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charts/chart2.xml" ContentType="application/vnd.openxmlformats-officedocument.drawingml.chart+xml"/>
  <Override PartName="/word/theme/themeOverride2.xml" ContentType="application/vnd.openxmlformats-officedocument.themeOverride+xml"/>
  <Override PartName="/word/drawings/drawing1.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theme/themeOverride5.xml" ContentType="application/vnd.openxmlformats-officedocument.themeOverride+xml"/>
  <Override PartName="/word/charts/chart8.xml" ContentType="application/vnd.openxmlformats-officedocument.drawingml.chart+xml"/>
  <Override PartName="/word/theme/themeOverride6.xml" ContentType="application/vnd.openxmlformats-officedocument.themeOverride+xml"/>
  <Override PartName="/word/charts/chart9.xml" ContentType="application/vnd.openxmlformats-officedocument.drawingml.chart+xml"/>
  <Override PartName="/word/theme/themeOverride7.xml" ContentType="application/vnd.openxmlformats-officedocument.themeOverride+xml"/>
  <Override PartName="/word/charts/chart10.xml" ContentType="application/vnd.openxmlformats-officedocument.drawingml.chart+xml"/>
  <Override PartName="/word/theme/themeOverride8.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832C406" w14:textId="77777777" w:rsidR="003960D0" w:rsidRPr="000A140D" w:rsidRDefault="00824C50" w:rsidP="000A140D">
      <w:pPr>
        <w:jc w:val="center"/>
        <w:rPr>
          <w:rFonts w:ascii="Times New Roman" w:hAnsi="Times New Roman" w:cs="Times New Roman"/>
          <w:b/>
          <w:sz w:val="28"/>
          <w:szCs w:val="28"/>
          <w:lang w:val="kk-KZ"/>
        </w:rPr>
      </w:pPr>
      <w:r w:rsidRPr="000A140D">
        <w:rPr>
          <w:rFonts w:ascii="Times New Roman" w:hAnsi="Times New Roman" w:cs="Times New Roman"/>
          <w:b/>
          <w:sz w:val="28"/>
          <w:szCs w:val="28"/>
          <w:lang w:val="kk-KZ"/>
        </w:rPr>
        <w:t>Казахский Национальный университет им. аль-Фараби</w:t>
      </w:r>
    </w:p>
    <w:p w14:paraId="6E96CBA2" w14:textId="77777777" w:rsidR="00824C50" w:rsidRDefault="00824C50" w:rsidP="004A0136">
      <w:pPr>
        <w:spacing w:after="0" w:line="240" w:lineRule="auto"/>
        <w:ind w:firstLine="709"/>
        <w:jc w:val="center"/>
        <w:rPr>
          <w:rFonts w:ascii="Times New Roman" w:hAnsi="Times New Roman" w:cs="Times New Roman"/>
          <w:sz w:val="28"/>
          <w:szCs w:val="28"/>
          <w:lang w:val="kk-KZ"/>
        </w:rPr>
      </w:pPr>
    </w:p>
    <w:p w14:paraId="2A0EE990" w14:textId="77777777" w:rsidR="00824C50" w:rsidRDefault="00824C50" w:rsidP="004A0136">
      <w:pPr>
        <w:spacing w:after="0" w:line="240" w:lineRule="auto"/>
        <w:ind w:firstLine="709"/>
        <w:jc w:val="center"/>
        <w:rPr>
          <w:rFonts w:ascii="Times New Roman" w:hAnsi="Times New Roman" w:cs="Times New Roman"/>
          <w:sz w:val="28"/>
          <w:szCs w:val="28"/>
          <w:lang w:val="kk-KZ"/>
        </w:rPr>
      </w:pPr>
    </w:p>
    <w:p w14:paraId="192311F5" w14:textId="77777777" w:rsidR="00824C50" w:rsidRDefault="00824C50" w:rsidP="004A0136">
      <w:pPr>
        <w:spacing w:after="0" w:line="240" w:lineRule="auto"/>
        <w:ind w:firstLine="709"/>
        <w:jc w:val="center"/>
        <w:rPr>
          <w:rFonts w:ascii="Times New Roman" w:hAnsi="Times New Roman" w:cs="Times New Roman"/>
          <w:sz w:val="28"/>
          <w:szCs w:val="28"/>
          <w:lang w:val="kk-KZ"/>
        </w:rPr>
      </w:pPr>
    </w:p>
    <w:p w14:paraId="717492E8" w14:textId="77777777" w:rsidR="00824C50" w:rsidRDefault="00824C50" w:rsidP="004A0136">
      <w:pPr>
        <w:spacing w:after="0" w:line="240" w:lineRule="auto"/>
        <w:ind w:firstLine="709"/>
        <w:jc w:val="center"/>
        <w:rPr>
          <w:rFonts w:ascii="Times New Roman" w:hAnsi="Times New Roman" w:cs="Times New Roman"/>
          <w:sz w:val="28"/>
          <w:szCs w:val="28"/>
          <w:lang w:val="kk-KZ"/>
        </w:rPr>
      </w:pPr>
    </w:p>
    <w:p w14:paraId="2034C33F" w14:textId="15F171E2" w:rsidR="00824C50" w:rsidRDefault="00824C50" w:rsidP="00824C50">
      <w:pPr>
        <w:spacing w:after="0" w:line="240" w:lineRule="auto"/>
        <w:ind w:firstLine="709"/>
        <w:rPr>
          <w:rFonts w:ascii="Times New Roman" w:hAnsi="Times New Roman" w:cs="Times New Roman"/>
          <w:sz w:val="28"/>
          <w:szCs w:val="28"/>
          <w:lang w:val="kk-KZ"/>
        </w:rPr>
      </w:pPr>
      <w:r w:rsidRPr="00A533B6">
        <w:rPr>
          <w:rFonts w:ascii="Times New Roman" w:hAnsi="Times New Roman" w:cs="Times New Roman"/>
          <w:sz w:val="28"/>
          <w:szCs w:val="28"/>
          <w:lang w:val="kk-KZ"/>
        </w:rPr>
        <w:t xml:space="preserve">УДК </w:t>
      </w:r>
      <w:r w:rsidR="00144805">
        <w:rPr>
          <w:rFonts w:ascii="Times New Roman" w:hAnsi="Times New Roman" w:cs="Times New Roman"/>
          <w:sz w:val="28"/>
          <w:szCs w:val="28"/>
          <w:lang w:val="kk-KZ"/>
        </w:rPr>
        <w:t>575</w:t>
      </w:r>
      <w:r w:rsidR="00A533B6" w:rsidRPr="00A533B6">
        <w:rPr>
          <w:rFonts w:ascii="Times New Roman" w:hAnsi="Times New Roman" w:cs="Times New Roman"/>
          <w:sz w:val="28"/>
          <w:szCs w:val="28"/>
          <w:lang w:val="kk-KZ"/>
        </w:rPr>
        <w:t>.</w:t>
      </w:r>
      <w:r w:rsidR="00144805">
        <w:rPr>
          <w:rFonts w:ascii="Times New Roman" w:hAnsi="Times New Roman" w:cs="Times New Roman"/>
          <w:sz w:val="28"/>
          <w:szCs w:val="28"/>
          <w:lang w:val="kk-KZ"/>
        </w:rPr>
        <w:t>174.015.3</w:t>
      </w:r>
      <w:r w:rsidR="00A533B6" w:rsidRPr="00A533B6">
        <w:rPr>
          <w:rFonts w:ascii="Times New Roman" w:hAnsi="Times New Roman" w:cs="Times New Roman"/>
          <w:sz w:val="28"/>
          <w:szCs w:val="28"/>
          <w:lang w:val="kk-KZ"/>
        </w:rPr>
        <w:t>:</w:t>
      </w:r>
      <w:r w:rsidR="00144805">
        <w:rPr>
          <w:rFonts w:ascii="Times New Roman" w:hAnsi="Times New Roman" w:cs="Times New Roman"/>
          <w:sz w:val="28"/>
          <w:szCs w:val="28"/>
          <w:lang w:val="kk-KZ"/>
        </w:rPr>
        <w:t>616</w:t>
      </w:r>
      <w:r w:rsidR="009877A5" w:rsidRPr="00A533B6">
        <w:rPr>
          <w:rFonts w:ascii="Times New Roman" w:hAnsi="Times New Roman" w:cs="Times New Roman"/>
          <w:sz w:val="28"/>
          <w:szCs w:val="28"/>
          <w:lang w:val="kk-KZ"/>
        </w:rPr>
        <w:t>.</w:t>
      </w:r>
      <w:r w:rsidR="00144805">
        <w:rPr>
          <w:rFonts w:ascii="Times New Roman" w:hAnsi="Times New Roman" w:cs="Times New Roman"/>
          <w:sz w:val="28"/>
          <w:szCs w:val="28"/>
          <w:lang w:val="kk-KZ"/>
        </w:rPr>
        <w:t>1(574)</w:t>
      </w:r>
      <w:r w:rsidR="00A533B6">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w:t>
      </w:r>
      <w:r w:rsidR="00144805">
        <w:rPr>
          <w:rFonts w:ascii="Times New Roman" w:hAnsi="Times New Roman" w:cs="Times New Roman"/>
          <w:sz w:val="28"/>
          <w:szCs w:val="28"/>
          <w:lang w:val="kk-KZ"/>
        </w:rPr>
        <w:t xml:space="preserve">    </w:t>
      </w:r>
      <w:r w:rsidR="009877A5">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                      На правах рукописи</w:t>
      </w:r>
    </w:p>
    <w:p w14:paraId="23331032" w14:textId="77777777" w:rsidR="00824C50" w:rsidRDefault="00824C50" w:rsidP="004A0136">
      <w:pPr>
        <w:spacing w:after="0" w:line="240" w:lineRule="auto"/>
        <w:ind w:firstLine="709"/>
        <w:jc w:val="center"/>
        <w:rPr>
          <w:rFonts w:ascii="Times New Roman" w:hAnsi="Times New Roman" w:cs="Times New Roman"/>
          <w:sz w:val="28"/>
          <w:szCs w:val="28"/>
          <w:lang w:val="kk-KZ"/>
        </w:rPr>
      </w:pPr>
    </w:p>
    <w:p w14:paraId="79010C80" w14:textId="77777777" w:rsidR="00824C50" w:rsidRDefault="00824C50" w:rsidP="004A0136">
      <w:pPr>
        <w:spacing w:after="0" w:line="240" w:lineRule="auto"/>
        <w:ind w:firstLine="709"/>
        <w:jc w:val="center"/>
        <w:rPr>
          <w:rFonts w:ascii="Times New Roman" w:hAnsi="Times New Roman" w:cs="Times New Roman"/>
          <w:sz w:val="28"/>
          <w:szCs w:val="28"/>
          <w:lang w:val="kk-KZ"/>
        </w:rPr>
      </w:pPr>
    </w:p>
    <w:p w14:paraId="38498F80" w14:textId="77777777" w:rsidR="00824C50" w:rsidRDefault="00824C50" w:rsidP="004A0136">
      <w:pPr>
        <w:spacing w:after="0" w:line="240" w:lineRule="auto"/>
        <w:ind w:firstLine="709"/>
        <w:jc w:val="center"/>
        <w:rPr>
          <w:rFonts w:ascii="Times New Roman" w:hAnsi="Times New Roman" w:cs="Times New Roman"/>
          <w:sz w:val="28"/>
          <w:szCs w:val="28"/>
          <w:lang w:val="kk-KZ"/>
        </w:rPr>
      </w:pPr>
    </w:p>
    <w:p w14:paraId="7912E4DB" w14:textId="77777777" w:rsidR="00824C50" w:rsidRDefault="00824C50" w:rsidP="004A0136">
      <w:pPr>
        <w:spacing w:after="0" w:line="240" w:lineRule="auto"/>
        <w:ind w:firstLine="709"/>
        <w:jc w:val="center"/>
        <w:rPr>
          <w:rFonts w:ascii="Times New Roman" w:hAnsi="Times New Roman" w:cs="Times New Roman"/>
          <w:sz w:val="28"/>
          <w:szCs w:val="28"/>
          <w:lang w:val="kk-KZ"/>
        </w:rPr>
      </w:pPr>
    </w:p>
    <w:p w14:paraId="64E2B113" w14:textId="77777777" w:rsidR="00B524C5" w:rsidRDefault="00B524C5" w:rsidP="004A0136">
      <w:pPr>
        <w:spacing w:after="0" w:line="240" w:lineRule="auto"/>
        <w:ind w:firstLine="709"/>
        <w:jc w:val="center"/>
        <w:rPr>
          <w:rFonts w:ascii="Times New Roman" w:hAnsi="Times New Roman" w:cs="Times New Roman"/>
          <w:sz w:val="28"/>
          <w:szCs w:val="28"/>
          <w:lang w:val="kk-KZ"/>
        </w:rPr>
      </w:pPr>
    </w:p>
    <w:p w14:paraId="67B00822" w14:textId="77777777" w:rsidR="00824C50" w:rsidRDefault="00824C50" w:rsidP="00824C50">
      <w:pPr>
        <w:spacing w:after="0" w:line="240" w:lineRule="auto"/>
        <w:ind w:firstLine="709"/>
        <w:jc w:val="center"/>
        <w:rPr>
          <w:rFonts w:ascii="Times New Roman" w:hAnsi="Times New Roman" w:cs="Times New Roman"/>
          <w:b/>
          <w:sz w:val="28"/>
          <w:szCs w:val="28"/>
          <w:lang w:val="kk-KZ"/>
        </w:rPr>
      </w:pPr>
      <w:r w:rsidRPr="00824C50">
        <w:rPr>
          <w:rFonts w:ascii="Times New Roman" w:hAnsi="Times New Roman" w:cs="Times New Roman"/>
          <w:b/>
          <w:sz w:val="28"/>
          <w:szCs w:val="28"/>
          <w:lang w:val="kk-KZ"/>
        </w:rPr>
        <w:t>СКВОРЦОВА ЛИЛИЯ АЛЕКСАНДРОВНА</w:t>
      </w:r>
    </w:p>
    <w:p w14:paraId="6734DF35" w14:textId="77777777" w:rsidR="00824C50" w:rsidRDefault="00824C50" w:rsidP="00824C50">
      <w:pPr>
        <w:spacing w:after="0" w:line="240" w:lineRule="auto"/>
        <w:ind w:firstLine="709"/>
        <w:jc w:val="center"/>
        <w:rPr>
          <w:rFonts w:ascii="Times New Roman" w:hAnsi="Times New Roman" w:cs="Times New Roman"/>
          <w:sz w:val="28"/>
          <w:szCs w:val="28"/>
          <w:lang w:val="kk-KZ"/>
        </w:rPr>
      </w:pPr>
    </w:p>
    <w:p w14:paraId="7263F2CE" w14:textId="77777777" w:rsidR="00824C50" w:rsidRDefault="00824C50" w:rsidP="00824C50">
      <w:pPr>
        <w:spacing w:after="0" w:line="240" w:lineRule="auto"/>
        <w:ind w:firstLine="709"/>
        <w:jc w:val="center"/>
        <w:rPr>
          <w:rFonts w:ascii="Times New Roman" w:hAnsi="Times New Roman" w:cs="Times New Roman"/>
          <w:sz w:val="28"/>
          <w:szCs w:val="28"/>
          <w:lang w:val="kk-KZ"/>
        </w:rPr>
      </w:pPr>
    </w:p>
    <w:p w14:paraId="7F66C104" w14:textId="77777777" w:rsidR="00824C50" w:rsidRDefault="00824C50" w:rsidP="00824C50">
      <w:pPr>
        <w:spacing w:after="0" w:line="240" w:lineRule="auto"/>
        <w:ind w:firstLine="709"/>
        <w:jc w:val="center"/>
        <w:rPr>
          <w:rFonts w:ascii="Times New Roman" w:hAnsi="Times New Roman" w:cs="Times New Roman"/>
          <w:sz w:val="28"/>
          <w:szCs w:val="28"/>
          <w:lang w:val="kk-KZ"/>
        </w:rPr>
      </w:pPr>
    </w:p>
    <w:p w14:paraId="2407C425" w14:textId="77777777" w:rsidR="00824C50" w:rsidRDefault="00824C50" w:rsidP="00824C50">
      <w:pPr>
        <w:spacing w:after="0" w:line="240" w:lineRule="auto"/>
        <w:ind w:firstLine="709"/>
        <w:jc w:val="center"/>
        <w:rPr>
          <w:rFonts w:ascii="Times New Roman" w:hAnsi="Times New Roman" w:cs="Times New Roman"/>
          <w:b/>
          <w:sz w:val="28"/>
          <w:szCs w:val="28"/>
          <w:lang w:val="kk-KZ"/>
        </w:rPr>
      </w:pPr>
      <w:r w:rsidRPr="00824C50">
        <w:rPr>
          <w:rFonts w:ascii="Times New Roman" w:hAnsi="Times New Roman" w:cs="Times New Roman"/>
          <w:b/>
          <w:sz w:val="28"/>
          <w:szCs w:val="28"/>
          <w:lang w:val="kk-KZ"/>
        </w:rPr>
        <w:t>Ассоциация полиморфизмов генов, кодирующих антиоксидантные ферменты, с развитием сердечнососудистых заболеваний у жителей Казахстана</w:t>
      </w:r>
    </w:p>
    <w:p w14:paraId="58FC8580" w14:textId="77777777" w:rsidR="00824C50" w:rsidRDefault="00824C50" w:rsidP="00824C50">
      <w:pPr>
        <w:spacing w:after="0" w:line="240" w:lineRule="auto"/>
        <w:ind w:firstLine="709"/>
        <w:jc w:val="center"/>
        <w:rPr>
          <w:rFonts w:ascii="Times New Roman" w:hAnsi="Times New Roman" w:cs="Times New Roman"/>
          <w:b/>
          <w:sz w:val="28"/>
          <w:szCs w:val="28"/>
          <w:lang w:val="kk-KZ"/>
        </w:rPr>
      </w:pPr>
    </w:p>
    <w:p w14:paraId="6A9A52F8" w14:textId="77777777" w:rsidR="00824C50" w:rsidRDefault="00824C50" w:rsidP="00824C50">
      <w:pPr>
        <w:spacing w:after="0" w:line="240" w:lineRule="auto"/>
        <w:ind w:firstLine="709"/>
        <w:jc w:val="center"/>
        <w:rPr>
          <w:rFonts w:ascii="Times New Roman" w:hAnsi="Times New Roman" w:cs="Times New Roman"/>
          <w:b/>
          <w:sz w:val="28"/>
          <w:szCs w:val="28"/>
          <w:lang w:val="kk-KZ"/>
        </w:rPr>
      </w:pPr>
    </w:p>
    <w:p w14:paraId="3D6DDB45" w14:textId="77777777" w:rsidR="00824C50" w:rsidRDefault="00824C50" w:rsidP="00824C50">
      <w:pPr>
        <w:spacing w:after="0" w:line="240" w:lineRule="auto"/>
        <w:ind w:firstLine="709"/>
        <w:jc w:val="center"/>
        <w:rPr>
          <w:rFonts w:ascii="Times New Roman" w:hAnsi="Times New Roman" w:cs="Times New Roman"/>
          <w:b/>
          <w:sz w:val="28"/>
          <w:szCs w:val="28"/>
          <w:lang w:val="kk-KZ"/>
        </w:rPr>
      </w:pPr>
      <w:r>
        <w:rPr>
          <w:rFonts w:ascii="Times New Roman" w:hAnsi="Times New Roman" w:cs="Times New Roman"/>
          <w:b/>
          <w:sz w:val="28"/>
          <w:szCs w:val="28"/>
          <w:lang w:val="kk-KZ"/>
        </w:rPr>
        <w:t>6</w:t>
      </w:r>
      <w:r>
        <w:rPr>
          <w:rFonts w:ascii="Times New Roman" w:hAnsi="Times New Roman" w:cs="Times New Roman"/>
          <w:b/>
          <w:sz w:val="28"/>
          <w:szCs w:val="28"/>
          <w:lang w:val="en-US"/>
        </w:rPr>
        <w:t>D</w:t>
      </w:r>
      <w:r w:rsidRPr="00537A53">
        <w:rPr>
          <w:rFonts w:ascii="Times New Roman" w:hAnsi="Times New Roman" w:cs="Times New Roman"/>
          <w:b/>
          <w:sz w:val="28"/>
          <w:szCs w:val="28"/>
        </w:rPr>
        <w:t>060700</w:t>
      </w:r>
      <w:r>
        <w:rPr>
          <w:rFonts w:ascii="Times New Roman" w:hAnsi="Times New Roman" w:cs="Times New Roman"/>
          <w:b/>
          <w:sz w:val="28"/>
          <w:szCs w:val="28"/>
          <w:lang w:val="kk-KZ"/>
        </w:rPr>
        <w:t xml:space="preserve"> – Биология </w:t>
      </w:r>
    </w:p>
    <w:p w14:paraId="3A81C47A" w14:textId="77777777" w:rsidR="00824C50" w:rsidRDefault="00824C50" w:rsidP="00824C50">
      <w:pPr>
        <w:spacing w:after="0" w:line="240" w:lineRule="auto"/>
        <w:ind w:firstLine="709"/>
        <w:jc w:val="center"/>
        <w:rPr>
          <w:rFonts w:ascii="Times New Roman" w:hAnsi="Times New Roman" w:cs="Times New Roman"/>
          <w:b/>
          <w:sz w:val="28"/>
          <w:szCs w:val="28"/>
          <w:lang w:val="kk-KZ"/>
        </w:rPr>
      </w:pPr>
    </w:p>
    <w:p w14:paraId="1F5B5111" w14:textId="77777777" w:rsidR="00824C50" w:rsidRDefault="00824C50" w:rsidP="00824C50">
      <w:pPr>
        <w:spacing w:after="0" w:line="240" w:lineRule="auto"/>
        <w:ind w:firstLine="709"/>
        <w:jc w:val="center"/>
        <w:rPr>
          <w:rFonts w:ascii="Times New Roman" w:hAnsi="Times New Roman" w:cs="Times New Roman"/>
          <w:sz w:val="28"/>
          <w:szCs w:val="28"/>
          <w:lang w:val="kk-KZ"/>
        </w:rPr>
      </w:pPr>
      <w:r w:rsidRPr="00824C50">
        <w:rPr>
          <w:rFonts w:ascii="Times New Roman" w:hAnsi="Times New Roman" w:cs="Times New Roman"/>
          <w:sz w:val="28"/>
          <w:szCs w:val="28"/>
          <w:lang w:val="kk-KZ"/>
        </w:rPr>
        <w:t>Диссертация на соискание степени</w:t>
      </w:r>
    </w:p>
    <w:p w14:paraId="0D41BD5D" w14:textId="77777777" w:rsidR="00824C50" w:rsidRDefault="00824C50" w:rsidP="00824C50">
      <w:pPr>
        <w:spacing w:after="0" w:line="240" w:lineRule="auto"/>
        <w:ind w:firstLine="709"/>
        <w:jc w:val="center"/>
        <w:rPr>
          <w:rFonts w:ascii="Times New Roman" w:hAnsi="Times New Roman" w:cs="Times New Roman"/>
          <w:sz w:val="28"/>
          <w:szCs w:val="28"/>
          <w:lang w:val="kk-KZ"/>
        </w:rPr>
      </w:pPr>
      <w:r w:rsidRPr="00824C50">
        <w:rPr>
          <w:rFonts w:ascii="Times New Roman" w:hAnsi="Times New Roman" w:cs="Times New Roman"/>
          <w:sz w:val="28"/>
          <w:szCs w:val="28"/>
          <w:lang w:val="kk-KZ"/>
        </w:rPr>
        <w:t>доктора философии (</w:t>
      </w:r>
      <w:r w:rsidRPr="00824C50">
        <w:rPr>
          <w:rFonts w:ascii="Times New Roman" w:hAnsi="Times New Roman" w:cs="Times New Roman"/>
          <w:sz w:val="28"/>
          <w:szCs w:val="28"/>
          <w:lang w:val="en-US"/>
        </w:rPr>
        <w:t>Ph</w:t>
      </w:r>
      <w:r w:rsidR="005C5C7B" w:rsidRPr="005E635C">
        <w:rPr>
          <w:rFonts w:ascii="Times New Roman" w:hAnsi="Times New Roman" w:cs="Times New Roman"/>
          <w:sz w:val="28"/>
          <w:szCs w:val="28"/>
        </w:rPr>
        <w:t>.</w:t>
      </w:r>
      <w:r w:rsidRPr="00824C50">
        <w:rPr>
          <w:rFonts w:ascii="Times New Roman" w:hAnsi="Times New Roman" w:cs="Times New Roman"/>
          <w:sz w:val="28"/>
          <w:szCs w:val="28"/>
          <w:lang w:val="en-US"/>
        </w:rPr>
        <w:t>D</w:t>
      </w:r>
      <w:r w:rsidR="005C5C7B" w:rsidRPr="005E635C">
        <w:rPr>
          <w:rFonts w:ascii="Times New Roman" w:hAnsi="Times New Roman" w:cs="Times New Roman"/>
          <w:sz w:val="28"/>
          <w:szCs w:val="28"/>
        </w:rPr>
        <w:t>.</w:t>
      </w:r>
      <w:r w:rsidRPr="00824C50">
        <w:rPr>
          <w:rFonts w:ascii="Times New Roman" w:hAnsi="Times New Roman" w:cs="Times New Roman"/>
          <w:sz w:val="28"/>
          <w:szCs w:val="28"/>
          <w:lang w:val="kk-KZ"/>
        </w:rPr>
        <w:t>)</w:t>
      </w:r>
    </w:p>
    <w:p w14:paraId="2E0A5780" w14:textId="77777777" w:rsidR="00824C50" w:rsidRDefault="00824C50" w:rsidP="00824C50">
      <w:pPr>
        <w:spacing w:after="0" w:line="240" w:lineRule="auto"/>
        <w:ind w:firstLine="709"/>
        <w:jc w:val="center"/>
        <w:rPr>
          <w:rFonts w:ascii="Times New Roman" w:hAnsi="Times New Roman" w:cs="Times New Roman"/>
          <w:sz w:val="28"/>
          <w:szCs w:val="28"/>
          <w:lang w:val="kk-KZ"/>
        </w:rPr>
      </w:pPr>
    </w:p>
    <w:p w14:paraId="5DCBA49C" w14:textId="77777777" w:rsidR="00824C50" w:rsidRDefault="00824C50" w:rsidP="00824C50">
      <w:pPr>
        <w:spacing w:after="0" w:line="240" w:lineRule="auto"/>
        <w:ind w:firstLine="709"/>
        <w:jc w:val="center"/>
        <w:rPr>
          <w:rFonts w:ascii="Times New Roman" w:hAnsi="Times New Roman" w:cs="Times New Roman"/>
          <w:sz w:val="28"/>
          <w:szCs w:val="28"/>
          <w:lang w:val="kk-KZ"/>
        </w:rPr>
      </w:pPr>
    </w:p>
    <w:p w14:paraId="6876F014" w14:textId="77777777" w:rsidR="00824C50" w:rsidRDefault="00824C50" w:rsidP="00824C50">
      <w:pPr>
        <w:spacing w:after="0" w:line="240" w:lineRule="auto"/>
        <w:ind w:firstLine="709"/>
        <w:jc w:val="center"/>
        <w:rPr>
          <w:rFonts w:ascii="Times New Roman" w:hAnsi="Times New Roman" w:cs="Times New Roman"/>
          <w:sz w:val="28"/>
          <w:szCs w:val="28"/>
          <w:lang w:val="kk-KZ"/>
        </w:rPr>
      </w:pPr>
    </w:p>
    <w:p w14:paraId="35E50F53" w14:textId="77777777" w:rsidR="00B524C5" w:rsidRDefault="00B524C5" w:rsidP="00824C50">
      <w:pPr>
        <w:spacing w:after="0" w:line="240" w:lineRule="auto"/>
        <w:ind w:firstLine="709"/>
        <w:jc w:val="center"/>
        <w:rPr>
          <w:rFonts w:ascii="Times New Roman" w:hAnsi="Times New Roman" w:cs="Times New Roman"/>
          <w:sz w:val="28"/>
          <w:szCs w:val="28"/>
          <w:lang w:val="kk-KZ"/>
        </w:rPr>
      </w:pPr>
    </w:p>
    <w:p w14:paraId="2F89B7BF" w14:textId="77777777" w:rsidR="00B524C5" w:rsidRDefault="00B524C5" w:rsidP="00824C50">
      <w:pPr>
        <w:spacing w:after="0" w:line="240" w:lineRule="auto"/>
        <w:ind w:firstLine="709"/>
        <w:jc w:val="center"/>
        <w:rPr>
          <w:rFonts w:ascii="Times New Roman" w:hAnsi="Times New Roman" w:cs="Times New Roman"/>
          <w:sz w:val="28"/>
          <w:szCs w:val="28"/>
          <w:lang w:val="kk-KZ"/>
        </w:rPr>
      </w:pPr>
    </w:p>
    <w:p w14:paraId="515AF6FF" w14:textId="77777777" w:rsidR="00B524C5" w:rsidRDefault="00B524C5" w:rsidP="00824C50">
      <w:pPr>
        <w:spacing w:after="0" w:line="240" w:lineRule="auto"/>
        <w:ind w:firstLine="709"/>
        <w:jc w:val="center"/>
        <w:rPr>
          <w:rFonts w:ascii="Times New Roman" w:hAnsi="Times New Roman" w:cs="Times New Roman"/>
          <w:sz w:val="28"/>
          <w:szCs w:val="28"/>
          <w:lang w:val="kk-KZ"/>
        </w:rPr>
      </w:pPr>
    </w:p>
    <w:p w14:paraId="29C281F5" w14:textId="77777777" w:rsidR="00B524C5" w:rsidRDefault="00B524C5" w:rsidP="00B524C5">
      <w:pPr>
        <w:spacing w:after="0" w:line="240" w:lineRule="auto"/>
        <w:ind w:firstLine="709"/>
        <w:jc w:val="right"/>
        <w:rPr>
          <w:rFonts w:ascii="Times New Roman" w:hAnsi="Times New Roman" w:cs="Times New Roman"/>
          <w:sz w:val="28"/>
          <w:szCs w:val="28"/>
          <w:lang w:val="kk-KZ"/>
        </w:rPr>
      </w:pPr>
      <w:r>
        <w:rPr>
          <w:rFonts w:ascii="Times New Roman" w:hAnsi="Times New Roman" w:cs="Times New Roman"/>
          <w:sz w:val="28"/>
          <w:szCs w:val="28"/>
          <w:lang w:val="kk-KZ"/>
        </w:rPr>
        <w:t>Научные консультанты:</w:t>
      </w:r>
    </w:p>
    <w:p w14:paraId="26006E5F" w14:textId="77777777" w:rsidR="00B524C5" w:rsidRDefault="00B524C5" w:rsidP="00B524C5">
      <w:pPr>
        <w:spacing w:after="0" w:line="240" w:lineRule="auto"/>
        <w:ind w:firstLine="709"/>
        <w:jc w:val="right"/>
        <w:rPr>
          <w:rFonts w:ascii="Times New Roman" w:hAnsi="Times New Roman" w:cs="Times New Roman"/>
          <w:sz w:val="28"/>
          <w:szCs w:val="28"/>
          <w:lang w:val="kk-KZ"/>
        </w:rPr>
      </w:pPr>
      <w:r>
        <w:rPr>
          <w:rFonts w:ascii="Times New Roman" w:hAnsi="Times New Roman" w:cs="Times New Roman"/>
          <w:sz w:val="28"/>
          <w:szCs w:val="28"/>
          <w:lang w:val="kk-KZ"/>
        </w:rPr>
        <w:t>кандидат биологических наук,</w:t>
      </w:r>
    </w:p>
    <w:p w14:paraId="7996E83B" w14:textId="3B777AAB" w:rsidR="00B524C5" w:rsidRDefault="00391D43" w:rsidP="00B524C5">
      <w:pPr>
        <w:spacing w:after="0" w:line="240" w:lineRule="auto"/>
        <w:ind w:firstLine="709"/>
        <w:jc w:val="right"/>
        <w:rPr>
          <w:rFonts w:ascii="Times New Roman" w:hAnsi="Times New Roman" w:cs="Times New Roman"/>
          <w:sz w:val="28"/>
          <w:szCs w:val="28"/>
          <w:lang w:val="kk-KZ"/>
        </w:rPr>
      </w:pPr>
      <w:r>
        <w:rPr>
          <w:rFonts w:ascii="Times New Roman" w:hAnsi="Times New Roman" w:cs="Times New Roman"/>
          <w:sz w:val="28"/>
          <w:szCs w:val="28"/>
          <w:lang w:val="kk-KZ"/>
        </w:rPr>
        <w:t>профессор</w:t>
      </w:r>
      <w:r w:rsidR="00B524C5">
        <w:rPr>
          <w:rFonts w:ascii="Times New Roman" w:hAnsi="Times New Roman" w:cs="Times New Roman"/>
          <w:sz w:val="28"/>
          <w:szCs w:val="28"/>
          <w:lang w:val="kk-KZ"/>
        </w:rPr>
        <w:t xml:space="preserve"> Джансугурова Л. Б.;</w:t>
      </w:r>
    </w:p>
    <w:p w14:paraId="2D5828B4" w14:textId="77777777" w:rsidR="00B524C5" w:rsidRPr="00F922B3" w:rsidRDefault="00B524C5" w:rsidP="00B524C5">
      <w:pPr>
        <w:spacing w:after="0" w:line="240" w:lineRule="auto"/>
        <w:ind w:firstLine="709"/>
        <w:jc w:val="right"/>
        <w:rPr>
          <w:rFonts w:ascii="Times New Roman" w:hAnsi="Times New Roman" w:cs="Times New Roman"/>
          <w:sz w:val="28"/>
          <w:szCs w:val="28"/>
          <w:lang w:val="en-US"/>
        </w:rPr>
      </w:pPr>
      <w:r>
        <w:rPr>
          <w:rFonts w:ascii="Times New Roman" w:hAnsi="Times New Roman" w:cs="Times New Roman"/>
          <w:sz w:val="28"/>
          <w:szCs w:val="28"/>
          <w:lang w:val="en-US"/>
        </w:rPr>
        <w:t>Ph</w:t>
      </w:r>
      <w:r w:rsidR="005C5C7B" w:rsidRPr="00F922B3">
        <w:rPr>
          <w:rFonts w:ascii="Times New Roman" w:hAnsi="Times New Roman" w:cs="Times New Roman"/>
          <w:sz w:val="28"/>
          <w:szCs w:val="28"/>
          <w:lang w:val="en-US"/>
        </w:rPr>
        <w:t>.</w:t>
      </w:r>
      <w:r>
        <w:rPr>
          <w:rFonts w:ascii="Times New Roman" w:hAnsi="Times New Roman" w:cs="Times New Roman"/>
          <w:sz w:val="28"/>
          <w:szCs w:val="28"/>
          <w:lang w:val="en-US"/>
        </w:rPr>
        <w:t>D</w:t>
      </w:r>
      <w:r w:rsidR="005C5C7B" w:rsidRPr="00F922B3">
        <w:rPr>
          <w:rFonts w:ascii="Times New Roman" w:hAnsi="Times New Roman" w:cs="Times New Roman"/>
          <w:sz w:val="28"/>
          <w:szCs w:val="28"/>
          <w:lang w:val="en-US"/>
        </w:rPr>
        <w:t>.</w:t>
      </w:r>
      <w:r>
        <w:rPr>
          <w:rFonts w:ascii="Times New Roman" w:hAnsi="Times New Roman" w:cs="Times New Roman"/>
          <w:sz w:val="28"/>
          <w:szCs w:val="28"/>
          <w:lang w:val="kk-KZ"/>
        </w:rPr>
        <w:t xml:space="preserve">, профессор </w:t>
      </w:r>
      <w:r w:rsidR="00F922B3">
        <w:rPr>
          <w:rFonts w:ascii="Times New Roman" w:hAnsi="Times New Roman" w:cs="Times New Roman"/>
          <w:sz w:val="28"/>
          <w:szCs w:val="28"/>
          <w:lang w:val="en-US"/>
        </w:rPr>
        <w:t>Henry Jay Forman</w:t>
      </w:r>
    </w:p>
    <w:p w14:paraId="2A1E523D" w14:textId="77777777" w:rsidR="00B524C5" w:rsidRDefault="00B524C5" w:rsidP="00B524C5">
      <w:pPr>
        <w:spacing w:after="0" w:line="240" w:lineRule="auto"/>
        <w:ind w:firstLine="709"/>
        <w:jc w:val="center"/>
        <w:rPr>
          <w:rFonts w:ascii="Times New Roman" w:hAnsi="Times New Roman" w:cs="Times New Roman"/>
          <w:sz w:val="28"/>
          <w:szCs w:val="28"/>
          <w:lang w:val="kk-KZ"/>
        </w:rPr>
      </w:pPr>
    </w:p>
    <w:p w14:paraId="6845C79F" w14:textId="77777777" w:rsidR="00B524C5" w:rsidRDefault="00B524C5" w:rsidP="00B524C5">
      <w:pPr>
        <w:spacing w:after="0" w:line="240" w:lineRule="auto"/>
        <w:ind w:firstLine="709"/>
        <w:jc w:val="center"/>
        <w:rPr>
          <w:rFonts w:ascii="Times New Roman" w:hAnsi="Times New Roman" w:cs="Times New Roman"/>
          <w:sz w:val="28"/>
          <w:szCs w:val="28"/>
          <w:lang w:val="kk-KZ"/>
        </w:rPr>
      </w:pPr>
    </w:p>
    <w:p w14:paraId="58081A51" w14:textId="77777777" w:rsidR="00B524C5" w:rsidRDefault="00B524C5" w:rsidP="00B524C5">
      <w:pPr>
        <w:spacing w:after="0" w:line="240" w:lineRule="auto"/>
        <w:ind w:firstLine="709"/>
        <w:jc w:val="center"/>
        <w:rPr>
          <w:rFonts w:ascii="Times New Roman" w:hAnsi="Times New Roman" w:cs="Times New Roman"/>
          <w:sz w:val="28"/>
          <w:szCs w:val="28"/>
          <w:lang w:val="kk-KZ"/>
        </w:rPr>
      </w:pPr>
    </w:p>
    <w:p w14:paraId="49E6836C" w14:textId="77777777" w:rsidR="00B524C5" w:rsidRDefault="00B524C5" w:rsidP="00B524C5">
      <w:pPr>
        <w:spacing w:after="0" w:line="240" w:lineRule="auto"/>
        <w:ind w:firstLine="709"/>
        <w:jc w:val="center"/>
        <w:rPr>
          <w:rFonts w:ascii="Times New Roman" w:hAnsi="Times New Roman" w:cs="Times New Roman"/>
          <w:sz w:val="28"/>
          <w:szCs w:val="28"/>
          <w:lang w:val="kk-KZ"/>
        </w:rPr>
      </w:pPr>
    </w:p>
    <w:p w14:paraId="2B4C9297" w14:textId="77777777" w:rsidR="00B524C5" w:rsidRDefault="00B524C5" w:rsidP="00B524C5">
      <w:pPr>
        <w:spacing w:after="0" w:line="240" w:lineRule="auto"/>
        <w:ind w:firstLine="709"/>
        <w:jc w:val="center"/>
        <w:rPr>
          <w:rFonts w:ascii="Times New Roman" w:hAnsi="Times New Roman" w:cs="Times New Roman"/>
          <w:sz w:val="28"/>
          <w:szCs w:val="28"/>
          <w:lang w:val="kk-KZ"/>
        </w:rPr>
      </w:pPr>
    </w:p>
    <w:p w14:paraId="33A061DB" w14:textId="77777777" w:rsidR="00B524C5" w:rsidRDefault="00B524C5" w:rsidP="00B524C5">
      <w:pPr>
        <w:spacing w:after="0" w:line="240" w:lineRule="auto"/>
        <w:ind w:firstLine="709"/>
        <w:jc w:val="center"/>
        <w:rPr>
          <w:rFonts w:ascii="Times New Roman" w:hAnsi="Times New Roman" w:cs="Times New Roman"/>
          <w:sz w:val="28"/>
          <w:szCs w:val="28"/>
          <w:lang w:val="kk-KZ"/>
        </w:rPr>
      </w:pPr>
    </w:p>
    <w:p w14:paraId="2AD6CE79" w14:textId="77777777" w:rsidR="00B524C5" w:rsidRDefault="00B524C5" w:rsidP="00B524C5">
      <w:pPr>
        <w:spacing w:after="0" w:line="240" w:lineRule="auto"/>
        <w:ind w:firstLine="709"/>
        <w:jc w:val="center"/>
        <w:rPr>
          <w:rFonts w:ascii="Times New Roman" w:hAnsi="Times New Roman" w:cs="Times New Roman"/>
          <w:sz w:val="28"/>
          <w:szCs w:val="28"/>
          <w:lang w:val="kk-KZ"/>
        </w:rPr>
      </w:pPr>
    </w:p>
    <w:p w14:paraId="0DBBCF7A" w14:textId="77777777" w:rsidR="00B524C5" w:rsidRDefault="00B524C5" w:rsidP="00B524C5">
      <w:pPr>
        <w:spacing w:after="0" w:line="240" w:lineRule="auto"/>
        <w:ind w:firstLine="709"/>
        <w:jc w:val="center"/>
        <w:rPr>
          <w:rFonts w:ascii="Times New Roman" w:hAnsi="Times New Roman" w:cs="Times New Roman"/>
          <w:sz w:val="28"/>
          <w:szCs w:val="28"/>
          <w:lang w:val="kk-KZ"/>
        </w:rPr>
      </w:pPr>
    </w:p>
    <w:p w14:paraId="791334CA" w14:textId="77777777" w:rsidR="00B524C5" w:rsidRDefault="00B524C5" w:rsidP="00B524C5">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Республика Казахстан</w:t>
      </w:r>
    </w:p>
    <w:p w14:paraId="70DD0F6F" w14:textId="77777777" w:rsidR="00B524C5" w:rsidRPr="00B524C5" w:rsidRDefault="00B524C5" w:rsidP="00B524C5">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Алматы, 2020</w:t>
      </w:r>
    </w:p>
    <w:bookmarkStart w:id="0" w:name="_Toc94517476" w:displacedByCustomXml="next"/>
    <w:sdt>
      <w:sdtPr>
        <w:rPr>
          <w:rFonts w:asciiTheme="minorHAnsi" w:eastAsiaTheme="minorHAnsi" w:hAnsiTheme="minorHAnsi" w:cstheme="minorBidi"/>
          <w:b w:val="0"/>
          <w:bCs w:val="0"/>
          <w:color w:val="auto"/>
          <w:sz w:val="22"/>
          <w:szCs w:val="22"/>
        </w:rPr>
        <w:id w:val="-1202313227"/>
        <w:docPartObj>
          <w:docPartGallery w:val="Table of Contents"/>
          <w:docPartUnique/>
        </w:docPartObj>
      </w:sdtPr>
      <w:sdtContent>
        <w:p w14:paraId="6BA5FE72" w14:textId="2E2F1906" w:rsidR="00C36D45" w:rsidRPr="000A140D" w:rsidRDefault="00905A94" w:rsidP="000A140D">
          <w:pPr>
            <w:pStyle w:val="1"/>
            <w:jc w:val="center"/>
            <w:rPr>
              <w:rFonts w:ascii="Times New Roman" w:hAnsi="Times New Roman" w:cs="Times New Roman"/>
              <w:color w:val="auto"/>
            </w:rPr>
          </w:pPr>
          <w:r w:rsidRPr="000A140D">
            <w:rPr>
              <w:rFonts w:ascii="Times New Roman" w:hAnsi="Times New Roman" w:cs="Times New Roman"/>
              <w:color w:val="auto"/>
            </w:rPr>
            <w:t>СОДЕРЖАНИЕ</w:t>
          </w:r>
          <w:bookmarkEnd w:id="0"/>
        </w:p>
        <w:p w14:paraId="50583F6E" w14:textId="77777777" w:rsidR="004C26E9" w:rsidRDefault="00C36D45">
          <w:pPr>
            <w:pStyle w:val="11"/>
            <w:tabs>
              <w:tab w:val="right" w:leader="dot" w:pos="9345"/>
            </w:tabs>
            <w:rPr>
              <w:rFonts w:eastAsiaTheme="minorEastAsia"/>
              <w:noProof/>
              <w:lang w:eastAsia="ru-RU"/>
            </w:rPr>
          </w:pPr>
          <w:r w:rsidRPr="004D3766">
            <w:rPr>
              <w:rFonts w:ascii="Times New Roman" w:hAnsi="Times New Roman" w:cs="Times New Roman"/>
              <w:sz w:val="28"/>
              <w:szCs w:val="28"/>
            </w:rPr>
            <w:fldChar w:fldCharType="begin"/>
          </w:r>
          <w:r w:rsidRPr="004D3766">
            <w:rPr>
              <w:rFonts w:ascii="Times New Roman" w:hAnsi="Times New Roman" w:cs="Times New Roman"/>
              <w:sz w:val="28"/>
              <w:szCs w:val="28"/>
            </w:rPr>
            <w:instrText xml:space="preserve"> TOC \o "1-3" \h \z \u </w:instrText>
          </w:r>
          <w:r w:rsidRPr="004D3766">
            <w:rPr>
              <w:rFonts w:ascii="Times New Roman" w:hAnsi="Times New Roman" w:cs="Times New Roman"/>
              <w:sz w:val="28"/>
              <w:szCs w:val="28"/>
            </w:rPr>
            <w:fldChar w:fldCharType="separate"/>
          </w:r>
          <w:hyperlink w:anchor="_Toc94517476" w:history="1">
            <w:r w:rsidR="004C26E9" w:rsidRPr="00956EF0">
              <w:rPr>
                <w:rStyle w:val="a7"/>
                <w:rFonts w:ascii="Times New Roman" w:hAnsi="Times New Roman" w:cs="Times New Roman"/>
                <w:noProof/>
              </w:rPr>
              <w:t>СОДЕРЖАНИЕ</w:t>
            </w:r>
            <w:r w:rsidR="004C26E9">
              <w:rPr>
                <w:noProof/>
                <w:webHidden/>
              </w:rPr>
              <w:tab/>
            </w:r>
            <w:r w:rsidR="004C26E9">
              <w:rPr>
                <w:noProof/>
                <w:webHidden/>
              </w:rPr>
              <w:fldChar w:fldCharType="begin"/>
            </w:r>
            <w:r w:rsidR="004C26E9">
              <w:rPr>
                <w:noProof/>
                <w:webHidden/>
              </w:rPr>
              <w:instrText xml:space="preserve"> PAGEREF _Toc94517476 \h </w:instrText>
            </w:r>
            <w:r w:rsidR="004C26E9">
              <w:rPr>
                <w:noProof/>
                <w:webHidden/>
              </w:rPr>
            </w:r>
            <w:r w:rsidR="004C26E9">
              <w:rPr>
                <w:noProof/>
                <w:webHidden/>
              </w:rPr>
              <w:fldChar w:fldCharType="separate"/>
            </w:r>
            <w:r w:rsidR="002B5004">
              <w:rPr>
                <w:noProof/>
                <w:webHidden/>
              </w:rPr>
              <w:t>2</w:t>
            </w:r>
            <w:r w:rsidR="004C26E9">
              <w:rPr>
                <w:noProof/>
                <w:webHidden/>
              </w:rPr>
              <w:fldChar w:fldCharType="end"/>
            </w:r>
          </w:hyperlink>
        </w:p>
        <w:p w14:paraId="64863607" w14:textId="77777777" w:rsidR="004C26E9" w:rsidRDefault="002B5004">
          <w:pPr>
            <w:pStyle w:val="11"/>
            <w:tabs>
              <w:tab w:val="right" w:leader="dot" w:pos="9345"/>
            </w:tabs>
            <w:rPr>
              <w:rFonts w:eastAsiaTheme="minorEastAsia"/>
              <w:noProof/>
              <w:lang w:eastAsia="ru-RU"/>
            </w:rPr>
          </w:pPr>
          <w:hyperlink w:anchor="_Toc94517477" w:history="1">
            <w:r w:rsidR="004C26E9" w:rsidRPr="00956EF0">
              <w:rPr>
                <w:rStyle w:val="a7"/>
                <w:rFonts w:ascii="Times New Roman" w:hAnsi="Times New Roman" w:cs="Times New Roman"/>
                <w:noProof/>
              </w:rPr>
              <w:t>ОБОЗНАЧЕНИЯ И СОКРАЩЕНИЯ</w:t>
            </w:r>
            <w:r w:rsidR="004C26E9">
              <w:rPr>
                <w:noProof/>
                <w:webHidden/>
              </w:rPr>
              <w:tab/>
            </w:r>
            <w:r w:rsidR="004C26E9">
              <w:rPr>
                <w:noProof/>
                <w:webHidden/>
              </w:rPr>
              <w:fldChar w:fldCharType="begin"/>
            </w:r>
            <w:r w:rsidR="004C26E9">
              <w:rPr>
                <w:noProof/>
                <w:webHidden/>
              </w:rPr>
              <w:instrText xml:space="preserve"> PAGEREF _Toc94517477 \h </w:instrText>
            </w:r>
            <w:r w:rsidR="004C26E9">
              <w:rPr>
                <w:noProof/>
                <w:webHidden/>
              </w:rPr>
            </w:r>
            <w:r w:rsidR="004C26E9">
              <w:rPr>
                <w:noProof/>
                <w:webHidden/>
              </w:rPr>
              <w:fldChar w:fldCharType="separate"/>
            </w:r>
            <w:r>
              <w:rPr>
                <w:noProof/>
                <w:webHidden/>
              </w:rPr>
              <w:t>4</w:t>
            </w:r>
            <w:r w:rsidR="004C26E9">
              <w:rPr>
                <w:noProof/>
                <w:webHidden/>
              </w:rPr>
              <w:fldChar w:fldCharType="end"/>
            </w:r>
          </w:hyperlink>
        </w:p>
        <w:p w14:paraId="0BD386EF" w14:textId="77777777" w:rsidR="004C26E9" w:rsidRDefault="002B5004">
          <w:pPr>
            <w:pStyle w:val="11"/>
            <w:tabs>
              <w:tab w:val="right" w:leader="dot" w:pos="9345"/>
            </w:tabs>
            <w:rPr>
              <w:rFonts w:eastAsiaTheme="minorEastAsia"/>
              <w:noProof/>
              <w:lang w:eastAsia="ru-RU"/>
            </w:rPr>
          </w:pPr>
          <w:hyperlink w:anchor="_Toc94517478" w:history="1">
            <w:r w:rsidR="004C26E9" w:rsidRPr="00956EF0">
              <w:rPr>
                <w:rStyle w:val="a7"/>
                <w:rFonts w:ascii="Times New Roman" w:hAnsi="Times New Roman" w:cs="Times New Roman"/>
                <w:iCs/>
                <w:noProof/>
              </w:rPr>
              <w:t>ВВЕДЕНИЕ</w:t>
            </w:r>
            <w:r w:rsidR="004C26E9">
              <w:rPr>
                <w:noProof/>
                <w:webHidden/>
              </w:rPr>
              <w:tab/>
            </w:r>
            <w:r w:rsidR="004C26E9">
              <w:rPr>
                <w:noProof/>
                <w:webHidden/>
              </w:rPr>
              <w:fldChar w:fldCharType="begin"/>
            </w:r>
            <w:r w:rsidR="004C26E9">
              <w:rPr>
                <w:noProof/>
                <w:webHidden/>
              </w:rPr>
              <w:instrText xml:space="preserve"> PAGEREF _Toc94517478 \h </w:instrText>
            </w:r>
            <w:r w:rsidR="004C26E9">
              <w:rPr>
                <w:noProof/>
                <w:webHidden/>
              </w:rPr>
            </w:r>
            <w:r w:rsidR="004C26E9">
              <w:rPr>
                <w:noProof/>
                <w:webHidden/>
              </w:rPr>
              <w:fldChar w:fldCharType="separate"/>
            </w:r>
            <w:r>
              <w:rPr>
                <w:noProof/>
                <w:webHidden/>
              </w:rPr>
              <w:t>5</w:t>
            </w:r>
            <w:r w:rsidR="004C26E9">
              <w:rPr>
                <w:noProof/>
                <w:webHidden/>
              </w:rPr>
              <w:fldChar w:fldCharType="end"/>
            </w:r>
          </w:hyperlink>
        </w:p>
        <w:p w14:paraId="4CEC30E0" w14:textId="77777777" w:rsidR="004C26E9" w:rsidRDefault="002B5004">
          <w:pPr>
            <w:pStyle w:val="11"/>
            <w:tabs>
              <w:tab w:val="right" w:leader="dot" w:pos="9345"/>
            </w:tabs>
            <w:rPr>
              <w:rFonts w:eastAsiaTheme="minorEastAsia"/>
              <w:noProof/>
              <w:lang w:eastAsia="ru-RU"/>
            </w:rPr>
          </w:pPr>
          <w:hyperlink w:anchor="_Toc94517479" w:history="1">
            <w:r w:rsidR="004C26E9" w:rsidRPr="00956EF0">
              <w:rPr>
                <w:rStyle w:val="a7"/>
                <w:rFonts w:ascii="Times New Roman" w:hAnsi="Times New Roman" w:cs="Times New Roman"/>
                <w:iCs/>
                <w:caps/>
                <w:noProof/>
              </w:rPr>
              <w:t>ЛИТЕРАТУРНЫЙ ОБЗОР</w:t>
            </w:r>
            <w:r w:rsidR="004C26E9">
              <w:rPr>
                <w:noProof/>
                <w:webHidden/>
              </w:rPr>
              <w:tab/>
            </w:r>
            <w:r w:rsidR="004C26E9">
              <w:rPr>
                <w:noProof/>
                <w:webHidden/>
              </w:rPr>
              <w:fldChar w:fldCharType="begin"/>
            </w:r>
            <w:r w:rsidR="004C26E9">
              <w:rPr>
                <w:noProof/>
                <w:webHidden/>
              </w:rPr>
              <w:instrText xml:space="preserve"> PAGEREF _Toc94517479 \h </w:instrText>
            </w:r>
            <w:r w:rsidR="004C26E9">
              <w:rPr>
                <w:noProof/>
                <w:webHidden/>
              </w:rPr>
            </w:r>
            <w:r w:rsidR="004C26E9">
              <w:rPr>
                <w:noProof/>
                <w:webHidden/>
              </w:rPr>
              <w:fldChar w:fldCharType="separate"/>
            </w:r>
            <w:r>
              <w:rPr>
                <w:noProof/>
                <w:webHidden/>
              </w:rPr>
              <w:t>10</w:t>
            </w:r>
            <w:r w:rsidR="004C26E9">
              <w:rPr>
                <w:noProof/>
                <w:webHidden/>
              </w:rPr>
              <w:fldChar w:fldCharType="end"/>
            </w:r>
          </w:hyperlink>
        </w:p>
        <w:p w14:paraId="1C1BE81B" w14:textId="77777777" w:rsidR="004C26E9" w:rsidRDefault="002B5004">
          <w:pPr>
            <w:pStyle w:val="21"/>
            <w:tabs>
              <w:tab w:val="left" w:pos="880"/>
              <w:tab w:val="right" w:leader="dot" w:pos="9345"/>
            </w:tabs>
            <w:rPr>
              <w:rFonts w:eastAsiaTheme="minorEastAsia"/>
              <w:noProof/>
              <w:lang w:eastAsia="ru-RU"/>
            </w:rPr>
          </w:pPr>
          <w:hyperlink w:anchor="_Toc94517480" w:history="1">
            <w:r w:rsidR="004C26E9" w:rsidRPr="00956EF0">
              <w:rPr>
                <w:rStyle w:val="a7"/>
                <w:rFonts w:ascii="Times New Roman" w:hAnsi="Times New Roman" w:cs="Times New Roman"/>
                <w:noProof/>
              </w:rPr>
              <w:t>1.1</w:t>
            </w:r>
            <w:r w:rsidR="004C26E9">
              <w:rPr>
                <w:rFonts w:eastAsiaTheme="minorEastAsia"/>
                <w:noProof/>
                <w:lang w:eastAsia="ru-RU"/>
              </w:rPr>
              <w:tab/>
            </w:r>
            <w:r w:rsidR="004C26E9" w:rsidRPr="00956EF0">
              <w:rPr>
                <w:rStyle w:val="a7"/>
                <w:rFonts w:ascii="Times New Roman" w:hAnsi="Times New Roman" w:cs="Times New Roman"/>
                <w:noProof/>
              </w:rPr>
              <w:t>Эпидемиология сердечнососудистых заболеваний</w:t>
            </w:r>
            <w:r w:rsidR="004C26E9">
              <w:rPr>
                <w:noProof/>
                <w:webHidden/>
              </w:rPr>
              <w:tab/>
            </w:r>
            <w:r w:rsidR="004C26E9">
              <w:rPr>
                <w:noProof/>
                <w:webHidden/>
              </w:rPr>
              <w:fldChar w:fldCharType="begin"/>
            </w:r>
            <w:r w:rsidR="004C26E9">
              <w:rPr>
                <w:noProof/>
                <w:webHidden/>
              </w:rPr>
              <w:instrText xml:space="preserve"> PAGEREF _Toc94517480 \h </w:instrText>
            </w:r>
            <w:r w:rsidR="004C26E9">
              <w:rPr>
                <w:noProof/>
                <w:webHidden/>
              </w:rPr>
            </w:r>
            <w:r w:rsidR="004C26E9">
              <w:rPr>
                <w:noProof/>
                <w:webHidden/>
              </w:rPr>
              <w:fldChar w:fldCharType="separate"/>
            </w:r>
            <w:r>
              <w:rPr>
                <w:noProof/>
                <w:webHidden/>
              </w:rPr>
              <w:t>10</w:t>
            </w:r>
            <w:r w:rsidR="004C26E9">
              <w:rPr>
                <w:noProof/>
                <w:webHidden/>
              </w:rPr>
              <w:fldChar w:fldCharType="end"/>
            </w:r>
          </w:hyperlink>
        </w:p>
        <w:p w14:paraId="75A40868" w14:textId="77777777" w:rsidR="004C26E9" w:rsidRDefault="002B5004">
          <w:pPr>
            <w:pStyle w:val="21"/>
            <w:tabs>
              <w:tab w:val="left" w:pos="880"/>
              <w:tab w:val="right" w:leader="dot" w:pos="9345"/>
            </w:tabs>
            <w:rPr>
              <w:rFonts w:eastAsiaTheme="minorEastAsia"/>
              <w:noProof/>
              <w:lang w:eastAsia="ru-RU"/>
            </w:rPr>
          </w:pPr>
          <w:hyperlink w:anchor="_Toc94517481" w:history="1">
            <w:r w:rsidR="004C26E9" w:rsidRPr="00956EF0">
              <w:rPr>
                <w:rStyle w:val="a7"/>
                <w:rFonts w:ascii="Times New Roman" w:hAnsi="Times New Roman" w:cs="Times New Roman"/>
                <w:noProof/>
              </w:rPr>
              <w:t>1.2</w:t>
            </w:r>
            <w:r w:rsidR="004C26E9">
              <w:rPr>
                <w:rFonts w:eastAsiaTheme="minorEastAsia"/>
                <w:noProof/>
                <w:lang w:eastAsia="ru-RU"/>
              </w:rPr>
              <w:tab/>
            </w:r>
            <w:r w:rsidR="004C26E9" w:rsidRPr="00956EF0">
              <w:rPr>
                <w:rStyle w:val="a7"/>
                <w:rFonts w:ascii="Times New Roman" w:hAnsi="Times New Roman" w:cs="Times New Roman"/>
                <w:noProof/>
              </w:rPr>
              <w:t>Мультифакторность и полигенность сердечнососудистых заболеваний</w:t>
            </w:r>
            <w:r w:rsidR="004C26E9">
              <w:rPr>
                <w:noProof/>
                <w:webHidden/>
              </w:rPr>
              <w:tab/>
            </w:r>
            <w:r w:rsidR="004C26E9">
              <w:rPr>
                <w:noProof/>
                <w:webHidden/>
              </w:rPr>
              <w:fldChar w:fldCharType="begin"/>
            </w:r>
            <w:r w:rsidR="004C26E9">
              <w:rPr>
                <w:noProof/>
                <w:webHidden/>
              </w:rPr>
              <w:instrText xml:space="preserve"> PAGEREF _Toc94517481 \h </w:instrText>
            </w:r>
            <w:r w:rsidR="004C26E9">
              <w:rPr>
                <w:noProof/>
                <w:webHidden/>
              </w:rPr>
            </w:r>
            <w:r w:rsidR="004C26E9">
              <w:rPr>
                <w:noProof/>
                <w:webHidden/>
              </w:rPr>
              <w:fldChar w:fldCharType="separate"/>
            </w:r>
            <w:r>
              <w:rPr>
                <w:noProof/>
                <w:webHidden/>
              </w:rPr>
              <w:t>14</w:t>
            </w:r>
            <w:r w:rsidR="004C26E9">
              <w:rPr>
                <w:noProof/>
                <w:webHidden/>
              </w:rPr>
              <w:fldChar w:fldCharType="end"/>
            </w:r>
          </w:hyperlink>
        </w:p>
        <w:p w14:paraId="30E36B41" w14:textId="77777777" w:rsidR="004C26E9" w:rsidRDefault="002B5004">
          <w:pPr>
            <w:pStyle w:val="21"/>
            <w:tabs>
              <w:tab w:val="left" w:pos="880"/>
              <w:tab w:val="right" w:leader="dot" w:pos="9345"/>
            </w:tabs>
            <w:rPr>
              <w:rFonts w:eastAsiaTheme="minorEastAsia"/>
              <w:noProof/>
              <w:lang w:eastAsia="ru-RU"/>
            </w:rPr>
          </w:pPr>
          <w:hyperlink w:anchor="_Toc94517482" w:history="1">
            <w:r w:rsidR="004C26E9" w:rsidRPr="00956EF0">
              <w:rPr>
                <w:rStyle w:val="a7"/>
                <w:rFonts w:ascii="Times New Roman" w:hAnsi="Times New Roman" w:cs="Times New Roman"/>
                <w:noProof/>
              </w:rPr>
              <w:t>1.3</w:t>
            </w:r>
            <w:r w:rsidR="004C26E9">
              <w:rPr>
                <w:rFonts w:eastAsiaTheme="minorEastAsia"/>
                <w:noProof/>
                <w:lang w:eastAsia="ru-RU"/>
              </w:rPr>
              <w:tab/>
            </w:r>
            <w:r w:rsidR="004C26E9" w:rsidRPr="00956EF0">
              <w:rPr>
                <w:rStyle w:val="a7"/>
                <w:rFonts w:ascii="Times New Roman" w:hAnsi="Times New Roman" w:cs="Times New Roman"/>
                <w:noProof/>
              </w:rPr>
              <w:t>Атеросклероз и ишемическая болезнь сердца</w:t>
            </w:r>
            <w:r w:rsidR="004C26E9">
              <w:rPr>
                <w:noProof/>
                <w:webHidden/>
              </w:rPr>
              <w:tab/>
            </w:r>
            <w:r w:rsidR="004C26E9">
              <w:rPr>
                <w:noProof/>
                <w:webHidden/>
              </w:rPr>
              <w:fldChar w:fldCharType="begin"/>
            </w:r>
            <w:r w:rsidR="004C26E9">
              <w:rPr>
                <w:noProof/>
                <w:webHidden/>
              </w:rPr>
              <w:instrText xml:space="preserve"> PAGEREF _Toc94517482 \h </w:instrText>
            </w:r>
            <w:r w:rsidR="004C26E9">
              <w:rPr>
                <w:noProof/>
                <w:webHidden/>
              </w:rPr>
            </w:r>
            <w:r w:rsidR="004C26E9">
              <w:rPr>
                <w:noProof/>
                <w:webHidden/>
              </w:rPr>
              <w:fldChar w:fldCharType="separate"/>
            </w:r>
            <w:r>
              <w:rPr>
                <w:noProof/>
                <w:webHidden/>
              </w:rPr>
              <w:t>16</w:t>
            </w:r>
            <w:r w:rsidR="004C26E9">
              <w:rPr>
                <w:noProof/>
                <w:webHidden/>
              </w:rPr>
              <w:fldChar w:fldCharType="end"/>
            </w:r>
          </w:hyperlink>
        </w:p>
        <w:p w14:paraId="1F965EA1" w14:textId="77777777" w:rsidR="004C26E9" w:rsidRDefault="002B5004">
          <w:pPr>
            <w:pStyle w:val="21"/>
            <w:tabs>
              <w:tab w:val="left" w:pos="880"/>
              <w:tab w:val="right" w:leader="dot" w:pos="9345"/>
            </w:tabs>
            <w:rPr>
              <w:rFonts w:eastAsiaTheme="minorEastAsia"/>
              <w:noProof/>
              <w:lang w:eastAsia="ru-RU"/>
            </w:rPr>
          </w:pPr>
          <w:hyperlink w:anchor="_Toc94517483" w:history="1">
            <w:r w:rsidR="004C26E9" w:rsidRPr="00956EF0">
              <w:rPr>
                <w:rStyle w:val="a7"/>
                <w:rFonts w:ascii="Times New Roman" w:hAnsi="Times New Roman" w:cs="Times New Roman"/>
                <w:noProof/>
              </w:rPr>
              <w:t>1.4</w:t>
            </w:r>
            <w:r w:rsidR="004C26E9">
              <w:rPr>
                <w:rFonts w:eastAsiaTheme="minorEastAsia"/>
                <w:noProof/>
                <w:lang w:eastAsia="ru-RU"/>
              </w:rPr>
              <w:tab/>
            </w:r>
            <w:r w:rsidR="004C26E9" w:rsidRPr="00956EF0">
              <w:rPr>
                <w:rStyle w:val="a7"/>
                <w:rFonts w:ascii="Times New Roman" w:hAnsi="Times New Roman" w:cs="Times New Roman"/>
                <w:noProof/>
              </w:rPr>
              <w:t>Роль окислительного стресса в инициации и развитии ишемической болезни сердца</w:t>
            </w:r>
            <w:r w:rsidR="004C26E9">
              <w:rPr>
                <w:noProof/>
                <w:webHidden/>
              </w:rPr>
              <w:tab/>
            </w:r>
            <w:r w:rsidR="004C26E9">
              <w:rPr>
                <w:noProof/>
                <w:webHidden/>
              </w:rPr>
              <w:fldChar w:fldCharType="begin"/>
            </w:r>
            <w:r w:rsidR="004C26E9">
              <w:rPr>
                <w:noProof/>
                <w:webHidden/>
              </w:rPr>
              <w:instrText xml:space="preserve"> PAGEREF _Toc94517483 \h </w:instrText>
            </w:r>
            <w:r w:rsidR="004C26E9">
              <w:rPr>
                <w:noProof/>
                <w:webHidden/>
              </w:rPr>
            </w:r>
            <w:r w:rsidR="004C26E9">
              <w:rPr>
                <w:noProof/>
                <w:webHidden/>
              </w:rPr>
              <w:fldChar w:fldCharType="separate"/>
            </w:r>
            <w:r>
              <w:rPr>
                <w:noProof/>
                <w:webHidden/>
              </w:rPr>
              <w:t>18</w:t>
            </w:r>
            <w:r w:rsidR="004C26E9">
              <w:rPr>
                <w:noProof/>
                <w:webHidden/>
              </w:rPr>
              <w:fldChar w:fldCharType="end"/>
            </w:r>
          </w:hyperlink>
        </w:p>
        <w:p w14:paraId="66B8FAF0" w14:textId="77777777" w:rsidR="004C26E9" w:rsidRDefault="002B5004">
          <w:pPr>
            <w:pStyle w:val="21"/>
            <w:tabs>
              <w:tab w:val="left" w:pos="880"/>
              <w:tab w:val="right" w:leader="dot" w:pos="9345"/>
            </w:tabs>
            <w:rPr>
              <w:rFonts w:eastAsiaTheme="minorEastAsia"/>
              <w:noProof/>
              <w:lang w:eastAsia="ru-RU"/>
            </w:rPr>
          </w:pPr>
          <w:hyperlink w:anchor="_Toc94517484" w:history="1">
            <w:r w:rsidR="004C26E9" w:rsidRPr="00956EF0">
              <w:rPr>
                <w:rStyle w:val="a7"/>
                <w:rFonts w:ascii="Times New Roman" w:hAnsi="Times New Roman" w:cs="Times New Roman"/>
                <w:noProof/>
              </w:rPr>
              <w:t>1.5</w:t>
            </w:r>
            <w:r w:rsidR="004C26E9">
              <w:rPr>
                <w:rFonts w:eastAsiaTheme="minorEastAsia"/>
                <w:noProof/>
                <w:lang w:eastAsia="ru-RU"/>
              </w:rPr>
              <w:tab/>
            </w:r>
            <w:r w:rsidR="004C26E9" w:rsidRPr="00956EF0">
              <w:rPr>
                <w:rStyle w:val="a7"/>
                <w:rFonts w:ascii="Times New Roman" w:hAnsi="Times New Roman" w:cs="Times New Roman"/>
                <w:noProof/>
              </w:rPr>
              <w:t>Антиоксидантная защита сердечнососудистой системы</w:t>
            </w:r>
            <w:r w:rsidR="004C26E9">
              <w:rPr>
                <w:noProof/>
                <w:webHidden/>
              </w:rPr>
              <w:tab/>
            </w:r>
            <w:r w:rsidR="004C26E9">
              <w:rPr>
                <w:noProof/>
                <w:webHidden/>
              </w:rPr>
              <w:fldChar w:fldCharType="begin"/>
            </w:r>
            <w:r w:rsidR="004C26E9">
              <w:rPr>
                <w:noProof/>
                <w:webHidden/>
              </w:rPr>
              <w:instrText xml:space="preserve"> PAGEREF _Toc94517484 \h </w:instrText>
            </w:r>
            <w:r w:rsidR="004C26E9">
              <w:rPr>
                <w:noProof/>
                <w:webHidden/>
              </w:rPr>
            </w:r>
            <w:r w:rsidR="004C26E9">
              <w:rPr>
                <w:noProof/>
                <w:webHidden/>
              </w:rPr>
              <w:fldChar w:fldCharType="separate"/>
            </w:r>
            <w:r>
              <w:rPr>
                <w:noProof/>
                <w:webHidden/>
              </w:rPr>
              <w:t>22</w:t>
            </w:r>
            <w:r w:rsidR="004C26E9">
              <w:rPr>
                <w:noProof/>
                <w:webHidden/>
              </w:rPr>
              <w:fldChar w:fldCharType="end"/>
            </w:r>
          </w:hyperlink>
        </w:p>
        <w:p w14:paraId="617FA8B8" w14:textId="77777777" w:rsidR="004C26E9" w:rsidRDefault="002B5004">
          <w:pPr>
            <w:pStyle w:val="21"/>
            <w:tabs>
              <w:tab w:val="left" w:pos="880"/>
              <w:tab w:val="right" w:leader="dot" w:pos="9345"/>
            </w:tabs>
            <w:rPr>
              <w:rFonts w:eastAsiaTheme="minorEastAsia"/>
              <w:noProof/>
              <w:lang w:eastAsia="ru-RU"/>
            </w:rPr>
          </w:pPr>
          <w:hyperlink w:anchor="_Toc94517485" w:history="1">
            <w:r w:rsidR="004C26E9" w:rsidRPr="00956EF0">
              <w:rPr>
                <w:rStyle w:val="a7"/>
                <w:rFonts w:ascii="Times New Roman" w:hAnsi="Times New Roman" w:cs="Times New Roman"/>
                <w:noProof/>
              </w:rPr>
              <w:t>1.6</w:t>
            </w:r>
            <w:r w:rsidR="004C26E9">
              <w:rPr>
                <w:rFonts w:eastAsiaTheme="minorEastAsia"/>
                <w:noProof/>
                <w:lang w:eastAsia="ru-RU"/>
              </w:rPr>
              <w:tab/>
            </w:r>
            <w:r w:rsidR="004C26E9" w:rsidRPr="00956EF0">
              <w:rPr>
                <w:rStyle w:val="a7"/>
                <w:rFonts w:ascii="Times New Roman" w:hAnsi="Times New Roman" w:cs="Times New Roman"/>
                <w:noProof/>
              </w:rPr>
              <w:t>Супероксиддисмутазная антиоксидантная ферментная система</w:t>
            </w:r>
            <w:r w:rsidR="004C26E9">
              <w:rPr>
                <w:noProof/>
                <w:webHidden/>
              </w:rPr>
              <w:tab/>
            </w:r>
            <w:r w:rsidR="004C26E9">
              <w:rPr>
                <w:noProof/>
                <w:webHidden/>
              </w:rPr>
              <w:fldChar w:fldCharType="begin"/>
            </w:r>
            <w:r w:rsidR="004C26E9">
              <w:rPr>
                <w:noProof/>
                <w:webHidden/>
              </w:rPr>
              <w:instrText xml:space="preserve"> PAGEREF _Toc94517485 \h </w:instrText>
            </w:r>
            <w:r w:rsidR="004C26E9">
              <w:rPr>
                <w:noProof/>
                <w:webHidden/>
              </w:rPr>
            </w:r>
            <w:r w:rsidR="004C26E9">
              <w:rPr>
                <w:noProof/>
                <w:webHidden/>
              </w:rPr>
              <w:fldChar w:fldCharType="separate"/>
            </w:r>
            <w:r>
              <w:rPr>
                <w:noProof/>
                <w:webHidden/>
              </w:rPr>
              <w:t>25</w:t>
            </w:r>
            <w:r w:rsidR="004C26E9">
              <w:rPr>
                <w:noProof/>
                <w:webHidden/>
              </w:rPr>
              <w:fldChar w:fldCharType="end"/>
            </w:r>
          </w:hyperlink>
        </w:p>
        <w:p w14:paraId="79788B62" w14:textId="77777777" w:rsidR="004C26E9" w:rsidRDefault="002B5004">
          <w:pPr>
            <w:pStyle w:val="31"/>
            <w:tabs>
              <w:tab w:val="right" w:leader="dot" w:pos="9345"/>
            </w:tabs>
            <w:rPr>
              <w:rFonts w:eastAsiaTheme="minorEastAsia"/>
              <w:noProof/>
              <w:lang w:eastAsia="ru-RU"/>
            </w:rPr>
          </w:pPr>
          <w:hyperlink w:anchor="_Toc94517486" w:history="1">
            <w:r w:rsidR="004C26E9" w:rsidRPr="00956EF0">
              <w:rPr>
                <w:rStyle w:val="a7"/>
                <w:rFonts w:ascii="Times New Roman" w:hAnsi="Times New Roman" w:cs="Times New Roman"/>
                <w:noProof/>
              </w:rPr>
              <w:t xml:space="preserve">1.6.1 Внеклеточная Супероксид Дисмутаза </w:t>
            </w:r>
            <w:r w:rsidR="004C26E9" w:rsidRPr="00956EF0">
              <w:rPr>
                <w:rStyle w:val="a7"/>
                <w:rFonts w:ascii="Times New Roman" w:hAnsi="Times New Roman" w:cs="Times New Roman"/>
                <w:noProof/>
                <w:lang w:val="en-US"/>
              </w:rPr>
              <w:t>SOD</w:t>
            </w:r>
            <w:r w:rsidR="004C26E9" w:rsidRPr="00956EF0">
              <w:rPr>
                <w:rStyle w:val="a7"/>
                <w:rFonts w:ascii="Times New Roman" w:hAnsi="Times New Roman" w:cs="Times New Roman"/>
                <w:noProof/>
              </w:rPr>
              <w:t>3 (</w:t>
            </w:r>
            <w:r w:rsidR="004C26E9" w:rsidRPr="00956EF0">
              <w:rPr>
                <w:rStyle w:val="a7"/>
                <w:rFonts w:ascii="Times New Roman" w:hAnsi="Times New Roman" w:cs="Times New Roman"/>
                <w:noProof/>
                <w:lang w:val="en-US"/>
              </w:rPr>
              <w:t>EC</w:t>
            </w:r>
            <w:r w:rsidR="004C26E9" w:rsidRPr="00956EF0">
              <w:rPr>
                <w:rStyle w:val="a7"/>
                <w:rFonts w:ascii="Times New Roman" w:hAnsi="Times New Roman" w:cs="Times New Roman"/>
                <w:noProof/>
              </w:rPr>
              <w:t>-</w:t>
            </w:r>
            <w:r w:rsidR="004C26E9" w:rsidRPr="00956EF0">
              <w:rPr>
                <w:rStyle w:val="a7"/>
                <w:rFonts w:ascii="Times New Roman" w:hAnsi="Times New Roman" w:cs="Times New Roman"/>
                <w:noProof/>
                <w:lang w:val="en-US"/>
              </w:rPr>
              <w:t>SOD</w:t>
            </w:r>
            <w:r w:rsidR="004C26E9" w:rsidRPr="00956EF0">
              <w:rPr>
                <w:rStyle w:val="a7"/>
                <w:rFonts w:ascii="Times New Roman" w:hAnsi="Times New Roman" w:cs="Times New Roman"/>
                <w:noProof/>
              </w:rPr>
              <w:t>)</w:t>
            </w:r>
            <w:r w:rsidR="004C26E9">
              <w:rPr>
                <w:noProof/>
                <w:webHidden/>
              </w:rPr>
              <w:tab/>
            </w:r>
            <w:r w:rsidR="004C26E9">
              <w:rPr>
                <w:noProof/>
                <w:webHidden/>
              </w:rPr>
              <w:fldChar w:fldCharType="begin"/>
            </w:r>
            <w:r w:rsidR="004C26E9">
              <w:rPr>
                <w:noProof/>
                <w:webHidden/>
              </w:rPr>
              <w:instrText xml:space="preserve"> PAGEREF _Toc94517486 \h </w:instrText>
            </w:r>
            <w:r w:rsidR="004C26E9">
              <w:rPr>
                <w:noProof/>
                <w:webHidden/>
              </w:rPr>
            </w:r>
            <w:r w:rsidR="004C26E9">
              <w:rPr>
                <w:noProof/>
                <w:webHidden/>
              </w:rPr>
              <w:fldChar w:fldCharType="separate"/>
            </w:r>
            <w:r>
              <w:rPr>
                <w:noProof/>
                <w:webHidden/>
              </w:rPr>
              <w:t>25</w:t>
            </w:r>
            <w:r w:rsidR="004C26E9">
              <w:rPr>
                <w:noProof/>
                <w:webHidden/>
              </w:rPr>
              <w:fldChar w:fldCharType="end"/>
            </w:r>
          </w:hyperlink>
        </w:p>
        <w:p w14:paraId="20882810" w14:textId="77777777" w:rsidR="004C26E9" w:rsidRDefault="002B5004">
          <w:pPr>
            <w:pStyle w:val="31"/>
            <w:tabs>
              <w:tab w:val="right" w:leader="dot" w:pos="9345"/>
            </w:tabs>
            <w:rPr>
              <w:rFonts w:eastAsiaTheme="minorEastAsia"/>
              <w:noProof/>
              <w:lang w:eastAsia="ru-RU"/>
            </w:rPr>
          </w:pPr>
          <w:hyperlink w:anchor="_Toc94517487" w:history="1">
            <w:r w:rsidR="004C26E9" w:rsidRPr="00956EF0">
              <w:rPr>
                <w:rStyle w:val="a7"/>
                <w:rFonts w:ascii="Times New Roman" w:hAnsi="Times New Roman" w:cs="Times New Roman"/>
                <w:noProof/>
              </w:rPr>
              <w:t xml:space="preserve">1.6.2 Ген </w:t>
            </w:r>
            <w:r w:rsidR="004C26E9" w:rsidRPr="00956EF0">
              <w:rPr>
                <w:rStyle w:val="a7"/>
                <w:rFonts w:ascii="Times New Roman" w:hAnsi="Times New Roman" w:cs="Times New Roman"/>
                <w:i/>
                <w:noProof/>
                <w:lang w:val="en-US"/>
              </w:rPr>
              <w:t>SOD</w:t>
            </w:r>
            <w:r w:rsidR="004C26E9" w:rsidRPr="00956EF0">
              <w:rPr>
                <w:rStyle w:val="a7"/>
                <w:rFonts w:ascii="Times New Roman" w:hAnsi="Times New Roman" w:cs="Times New Roman"/>
                <w:i/>
                <w:noProof/>
              </w:rPr>
              <w:t>3</w:t>
            </w:r>
            <w:r w:rsidR="004C26E9" w:rsidRPr="00956EF0">
              <w:rPr>
                <w:rStyle w:val="a7"/>
                <w:rFonts w:ascii="Times New Roman" w:hAnsi="Times New Roman" w:cs="Times New Roman"/>
                <w:noProof/>
              </w:rPr>
              <w:t>, полиморфизм гена и риск развития сердечнососудистых заболеваний</w:t>
            </w:r>
            <w:r w:rsidR="004C26E9">
              <w:rPr>
                <w:noProof/>
                <w:webHidden/>
              </w:rPr>
              <w:tab/>
            </w:r>
            <w:r w:rsidR="004C26E9">
              <w:rPr>
                <w:noProof/>
                <w:webHidden/>
              </w:rPr>
              <w:fldChar w:fldCharType="begin"/>
            </w:r>
            <w:r w:rsidR="004C26E9">
              <w:rPr>
                <w:noProof/>
                <w:webHidden/>
              </w:rPr>
              <w:instrText xml:space="preserve"> PAGEREF _Toc94517487 \h </w:instrText>
            </w:r>
            <w:r w:rsidR="004C26E9">
              <w:rPr>
                <w:noProof/>
                <w:webHidden/>
              </w:rPr>
            </w:r>
            <w:r w:rsidR="004C26E9">
              <w:rPr>
                <w:noProof/>
                <w:webHidden/>
              </w:rPr>
              <w:fldChar w:fldCharType="separate"/>
            </w:r>
            <w:r>
              <w:rPr>
                <w:noProof/>
                <w:webHidden/>
              </w:rPr>
              <w:t>26</w:t>
            </w:r>
            <w:r w:rsidR="004C26E9">
              <w:rPr>
                <w:noProof/>
                <w:webHidden/>
              </w:rPr>
              <w:fldChar w:fldCharType="end"/>
            </w:r>
          </w:hyperlink>
        </w:p>
        <w:p w14:paraId="2275B239" w14:textId="77777777" w:rsidR="004C26E9" w:rsidRDefault="002B5004">
          <w:pPr>
            <w:pStyle w:val="21"/>
            <w:tabs>
              <w:tab w:val="right" w:leader="dot" w:pos="9345"/>
            </w:tabs>
            <w:rPr>
              <w:rFonts w:eastAsiaTheme="minorEastAsia"/>
              <w:noProof/>
              <w:lang w:eastAsia="ru-RU"/>
            </w:rPr>
          </w:pPr>
          <w:hyperlink w:anchor="_Toc94517488" w:history="1">
            <w:r w:rsidR="004C26E9" w:rsidRPr="00956EF0">
              <w:rPr>
                <w:rStyle w:val="a7"/>
                <w:rFonts w:ascii="Times New Roman" w:hAnsi="Times New Roman" w:cs="Times New Roman"/>
                <w:noProof/>
              </w:rPr>
              <w:t>1.7 Глутатионовая антиоксидантная ферментная система</w:t>
            </w:r>
            <w:r w:rsidR="004C26E9">
              <w:rPr>
                <w:noProof/>
                <w:webHidden/>
              </w:rPr>
              <w:tab/>
            </w:r>
            <w:r w:rsidR="004C26E9">
              <w:rPr>
                <w:noProof/>
                <w:webHidden/>
              </w:rPr>
              <w:fldChar w:fldCharType="begin"/>
            </w:r>
            <w:r w:rsidR="004C26E9">
              <w:rPr>
                <w:noProof/>
                <w:webHidden/>
              </w:rPr>
              <w:instrText xml:space="preserve"> PAGEREF _Toc94517488 \h </w:instrText>
            </w:r>
            <w:r w:rsidR="004C26E9">
              <w:rPr>
                <w:noProof/>
                <w:webHidden/>
              </w:rPr>
            </w:r>
            <w:r w:rsidR="004C26E9">
              <w:rPr>
                <w:noProof/>
                <w:webHidden/>
              </w:rPr>
              <w:fldChar w:fldCharType="separate"/>
            </w:r>
            <w:r>
              <w:rPr>
                <w:noProof/>
                <w:webHidden/>
              </w:rPr>
              <w:t>26</w:t>
            </w:r>
            <w:r w:rsidR="004C26E9">
              <w:rPr>
                <w:noProof/>
                <w:webHidden/>
              </w:rPr>
              <w:fldChar w:fldCharType="end"/>
            </w:r>
          </w:hyperlink>
        </w:p>
        <w:p w14:paraId="18430854" w14:textId="77777777" w:rsidR="004C26E9" w:rsidRDefault="002B5004">
          <w:pPr>
            <w:pStyle w:val="31"/>
            <w:tabs>
              <w:tab w:val="right" w:leader="dot" w:pos="9345"/>
            </w:tabs>
            <w:rPr>
              <w:rFonts w:eastAsiaTheme="minorEastAsia"/>
              <w:noProof/>
              <w:lang w:eastAsia="ru-RU"/>
            </w:rPr>
          </w:pPr>
          <w:hyperlink w:anchor="_Toc94517489" w:history="1">
            <w:r w:rsidR="004C26E9" w:rsidRPr="00956EF0">
              <w:rPr>
                <w:rStyle w:val="a7"/>
                <w:rFonts w:ascii="Times New Roman" w:hAnsi="Times New Roman" w:cs="Times New Roman"/>
                <w:noProof/>
              </w:rPr>
              <w:t xml:space="preserve">1.7.1 Сера и Глутатион </w:t>
            </w:r>
            <w:r w:rsidR="004C26E9" w:rsidRPr="00956EF0">
              <w:rPr>
                <w:rStyle w:val="a7"/>
                <w:rFonts w:ascii="Times New Roman" w:hAnsi="Times New Roman" w:cs="Times New Roman"/>
                <w:noProof/>
                <w:lang w:val="en-US"/>
              </w:rPr>
              <w:t>GSH</w:t>
            </w:r>
            <w:r w:rsidR="004C26E9">
              <w:rPr>
                <w:noProof/>
                <w:webHidden/>
              </w:rPr>
              <w:tab/>
            </w:r>
            <w:r w:rsidR="004C26E9">
              <w:rPr>
                <w:noProof/>
                <w:webHidden/>
              </w:rPr>
              <w:fldChar w:fldCharType="begin"/>
            </w:r>
            <w:r w:rsidR="004C26E9">
              <w:rPr>
                <w:noProof/>
                <w:webHidden/>
              </w:rPr>
              <w:instrText xml:space="preserve"> PAGEREF _Toc94517489 \h </w:instrText>
            </w:r>
            <w:r w:rsidR="004C26E9">
              <w:rPr>
                <w:noProof/>
                <w:webHidden/>
              </w:rPr>
            </w:r>
            <w:r w:rsidR="004C26E9">
              <w:rPr>
                <w:noProof/>
                <w:webHidden/>
              </w:rPr>
              <w:fldChar w:fldCharType="separate"/>
            </w:r>
            <w:r>
              <w:rPr>
                <w:noProof/>
                <w:webHidden/>
              </w:rPr>
              <w:t>26</w:t>
            </w:r>
            <w:r w:rsidR="004C26E9">
              <w:rPr>
                <w:noProof/>
                <w:webHidden/>
              </w:rPr>
              <w:fldChar w:fldCharType="end"/>
            </w:r>
          </w:hyperlink>
        </w:p>
        <w:p w14:paraId="5EA34D44" w14:textId="77777777" w:rsidR="004C26E9" w:rsidRDefault="002B5004">
          <w:pPr>
            <w:pStyle w:val="31"/>
            <w:tabs>
              <w:tab w:val="right" w:leader="dot" w:pos="9345"/>
            </w:tabs>
            <w:rPr>
              <w:rFonts w:eastAsiaTheme="minorEastAsia"/>
              <w:noProof/>
              <w:lang w:eastAsia="ru-RU"/>
            </w:rPr>
          </w:pPr>
          <w:hyperlink w:anchor="_Toc94517490" w:history="1">
            <w:r w:rsidR="004C26E9" w:rsidRPr="00956EF0">
              <w:rPr>
                <w:rStyle w:val="a7"/>
                <w:rFonts w:ascii="Times New Roman" w:hAnsi="Times New Roman" w:cs="Times New Roman"/>
                <w:noProof/>
              </w:rPr>
              <w:t>1.7.2 Регуляция синтеза глутатиона</w:t>
            </w:r>
            <w:r w:rsidR="004C26E9">
              <w:rPr>
                <w:noProof/>
                <w:webHidden/>
              </w:rPr>
              <w:tab/>
            </w:r>
            <w:r w:rsidR="004C26E9">
              <w:rPr>
                <w:noProof/>
                <w:webHidden/>
              </w:rPr>
              <w:fldChar w:fldCharType="begin"/>
            </w:r>
            <w:r w:rsidR="004C26E9">
              <w:rPr>
                <w:noProof/>
                <w:webHidden/>
              </w:rPr>
              <w:instrText xml:space="preserve"> PAGEREF _Toc94517490 \h </w:instrText>
            </w:r>
            <w:r w:rsidR="004C26E9">
              <w:rPr>
                <w:noProof/>
                <w:webHidden/>
              </w:rPr>
            </w:r>
            <w:r w:rsidR="004C26E9">
              <w:rPr>
                <w:noProof/>
                <w:webHidden/>
              </w:rPr>
              <w:fldChar w:fldCharType="separate"/>
            </w:r>
            <w:r>
              <w:rPr>
                <w:noProof/>
                <w:webHidden/>
              </w:rPr>
              <w:t>28</w:t>
            </w:r>
            <w:r w:rsidR="004C26E9">
              <w:rPr>
                <w:noProof/>
                <w:webHidden/>
              </w:rPr>
              <w:fldChar w:fldCharType="end"/>
            </w:r>
          </w:hyperlink>
        </w:p>
        <w:p w14:paraId="39D7FFDF" w14:textId="77777777" w:rsidR="004C26E9" w:rsidRDefault="002B5004">
          <w:pPr>
            <w:pStyle w:val="31"/>
            <w:tabs>
              <w:tab w:val="right" w:leader="dot" w:pos="9345"/>
            </w:tabs>
            <w:rPr>
              <w:rFonts w:eastAsiaTheme="minorEastAsia"/>
              <w:noProof/>
              <w:lang w:eastAsia="ru-RU"/>
            </w:rPr>
          </w:pPr>
          <w:hyperlink w:anchor="_Toc94517491" w:history="1">
            <w:r w:rsidR="004C26E9" w:rsidRPr="00956EF0">
              <w:rPr>
                <w:rStyle w:val="a7"/>
                <w:rFonts w:ascii="Times New Roman" w:hAnsi="Times New Roman" w:cs="Times New Roman"/>
                <w:noProof/>
              </w:rPr>
              <w:t xml:space="preserve">1.7.3 Гены </w:t>
            </w:r>
            <w:r w:rsidR="004C26E9" w:rsidRPr="00956EF0">
              <w:rPr>
                <w:rStyle w:val="a7"/>
                <w:rFonts w:ascii="Times New Roman" w:hAnsi="Times New Roman" w:cs="Times New Roman"/>
                <w:i/>
                <w:noProof/>
                <w:lang w:val="en-US"/>
              </w:rPr>
              <w:t>GCLC</w:t>
            </w:r>
            <w:r w:rsidR="004C26E9" w:rsidRPr="00956EF0">
              <w:rPr>
                <w:rStyle w:val="a7"/>
                <w:rFonts w:ascii="Times New Roman" w:hAnsi="Times New Roman" w:cs="Times New Roman"/>
                <w:noProof/>
              </w:rPr>
              <w:t xml:space="preserve"> и </w:t>
            </w:r>
            <w:r w:rsidR="004C26E9" w:rsidRPr="00956EF0">
              <w:rPr>
                <w:rStyle w:val="a7"/>
                <w:rFonts w:ascii="Times New Roman" w:hAnsi="Times New Roman" w:cs="Times New Roman"/>
                <w:i/>
                <w:noProof/>
                <w:lang w:val="en-US"/>
              </w:rPr>
              <w:t>GCLM</w:t>
            </w:r>
            <w:r w:rsidR="004C26E9" w:rsidRPr="00956EF0">
              <w:rPr>
                <w:rStyle w:val="a7"/>
                <w:rFonts w:ascii="Times New Roman" w:hAnsi="Times New Roman" w:cs="Times New Roman"/>
                <w:noProof/>
              </w:rPr>
              <w:t>, полиморфизм генов и риск развития сердечнососудистых заболеваний</w:t>
            </w:r>
            <w:r w:rsidR="004C26E9">
              <w:rPr>
                <w:noProof/>
                <w:webHidden/>
              </w:rPr>
              <w:tab/>
            </w:r>
            <w:r w:rsidR="004C26E9">
              <w:rPr>
                <w:noProof/>
                <w:webHidden/>
              </w:rPr>
              <w:fldChar w:fldCharType="begin"/>
            </w:r>
            <w:r w:rsidR="004C26E9">
              <w:rPr>
                <w:noProof/>
                <w:webHidden/>
              </w:rPr>
              <w:instrText xml:space="preserve"> PAGEREF _Toc94517491 \h </w:instrText>
            </w:r>
            <w:r w:rsidR="004C26E9">
              <w:rPr>
                <w:noProof/>
                <w:webHidden/>
              </w:rPr>
            </w:r>
            <w:r w:rsidR="004C26E9">
              <w:rPr>
                <w:noProof/>
                <w:webHidden/>
              </w:rPr>
              <w:fldChar w:fldCharType="separate"/>
            </w:r>
            <w:r>
              <w:rPr>
                <w:noProof/>
                <w:webHidden/>
              </w:rPr>
              <w:t>29</w:t>
            </w:r>
            <w:r w:rsidR="004C26E9">
              <w:rPr>
                <w:noProof/>
                <w:webHidden/>
              </w:rPr>
              <w:fldChar w:fldCharType="end"/>
            </w:r>
          </w:hyperlink>
        </w:p>
        <w:p w14:paraId="2E7FE382" w14:textId="77777777" w:rsidR="004C26E9" w:rsidRDefault="002B5004">
          <w:pPr>
            <w:pStyle w:val="31"/>
            <w:tabs>
              <w:tab w:val="right" w:leader="dot" w:pos="9345"/>
            </w:tabs>
            <w:rPr>
              <w:rFonts w:eastAsiaTheme="minorEastAsia"/>
              <w:noProof/>
              <w:lang w:eastAsia="ru-RU"/>
            </w:rPr>
          </w:pPr>
          <w:hyperlink w:anchor="_Toc94517492" w:history="1">
            <w:r w:rsidR="004C26E9" w:rsidRPr="00956EF0">
              <w:rPr>
                <w:rStyle w:val="a7"/>
                <w:rFonts w:ascii="Times New Roman" w:hAnsi="Times New Roman" w:cs="Times New Roman"/>
                <w:noProof/>
              </w:rPr>
              <w:t xml:space="preserve">1.7.4 Селен и глутатионпероксидазы </w:t>
            </w:r>
            <w:r w:rsidR="004C26E9" w:rsidRPr="00956EF0">
              <w:rPr>
                <w:rStyle w:val="a7"/>
                <w:rFonts w:ascii="Times New Roman" w:hAnsi="Times New Roman" w:cs="Times New Roman"/>
                <w:noProof/>
                <w:lang w:val="en-US"/>
              </w:rPr>
              <w:t>GPX</w:t>
            </w:r>
            <w:r w:rsidR="004C26E9" w:rsidRPr="00956EF0">
              <w:rPr>
                <w:rStyle w:val="a7"/>
                <w:rFonts w:ascii="Times New Roman" w:hAnsi="Times New Roman" w:cs="Times New Roman"/>
                <w:noProof/>
              </w:rPr>
              <w:t xml:space="preserve">  (</w:t>
            </w:r>
            <w:r w:rsidR="004C26E9" w:rsidRPr="00956EF0">
              <w:rPr>
                <w:rStyle w:val="a7"/>
                <w:rFonts w:ascii="Times New Roman" w:hAnsi="Times New Roman" w:cs="Times New Roman"/>
                <w:noProof/>
                <w:lang w:val="en-US"/>
              </w:rPr>
              <w:t>GSH</w:t>
            </w:r>
            <w:r w:rsidR="004C26E9" w:rsidRPr="00956EF0">
              <w:rPr>
                <w:rStyle w:val="a7"/>
                <w:rFonts w:ascii="Times New Roman" w:hAnsi="Times New Roman" w:cs="Times New Roman"/>
                <w:noProof/>
              </w:rPr>
              <w:t>-</w:t>
            </w:r>
            <w:r w:rsidR="004C26E9" w:rsidRPr="00956EF0">
              <w:rPr>
                <w:rStyle w:val="a7"/>
                <w:rFonts w:ascii="Times New Roman" w:hAnsi="Times New Roman" w:cs="Times New Roman"/>
                <w:noProof/>
                <w:lang w:val="en-US"/>
              </w:rPr>
              <w:t>Px</w:t>
            </w:r>
            <w:r w:rsidR="004C26E9" w:rsidRPr="00956EF0">
              <w:rPr>
                <w:rStyle w:val="a7"/>
                <w:rFonts w:ascii="Times New Roman" w:hAnsi="Times New Roman" w:cs="Times New Roman"/>
                <w:noProof/>
              </w:rPr>
              <w:t>)</w:t>
            </w:r>
            <w:r w:rsidR="004C26E9">
              <w:rPr>
                <w:noProof/>
                <w:webHidden/>
              </w:rPr>
              <w:tab/>
            </w:r>
            <w:r w:rsidR="004C26E9">
              <w:rPr>
                <w:noProof/>
                <w:webHidden/>
              </w:rPr>
              <w:fldChar w:fldCharType="begin"/>
            </w:r>
            <w:r w:rsidR="004C26E9">
              <w:rPr>
                <w:noProof/>
                <w:webHidden/>
              </w:rPr>
              <w:instrText xml:space="preserve"> PAGEREF _Toc94517492 \h </w:instrText>
            </w:r>
            <w:r w:rsidR="004C26E9">
              <w:rPr>
                <w:noProof/>
                <w:webHidden/>
              </w:rPr>
            </w:r>
            <w:r w:rsidR="004C26E9">
              <w:rPr>
                <w:noProof/>
                <w:webHidden/>
              </w:rPr>
              <w:fldChar w:fldCharType="separate"/>
            </w:r>
            <w:r>
              <w:rPr>
                <w:noProof/>
                <w:webHidden/>
              </w:rPr>
              <w:t>30</w:t>
            </w:r>
            <w:r w:rsidR="004C26E9">
              <w:rPr>
                <w:noProof/>
                <w:webHidden/>
              </w:rPr>
              <w:fldChar w:fldCharType="end"/>
            </w:r>
          </w:hyperlink>
        </w:p>
        <w:p w14:paraId="7B47AF5D" w14:textId="77777777" w:rsidR="004C26E9" w:rsidRDefault="002B5004">
          <w:pPr>
            <w:pStyle w:val="31"/>
            <w:tabs>
              <w:tab w:val="right" w:leader="dot" w:pos="9345"/>
            </w:tabs>
            <w:rPr>
              <w:rFonts w:eastAsiaTheme="minorEastAsia"/>
              <w:noProof/>
              <w:lang w:eastAsia="ru-RU"/>
            </w:rPr>
          </w:pPr>
          <w:hyperlink w:anchor="_Toc94517493" w:history="1">
            <w:r w:rsidR="004C26E9" w:rsidRPr="00956EF0">
              <w:rPr>
                <w:rStyle w:val="a7"/>
                <w:rFonts w:ascii="Times New Roman" w:hAnsi="Times New Roman" w:cs="Times New Roman"/>
                <w:noProof/>
              </w:rPr>
              <w:t xml:space="preserve">1.7.6 Глутатионпероксидаза 1 </w:t>
            </w:r>
            <w:r w:rsidR="004C26E9" w:rsidRPr="00956EF0">
              <w:rPr>
                <w:rStyle w:val="a7"/>
                <w:rFonts w:ascii="Times New Roman" w:hAnsi="Times New Roman" w:cs="Times New Roman"/>
                <w:noProof/>
                <w:lang w:val="en-US"/>
              </w:rPr>
              <w:t>GPX</w:t>
            </w:r>
            <w:r w:rsidR="004C26E9" w:rsidRPr="00956EF0">
              <w:rPr>
                <w:rStyle w:val="a7"/>
                <w:rFonts w:ascii="Times New Roman" w:hAnsi="Times New Roman" w:cs="Times New Roman"/>
                <w:noProof/>
              </w:rPr>
              <w:t>1 (</w:t>
            </w:r>
            <w:r w:rsidR="004C26E9" w:rsidRPr="00956EF0">
              <w:rPr>
                <w:rStyle w:val="a7"/>
                <w:rFonts w:ascii="Times New Roman" w:hAnsi="Times New Roman" w:cs="Times New Roman"/>
                <w:noProof/>
                <w:lang w:val="en-US"/>
              </w:rPr>
              <w:t>GSH</w:t>
            </w:r>
            <w:r w:rsidR="004C26E9" w:rsidRPr="00956EF0">
              <w:rPr>
                <w:rStyle w:val="a7"/>
                <w:rFonts w:ascii="Times New Roman" w:hAnsi="Times New Roman" w:cs="Times New Roman"/>
                <w:noProof/>
              </w:rPr>
              <w:t>-</w:t>
            </w:r>
            <w:r w:rsidR="004C26E9" w:rsidRPr="00956EF0">
              <w:rPr>
                <w:rStyle w:val="a7"/>
                <w:rFonts w:ascii="Times New Roman" w:hAnsi="Times New Roman" w:cs="Times New Roman"/>
                <w:noProof/>
                <w:lang w:val="en-US"/>
              </w:rPr>
              <w:t>Px</w:t>
            </w:r>
            <w:r w:rsidR="004C26E9" w:rsidRPr="00956EF0">
              <w:rPr>
                <w:rStyle w:val="a7"/>
                <w:rFonts w:ascii="Times New Roman" w:hAnsi="Times New Roman" w:cs="Times New Roman"/>
                <w:noProof/>
              </w:rPr>
              <w:t>1)</w:t>
            </w:r>
            <w:r w:rsidR="004C26E9">
              <w:rPr>
                <w:noProof/>
                <w:webHidden/>
              </w:rPr>
              <w:tab/>
            </w:r>
            <w:r w:rsidR="004C26E9">
              <w:rPr>
                <w:noProof/>
                <w:webHidden/>
              </w:rPr>
              <w:fldChar w:fldCharType="begin"/>
            </w:r>
            <w:r w:rsidR="004C26E9">
              <w:rPr>
                <w:noProof/>
                <w:webHidden/>
              </w:rPr>
              <w:instrText xml:space="preserve"> PAGEREF _Toc94517493 \h </w:instrText>
            </w:r>
            <w:r w:rsidR="004C26E9">
              <w:rPr>
                <w:noProof/>
                <w:webHidden/>
              </w:rPr>
            </w:r>
            <w:r w:rsidR="004C26E9">
              <w:rPr>
                <w:noProof/>
                <w:webHidden/>
              </w:rPr>
              <w:fldChar w:fldCharType="separate"/>
            </w:r>
            <w:r>
              <w:rPr>
                <w:noProof/>
                <w:webHidden/>
              </w:rPr>
              <w:t>33</w:t>
            </w:r>
            <w:r w:rsidR="004C26E9">
              <w:rPr>
                <w:noProof/>
                <w:webHidden/>
              </w:rPr>
              <w:fldChar w:fldCharType="end"/>
            </w:r>
          </w:hyperlink>
        </w:p>
        <w:p w14:paraId="081F8B62" w14:textId="77777777" w:rsidR="004C26E9" w:rsidRDefault="002B5004">
          <w:pPr>
            <w:pStyle w:val="31"/>
            <w:tabs>
              <w:tab w:val="right" w:leader="dot" w:pos="9345"/>
            </w:tabs>
            <w:rPr>
              <w:rFonts w:eastAsiaTheme="minorEastAsia"/>
              <w:noProof/>
              <w:lang w:eastAsia="ru-RU"/>
            </w:rPr>
          </w:pPr>
          <w:hyperlink w:anchor="_Toc94517494" w:history="1">
            <w:r w:rsidR="004C26E9" w:rsidRPr="00956EF0">
              <w:rPr>
                <w:rStyle w:val="a7"/>
                <w:rFonts w:ascii="Times New Roman" w:hAnsi="Times New Roman" w:cs="Times New Roman"/>
                <w:noProof/>
              </w:rPr>
              <w:t xml:space="preserve">1.7.7 Ген </w:t>
            </w:r>
            <w:r w:rsidR="004C26E9" w:rsidRPr="00956EF0">
              <w:rPr>
                <w:rStyle w:val="a7"/>
                <w:rFonts w:ascii="Times New Roman" w:hAnsi="Times New Roman" w:cs="Times New Roman"/>
                <w:i/>
                <w:noProof/>
                <w:lang w:val="en-US"/>
              </w:rPr>
              <w:t>GPX</w:t>
            </w:r>
            <w:r w:rsidR="004C26E9" w:rsidRPr="00956EF0">
              <w:rPr>
                <w:rStyle w:val="a7"/>
                <w:rFonts w:ascii="Times New Roman" w:hAnsi="Times New Roman" w:cs="Times New Roman"/>
                <w:i/>
                <w:noProof/>
              </w:rPr>
              <w:t>1</w:t>
            </w:r>
            <w:r w:rsidR="004C26E9" w:rsidRPr="00956EF0">
              <w:rPr>
                <w:rStyle w:val="a7"/>
                <w:rFonts w:ascii="Times New Roman" w:hAnsi="Times New Roman" w:cs="Times New Roman"/>
                <w:noProof/>
              </w:rPr>
              <w:t>,регуляция экспресии и активности</w:t>
            </w:r>
            <w:r w:rsidR="004C26E9">
              <w:rPr>
                <w:noProof/>
                <w:webHidden/>
              </w:rPr>
              <w:tab/>
            </w:r>
            <w:r w:rsidR="004C26E9">
              <w:rPr>
                <w:noProof/>
                <w:webHidden/>
              </w:rPr>
              <w:fldChar w:fldCharType="begin"/>
            </w:r>
            <w:r w:rsidR="004C26E9">
              <w:rPr>
                <w:noProof/>
                <w:webHidden/>
              </w:rPr>
              <w:instrText xml:space="preserve"> PAGEREF _Toc94517494 \h </w:instrText>
            </w:r>
            <w:r w:rsidR="004C26E9">
              <w:rPr>
                <w:noProof/>
                <w:webHidden/>
              </w:rPr>
            </w:r>
            <w:r w:rsidR="004C26E9">
              <w:rPr>
                <w:noProof/>
                <w:webHidden/>
              </w:rPr>
              <w:fldChar w:fldCharType="separate"/>
            </w:r>
            <w:r>
              <w:rPr>
                <w:noProof/>
                <w:webHidden/>
              </w:rPr>
              <w:t>34</w:t>
            </w:r>
            <w:r w:rsidR="004C26E9">
              <w:rPr>
                <w:noProof/>
                <w:webHidden/>
              </w:rPr>
              <w:fldChar w:fldCharType="end"/>
            </w:r>
          </w:hyperlink>
        </w:p>
        <w:p w14:paraId="3D32E72C" w14:textId="77777777" w:rsidR="004C26E9" w:rsidRDefault="002B5004">
          <w:pPr>
            <w:pStyle w:val="31"/>
            <w:tabs>
              <w:tab w:val="right" w:leader="dot" w:pos="9345"/>
            </w:tabs>
            <w:rPr>
              <w:rFonts w:eastAsiaTheme="minorEastAsia"/>
              <w:noProof/>
              <w:lang w:eastAsia="ru-RU"/>
            </w:rPr>
          </w:pPr>
          <w:hyperlink w:anchor="_Toc94517495" w:history="1">
            <w:r w:rsidR="004C26E9" w:rsidRPr="00956EF0">
              <w:rPr>
                <w:rStyle w:val="a7"/>
                <w:rFonts w:ascii="Times New Roman" w:hAnsi="Times New Roman" w:cs="Times New Roman"/>
                <w:noProof/>
              </w:rPr>
              <w:t xml:space="preserve">1.7.7 Полиморфизм гена </w:t>
            </w:r>
            <w:r w:rsidR="004C26E9" w:rsidRPr="00956EF0">
              <w:rPr>
                <w:rStyle w:val="a7"/>
                <w:rFonts w:ascii="Times New Roman" w:hAnsi="Times New Roman" w:cs="Times New Roman"/>
                <w:i/>
                <w:noProof/>
                <w:lang w:val="en-US"/>
              </w:rPr>
              <w:t>GPX</w:t>
            </w:r>
            <w:r w:rsidR="004C26E9" w:rsidRPr="00956EF0">
              <w:rPr>
                <w:rStyle w:val="a7"/>
                <w:rFonts w:ascii="Times New Roman" w:hAnsi="Times New Roman" w:cs="Times New Roman"/>
                <w:i/>
                <w:noProof/>
              </w:rPr>
              <w:t>1</w:t>
            </w:r>
            <w:r w:rsidR="004C26E9" w:rsidRPr="00956EF0">
              <w:rPr>
                <w:rStyle w:val="a7"/>
                <w:rFonts w:ascii="Times New Roman" w:hAnsi="Times New Roman" w:cs="Times New Roman"/>
                <w:noProof/>
              </w:rPr>
              <w:t xml:space="preserve"> и риск развития сердечнососудистых заболеваний</w:t>
            </w:r>
            <w:r w:rsidR="004C26E9">
              <w:rPr>
                <w:noProof/>
                <w:webHidden/>
              </w:rPr>
              <w:tab/>
            </w:r>
            <w:r w:rsidR="004C26E9">
              <w:rPr>
                <w:noProof/>
                <w:webHidden/>
              </w:rPr>
              <w:fldChar w:fldCharType="begin"/>
            </w:r>
            <w:r w:rsidR="004C26E9">
              <w:rPr>
                <w:noProof/>
                <w:webHidden/>
              </w:rPr>
              <w:instrText xml:space="preserve"> PAGEREF _Toc94517495 \h </w:instrText>
            </w:r>
            <w:r w:rsidR="004C26E9">
              <w:rPr>
                <w:noProof/>
                <w:webHidden/>
              </w:rPr>
            </w:r>
            <w:r w:rsidR="004C26E9">
              <w:rPr>
                <w:noProof/>
                <w:webHidden/>
              </w:rPr>
              <w:fldChar w:fldCharType="separate"/>
            </w:r>
            <w:r>
              <w:rPr>
                <w:noProof/>
                <w:webHidden/>
              </w:rPr>
              <w:t>37</w:t>
            </w:r>
            <w:r w:rsidR="004C26E9">
              <w:rPr>
                <w:noProof/>
                <w:webHidden/>
              </w:rPr>
              <w:fldChar w:fldCharType="end"/>
            </w:r>
          </w:hyperlink>
        </w:p>
        <w:p w14:paraId="64DB6224" w14:textId="77777777" w:rsidR="004C26E9" w:rsidRDefault="002B5004">
          <w:pPr>
            <w:pStyle w:val="31"/>
            <w:tabs>
              <w:tab w:val="right" w:leader="dot" w:pos="9345"/>
            </w:tabs>
            <w:rPr>
              <w:rFonts w:eastAsiaTheme="minorEastAsia"/>
              <w:noProof/>
              <w:lang w:eastAsia="ru-RU"/>
            </w:rPr>
          </w:pPr>
          <w:hyperlink w:anchor="_Toc94517496" w:history="1">
            <w:r w:rsidR="004C26E9" w:rsidRPr="00956EF0">
              <w:rPr>
                <w:rStyle w:val="a7"/>
                <w:rFonts w:ascii="Times New Roman" w:hAnsi="Times New Roman" w:cs="Times New Roman"/>
                <w:noProof/>
              </w:rPr>
              <w:t xml:space="preserve">1.7.8 Фосфолипидная глутатионпероксидаза 4 </w:t>
            </w:r>
            <w:r w:rsidR="004C26E9" w:rsidRPr="00956EF0">
              <w:rPr>
                <w:rStyle w:val="a7"/>
                <w:rFonts w:ascii="Times New Roman" w:hAnsi="Times New Roman" w:cs="Times New Roman"/>
                <w:noProof/>
                <w:lang w:val="en-US"/>
              </w:rPr>
              <w:t>GPX</w:t>
            </w:r>
            <w:r w:rsidR="004C26E9" w:rsidRPr="00956EF0">
              <w:rPr>
                <w:rStyle w:val="a7"/>
                <w:rFonts w:ascii="Times New Roman" w:hAnsi="Times New Roman" w:cs="Times New Roman"/>
                <w:noProof/>
              </w:rPr>
              <w:t>4 (</w:t>
            </w:r>
            <w:r w:rsidR="004C26E9" w:rsidRPr="00956EF0">
              <w:rPr>
                <w:rStyle w:val="a7"/>
                <w:rFonts w:ascii="Times New Roman" w:hAnsi="Times New Roman" w:cs="Times New Roman"/>
                <w:noProof/>
                <w:lang w:val="en-US"/>
              </w:rPr>
              <w:t>GSH</w:t>
            </w:r>
            <w:r w:rsidR="004C26E9" w:rsidRPr="00956EF0">
              <w:rPr>
                <w:rStyle w:val="a7"/>
                <w:rFonts w:ascii="Times New Roman" w:hAnsi="Times New Roman" w:cs="Times New Roman"/>
                <w:noProof/>
              </w:rPr>
              <w:t>-</w:t>
            </w:r>
            <w:r w:rsidR="004C26E9" w:rsidRPr="00956EF0">
              <w:rPr>
                <w:rStyle w:val="a7"/>
                <w:rFonts w:ascii="Times New Roman" w:hAnsi="Times New Roman" w:cs="Times New Roman"/>
                <w:noProof/>
                <w:lang w:val="en-US"/>
              </w:rPr>
              <w:t>Px</w:t>
            </w:r>
            <w:r w:rsidR="004C26E9" w:rsidRPr="00956EF0">
              <w:rPr>
                <w:rStyle w:val="a7"/>
                <w:rFonts w:ascii="Times New Roman" w:hAnsi="Times New Roman" w:cs="Times New Roman"/>
                <w:noProof/>
              </w:rPr>
              <w:t>4)</w:t>
            </w:r>
            <w:r w:rsidR="004C26E9">
              <w:rPr>
                <w:noProof/>
                <w:webHidden/>
              </w:rPr>
              <w:tab/>
            </w:r>
            <w:r w:rsidR="004C26E9">
              <w:rPr>
                <w:noProof/>
                <w:webHidden/>
              </w:rPr>
              <w:fldChar w:fldCharType="begin"/>
            </w:r>
            <w:r w:rsidR="004C26E9">
              <w:rPr>
                <w:noProof/>
                <w:webHidden/>
              </w:rPr>
              <w:instrText xml:space="preserve"> PAGEREF _Toc94517496 \h </w:instrText>
            </w:r>
            <w:r w:rsidR="004C26E9">
              <w:rPr>
                <w:noProof/>
                <w:webHidden/>
              </w:rPr>
            </w:r>
            <w:r w:rsidR="004C26E9">
              <w:rPr>
                <w:noProof/>
                <w:webHidden/>
              </w:rPr>
              <w:fldChar w:fldCharType="separate"/>
            </w:r>
            <w:r>
              <w:rPr>
                <w:noProof/>
                <w:webHidden/>
              </w:rPr>
              <w:t>38</w:t>
            </w:r>
            <w:r w:rsidR="004C26E9">
              <w:rPr>
                <w:noProof/>
                <w:webHidden/>
              </w:rPr>
              <w:fldChar w:fldCharType="end"/>
            </w:r>
          </w:hyperlink>
        </w:p>
        <w:p w14:paraId="4F50F324" w14:textId="77777777" w:rsidR="004C26E9" w:rsidRDefault="002B5004">
          <w:pPr>
            <w:pStyle w:val="31"/>
            <w:tabs>
              <w:tab w:val="right" w:leader="dot" w:pos="9345"/>
            </w:tabs>
            <w:rPr>
              <w:rFonts w:eastAsiaTheme="minorEastAsia"/>
              <w:noProof/>
              <w:lang w:eastAsia="ru-RU"/>
            </w:rPr>
          </w:pPr>
          <w:hyperlink w:anchor="_Toc94517497" w:history="1">
            <w:r w:rsidR="004C26E9" w:rsidRPr="00956EF0">
              <w:rPr>
                <w:rStyle w:val="a7"/>
                <w:rFonts w:ascii="Times New Roman" w:hAnsi="Times New Roman" w:cs="Times New Roman"/>
                <w:noProof/>
              </w:rPr>
              <w:t xml:space="preserve">1.7.9 Ген </w:t>
            </w:r>
            <w:r w:rsidR="004C26E9" w:rsidRPr="00956EF0">
              <w:rPr>
                <w:rStyle w:val="a7"/>
                <w:rFonts w:ascii="Times New Roman" w:hAnsi="Times New Roman" w:cs="Times New Roman"/>
                <w:i/>
                <w:noProof/>
                <w:lang w:val="en-US"/>
              </w:rPr>
              <w:t>GPX</w:t>
            </w:r>
            <w:r w:rsidR="004C26E9" w:rsidRPr="00956EF0">
              <w:rPr>
                <w:rStyle w:val="a7"/>
                <w:rFonts w:ascii="Times New Roman" w:hAnsi="Times New Roman" w:cs="Times New Roman"/>
                <w:i/>
                <w:noProof/>
              </w:rPr>
              <w:t>4</w:t>
            </w:r>
            <w:r w:rsidR="004C26E9" w:rsidRPr="00956EF0">
              <w:rPr>
                <w:rStyle w:val="a7"/>
                <w:rFonts w:ascii="Times New Roman" w:hAnsi="Times New Roman" w:cs="Times New Roman"/>
                <w:noProof/>
              </w:rPr>
              <w:t>, регуляция экспрессии гена и активности белка</w:t>
            </w:r>
            <w:r w:rsidR="004C26E9">
              <w:rPr>
                <w:noProof/>
                <w:webHidden/>
              </w:rPr>
              <w:tab/>
            </w:r>
            <w:r w:rsidR="004C26E9">
              <w:rPr>
                <w:noProof/>
                <w:webHidden/>
              </w:rPr>
              <w:fldChar w:fldCharType="begin"/>
            </w:r>
            <w:r w:rsidR="004C26E9">
              <w:rPr>
                <w:noProof/>
                <w:webHidden/>
              </w:rPr>
              <w:instrText xml:space="preserve"> PAGEREF _Toc94517497 \h </w:instrText>
            </w:r>
            <w:r w:rsidR="004C26E9">
              <w:rPr>
                <w:noProof/>
                <w:webHidden/>
              </w:rPr>
            </w:r>
            <w:r w:rsidR="004C26E9">
              <w:rPr>
                <w:noProof/>
                <w:webHidden/>
              </w:rPr>
              <w:fldChar w:fldCharType="separate"/>
            </w:r>
            <w:r>
              <w:rPr>
                <w:noProof/>
                <w:webHidden/>
              </w:rPr>
              <w:t>40</w:t>
            </w:r>
            <w:r w:rsidR="004C26E9">
              <w:rPr>
                <w:noProof/>
                <w:webHidden/>
              </w:rPr>
              <w:fldChar w:fldCharType="end"/>
            </w:r>
          </w:hyperlink>
        </w:p>
        <w:p w14:paraId="6F8C93C7" w14:textId="77777777" w:rsidR="004C26E9" w:rsidRDefault="002B5004">
          <w:pPr>
            <w:pStyle w:val="31"/>
            <w:tabs>
              <w:tab w:val="right" w:leader="dot" w:pos="9345"/>
            </w:tabs>
            <w:rPr>
              <w:rFonts w:eastAsiaTheme="minorEastAsia"/>
              <w:noProof/>
              <w:lang w:eastAsia="ru-RU"/>
            </w:rPr>
          </w:pPr>
          <w:hyperlink w:anchor="_Toc94517498" w:history="1">
            <w:r w:rsidR="004C26E9" w:rsidRPr="00956EF0">
              <w:rPr>
                <w:rStyle w:val="a7"/>
                <w:rFonts w:ascii="Times New Roman" w:hAnsi="Times New Roman" w:cs="Times New Roman"/>
                <w:noProof/>
              </w:rPr>
              <w:t xml:space="preserve">1.7.10 Полиморфизм гена </w:t>
            </w:r>
            <w:r w:rsidR="004C26E9" w:rsidRPr="00956EF0">
              <w:rPr>
                <w:rStyle w:val="a7"/>
                <w:rFonts w:ascii="Times New Roman" w:hAnsi="Times New Roman" w:cs="Times New Roman"/>
                <w:i/>
                <w:noProof/>
                <w:lang w:val="en-US"/>
              </w:rPr>
              <w:t>GPX</w:t>
            </w:r>
            <w:r w:rsidR="004C26E9" w:rsidRPr="00956EF0">
              <w:rPr>
                <w:rStyle w:val="a7"/>
                <w:rFonts w:ascii="Times New Roman" w:hAnsi="Times New Roman" w:cs="Times New Roman"/>
                <w:i/>
                <w:noProof/>
              </w:rPr>
              <w:t>4</w:t>
            </w:r>
            <w:r w:rsidR="004C26E9" w:rsidRPr="00956EF0">
              <w:rPr>
                <w:rStyle w:val="a7"/>
                <w:rFonts w:ascii="Times New Roman" w:hAnsi="Times New Roman" w:cs="Times New Roman"/>
                <w:noProof/>
              </w:rPr>
              <w:t xml:space="preserve"> и риск развития сердечнососудистых заболеваний</w:t>
            </w:r>
            <w:r w:rsidR="004C26E9">
              <w:rPr>
                <w:noProof/>
                <w:webHidden/>
              </w:rPr>
              <w:tab/>
            </w:r>
            <w:r w:rsidR="004C26E9">
              <w:rPr>
                <w:noProof/>
                <w:webHidden/>
              </w:rPr>
              <w:fldChar w:fldCharType="begin"/>
            </w:r>
            <w:r w:rsidR="004C26E9">
              <w:rPr>
                <w:noProof/>
                <w:webHidden/>
              </w:rPr>
              <w:instrText xml:space="preserve"> PAGEREF _Toc94517498 \h </w:instrText>
            </w:r>
            <w:r w:rsidR="004C26E9">
              <w:rPr>
                <w:noProof/>
                <w:webHidden/>
              </w:rPr>
            </w:r>
            <w:r w:rsidR="004C26E9">
              <w:rPr>
                <w:noProof/>
                <w:webHidden/>
              </w:rPr>
              <w:fldChar w:fldCharType="separate"/>
            </w:r>
            <w:r>
              <w:rPr>
                <w:noProof/>
                <w:webHidden/>
              </w:rPr>
              <w:t>41</w:t>
            </w:r>
            <w:r w:rsidR="004C26E9">
              <w:rPr>
                <w:noProof/>
                <w:webHidden/>
              </w:rPr>
              <w:fldChar w:fldCharType="end"/>
            </w:r>
          </w:hyperlink>
        </w:p>
        <w:p w14:paraId="7F0E221D" w14:textId="77777777" w:rsidR="004C26E9" w:rsidRDefault="002B5004">
          <w:pPr>
            <w:pStyle w:val="11"/>
            <w:tabs>
              <w:tab w:val="right" w:leader="dot" w:pos="9345"/>
            </w:tabs>
            <w:rPr>
              <w:rFonts w:eastAsiaTheme="minorEastAsia"/>
              <w:noProof/>
              <w:lang w:eastAsia="ru-RU"/>
            </w:rPr>
          </w:pPr>
          <w:hyperlink w:anchor="_Toc94517499" w:history="1">
            <w:r w:rsidR="004C26E9" w:rsidRPr="00956EF0">
              <w:rPr>
                <w:rStyle w:val="a7"/>
                <w:rFonts w:ascii="Times New Roman" w:hAnsi="Times New Roman" w:cs="Times New Roman"/>
                <w:iCs/>
                <w:noProof/>
              </w:rPr>
              <w:t>МАТЕРИАЛЫ И МЕТОДЫ</w:t>
            </w:r>
            <w:r w:rsidR="004C26E9">
              <w:rPr>
                <w:noProof/>
                <w:webHidden/>
              </w:rPr>
              <w:tab/>
            </w:r>
            <w:r w:rsidR="004C26E9">
              <w:rPr>
                <w:noProof/>
                <w:webHidden/>
              </w:rPr>
              <w:fldChar w:fldCharType="begin"/>
            </w:r>
            <w:r w:rsidR="004C26E9">
              <w:rPr>
                <w:noProof/>
                <w:webHidden/>
              </w:rPr>
              <w:instrText xml:space="preserve"> PAGEREF _Toc94517499 \h </w:instrText>
            </w:r>
            <w:r w:rsidR="004C26E9">
              <w:rPr>
                <w:noProof/>
                <w:webHidden/>
              </w:rPr>
            </w:r>
            <w:r w:rsidR="004C26E9">
              <w:rPr>
                <w:noProof/>
                <w:webHidden/>
              </w:rPr>
              <w:fldChar w:fldCharType="separate"/>
            </w:r>
            <w:r>
              <w:rPr>
                <w:noProof/>
                <w:webHidden/>
              </w:rPr>
              <w:t>43</w:t>
            </w:r>
            <w:r w:rsidR="004C26E9">
              <w:rPr>
                <w:noProof/>
                <w:webHidden/>
              </w:rPr>
              <w:fldChar w:fldCharType="end"/>
            </w:r>
          </w:hyperlink>
        </w:p>
        <w:p w14:paraId="5C3FB73B" w14:textId="77777777" w:rsidR="004C26E9" w:rsidRDefault="002B5004">
          <w:pPr>
            <w:pStyle w:val="21"/>
            <w:tabs>
              <w:tab w:val="right" w:leader="dot" w:pos="9345"/>
            </w:tabs>
            <w:rPr>
              <w:rFonts w:eastAsiaTheme="minorEastAsia"/>
              <w:noProof/>
              <w:lang w:eastAsia="ru-RU"/>
            </w:rPr>
          </w:pPr>
          <w:hyperlink w:anchor="_Toc94517500" w:history="1">
            <w:r w:rsidR="004C26E9" w:rsidRPr="00956EF0">
              <w:rPr>
                <w:rStyle w:val="a7"/>
                <w:rFonts w:ascii="Times New Roman" w:hAnsi="Times New Roman" w:cs="Times New Roman"/>
                <w:noProof/>
              </w:rPr>
              <w:t>2.1 Объекты исследования</w:t>
            </w:r>
            <w:r w:rsidR="004C26E9">
              <w:rPr>
                <w:noProof/>
                <w:webHidden/>
              </w:rPr>
              <w:tab/>
            </w:r>
            <w:r w:rsidR="004C26E9">
              <w:rPr>
                <w:noProof/>
                <w:webHidden/>
              </w:rPr>
              <w:fldChar w:fldCharType="begin"/>
            </w:r>
            <w:r w:rsidR="004C26E9">
              <w:rPr>
                <w:noProof/>
                <w:webHidden/>
              </w:rPr>
              <w:instrText xml:space="preserve"> PAGEREF _Toc94517500 \h </w:instrText>
            </w:r>
            <w:r w:rsidR="004C26E9">
              <w:rPr>
                <w:noProof/>
                <w:webHidden/>
              </w:rPr>
            </w:r>
            <w:r w:rsidR="004C26E9">
              <w:rPr>
                <w:noProof/>
                <w:webHidden/>
              </w:rPr>
              <w:fldChar w:fldCharType="separate"/>
            </w:r>
            <w:r>
              <w:rPr>
                <w:noProof/>
                <w:webHidden/>
              </w:rPr>
              <w:t>43</w:t>
            </w:r>
            <w:r w:rsidR="004C26E9">
              <w:rPr>
                <w:noProof/>
                <w:webHidden/>
              </w:rPr>
              <w:fldChar w:fldCharType="end"/>
            </w:r>
          </w:hyperlink>
        </w:p>
        <w:p w14:paraId="136546A7" w14:textId="77777777" w:rsidR="004C26E9" w:rsidRDefault="002B5004">
          <w:pPr>
            <w:pStyle w:val="21"/>
            <w:tabs>
              <w:tab w:val="right" w:leader="dot" w:pos="9345"/>
            </w:tabs>
            <w:rPr>
              <w:rFonts w:eastAsiaTheme="minorEastAsia"/>
              <w:noProof/>
              <w:lang w:eastAsia="ru-RU"/>
            </w:rPr>
          </w:pPr>
          <w:hyperlink w:anchor="_Toc94517501" w:history="1">
            <w:r w:rsidR="004C26E9" w:rsidRPr="00956EF0">
              <w:rPr>
                <w:rStyle w:val="a7"/>
                <w:rFonts w:ascii="Times New Roman" w:hAnsi="Times New Roman" w:cs="Times New Roman"/>
                <w:noProof/>
              </w:rPr>
              <w:t>2.2 Методы исследования</w:t>
            </w:r>
            <w:r w:rsidR="004C26E9">
              <w:rPr>
                <w:noProof/>
                <w:webHidden/>
              </w:rPr>
              <w:tab/>
            </w:r>
            <w:r w:rsidR="004C26E9">
              <w:rPr>
                <w:noProof/>
                <w:webHidden/>
              </w:rPr>
              <w:fldChar w:fldCharType="begin"/>
            </w:r>
            <w:r w:rsidR="004C26E9">
              <w:rPr>
                <w:noProof/>
                <w:webHidden/>
              </w:rPr>
              <w:instrText xml:space="preserve"> PAGEREF _Toc94517501 \h </w:instrText>
            </w:r>
            <w:r w:rsidR="004C26E9">
              <w:rPr>
                <w:noProof/>
                <w:webHidden/>
              </w:rPr>
            </w:r>
            <w:r w:rsidR="004C26E9">
              <w:rPr>
                <w:noProof/>
                <w:webHidden/>
              </w:rPr>
              <w:fldChar w:fldCharType="separate"/>
            </w:r>
            <w:r>
              <w:rPr>
                <w:noProof/>
                <w:webHidden/>
              </w:rPr>
              <w:t>44</w:t>
            </w:r>
            <w:r w:rsidR="004C26E9">
              <w:rPr>
                <w:noProof/>
                <w:webHidden/>
              </w:rPr>
              <w:fldChar w:fldCharType="end"/>
            </w:r>
          </w:hyperlink>
        </w:p>
        <w:p w14:paraId="2F541D95" w14:textId="77777777" w:rsidR="004C26E9" w:rsidRDefault="002B5004">
          <w:pPr>
            <w:pStyle w:val="31"/>
            <w:tabs>
              <w:tab w:val="right" w:leader="dot" w:pos="9345"/>
            </w:tabs>
            <w:rPr>
              <w:rFonts w:eastAsiaTheme="minorEastAsia"/>
              <w:noProof/>
              <w:lang w:eastAsia="ru-RU"/>
            </w:rPr>
          </w:pPr>
          <w:hyperlink w:anchor="_Toc94517502" w:history="1">
            <w:r w:rsidR="004C26E9" w:rsidRPr="00956EF0">
              <w:rPr>
                <w:rStyle w:val="a7"/>
                <w:rFonts w:ascii="Times New Roman" w:hAnsi="Times New Roman" w:cs="Times New Roman"/>
                <w:i/>
                <w:noProof/>
              </w:rPr>
              <w:t>2.2.1 Молекулярно-генетические методы</w:t>
            </w:r>
            <w:r w:rsidR="004C26E9">
              <w:rPr>
                <w:noProof/>
                <w:webHidden/>
              </w:rPr>
              <w:tab/>
            </w:r>
            <w:r w:rsidR="004C26E9">
              <w:rPr>
                <w:noProof/>
                <w:webHidden/>
              </w:rPr>
              <w:fldChar w:fldCharType="begin"/>
            </w:r>
            <w:r w:rsidR="004C26E9">
              <w:rPr>
                <w:noProof/>
                <w:webHidden/>
              </w:rPr>
              <w:instrText xml:space="preserve"> PAGEREF _Toc94517502 \h </w:instrText>
            </w:r>
            <w:r w:rsidR="004C26E9">
              <w:rPr>
                <w:noProof/>
                <w:webHidden/>
              </w:rPr>
            </w:r>
            <w:r w:rsidR="004C26E9">
              <w:rPr>
                <w:noProof/>
                <w:webHidden/>
              </w:rPr>
              <w:fldChar w:fldCharType="separate"/>
            </w:r>
            <w:r>
              <w:rPr>
                <w:noProof/>
                <w:webHidden/>
              </w:rPr>
              <w:t>44</w:t>
            </w:r>
            <w:r w:rsidR="004C26E9">
              <w:rPr>
                <w:noProof/>
                <w:webHidden/>
              </w:rPr>
              <w:fldChar w:fldCharType="end"/>
            </w:r>
          </w:hyperlink>
        </w:p>
        <w:p w14:paraId="48FF9759" w14:textId="77777777" w:rsidR="004C26E9" w:rsidRDefault="002B5004">
          <w:pPr>
            <w:pStyle w:val="31"/>
            <w:tabs>
              <w:tab w:val="right" w:leader="dot" w:pos="9345"/>
            </w:tabs>
            <w:rPr>
              <w:rFonts w:eastAsiaTheme="minorEastAsia"/>
              <w:noProof/>
              <w:lang w:eastAsia="ru-RU"/>
            </w:rPr>
          </w:pPr>
          <w:hyperlink w:anchor="_Toc94517503" w:history="1">
            <w:r w:rsidR="004C26E9" w:rsidRPr="00956EF0">
              <w:rPr>
                <w:rStyle w:val="a7"/>
                <w:rFonts w:ascii="Times New Roman" w:hAnsi="Times New Roman" w:cs="Times New Roman"/>
                <w:i/>
                <w:noProof/>
              </w:rPr>
              <w:t>2.2.2 Экспериментальные методы</w:t>
            </w:r>
            <w:r w:rsidR="004C26E9">
              <w:rPr>
                <w:noProof/>
                <w:webHidden/>
              </w:rPr>
              <w:tab/>
            </w:r>
            <w:r w:rsidR="004C26E9">
              <w:rPr>
                <w:noProof/>
                <w:webHidden/>
              </w:rPr>
              <w:fldChar w:fldCharType="begin"/>
            </w:r>
            <w:r w:rsidR="004C26E9">
              <w:rPr>
                <w:noProof/>
                <w:webHidden/>
              </w:rPr>
              <w:instrText xml:space="preserve"> PAGEREF _Toc94517503 \h </w:instrText>
            </w:r>
            <w:r w:rsidR="004C26E9">
              <w:rPr>
                <w:noProof/>
                <w:webHidden/>
              </w:rPr>
            </w:r>
            <w:r w:rsidR="004C26E9">
              <w:rPr>
                <w:noProof/>
                <w:webHidden/>
              </w:rPr>
              <w:fldChar w:fldCharType="separate"/>
            </w:r>
            <w:r>
              <w:rPr>
                <w:noProof/>
                <w:webHidden/>
              </w:rPr>
              <w:t>49</w:t>
            </w:r>
            <w:r w:rsidR="004C26E9">
              <w:rPr>
                <w:noProof/>
                <w:webHidden/>
              </w:rPr>
              <w:fldChar w:fldCharType="end"/>
            </w:r>
          </w:hyperlink>
        </w:p>
        <w:p w14:paraId="105E1058" w14:textId="77777777" w:rsidR="004C26E9" w:rsidRDefault="002B5004">
          <w:pPr>
            <w:pStyle w:val="31"/>
            <w:tabs>
              <w:tab w:val="right" w:leader="dot" w:pos="9345"/>
            </w:tabs>
            <w:rPr>
              <w:rFonts w:eastAsiaTheme="minorEastAsia"/>
              <w:noProof/>
              <w:lang w:eastAsia="ru-RU"/>
            </w:rPr>
          </w:pPr>
          <w:hyperlink w:anchor="_Toc94517504" w:history="1">
            <w:r w:rsidR="004C26E9" w:rsidRPr="00956EF0">
              <w:rPr>
                <w:rStyle w:val="a7"/>
                <w:rFonts w:ascii="Times New Roman" w:hAnsi="Times New Roman" w:cs="Times New Roman"/>
                <w:i/>
                <w:noProof/>
              </w:rPr>
              <w:t>2.2.3 Иммуно-гистохимические методы</w:t>
            </w:r>
            <w:r w:rsidR="004C26E9">
              <w:rPr>
                <w:noProof/>
                <w:webHidden/>
              </w:rPr>
              <w:tab/>
            </w:r>
            <w:r w:rsidR="004C26E9">
              <w:rPr>
                <w:noProof/>
                <w:webHidden/>
              </w:rPr>
              <w:fldChar w:fldCharType="begin"/>
            </w:r>
            <w:r w:rsidR="004C26E9">
              <w:rPr>
                <w:noProof/>
                <w:webHidden/>
              </w:rPr>
              <w:instrText xml:space="preserve"> PAGEREF _Toc94517504 \h </w:instrText>
            </w:r>
            <w:r w:rsidR="004C26E9">
              <w:rPr>
                <w:noProof/>
                <w:webHidden/>
              </w:rPr>
            </w:r>
            <w:r w:rsidR="004C26E9">
              <w:rPr>
                <w:noProof/>
                <w:webHidden/>
              </w:rPr>
              <w:fldChar w:fldCharType="separate"/>
            </w:r>
            <w:r>
              <w:rPr>
                <w:noProof/>
                <w:webHidden/>
              </w:rPr>
              <w:t>49</w:t>
            </w:r>
            <w:r w:rsidR="004C26E9">
              <w:rPr>
                <w:noProof/>
                <w:webHidden/>
              </w:rPr>
              <w:fldChar w:fldCharType="end"/>
            </w:r>
          </w:hyperlink>
        </w:p>
        <w:p w14:paraId="03A5BFBD" w14:textId="77777777" w:rsidR="004C26E9" w:rsidRDefault="002B5004">
          <w:pPr>
            <w:pStyle w:val="31"/>
            <w:tabs>
              <w:tab w:val="right" w:leader="dot" w:pos="9345"/>
            </w:tabs>
            <w:rPr>
              <w:rFonts w:eastAsiaTheme="minorEastAsia"/>
              <w:noProof/>
              <w:lang w:eastAsia="ru-RU"/>
            </w:rPr>
          </w:pPr>
          <w:hyperlink w:anchor="_Toc94517505" w:history="1">
            <w:r w:rsidR="004C26E9" w:rsidRPr="00956EF0">
              <w:rPr>
                <w:rStyle w:val="a7"/>
                <w:rFonts w:ascii="Times New Roman" w:hAnsi="Times New Roman" w:cs="Times New Roman"/>
                <w:i/>
                <w:noProof/>
              </w:rPr>
              <w:t>2.2.2 Методы статистической обработки полученных данных</w:t>
            </w:r>
            <w:r w:rsidR="004C26E9">
              <w:rPr>
                <w:noProof/>
                <w:webHidden/>
              </w:rPr>
              <w:tab/>
            </w:r>
            <w:r w:rsidR="004C26E9">
              <w:rPr>
                <w:noProof/>
                <w:webHidden/>
              </w:rPr>
              <w:fldChar w:fldCharType="begin"/>
            </w:r>
            <w:r w:rsidR="004C26E9">
              <w:rPr>
                <w:noProof/>
                <w:webHidden/>
              </w:rPr>
              <w:instrText xml:space="preserve"> PAGEREF _Toc94517505 \h </w:instrText>
            </w:r>
            <w:r w:rsidR="004C26E9">
              <w:rPr>
                <w:noProof/>
                <w:webHidden/>
              </w:rPr>
            </w:r>
            <w:r w:rsidR="004C26E9">
              <w:rPr>
                <w:noProof/>
                <w:webHidden/>
              </w:rPr>
              <w:fldChar w:fldCharType="separate"/>
            </w:r>
            <w:r>
              <w:rPr>
                <w:noProof/>
                <w:webHidden/>
              </w:rPr>
              <w:t>53</w:t>
            </w:r>
            <w:r w:rsidR="004C26E9">
              <w:rPr>
                <w:noProof/>
                <w:webHidden/>
              </w:rPr>
              <w:fldChar w:fldCharType="end"/>
            </w:r>
          </w:hyperlink>
        </w:p>
        <w:p w14:paraId="08B958E1" w14:textId="77777777" w:rsidR="004C26E9" w:rsidRDefault="002B5004">
          <w:pPr>
            <w:pStyle w:val="11"/>
            <w:tabs>
              <w:tab w:val="right" w:leader="dot" w:pos="9345"/>
            </w:tabs>
            <w:rPr>
              <w:rFonts w:eastAsiaTheme="minorEastAsia"/>
              <w:noProof/>
              <w:lang w:eastAsia="ru-RU"/>
            </w:rPr>
          </w:pPr>
          <w:hyperlink w:anchor="_Toc94517506" w:history="1">
            <w:r w:rsidR="004C26E9" w:rsidRPr="00956EF0">
              <w:rPr>
                <w:rStyle w:val="a7"/>
                <w:rFonts w:ascii="Times New Roman" w:hAnsi="Times New Roman" w:cs="Times New Roman"/>
                <w:iCs/>
                <w:noProof/>
              </w:rPr>
              <w:t>РЕЗУЛЬТАТЫ И ОБСУЖДЕНИЕ</w:t>
            </w:r>
            <w:r w:rsidR="004C26E9">
              <w:rPr>
                <w:noProof/>
                <w:webHidden/>
              </w:rPr>
              <w:tab/>
            </w:r>
            <w:r w:rsidR="004C26E9">
              <w:rPr>
                <w:noProof/>
                <w:webHidden/>
              </w:rPr>
              <w:fldChar w:fldCharType="begin"/>
            </w:r>
            <w:r w:rsidR="004C26E9">
              <w:rPr>
                <w:noProof/>
                <w:webHidden/>
              </w:rPr>
              <w:instrText xml:space="preserve"> PAGEREF _Toc94517506 \h </w:instrText>
            </w:r>
            <w:r w:rsidR="004C26E9">
              <w:rPr>
                <w:noProof/>
                <w:webHidden/>
              </w:rPr>
            </w:r>
            <w:r w:rsidR="004C26E9">
              <w:rPr>
                <w:noProof/>
                <w:webHidden/>
              </w:rPr>
              <w:fldChar w:fldCharType="separate"/>
            </w:r>
            <w:r>
              <w:rPr>
                <w:noProof/>
                <w:webHidden/>
              </w:rPr>
              <w:t>56</w:t>
            </w:r>
            <w:r w:rsidR="004C26E9">
              <w:rPr>
                <w:noProof/>
                <w:webHidden/>
              </w:rPr>
              <w:fldChar w:fldCharType="end"/>
            </w:r>
          </w:hyperlink>
        </w:p>
        <w:p w14:paraId="49937173" w14:textId="77777777" w:rsidR="004C26E9" w:rsidRDefault="002B5004">
          <w:pPr>
            <w:pStyle w:val="21"/>
            <w:tabs>
              <w:tab w:val="right" w:leader="dot" w:pos="9345"/>
            </w:tabs>
            <w:rPr>
              <w:rFonts w:eastAsiaTheme="minorEastAsia"/>
              <w:noProof/>
              <w:lang w:eastAsia="ru-RU"/>
            </w:rPr>
          </w:pPr>
          <w:hyperlink w:anchor="_Toc94517507" w:history="1">
            <w:r w:rsidR="004C26E9" w:rsidRPr="00956EF0">
              <w:rPr>
                <w:rStyle w:val="a7"/>
                <w:rFonts w:ascii="Times New Roman" w:hAnsi="Times New Roman" w:cs="Times New Roman"/>
                <w:noProof/>
              </w:rPr>
              <w:t>3.2 Моделирование экспериментального атеросклероза у кроликов для изучения экспресии антиоксидантных белков</w:t>
            </w:r>
            <w:r w:rsidR="004C26E9">
              <w:rPr>
                <w:noProof/>
                <w:webHidden/>
              </w:rPr>
              <w:tab/>
            </w:r>
            <w:r w:rsidR="004C26E9">
              <w:rPr>
                <w:noProof/>
                <w:webHidden/>
              </w:rPr>
              <w:fldChar w:fldCharType="begin"/>
            </w:r>
            <w:r w:rsidR="004C26E9">
              <w:rPr>
                <w:noProof/>
                <w:webHidden/>
              </w:rPr>
              <w:instrText xml:space="preserve"> PAGEREF _Toc94517507 \h </w:instrText>
            </w:r>
            <w:r w:rsidR="004C26E9">
              <w:rPr>
                <w:noProof/>
                <w:webHidden/>
              </w:rPr>
            </w:r>
            <w:r w:rsidR="004C26E9">
              <w:rPr>
                <w:noProof/>
                <w:webHidden/>
              </w:rPr>
              <w:fldChar w:fldCharType="separate"/>
            </w:r>
            <w:r>
              <w:rPr>
                <w:noProof/>
                <w:webHidden/>
              </w:rPr>
              <w:t>56</w:t>
            </w:r>
            <w:r w:rsidR="004C26E9">
              <w:rPr>
                <w:noProof/>
                <w:webHidden/>
              </w:rPr>
              <w:fldChar w:fldCharType="end"/>
            </w:r>
          </w:hyperlink>
        </w:p>
        <w:p w14:paraId="38742E15" w14:textId="77777777" w:rsidR="004C26E9" w:rsidRDefault="002B5004">
          <w:pPr>
            <w:pStyle w:val="31"/>
            <w:tabs>
              <w:tab w:val="right" w:leader="dot" w:pos="9345"/>
            </w:tabs>
            <w:rPr>
              <w:rFonts w:eastAsiaTheme="minorEastAsia"/>
              <w:noProof/>
              <w:lang w:eastAsia="ru-RU"/>
            </w:rPr>
          </w:pPr>
          <w:hyperlink w:anchor="_Toc94517508" w:history="1">
            <w:r w:rsidR="004C26E9" w:rsidRPr="00956EF0">
              <w:rPr>
                <w:rStyle w:val="a7"/>
                <w:rFonts w:ascii="Times New Roman" w:hAnsi="Times New Roman" w:cs="Times New Roman"/>
                <w:noProof/>
              </w:rPr>
              <w:t>3.2.1 Атеросклероз у кроликов</w:t>
            </w:r>
            <w:r w:rsidR="004C26E9">
              <w:rPr>
                <w:noProof/>
                <w:webHidden/>
              </w:rPr>
              <w:tab/>
            </w:r>
            <w:r w:rsidR="004C26E9">
              <w:rPr>
                <w:noProof/>
                <w:webHidden/>
              </w:rPr>
              <w:fldChar w:fldCharType="begin"/>
            </w:r>
            <w:r w:rsidR="004C26E9">
              <w:rPr>
                <w:noProof/>
                <w:webHidden/>
              </w:rPr>
              <w:instrText xml:space="preserve"> PAGEREF _Toc94517508 \h </w:instrText>
            </w:r>
            <w:r w:rsidR="004C26E9">
              <w:rPr>
                <w:noProof/>
                <w:webHidden/>
              </w:rPr>
            </w:r>
            <w:r w:rsidR="004C26E9">
              <w:rPr>
                <w:noProof/>
                <w:webHidden/>
              </w:rPr>
              <w:fldChar w:fldCharType="separate"/>
            </w:r>
            <w:r>
              <w:rPr>
                <w:noProof/>
                <w:webHidden/>
              </w:rPr>
              <w:t>56</w:t>
            </w:r>
            <w:r w:rsidR="004C26E9">
              <w:rPr>
                <w:noProof/>
                <w:webHidden/>
              </w:rPr>
              <w:fldChar w:fldCharType="end"/>
            </w:r>
          </w:hyperlink>
        </w:p>
        <w:p w14:paraId="5C18A548" w14:textId="77777777" w:rsidR="004C26E9" w:rsidRDefault="002B5004">
          <w:pPr>
            <w:pStyle w:val="31"/>
            <w:tabs>
              <w:tab w:val="right" w:leader="dot" w:pos="9345"/>
            </w:tabs>
            <w:rPr>
              <w:rFonts w:eastAsiaTheme="minorEastAsia"/>
              <w:noProof/>
              <w:lang w:eastAsia="ru-RU"/>
            </w:rPr>
          </w:pPr>
          <w:hyperlink w:anchor="_Toc94517509" w:history="1">
            <w:r w:rsidR="004C26E9" w:rsidRPr="00956EF0">
              <w:rPr>
                <w:rStyle w:val="a7"/>
                <w:rFonts w:ascii="Times New Roman" w:hAnsi="Times New Roman" w:cs="Times New Roman"/>
                <w:noProof/>
                <w:lang w:val="kk-KZ"/>
              </w:rPr>
              <w:t>3.2.2 Изучение экспрессии антиоксидантного белка SOD</w:t>
            </w:r>
            <w:r w:rsidR="004C26E9" w:rsidRPr="00956EF0">
              <w:rPr>
                <w:rStyle w:val="a7"/>
                <w:rFonts w:ascii="Times New Roman" w:hAnsi="Times New Roman" w:cs="Times New Roman"/>
                <w:noProof/>
              </w:rPr>
              <w:t xml:space="preserve">3 </w:t>
            </w:r>
            <w:r w:rsidR="004C26E9" w:rsidRPr="00956EF0">
              <w:rPr>
                <w:rStyle w:val="a7"/>
                <w:rFonts w:ascii="Times New Roman" w:hAnsi="Times New Roman" w:cs="Times New Roman"/>
                <w:noProof/>
                <w:lang w:val="kk-KZ"/>
              </w:rPr>
              <w:t>при развитии атеросклероза у кроликов</w:t>
            </w:r>
            <w:r w:rsidR="004C26E9">
              <w:rPr>
                <w:noProof/>
                <w:webHidden/>
              </w:rPr>
              <w:tab/>
            </w:r>
            <w:r w:rsidR="004C26E9">
              <w:rPr>
                <w:noProof/>
                <w:webHidden/>
              </w:rPr>
              <w:fldChar w:fldCharType="begin"/>
            </w:r>
            <w:r w:rsidR="004C26E9">
              <w:rPr>
                <w:noProof/>
                <w:webHidden/>
              </w:rPr>
              <w:instrText xml:space="preserve"> PAGEREF _Toc94517509 \h </w:instrText>
            </w:r>
            <w:r w:rsidR="004C26E9">
              <w:rPr>
                <w:noProof/>
                <w:webHidden/>
              </w:rPr>
            </w:r>
            <w:r w:rsidR="004C26E9">
              <w:rPr>
                <w:noProof/>
                <w:webHidden/>
              </w:rPr>
              <w:fldChar w:fldCharType="separate"/>
            </w:r>
            <w:r>
              <w:rPr>
                <w:noProof/>
                <w:webHidden/>
              </w:rPr>
              <w:t>58</w:t>
            </w:r>
            <w:r w:rsidR="004C26E9">
              <w:rPr>
                <w:noProof/>
                <w:webHidden/>
              </w:rPr>
              <w:fldChar w:fldCharType="end"/>
            </w:r>
          </w:hyperlink>
        </w:p>
        <w:p w14:paraId="3889AA33" w14:textId="77777777" w:rsidR="004C26E9" w:rsidRDefault="002B5004">
          <w:pPr>
            <w:pStyle w:val="31"/>
            <w:tabs>
              <w:tab w:val="right" w:leader="dot" w:pos="9345"/>
            </w:tabs>
            <w:rPr>
              <w:rFonts w:eastAsiaTheme="minorEastAsia"/>
              <w:noProof/>
              <w:lang w:eastAsia="ru-RU"/>
            </w:rPr>
          </w:pPr>
          <w:hyperlink w:anchor="_Toc94517510" w:history="1">
            <w:r w:rsidR="004C26E9" w:rsidRPr="00956EF0">
              <w:rPr>
                <w:rStyle w:val="a7"/>
                <w:rFonts w:ascii="Times New Roman" w:hAnsi="Times New Roman" w:cs="Times New Roman"/>
                <w:noProof/>
              </w:rPr>
              <w:t xml:space="preserve">3.2.3 Изучение экспрессии антиоксидантного белка </w:t>
            </w:r>
            <w:r w:rsidR="004C26E9" w:rsidRPr="00956EF0">
              <w:rPr>
                <w:rStyle w:val="a7"/>
                <w:rFonts w:ascii="Times New Roman" w:hAnsi="Times New Roman" w:cs="Times New Roman"/>
                <w:noProof/>
                <w:lang w:val="en-US"/>
              </w:rPr>
              <w:t>GPX</w:t>
            </w:r>
            <w:r w:rsidR="004C26E9" w:rsidRPr="00956EF0">
              <w:rPr>
                <w:rStyle w:val="a7"/>
                <w:rFonts w:ascii="Times New Roman" w:hAnsi="Times New Roman" w:cs="Times New Roman"/>
                <w:noProof/>
              </w:rPr>
              <w:t>1 (</w:t>
            </w:r>
            <w:r w:rsidR="004C26E9" w:rsidRPr="00956EF0">
              <w:rPr>
                <w:rStyle w:val="a7"/>
                <w:rFonts w:ascii="Times New Roman" w:hAnsi="Times New Roman" w:cs="Times New Roman"/>
                <w:noProof/>
                <w:lang w:val="en-US"/>
              </w:rPr>
              <w:t>GSH</w:t>
            </w:r>
            <w:r w:rsidR="004C26E9" w:rsidRPr="00956EF0">
              <w:rPr>
                <w:rStyle w:val="a7"/>
                <w:rFonts w:ascii="Times New Roman" w:hAnsi="Times New Roman" w:cs="Times New Roman"/>
                <w:noProof/>
              </w:rPr>
              <w:t>-</w:t>
            </w:r>
            <w:r w:rsidR="004C26E9" w:rsidRPr="00956EF0">
              <w:rPr>
                <w:rStyle w:val="a7"/>
                <w:rFonts w:ascii="Times New Roman" w:hAnsi="Times New Roman" w:cs="Times New Roman"/>
                <w:noProof/>
                <w:lang w:val="en-US"/>
              </w:rPr>
              <w:t>Px</w:t>
            </w:r>
            <w:r w:rsidR="004C26E9" w:rsidRPr="00956EF0">
              <w:rPr>
                <w:rStyle w:val="a7"/>
                <w:rFonts w:ascii="Times New Roman" w:hAnsi="Times New Roman" w:cs="Times New Roman"/>
                <w:noProof/>
              </w:rPr>
              <w:t>1) при развитии атеросклероза у кроликов</w:t>
            </w:r>
            <w:r w:rsidR="004C26E9">
              <w:rPr>
                <w:noProof/>
                <w:webHidden/>
              </w:rPr>
              <w:tab/>
            </w:r>
            <w:r w:rsidR="004C26E9">
              <w:rPr>
                <w:noProof/>
                <w:webHidden/>
              </w:rPr>
              <w:fldChar w:fldCharType="begin"/>
            </w:r>
            <w:r w:rsidR="004C26E9">
              <w:rPr>
                <w:noProof/>
                <w:webHidden/>
              </w:rPr>
              <w:instrText xml:space="preserve"> PAGEREF _Toc94517510 \h </w:instrText>
            </w:r>
            <w:r w:rsidR="004C26E9">
              <w:rPr>
                <w:noProof/>
                <w:webHidden/>
              </w:rPr>
            </w:r>
            <w:r w:rsidR="004C26E9">
              <w:rPr>
                <w:noProof/>
                <w:webHidden/>
              </w:rPr>
              <w:fldChar w:fldCharType="separate"/>
            </w:r>
            <w:r>
              <w:rPr>
                <w:noProof/>
                <w:webHidden/>
              </w:rPr>
              <w:t>69</w:t>
            </w:r>
            <w:r w:rsidR="004C26E9">
              <w:rPr>
                <w:noProof/>
                <w:webHidden/>
              </w:rPr>
              <w:fldChar w:fldCharType="end"/>
            </w:r>
          </w:hyperlink>
        </w:p>
        <w:p w14:paraId="145347B6" w14:textId="77777777" w:rsidR="004C26E9" w:rsidRDefault="002B5004">
          <w:pPr>
            <w:pStyle w:val="21"/>
            <w:tabs>
              <w:tab w:val="right" w:leader="dot" w:pos="9345"/>
            </w:tabs>
            <w:rPr>
              <w:rFonts w:eastAsiaTheme="minorEastAsia"/>
              <w:noProof/>
              <w:lang w:eastAsia="ru-RU"/>
            </w:rPr>
          </w:pPr>
          <w:hyperlink w:anchor="_Toc94517511" w:history="1">
            <w:r w:rsidR="004C26E9" w:rsidRPr="00956EF0">
              <w:rPr>
                <w:rStyle w:val="a7"/>
                <w:rFonts w:ascii="Times New Roman" w:hAnsi="Times New Roman" w:cs="Times New Roman"/>
                <w:noProof/>
              </w:rPr>
              <w:t>3.1 Генетико-эпидемиологические исследования методом «случай-контроль»</w:t>
            </w:r>
            <w:r w:rsidR="004C26E9">
              <w:rPr>
                <w:noProof/>
                <w:webHidden/>
              </w:rPr>
              <w:tab/>
            </w:r>
            <w:r w:rsidR="004C26E9">
              <w:rPr>
                <w:noProof/>
                <w:webHidden/>
              </w:rPr>
              <w:fldChar w:fldCharType="begin"/>
            </w:r>
            <w:r w:rsidR="004C26E9">
              <w:rPr>
                <w:noProof/>
                <w:webHidden/>
              </w:rPr>
              <w:instrText xml:space="preserve"> PAGEREF _Toc94517511 \h </w:instrText>
            </w:r>
            <w:r w:rsidR="004C26E9">
              <w:rPr>
                <w:noProof/>
                <w:webHidden/>
              </w:rPr>
            </w:r>
            <w:r w:rsidR="004C26E9">
              <w:rPr>
                <w:noProof/>
                <w:webHidden/>
              </w:rPr>
              <w:fldChar w:fldCharType="separate"/>
            </w:r>
            <w:r>
              <w:rPr>
                <w:noProof/>
                <w:webHidden/>
              </w:rPr>
              <w:t>76</w:t>
            </w:r>
            <w:r w:rsidR="004C26E9">
              <w:rPr>
                <w:noProof/>
                <w:webHidden/>
              </w:rPr>
              <w:fldChar w:fldCharType="end"/>
            </w:r>
          </w:hyperlink>
        </w:p>
        <w:p w14:paraId="59F2DB25" w14:textId="77777777" w:rsidR="004C26E9" w:rsidRDefault="002B5004">
          <w:pPr>
            <w:pStyle w:val="31"/>
            <w:tabs>
              <w:tab w:val="right" w:leader="dot" w:pos="9345"/>
            </w:tabs>
            <w:rPr>
              <w:rFonts w:eastAsiaTheme="minorEastAsia"/>
              <w:noProof/>
              <w:lang w:eastAsia="ru-RU"/>
            </w:rPr>
          </w:pPr>
          <w:hyperlink w:anchor="_Toc94517512" w:history="1">
            <w:r w:rsidR="004C26E9" w:rsidRPr="00956EF0">
              <w:rPr>
                <w:rStyle w:val="a7"/>
                <w:rFonts w:ascii="Times New Roman" w:hAnsi="Times New Roman" w:cs="Times New Roman"/>
                <w:noProof/>
              </w:rPr>
              <w:t>3.1.1 Анализ клинического материала и анкетных данных для исследования</w:t>
            </w:r>
            <w:r w:rsidR="004C26E9">
              <w:rPr>
                <w:noProof/>
                <w:webHidden/>
              </w:rPr>
              <w:tab/>
            </w:r>
            <w:r w:rsidR="004C26E9">
              <w:rPr>
                <w:noProof/>
                <w:webHidden/>
              </w:rPr>
              <w:fldChar w:fldCharType="begin"/>
            </w:r>
            <w:r w:rsidR="004C26E9">
              <w:rPr>
                <w:noProof/>
                <w:webHidden/>
              </w:rPr>
              <w:instrText xml:space="preserve"> PAGEREF _Toc94517512 \h </w:instrText>
            </w:r>
            <w:r w:rsidR="004C26E9">
              <w:rPr>
                <w:noProof/>
                <w:webHidden/>
              </w:rPr>
            </w:r>
            <w:r w:rsidR="004C26E9">
              <w:rPr>
                <w:noProof/>
                <w:webHidden/>
              </w:rPr>
              <w:fldChar w:fldCharType="separate"/>
            </w:r>
            <w:r>
              <w:rPr>
                <w:noProof/>
                <w:webHidden/>
              </w:rPr>
              <w:t>76</w:t>
            </w:r>
            <w:r w:rsidR="004C26E9">
              <w:rPr>
                <w:noProof/>
                <w:webHidden/>
              </w:rPr>
              <w:fldChar w:fldCharType="end"/>
            </w:r>
          </w:hyperlink>
        </w:p>
        <w:p w14:paraId="54CE05F6" w14:textId="77777777" w:rsidR="004C26E9" w:rsidRDefault="002B5004">
          <w:pPr>
            <w:pStyle w:val="31"/>
            <w:tabs>
              <w:tab w:val="right" w:leader="dot" w:pos="9345"/>
            </w:tabs>
            <w:rPr>
              <w:rFonts w:eastAsiaTheme="minorEastAsia"/>
              <w:noProof/>
              <w:lang w:eastAsia="ru-RU"/>
            </w:rPr>
          </w:pPr>
          <w:hyperlink w:anchor="_Toc94517513" w:history="1">
            <w:r w:rsidR="004C26E9" w:rsidRPr="00956EF0">
              <w:rPr>
                <w:rStyle w:val="a7"/>
                <w:rFonts w:ascii="Times New Roman" w:hAnsi="Times New Roman" w:cs="Times New Roman"/>
                <w:noProof/>
              </w:rPr>
              <w:t>3.1.2 Генотипирование и логистический регрессионный анализ</w:t>
            </w:r>
            <w:r w:rsidR="004C26E9">
              <w:rPr>
                <w:noProof/>
                <w:webHidden/>
              </w:rPr>
              <w:tab/>
            </w:r>
            <w:r w:rsidR="004C26E9">
              <w:rPr>
                <w:noProof/>
                <w:webHidden/>
              </w:rPr>
              <w:fldChar w:fldCharType="begin"/>
            </w:r>
            <w:r w:rsidR="004C26E9">
              <w:rPr>
                <w:noProof/>
                <w:webHidden/>
              </w:rPr>
              <w:instrText xml:space="preserve"> PAGEREF _Toc94517513 \h </w:instrText>
            </w:r>
            <w:r w:rsidR="004C26E9">
              <w:rPr>
                <w:noProof/>
                <w:webHidden/>
              </w:rPr>
            </w:r>
            <w:r w:rsidR="004C26E9">
              <w:rPr>
                <w:noProof/>
                <w:webHidden/>
              </w:rPr>
              <w:fldChar w:fldCharType="separate"/>
            </w:r>
            <w:r>
              <w:rPr>
                <w:noProof/>
                <w:webHidden/>
              </w:rPr>
              <w:t>78</w:t>
            </w:r>
            <w:r w:rsidR="004C26E9">
              <w:rPr>
                <w:noProof/>
                <w:webHidden/>
              </w:rPr>
              <w:fldChar w:fldCharType="end"/>
            </w:r>
          </w:hyperlink>
        </w:p>
        <w:p w14:paraId="7EC7A14E" w14:textId="77777777" w:rsidR="004C26E9" w:rsidRDefault="002B5004">
          <w:pPr>
            <w:pStyle w:val="11"/>
            <w:tabs>
              <w:tab w:val="right" w:leader="dot" w:pos="9345"/>
            </w:tabs>
            <w:rPr>
              <w:rFonts w:eastAsiaTheme="minorEastAsia"/>
              <w:noProof/>
              <w:lang w:eastAsia="ru-RU"/>
            </w:rPr>
          </w:pPr>
          <w:hyperlink w:anchor="_Toc94517514" w:history="1">
            <w:r w:rsidR="004C26E9" w:rsidRPr="00956EF0">
              <w:rPr>
                <w:rStyle w:val="a7"/>
                <w:rFonts w:ascii="Times New Roman" w:hAnsi="Times New Roman" w:cs="Times New Roman"/>
                <w:noProof/>
                <w:lang w:val="kk-KZ"/>
              </w:rPr>
              <w:t>ЗАКЛЮЧЕНИЕ</w:t>
            </w:r>
            <w:r w:rsidR="004C26E9">
              <w:rPr>
                <w:noProof/>
                <w:webHidden/>
              </w:rPr>
              <w:tab/>
            </w:r>
            <w:r w:rsidR="004C26E9">
              <w:rPr>
                <w:noProof/>
                <w:webHidden/>
              </w:rPr>
              <w:fldChar w:fldCharType="begin"/>
            </w:r>
            <w:r w:rsidR="004C26E9">
              <w:rPr>
                <w:noProof/>
                <w:webHidden/>
              </w:rPr>
              <w:instrText xml:space="preserve"> PAGEREF _Toc94517514 \h </w:instrText>
            </w:r>
            <w:r w:rsidR="004C26E9">
              <w:rPr>
                <w:noProof/>
                <w:webHidden/>
              </w:rPr>
            </w:r>
            <w:r w:rsidR="004C26E9">
              <w:rPr>
                <w:noProof/>
                <w:webHidden/>
              </w:rPr>
              <w:fldChar w:fldCharType="separate"/>
            </w:r>
            <w:r>
              <w:rPr>
                <w:noProof/>
                <w:webHidden/>
              </w:rPr>
              <w:t>101</w:t>
            </w:r>
            <w:r w:rsidR="004C26E9">
              <w:rPr>
                <w:noProof/>
                <w:webHidden/>
              </w:rPr>
              <w:fldChar w:fldCharType="end"/>
            </w:r>
          </w:hyperlink>
        </w:p>
        <w:p w14:paraId="4B841F9A" w14:textId="77777777" w:rsidR="004C26E9" w:rsidRDefault="002B5004">
          <w:pPr>
            <w:pStyle w:val="11"/>
            <w:tabs>
              <w:tab w:val="right" w:leader="dot" w:pos="9345"/>
            </w:tabs>
            <w:rPr>
              <w:rFonts w:eastAsiaTheme="minorEastAsia"/>
              <w:noProof/>
              <w:lang w:eastAsia="ru-RU"/>
            </w:rPr>
          </w:pPr>
          <w:hyperlink w:anchor="_Toc94517515" w:history="1">
            <w:r w:rsidR="004C26E9" w:rsidRPr="00956EF0">
              <w:rPr>
                <w:rStyle w:val="a7"/>
                <w:rFonts w:ascii="Times New Roman" w:hAnsi="Times New Roman" w:cs="Times New Roman"/>
                <w:iCs/>
                <w:noProof/>
              </w:rPr>
              <w:t>СПИСОК</w:t>
            </w:r>
            <w:r w:rsidR="004C26E9" w:rsidRPr="00956EF0">
              <w:rPr>
                <w:rStyle w:val="a7"/>
                <w:rFonts w:ascii="Times New Roman" w:hAnsi="Times New Roman" w:cs="Times New Roman"/>
                <w:iCs/>
                <w:noProof/>
                <w:lang w:val="en-US"/>
              </w:rPr>
              <w:t xml:space="preserve"> </w:t>
            </w:r>
            <w:r w:rsidR="004C26E9" w:rsidRPr="00956EF0">
              <w:rPr>
                <w:rStyle w:val="a7"/>
                <w:rFonts w:ascii="Times New Roman" w:hAnsi="Times New Roman" w:cs="Times New Roman"/>
                <w:iCs/>
                <w:noProof/>
              </w:rPr>
              <w:t>ИСПОЛЬЗОВАННЫХ</w:t>
            </w:r>
            <w:r w:rsidR="004C26E9" w:rsidRPr="00956EF0">
              <w:rPr>
                <w:rStyle w:val="a7"/>
                <w:rFonts w:ascii="Times New Roman" w:hAnsi="Times New Roman" w:cs="Times New Roman"/>
                <w:iCs/>
                <w:noProof/>
                <w:lang w:val="en-US"/>
              </w:rPr>
              <w:t xml:space="preserve"> </w:t>
            </w:r>
            <w:r w:rsidR="004C26E9" w:rsidRPr="00956EF0">
              <w:rPr>
                <w:rStyle w:val="a7"/>
                <w:rFonts w:ascii="Times New Roman" w:hAnsi="Times New Roman" w:cs="Times New Roman"/>
                <w:iCs/>
                <w:noProof/>
              </w:rPr>
              <w:t>ИСТОЧНИКОВ</w:t>
            </w:r>
            <w:r w:rsidR="004C26E9">
              <w:rPr>
                <w:noProof/>
                <w:webHidden/>
              </w:rPr>
              <w:tab/>
            </w:r>
            <w:r w:rsidR="004C26E9">
              <w:rPr>
                <w:noProof/>
                <w:webHidden/>
              </w:rPr>
              <w:fldChar w:fldCharType="begin"/>
            </w:r>
            <w:r w:rsidR="004C26E9">
              <w:rPr>
                <w:noProof/>
                <w:webHidden/>
              </w:rPr>
              <w:instrText xml:space="preserve"> PAGEREF _Toc94517515 \h </w:instrText>
            </w:r>
            <w:r w:rsidR="004C26E9">
              <w:rPr>
                <w:noProof/>
                <w:webHidden/>
              </w:rPr>
            </w:r>
            <w:r w:rsidR="004C26E9">
              <w:rPr>
                <w:noProof/>
                <w:webHidden/>
              </w:rPr>
              <w:fldChar w:fldCharType="separate"/>
            </w:r>
            <w:r>
              <w:rPr>
                <w:noProof/>
                <w:webHidden/>
              </w:rPr>
              <w:t>103</w:t>
            </w:r>
            <w:r w:rsidR="004C26E9">
              <w:rPr>
                <w:noProof/>
                <w:webHidden/>
              </w:rPr>
              <w:fldChar w:fldCharType="end"/>
            </w:r>
          </w:hyperlink>
        </w:p>
        <w:p w14:paraId="26BD30F0" w14:textId="77777777" w:rsidR="004C26E9" w:rsidRDefault="002B5004">
          <w:pPr>
            <w:pStyle w:val="11"/>
            <w:tabs>
              <w:tab w:val="right" w:leader="dot" w:pos="9345"/>
            </w:tabs>
            <w:rPr>
              <w:rFonts w:eastAsiaTheme="minorEastAsia"/>
              <w:noProof/>
              <w:lang w:eastAsia="ru-RU"/>
            </w:rPr>
          </w:pPr>
          <w:hyperlink w:anchor="_Toc94517516" w:history="1">
            <w:r w:rsidR="004C26E9" w:rsidRPr="00956EF0">
              <w:rPr>
                <w:rStyle w:val="a7"/>
                <w:rFonts w:ascii="Times New Roman" w:hAnsi="Times New Roman" w:cs="Times New Roman"/>
                <w:iCs/>
                <w:noProof/>
                <w:lang w:val="kk-KZ"/>
              </w:rPr>
              <w:t>ПРИЛОЖЕНИЕ А</w:t>
            </w:r>
            <w:r w:rsidR="004C26E9">
              <w:rPr>
                <w:noProof/>
                <w:webHidden/>
              </w:rPr>
              <w:tab/>
            </w:r>
            <w:r w:rsidR="004C26E9">
              <w:rPr>
                <w:noProof/>
                <w:webHidden/>
              </w:rPr>
              <w:fldChar w:fldCharType="begin"/>
            </w:r>
            <w:r w:rsidR="004C26E9">
              <w:rPr>
                <w:noProof/>
                <w:webHidden/>
              </w:rPr>
              <w:instrText xml:space="preserve"> PAGEREF _Toc94517516 \h </w:instrText>
            </w:r>
            <w:r w:rsidR="004C26E9">
              <w:rPr>
                <w:noProof/>
                <w:webHidden/>
              </w:rPr>
            </w:r>
            <w:r w:rsidR="004C26E9">
              <w:rPr>
                <w:noProof/>
                <w:webHidden/>
              </w:rPr>
              <w:fldChar w:fldCharType="separate"/>
            </w:r>
            <w:r>
              <w:rPr>
                <w:noProof/>
                <w:webHidden/>
              </w:rPr>
              <w:t>128</w:t>
            </w:r>
            <w:r w:rsidR="004C26E9">
              <w:rPr>
                <w:noProof/>
                <w:webHidden/>
              </w:rPr>
              <w:fldChar w:fldCharType="end"/>
            </w:r>
          </w:hyperlink>
        </w:p>
        <w:p w14:paraId="430B206F" w14:textId="77777777" w:rsidR="004C26E9" w:rsidRDefault="002B5004">
          <w:pPr>
            <w:pStyle w:val="11"/>
            <w:tabs>
              <w:tab w:val="right" w:leader="dot" w:pos="9345"/>
            </w:tabs>
            <w:rPr>
              <w:rFonts w:eastAsiaTheme="minorEastAsia"/>
              <w:noProof/>
              <w:lang w:eastAsia="ru-RU"/>
            </w:rPr>
          </w:pPr>
          <w:hyperlink w:anchor="_Toc94517517" w:history="1">
            <w:r w:rsidR="004C26E9" w:rsidRPr="00956EF0">
              <w:rPr>
                <w:rStyle w:val="a7"/>
                <w:rFonts w:ascii="Times New Roman" w:hAnsi="Times New Roman" w:cs="Times New Roman"/>
                <w:iCs/>
                <w:noProof/>
                <w:lang w:val="kk-KZ"/>
              </w:rPr>
              <w:t>ПРИЛОЖЕНИЕ Б</w:t>
            </w:r>
            <w:r w:rsidR="004C26E9">
              <w:rPr>
                <w:noProof/>
                <w:webHidden/>
              </w:rPr>
              <w:tab/>
            </w:r>
            <w:r w:rsidR="004C26E9">
              <w:rPr>
                <w:noProof/>
                <w:webHidden/>
              </w:rPr>
              <w:fldChar w:fldCharType="begin"/>
            </w:r>
            <w:r w:rsidR="004C26E9">
              <w:rPr>
                <w:noProof/>
                <w:webHidden/>
              </w:rPr>
              <w:instrText xml:space="preserve"> PAGEREF _Toc94517517 \h </w:instrText>
            </w:r>
            <w:r w:rsidR="004C26E9">
              <w:rPr>
                <w:noProof/>
                <w:webHidden/>
              </w:rPr>
            </w:r>
            <w:r w:rsidR="004C26E9">
              <w:rPr>
                <w:noProof/>
                <w:webHidden/>
              </w:rPr>
              <w:fldChar w:fldCharType="separate"/>
            </w:r>
            <w:r>
              <w:rPr>
                <w:noProof/>
                <w:webHidden/>
              </w:rPr>
              <w:t>130</w:t>
            </w:r>
            <w:r w:rsidR="004C26E9">
              <w:rPr>
                <w:noProof/>
                <w:webHidden/>
              </w:rPr>
              <w:fldChar w:fldCharType="end"/>
            </w:r>
          </w:hyperlink>
        </w:p>
        <w:p w14:paraId="1CE81379" w14:textId="77777777" w:rsidR="004C26E9" w:rsidRDefault="002B5004">
          <w:pPr>
            <w:pStyle w:val="11"/>
            <w:tabs>
              <w:tab w:val="right" w:leader="dot" w:pos="9345"/>
            </w:tabs>
            <w:rPr>
              <w:rFonts w:eastAsiaTheme="minorEastAsia"/>
              <w:noProof/>
              <w:lang w:eastAsia="ru-RU"/>
            </w:rPr>
          </w:pPr>
          <w:hyperlink w:anchor="_Toc94517518" w:history="1">
            <w:r w:rsidR="004C26E9" w:rsidRPr="00956EF0">
              <w:rPr>
                <w:rStyle w:val="a7"/>
                <w:rFonts w:ascii="Times New Roman" w:hAnsi="Times New Roman" w:cs="Times New Roman"/>
                <w:noProof/>
                <w:lang w:val="kk-KZ"/>
              </w:rPr>
              <w:t>ПРИЛОЖЕНИЕ В</w:t>
            </w:r>
            <w:r w:rsidR="004C26E9">
              <w:rPr>
                <w:noProof/>
                <w:webHidden/>
              </w:rPr>
              <w:tab/>
            </w:r>
            <w:r w:rsidR="004C26E9">
              <w:rPr>
                <w:noProof/>
                <w:webHidden/>
              </w:rPr>
              <w:fldChar w:fldCharType="begin"/>
            </w:r>
            <w:r w:rsidR="004C26E9">
              <w:rPr>
                <w:noProof/>
                <w:webHidden/>
              </w:rPr>
              <w:instrText xml:space="preserve"> PAGEREF _Toc94517518 \h </w:instrText>
            </w:r>
            <w:r w:rsidR="004C26E9">
              <w:rPr>
                <w:noProof/>
                <w:webHidden/>
              </w:rPr>
            </w:r>
            <w:r w:rsidR="004C26E9">
              <w:rPr>
                <w:noProof/>
                <w:webHidden/>
              </w:rPr>
              <w:fldChar w:fldCharType="separate"/>
            </w:r>
            <w:r>
              <w:rPr>
                <w:noProof/>
                <w:webHidden/>
              </w:rPr>
              <w:t>132</w:t>
            </w:r>
            <w:r w:rsidR="004C26E9">
              <w:rPr>
                <w:noProof/>
                <w:webHidden/>
              </w:rPr>
              <w:fldChar w:fldCharType="end"/>
            </w:r>
          </w:hyperlink>
        </w:p>
        <w:p w14:paraId="0E3FD7EF" w14:textId="77777777" w:rsidR="004C26E9" w:rsidRDefault="002B5004">
          <w:pPr>
            <w:pStyle w:val="11"/>
            <w:tabs>
              <w:tab w:val="right" w:leader="dot" w:pos="9345"/>
            </w:tabs>
            <w:rPr>
              <w:rFonts w:eastAsiaTheme="minorEastAsia"/>
              <w:noProof/>
              <w:lang w:eastAsia="ru-RU"/>
            </w:rPr>
          </w:pPr>
          <w:hyperlink w:anchor="_Toc94517519" w:history="1">
            <w:r w:rsidR="004C26E9" w:rsidRPr="00956EF0">
              <w:rPr>
                <w:rStyle w:val="a7"/>
                <w:rFonts w:ascii="Times New Roman" w:hAnsi="Times New Roman" w:cs="Times New Roman"/>
                <w:noProof/>
                <w:lang w:val="kk-KZ"/>
              </w:rPr>
              <w:t>ПРИЛОЖЕНИЕ Г</w:t>
            </w:r>
            <w:r w:rsidR="004C26E9">
              <w:rPr>
                <w:noProof/>
                <w:webHidden/>
              </w:rPr>
              <w:tab/>
            </w:r>
            <w:r w:rsidR="004C26E9">
              <w:rPr>
                <w:noProof/>
                <w:webHidden/>
              </w:rPr>
              <w:fldChar w:fldCharType="begin"/>
            </w:r>
            <w:r w:rsidR="004C26E9">
              <w:rPr>
                <w:noProof/>
                <w:webHidden/>
              </w:rPr>
              <w:instrText xml:space="preserve"> PAGEREF _Toc94517519 \h </w:instrText>
            </w:r>
            <w:r w:rsidR="004C26E9">
              <w:rPr>
                <w:noProof/>
                <w:webHidden/>
              </w:rPr>
            </w:r>
            <w:r w:rsidR="004C26E9">
              <w:rPr>
                <w:noProof/>
                <w:webHidden/>
              </w:rPr>
              <w:fldChar w:fldCharType="separate"/>
            </w:r>
            <w:r>
              <w:rPr>
                <w:noProof/>
                <w:webHidden/>
              </w:rPr>
              <w:t>134</w:t>
            </w:r>
            <w:r w:rsidR="004C26E9">
              <w:rPr>
                <w:noProof/>
                <w:webHidden/>
              </w:rPr>
              <w:fldChar w:fldCharType="end"/>
            </w:r>
          </w:hyperlink>
        </w:p>
        <w:p w14:paraId="2ECCFF23" w14:textId="77777777" w:rsidR="004923F4" w:rsidRPr="004923F4" w:rsidRDefault="00C36D45" w:rsidP="00F54C01">
          <w:pPr>
            <w:spacing w:line="240" w:lineRule="auto"/>
          </w:pPr>
          <w:r w:rsidRPr="004D3766">
            <w:rPr>
              <w:rFonts w:ascii="Times New Roman" w:hAnsi="Times New Roman" w:cs="Times New Roman"/>
              <w:sz w:val="28"/>
              <w:szCs w:val="28"/>
            </w:rPr>
            <w:fldChar w:fldCharType="end"/>
          </w:r>
        </w:p>
      </w:sdtContent>
    </w:sdt>
    <w:p w14:paraId="69FE4FC0" w14:textId="77777777" w:rsidR="001524E0" w:rsidRPr="00905A94" w:rsidRDefault="001524E0" w:rsidP="009F1F74">
      <w:pPr>
        <w:pStyle w:val="1"/>
        <w:pageBreakBefore/>
        <w:jc w:val="center"/>
        <w:rPr>
          <w:rFonts w:ascii="Times New Roman" w:hAnsi="Times New Roman" w:cs="Times New Roman"/>
          <w:color w:val="auto"/>
        </w:rPr>
      </w:pPr>
      <w:bookmarkStart w:id="1" w:name="_Toc94517477"/>
      <w:r w:rsidRPr="00905A94">
        <w:rPr>
          <w:rFonts w:ascii="Times New Roman" w:hAnsi="Times New Roman" w:cs="Times New Roman"/>
          <w:color w:val="auto"/>
        </w:rPr>
        <w:lastRenderedPageBreak/>
        <w:t>ОБОЗНАЧЕНИЯ И СОКРАЩЕНИЯ</w:t>
      </w:r>
      <w:bookmarkEnd w:id="1"/>
    </w:p>
    <w:p w14:paraId="5C46720F" w14:textId="77777777" w:rsidR="001524E0" w:rsidRPr="009F1F74" w:rsidRDefault="001524E0" w:rsidP="00EE697D">
      <w:pPr>
        <w:spacing w:after="0" w:line="240" w:lineRule="auto"/>
        <w:rPr>
          <w:rFonts w:ascii="Times New Roman" w:hAnsi="Times New Roman" w:cs="Times New Roman"/>
          <w:sz w:val="28"/>
          <w:szCs w:val="28"/>
        </w:rPr>
      </w:pPr>
    </w:p>
    <w:tbl>
      <w:tblPr>
        <w:tblStyle w:val="ac"/>
        <w:tblW w:w="0" w:type="auto"/>
        <w:tblLook w:val="04A0" w:firstRow="1" w:lastRow="0" w:firstColumn="1" w:lastColumn="0" w:noHBand="0" w:noVBand="1"/>
      </w:tblPr>
      <w:tblGrid>
        <w:gridCol w:w="2943"/>
        <w:gridCol w:w="6628"/>
      </w:tblGrid>
      <w:tr w:rsidR="001524E0" w14:paraId="23BB65B7" w14:textId="77777777" w:rsidTr="001524E0">
        <w:tc>
          <w:tcPr>
            <w:tcW w:w="2943" w:type="dxa"/>
            <w:vAlign w:val="center"/>
          </w:tcPr>
          <w:p w14:paraId="15928637" w14:textId="77777777" w:rsidR="001524E0" w:rsidRDefault="001524E0" w:rsidP="001524E0">
            <w:pPr>
              <w:jc w:val="center"/>
              <w:rPr>
                <w:rFonts w:ascii="Times New Roman" w:hAnsi="Times New Roman" w:cs="Times New Roman"/>
                <w:sz w:val="28"/>
                <w:szCs w:val="28"/>
              </w:rPr>
            </w:pPr>
            <w:r>
              <w:rPr>
                <w:rFonts w:ascii="Times New Roman" w:hAnsi="Times New Roman" w:cs="Times New Roman"/>
                <w:sz w:val="28"/>
                <w:szCs w:val="28"/>
              </w:rPr>
              <w:t>ССЗ</w:t>
            </w:r>
          </w:p>
        </w:tc>
        <w:tc>
          <w:tcPr>
            <w:tcW w:w="6628" w:type="dxa"/>
            <w:vAlign w:val="center"/>
          </w:tcPr>
          <w:p w14:paraId="31339A83" w14:textId="77777777" w:rsidR="001524E0" w:rsidRDefault="001524E0" w:rsidP="001524E0">
            <w:pPr>
              <w:jc w:val="center"/>
              <w:rPr>
                <w:rFonts w:ascii="Times New Roman" w:hAnsi="Times New Roman" w:cs="Times New Roman"/>
                <w:sz w:val="28"/>
                <w:szCs w:val="28"/>
              </w:rPr>
            </w:pPr>
            <w:r>
              <w:rPr>
                <w:rFonts w:ascii="Times New Roman" w:hAnsi="Times New Roman" w:cs="Times New Roman"/>
                <w:sz w:val="28"/>
                <w:szCs w:val="28"/>
              </w:rPr>
              <w:t>Сердечнососудистые заболевания</w:t>
            </w:r>
          </w:p>
        </w:tc>
      </w:tr>
      <w:tr w:rsidR="001524E0" w14:paraId="7C4A09DC" w14:textId="77777777" w:rsidTr="001524E0">
        <w:tc>
          <w:tcPr>
            <w:tcW w:w="2943" w:type="dxa"/>
            <w:vAlign w:val="center"/>
          </w:tcPr>
          <w:p w14:paraId="6739D3F4" w14:textId="77777777" w:rsidR="001524E0" w:rsidRDefault="001524E0" w:rsidP="001524E0">
            <w:pPr>
              <w:jc w:val="center"/>
              <w:rPr>
                <w:rFonts w:ascii="Times New Roman" w:hAnsi="Times New Roman" w:cs="Times New Roman"/>
                <w:sz w:val="28"/>
                <w:szCs w:val="28"/>
              </w:rPr>
            </w:pPr>
            <w:r>
              <w:rPr>
                <w:rFonts w:ascii="Times New Roman" w:hAnsi="Times New Roman" w:cs="Times New Roman"/>
                <w:sz w:val="28"/>
                <w:szCs w:val="28"/>
              </w:rPr>
              <w:t>ВОЗ</w:t>
            </w:r>
          </w:p>
        </w:tc>
        <w:tc>
          <w:tcPr>
            <w:tcW w:w="6628" w:type="dxa"/>
            <w:vAlign w:val="center"/>
          </w:tcPr>
          <w:p w14:paraId="30851381" w14:textId="77777777" w:rsidR="001524E0" w:rsidRDefault="001524E0" w:rsidP="001524E0">
            <w:pPr>
              <w:jc w:val="center"/>
              <w:rPr>
                <w:rFonts w:ascii="Times New Roman" w:hAnsi="Times New Roman" w:cs="Times New Roman"/>
                <w:sz w:val="28"/>
                <w:szCs w:val="28"/>
              </w:rPr>
            </w:pPr>
            <w:r>
              <w:rPr>
                <w:rFonts w:ascii="Times New Roman" w:hAnsi="Times New Roman" w:cs="Times New Roman"/>
                <w:sz w:val="28"/>
                <w:szCs w:val="28"/>
              </w:rPr>
              <w:t>Всемирная организация здравоохранения</w:t>
            </w:r>
          </w:p>
        </w:tc>
      </w:tr>
      <w:tr w:rsidR="001524E0" w14:paraId="6ED6C813" w14:textId="77777777" w:rsidTr="001524E0">
        <w:tc>
          <w:tcPr>
            <w:tcW w:w="2943" w:type="dxa"/>
            <w:vAlign w:val="center"/>
          </w:tcPr>
          <w:p w14:paraId="3F69407F" w14:textId="77777777" w:rsidR="001524E0" w:rsidRDefault="00BD28A8" w:rsidP="001524E0">
            <w:pPr>
              <w:jc w:val="center"/>
              <w:rPr>
                <w:rFonts w:ascii="Times New Roman" w:hAnsi="Times New Roman" w:cs="Times New Roman"/>
                <w:sz w:val="28"/>
                <w:szCs w:val="28"/>
              </w:rPr>
            </w:pPr>
            <w:r>
              <w:rPr>
                <w:rFonts w:ascii="Times New Roman" w:hAnsi="Times New Roman" w:cs="Times New Roman"/>
                <w:sz w:val="28"/>
                <w:szCs w:val="28"/>
              </w:rPr>
              <w:t>ИБС</w:t>
            </w:r>
          </w:p>
        </w:tc>
        <w:tc>
          <w:tcPr>
            <w:tcW w:w="6628" w:type="dxa"/>
            <w:vAlign w:val="center"/>
          </w:tcPr>
          <w:p w14:paraId="43DC207A" w14:textId="77777777" w:rsidR="001524E0" w:rsidRDefault="00BD28A8" w:rsidP="001524E0">
            <w:pPr>
              <w:jc w:val="center"/>
              <w:rPr>
                <w:rFonts w:ascii="Times New Roman" w:hAnsi="Times New Roman" w:cs="Times New Roman"/>
                <w:sz w:val="28"/>
                <w:szCs w:val="28"/>
              </w:rPr>
            </w:pPr>
            <w:r>
              <w:rPr>
                <w:rFonts w:ascii="Times New Roman" w:hAnsi="Times New Roman" w:cs="Times New Roman"/>
                <w:sz w:val="28"/>
                <w:szCs w:val="28"/>
              </w:rPr>
              <w:t>Ишемическая болезнь сердца</w:t>
            </w:r>
          </w:p>
        </w:tc>
      </w:tr>
      <w:tr w:rsidR="001524E0" w14:paraId="4069AE4A" w14:textId="77777777" w:rsidTr="001524E0">
        <w:tc>
          <w:tcPr>
            <w:tcW w:w="2943" w:type="dxa"/>
            <w:vAlign w:val="center"/>
          </w:tcPr>
          <w:p w14:paraId="40C6865A" w14:textId="77777777" w:rsidR="001524E0" w:rsidRPr="00DD061B" w:rsidRDefault="00DD061B" w:rsidP="001524E0">
            <w:pPr>
              <w:jc w:val="center"/>
              <w:rPr>
                <w:rFonts w:ascii="Times New Roman" w:hAnsi="Times New Roman" w:cs="Times New Roman"/>
                <w:sz w:val="28"/>
                <w:szCs w:val="28"/>
                <w:lang w:val="kk-KZ"/>
              </w:rPr>
            </w:pPr>
            <w:r>
              <w:rPr>
                <w:rFonts w:ascii="Times New Roman" w:hAnsi="Times New Roman" w:cs="Times New Roman"/>
                <w:sz w:val="28"/>
                <w:szCs w:val="28"/>
                <w:lang w:val="kk-KZ"/>
              </w:rPr>
              <w:t>ИМ</w:t>
            </w:r>
          </w:p>
        </w:tc>
        <w:tc>
          <w:tcPr>
            <w:tcW w:w="6628" w:type="dxa"/>
            <w:vAlign w:val="center"/>
          </w:tcPr>
          <w:p w14:paraId="1B1CF181" w14:textId="77777777" w:rsidR="001524E0" w:rsidRPr="00DD061B" w:rsidRDefault="00DD061B" w:rsidP="001524E0">
            <w:pPr>
              <w:jc w:val="center"/>
              <w:rPr>
                <w:rFonts w:ascii="Times New Roman" w:hAnsi="Times New Roman" w:cs="Times New Roman"/>
                <w:sz w:val="28"/>
                <w:szCs w:val="28"/>
                <w:lang w:val="kk-KZ"/>
              </w:rPr>
            </w:pPr>
            <w:r>
              <w:rPr>
                <w:rFonts w:ascii="Times New Roman" w:hAnsi="Times New Roman" w:cs="Times New Roman"/>
                <w:sz w:val="28"/>
                <w:szCs w:val="28"/>
                <w:lang w:val="kk-KZ"/>
              </w:rPr>
              <w:t>Инфаркт миокарда</w:t>
            </w:r>
          </w:p>
        </w:tc>
      </w:tr>
      <w:tr w:rsidR="001524E0" w14:paraId="09E271D3" w14:textId="77777777" w:rsidTr="001524E0">
        <w:tc>
          <w:tcPr>
            <w:tcW w:w="2943" w:type="dxa"/>
            <w:vAlign w:val="center"/>
          </w:tcPr>
          <w:p w14:paraId="31503137" w14:textId="77777777" w:rsidR="001524E0" w:rsidRPr="00B7006D" w:rsidRDefault="00B7006D" w:rsidP="00B7006D">
            <w:pPr>
              <w:jc w:val="center"/>
              <w:rPr>
                <w:rFonts w:ascii="Times New Roman" w:hAnsi="Times New Roman" w:cs="Times New Roman"/>
                <w:sz w:val="28"/>
                <w:szCs w:val="28"/>
                <w:lang w:val="kk-KZ"/>
              </w:rPr>
            </w:pPr>
            <w:r>
              <w:rPr>
                <w:rFonts w:ascii="Times New Roman" w:hAnsi="Times New Roman" w:cs="Times New Roman"/>
                <w:sz w:val="28"/>
                <w:szCs w:val="28"/>
              </w:rPr>
              <w:t>ЛП</w:t>
            </w:r>
          </w:p>
        </w:tc>
        <w:tc>
          <w:tcPr>
            <w:tcW w:w="6628" w:type="dxa"/>
            <w:vAlign w:val="center"/>
          </w:tcPr>
          <w:p w14:paraId="6C7CC6C5" w14:textId="77777777" w:rsidR="001524E0" w:rsidRPr="00B7006D" w:rsidRDefault="00B7006D" w:rsidP="001524E0">
            <w:pPr>
              <w:jc w:val="center"/>
              <w:rPr>
                <w:rFonts w:ascii="Times New Roman" w:hAnsi="Times New Roman" w:cs="Times New Roman"/>
                <w:sz w:val="28"/>
                <w:szCs w:val="28"/>
                <w:lang w:val="kk-KZ"/>
              </w:rPr>
            </w:pPr>
            <w:r>
              <w:rPr>
                <w:rFonts w:ascii="Times New Roman" w:hAnsi="Times New Roman" w:cs="Times New Roman"/>
                <w:sz w:val="28"/>
                <w:szCs w:val="28"/>
                <w:lang w:val="kk-KZ"/>
              </w:rPr>
              <w:t>Липопротеиды</w:t>
            </w:r>
          </w:p>
        </w:tc>
      </w:tr>
      <w:tr w:rsidR="001524E0" w14:paraId="31F0AB11" w14:textId="77777777" w:rsidTr="001524E0">
        <w:tc>
          <w:tcPr>
            <w:tcW w:w="2943" w:type="dxa"/>
            <w:vAlign w:val="center"/>
          </w:tcPr>
          <w:p w14:paraId="4F3561AD" w14:textId="77777777" w:rsidR="001524E0" w:rsidRDefault="00B7006D" w:rsidP="001524E0">
            <w:pPr>
              <w:jc w:val="center"/>
              <w:rPr>
                <w:rFonts w:ascii="Times New Roman" w:hAnsi="Times New Roman" w:cs="Times New Roman"/>
                <w:sz w:val="28"/>
                <w:szCs w:val="28"/>
              </w:rPr>
            </w:pPr>
            <w:r w:rsidRPr="00B7006D">
              <w:rPr>
                <w:rFonts w:ascii="Times New Roman" w:hAnsi="Times New Roman" w:cs="Times New Roman"/>
                <w:sz w:val="28"/>
                <w:szCs w:val="28"/>
              </w:rPr>
              <w:t>ЛПВП</w:t>
            </w:r>
          </w:p>
        </w:tc>
        <w:tc>
          <w:tcPr>
            <w:tcW w:w="6628" w:type="dxa"/>
            <w:vAlign w:val="center"/>
          </w:tcPr>
          <w:p w14:paraId="4DF10243" w14:textId="77777777" w:rsidR="001524E0" w:rsidRPr="00B7006D" w:rsidRDefault="00B7006D" w:rsidP="001524E0">
            <w:pPr>
              <w:jc w:val="center"/>
              <w:rPr>
                <w:rFonts w:ascii="Times New Roman" w:hAnsi="Times New Roman" w:cs="Times New Roman"/>
                <w:sz w:val="28"/>
                <w:szCs w:val="28"/>
                <w:lang w:val="kk-KZ"/>
              </w:rPr>
            </w:pPr>
            <w:r>
              <w:rPr>
                <w:rFonts w:ascii="Times New Roman" w:hAnsi="Times New Roman" w:cs="Times New Roman"/>
                <w:sz w:val="28"/>
                <w:szCs w:val="28"/>
                <w:lang w:val="kk-KZ"/>
              </w:rPr>
              <w:t>Липопротеиды высокой плотности</w:t>
            </w:r>
          </w:p>
        </w:tc>
      </w:tr>
      <w:tr w:rsidR="001524E0" w14:paraId="0AA42574" w14:textId="77777777" w:rsidTr="001524E0">
        <w:tc>
          <w:tcPr>
            <w:tcW w:w="2943" w:type="dxa"/>
            <w:vAlign w:val="center"/>
          </w:tcPr>
          <w:p w14:paraId="78DF8623" w14:textId="77777777" w:rsidR="001524E0" w:rsidRDefault="00B7006D" w:rsidP="001524E0">
            <w:pPr>
              <w:jc w:val="center"/>
              <w:rPr>
                <w:rFonts w:ascii="Times New Roman" w:hAnsi="Times New Roman" w:cs="Times New Roman"/>
                <w:sz w:val="28"/>
                <w:szCs w:val="28"/>
              </w:rPr>
            </w:pPr>
            <w:r w:rsidRPr="00B7006D">
              <w:rPr>
                <w:rFonts w:ascii="Times New Roman" w:hAnsi="Times New Roman" w:cs="Times New Roman"/>
                <w:sz w:val="28"/>
                <w:szCs w:val="28"/>
              </w:rPr>
              <w:t>ЛПНП</w:t>
            </w:r>
          </w:p>
        </w:tc>
        <w:tc>
          <w:tcPr>
            <w:tcW w:w="6628" w:type="dxa"/>
            <w:vAlign w:val="center"/>
          </w:tcPr>
          <w:p w14:paraId="3229DA30" w14:textId="77777777" w:rsidR="001524E0" w:rsidRPr="00B7006D" w:rsidRDefault="00B7006D" w:rsidP="001524E0">
            <w:pPr>
              <w:jc w:val="center"/>
              <w:rPr>
                <w:rFonts w:ascii="Times New Roman" w:hAnsi="Times New Roman" w:cs="Times New Roman"/>
                <w:sz w:val="28"/>
                <w:szCs w:val="28"/>
                <w:lang w:val="kk-KZ"/>
              </w:rPr>
            </w:pPr>
            <w:r>
              <w:rPr>
                <w:rFonts w:ascii="Times New Roman" w:hAnsi="Times New Roman" w:cs="Times New Roman"/>
                <w:sz w:val="28"/>
                <w:szCs w:val="28"/>
                <w:lang w:val="kk-KZ"/>
              </w:rPr>
              <w:t>Липопротеиды низкой плотности</w:t>
            </w:r>
          </w:p>
        </w:tc>
      </w:tr>
      <w:tr w:rsidR="001524E0" w14:paraId="17FB4583" w14:textId="77777777" w:rsidTr="001524E0">
        <w:tc>
          <w:tcPr>
            <w:tcW w:w="2943" w:type="dxa"/>
            <w:vAlign w:val="center"/>
          </w:tcPr>
          <w:p w14:paraId="563D8797" w14:textId="77777777" w:rsidR="001524E0" w:rsidRDefault="00B7006D" w:rsidP="001524E0">
            <w:pPr>
              <w:jc w:val="center"/>
              <w:rPr>
                <w:rFonts w:ascii="Times New Roman" w:hAnsi="Times New Roman" w:cs="Times New Roman"/>
                <w:sz w:val="28"/>
                <w:szCs w:val="28"/>
              </w:rPr>
            </w:pPr>
            <w:r w:rsidRPr="00B7006D">
              <w:rPr>
                <w:rFonts w:ascii="Times New Roman" w:hAnsi="Times New Roman" w:cs="Times New Roman"/>
                <w:sz w:val="28"/>
                <w:szCs w:val="28"/>
              </w:rPr>
              <w:t>ТГ</w:t>
            </w:r>
          </w:p>
        </w:tc>
        <w:tc>
          <w:tcPr>
            <w:tcW w:w="6628" w:type="dxa"/>
            <w:vAlign w:val="center"/>
          </w:tcPr>
          <w:p w14:paraId="11878B64" w14:textId="77777777" w:rsidR="001524E0" w:rsidRPr="002D213A" w:rsidRDefault="00B7006D" w:rsidP="001524E0">
            <w:pPr>
              <w:jc w:val="center"/>
              <w:rPr>
                <w:rFonts w:ascii="Times New Roman" w:hAnsi="Times New Roman" w:cs="Times New Roman"/>
                <w:sz w:val="28"/>
                <w:szCs w:val="28"/>
                <w:lang w:val="en-US"/>
              </w:rPr>
            </w:pPr>
            <w:r>
              <w:rPr>
                <w:rFonts w:ascii="Times New Roman" w:hAnsi="Times New Roman" w:cs="Times New Roman"/>
                <w:sz w:val="28"/>
                <w:szCs w:val="28"/>
                <w:lang w:val="kk-KZ"/>
              </w:rPr>
              <w:t xml:space="preserve">Триглицериды </w:t>
            </w:r>
          </w:p>
        </w:tc>
      </w:tr>
      <w:tr w:rsidR="00562604" w14:paraId="4900ED46" w14:textId="77777777" w:rsidTr="001524E0">
        <w:tc>
          <w:tcPr>
            <w:tcW w:w="2943" w:type="dxa"/>
            <w:vAlign w:val="center"/>
          </w:tcPr>
          <w:p w14:paraId="4FC16E40" w14:textId="439B6E65" w:rsidR="00562604" w:rsidRPr="00B7006D" w:rsidRDefault="00562604" w:rsidP="001524E0">
            <w:pPr>
              <w:jc w:val="center"/>
              <w:rPr>
                <w:rFonts w:ascii="Times New Roman" w:hAnsi="Times New Roman" w:cs="Times New Roman"/>
                <w:sz w:val="28"/>
                <w:szCs w:val="28"/>
              </w:rPr>
            </w:pPr>
            <w:r>
              <w:rPr>
                <w:rFonts w:ascii="Times New Roman" w:hAnsi="Times New Roman" w:cs="Times New Roman"/>
                <w:sz w:val="28"/>
                <w:szCs w:val="28"/>
              </w:rPr>
              <w:t>ПНЖК</w:t>
            </w:r>
          </w:p>
        </w:tc>
        <w:tc>
          <w:tcPr>
            <w:tcW w:w="6628" w:type="dxa"/>
            <w:vAlign w:val="center"/>
          </w:tcPr>
          <w:p w14:paraId="4AAF7AA5" w14:textId="59D1B1CE" w:rsidR="00562604" w:rsidRDefault="00562604" w:rsidP="001524E0">
            <w:pPr>
              <w:jc w:val="center"/>
              <w:rPr>
                <w:rFonts w:ascii="Times New Roman" w:hAnsi="Times New Roman" w:cs="Times New Roman"/>
                <w:sz w:val="28"/>
                <w:szCs w:val="28"/>
                <w:lang w:val="kk-KZ"/>
              </w:rPr>
            </w:pPr>
            <w:r>
              <w:rPr>
                <w:rFonts w:ascii="Times New Roman" w:hAnsi="Times New Roman" w:cs="Times New Roman"/>
                <w:sz w:val="28"/>
                <w:szCs w:val="28"/>
                <w:lang w:val="kk-KZ"/>
              </w:rPr>
              <w:t>Полиненасыщенные жирные кислоты</w:t>
            </w:r>
          </w:p>
        </w:tc>
      </w:tr>
      <w:tr w:rsidR="00824531" w14:paraId="2BB49AA8" w14:textId="77777777" w:rsidTr="001524E0">
        <w:tc>
          <w:tcPr>
            <w:tcW w:w="2943" w:type="dxa"/>
            <w:vAlign w:val="center"/>
          </w:tcPr>
          <w:p w14:paraId="62A413E1" w14:textId="4A9DE5B0" w:rsidR="00824531" w:rsidRPr="00B7006D" w:rsidRDefault="00824531" w:rsidP="001524E0">
            <w:pPr>
              <w:jc w:val="center"/>
              <w:rPr>
                <w:rFonts w:ascii="Times New Roman" w:hAnsi="Times New Roman" w:cs="Times New Roman"/>
                <w:sz w:val="28"/>
                <w:szCs w:val="28"/>
              </w:rPr>
            </w:pPr>
            <w:r>
              <w:rPr>
                <w:rFonts w:ascii="Times New Roman" w:hAnsi="Times New Roman" w:cs="Times New Roman"/>
                <w:sz w:val="28"/>
                <w:szCs w:val="28"/>
              </w:rPr>
              <w:t>АОФ</w:t>
            </w:r>
          </w:p>
        </w:tc>
        <w:tc>
          <w:tcPr>
            <w:tcW w:w="6628" w:type="dxa"/>
            <w:vAlign w:val="center"/>
          </w:tcPr>
          <w:p w14:paraId="4B9B9BCB" w14:textId="268175CB" w:rsidR="00824531" w:rsidRDefault="00824531" w:rsidP="001524E0">
            <w:pPr>
              <w:jc w:val="center"/>
              <w:rPr>
                <w:rFonts w:ascii="Times New Roman" w:hAnsi="Times New Roman" w:cs="Times New Roman"/>
                <w:sz w:val="28"/>
                <w:szCs w:val="28"/>
                <w:lang w:val="kk-KZ"/>
              </w:rPr>
            </w:pPr>
            <w:r>
              <w:rPr>
                <w:rFonts w:ascii="Times New Roman" w:hAnsi="Times New Roman" w:cs="Times New Roman"/>
                <w:sz w:val="28"/>
                <w:szCs w:val="28"/>
                <w:lang w:val="kk-KZ"/>
              </w:rPr>
              <w:t>Антиоксидантные ферменты</w:t>
            </w:r>
          </w:p>
        </w:tc>
      </w:tr>
      <w:tr w:rsidR="00824531" w14:paraId="3A933E6E" w14:textId="77777777" w:rsidTr="001524E0">
        <w:tc>
          <w:tcPr>
            <w:tcW w:w="2943" w:type="dxa"/>
            <w:vAlign w:val="center"/>
          </w:tcPr>
          <w:p w14:paraId="6CF6D74B" w14:textId="3DCEC625" w:rsidR="00824531" w:rsidRDefault="00824531" w:rsidP="001524E0">
            <w:pPr>
              <w:jc w:val="center"/>
              <w:rPr>
                <w:rFonts w:ascii="Times New Roman" w:hAnsi="Times New Roman" w:cs="Times New Roman"/>
                <w:sz w:val="28"/>
                <w:szCs w:val="28"/>
              </w:rPr>
            </w:pPr>
            <w:r>
              <w:rPr>
                <w:rFonts w:ascii="Times New Roman" w:hAnsi="Times New Roman" w:cs="Times New Roman"/>
                <w:sz w:val="28"/>
                <w:szCs w:val="28"/>
              </w:rPr>
              <w:t>АОВ</w:t>
            </w:r>
          </w:p>
        </w:tc>
        <w:tc>
          <w:tcPr>
            <w:tcW w:w="6628" w:type="dxa"/>
            <w:vAlign w:val="center"/>
          </w:tcPr>
          <w:p w14:paraId="54AE377B" w14:textId="40945E85" w:rsidR="00824531" w:rsidRDefault="00824531" w:rsidP="001524E0">
            <w:pPr>
              <w:jc w:val="center"/>
              <w:rPr>
                <w:rFonts w:ascii="Times New Roman" w:hAnsi="Times New Roman" w:cs="Times New Roman"/>
                <w:sz w:val="28"/>
                <w:szCs w:val="28"/>
                <w:lang w:val="kk-KZ"/>
              </w:rPr>
            </w:pPr>
            <w:r>
              <w:rPr>
                <w:rFonts w:ascii="Times New Roman" w:hAnsi="Times New Roman" w:cs="Times New Roman"/>
                <w:sz w:val="28"/>
                <w:szCs w:val="28"/>
                <w:lang w:val="kk-KZ"/>
              </w:rPr>
              <w:t>Антиоксидантные вещества</w:t>
            </w:r>
          </w:p>
        </w:tc>
      </w:tr>
      <w:tr w:rsidR="00562604" w14:paraId="18847215" w14:textId="77777777" w:rsidTr="001524E0">
        <w:tc>
          <w:tcPr>
            <w:tcW w:w="2943" w:type="dxa"/>
            <w:vAlign w:val="center"/>
          </w:tcPr>
          <w:p w14:paraId="49FD634D" w14:textId="1D47F42A" w:rsidR="00562604" w:rsidRDefault="00562604" w:rsidP="001524E0">
            <w:pPr>
              <w:jc w:val="center"/>
              <w:rPr>
                <w:rFonts w:ascii="Times New Roman" w:hAnsi="Times New Roman" w:cs="Times New Roman"/>
                <w:sz w:val="28"/>
                <w:szCs w:val="28"/>
              </w:rPr>
            </w:pPr>
            <w:r>
              <w:rPr>
                <w:rFonts w:ascii="Times New Roman" w:hAnsi="Times New Roman" w:cs="Times New Roman"/>
                <w:sz w:val="28"/>
                <w:szCs w:val="28"/>
              </w:rPr>
              <w:t>АФК</w:t>
            </w:r>
          </w:p>
        </w:tc>
        <w:tc>
          <w:tcPr>
            <w:tcW w:w="6628" w:type="dxa"/>
            <w:vAlign w:val="center"/>
          </w:tcPr>
          <w:p w14:paraId="18D7592A" w14:textId="6C6EA1AF" w:rsidR="00562604" w:rsidRDefault="00562604" w:rsidP="001524E0">
            <w:pPr>
              <w:jc w:val="center"/>
              <w:rPr>
                <w:rFonts w:ascii="Times New Roman" w:hAnsi="Times New Roman" w:cs="Times New Roman"/>
                <w:sz w:val="28"/>
                <w:szCs w:val="28"/>
                <w:lang w:val="kk-KZ"/>
              </w:rPr>
            </w:pPr>
            <w:r>
              <w:rPr>
                <w:rFonts w:ascii="Times New Roman" w:hAnsi="Times New Roman" w:cs="Times New Roman"/>
                <w:sz w:val="28"/>
                <w:szCs w:val="28"/>
                <w:lang w:val="kk-KZ"/>
              </w:rPr>
              <w:t>Активные формы кислорода</w:t>
            </w:r>
          </w:p>
        </w:tc>
      </w:tr>
      <w:tr w:rsidR="00562604" w14:paraId="3DDCA065" w14:textId="77777777" w:rsidTr="001524E0">
        <w:tc>
          <w:tcPr>
            <w:tcW w:w="2943" w:type="dxa"/>
            <w:vAlign w:val="center"/>
          </w:tcPr>
          <w:p w14:paraId="2C195098" w14:textId="6B3D99C7" w:rsidR="00562604" w:rsidRDefault="00562604" w:rsidP="001524E0">
            <w:pPr>
              <w:jc w:val="center"/>
              <w:rPr>
                <w:rFonts w:ascii="Times New Roman" w:hAnsi="Times New Roman" w:cs="Times New Roman"/>
                <w:sz w:val="28"/>
                <w:szCs w:val="28"/>
              </w:rPr>
            </w:pPr>
            <w:r>
              <w:rPr>
                <w:rFonts w:ascii="Times New Roman" w:hAnsi="Times New Roman" w:cs="Times New Roman"/>
                <w:sz w:val="28"/>
                <w:szCs w:val="28"/>
              </w:rPr>
              <w:t>АФА</w:t>
            </w:r>
          </w:p>
        </w:tc>
        <w:tc>
          <w:tcPr>
            <w:tcW w:w="6628" w:type="dxa"/>
            <w:vAlign w:val="center"/>
          </w:tcPr>
          <w:p w14:paraId="62359D33" w14:textId="35415404" w:rsidR="00562604" w:rsidRDefault="00562604" w:rsidP="001524E0">
            <w:pPr>
              <w:jc w:val="center"/>
              <w:rPr>
                <w:rFonts w:ascii="Times New Roman" w:hAnsi="Times New Roman" w:cs="Times New Roman"/>
                <w:sz w:val="28"/>
                <w:szCs w:val="28"/>
                <w:lang w:val="kk-KZ"/>
              </w:rPr>
            </w:pPr>
            <w:r>
              <w:rPr>
                <w:rFonts w:ascii="Times New Roman" w:hAnsi="Times New Roman" w:cs="Times New Roman"/>
                <w:sz w:val="28"/>
                <w:szCs w:val="28"/>
                <w:lang w:val="kk-KZ"/>
              </w:rPr>
              <w:t>Активные формы азота</w:t>
            </w:r>
          </w:p>
        </w:tc>
      </w:tr>
      <w:tr w:rsidR="00562604" w14:paraId="18C96A28" w14:textId="77777777" w:rsidTr="001524E0">
        <w:tc>
          <w:tcPr>
            <w:tcW w:w="2943" w:type="dxa"/>
            <w:vAlign w:val="center"/>
          </w:tcPr>
          <w:p w14:paraId="5BFDF521" w14:textId="7614891F" w:rsidR="00562604" w:rsidRDefault="00562604" w:rsidP="001524E0">
            <w:pPr>
              <w:jc w:val="center"/>
              <w:rPr>
                <w:rFonts w:ascii="Times New Roman" w:hAnsi="Times New Roman" w:cs="Times New Roman"/>
                <w:sz w:val="28"/>
                <w:szCs w:val="28"/>
              </w:rPr>
            </w:pPr>
            <w:r>
              <w:rPr>
                <w:rFonts w:ascii="Times New Roman" w:hAnsi="Times New Roman" w:cs="Times New Roman"/>
                <w:sz w:val="28"/>
                <w:szCs w:val="28"/>
              </w:rPr>
              <w:t>НАД</w:t>
            </w:r>
            <w:proofErr w:type="gramStart"/>
            <w:r>
              <w:rPr>
                <w:rFonts w:ascii="Times New Roman" w:hAnsi="Times New Roman" w:cs="Times New Roman"/>
                <w:sz w:val="28"/>
                <w:szCs w:val="28"/>
              </w:rPr>
              <w:t>Ф(</w:t>
            </w:r>
            <w:proofErr w:type="gramEnd"/>
            <w:r>
              <w:rPr>
                <w:rFonts w:ascii="Times New Roman" w:hAnsi="Times New Roman" w:cs="Times New Roman"/>
                <w:sz w:val="28"/>
                <w:szCs w:val="28"/>
              </w:rPr>
              <w:t>Н)</w:t>
            </w:r>
          </w:p>
        </w:tc>
        <w:tc>
          <w:tcPr>
            <w:tcW w:w="6628" w:type="dxa"/>
            <w:vAlign w:val="center"/>
          </w:tcPr>
          <w:p w14:paraId="38B1D1C6" w14:textId="585A32F8" w:rsidR="00562604" w:rsidRPr="00DA4035" w:rsidRDefault="00DA4035" w:rsidP="001524E0">
            <w:pPr>
              <w:jc w:val="center"/>
              <w:rPr>
                <w:rFonts w:ascii="Times New Roman" w:hAnsi="Times New Roman" w:cs="Times New Roman"/>
                <w:sz w:val="28"/>
                <w:szCs w:val="28"/>
              </w:rPr>
            </w:pPr>
            <w:r w:rsidRPr="00DA4035">
              <w:rPr>
                <w:rFonts w:ascii="Times New Roman" w:hAnsi="Times New Roman" w:cs="Times New Roman"/>
                <w:sz w:val="28"/>
                <w:szCs w:val="28"/>
              </w:rPr>
              <w:t>Никотинамидадениндинуклеотидфосфа́т</w:t>
            </w:r>
          </w:p>
        </w:tc>
      </w:tr>
      <w:tr w:rsidR="00562604" w14:paraId="0F5B36DB" w14:textId="77777777" w:rsidTr="001524E0">
        <w:tc>
          <w:tcPr>
            <w:tcW w:w="2943" w:type="dxa"/>
            <w:vAlign w:val="center"/>
          </w:tcPr>
          <w:p w14:paraId="0AC9A802" w14:textId="39543A1D" w:rsidR="00562604" w:rsidRDefault="00562604" w:rsidP="001524E0">
            <w:pPr>
              <w:jc w:val="center"/>
              <w:rPr>
                <w:rFonts w:ascii="Times New Roman" w:hAnsi="Times New Roman" w:cs="Times New Roman"/>
                <w:sz w:val="28"/>
                <w:szCs w:val="28"/>
              </w:rPr>
            </w:pPr>
            <w:r>
              <w:rPr>
                <w:rFonts w:ascii="Times New Roman" w:hAnsi="Times New Roman" w:cs="Times New Roman"/>
                <w:sz w:val="28"/>
                <w:szCs w:val="28"/>
              </w:rPr>
              <w:t>РААС</w:t>
            </w:r>
          </w:p>
        </w:tc>
        <w:tc>
          <w:tcPr>
            <w:tcW w:w="6628" w:type="dxa"/>
            <w:vAlign w:val="center"/>
          </w:tcPr>
          <w:p w14:paraId="753F1024" w14:textId="07BB8DBD" w:rsidR="00562604" w:rsidRDefault="00562604" w:rsidP="001524E0">
            <w:pPr>
              <w:jc w:val="center"/>
              <w:rPr>
                <w:rFonts w:ascii="Times New Roman" w:hAnsi="Times New Roman" w:cs="Times New Roman"/>
                <w:sz w:val="28"/>
                <w:szCs w:val="28"/>
                <w:lang w:val="kk-KZ"/>
              </w:rPr>
            </w:pPr>
            <w:r>
              <w:rPr>
                <w:rFonts w:ascii="Times New Roman" w:hAnsi="Times New Roman" w:cs="Times New Roman"/>
                <w:sz w:val="28"/>
                <w:szCs w:val="28"/>
                <w:lang w:val="kk-KZ"/>
              </w:rPr>
              <w:t>Ренин-ангиотензиновая система</w:t>
            </w:r>
          </w:p>
        </w:tc>
      </w:tr>
      <w:tr w:rsidR="00CE78C0" w14:paraId="1BF2E367" w14:textId="77777777" w:rsidTr="001524E0">
        <w:tc>
          <w:tcPr>
            <w:tcW w:w="2943" w:type="dxa"/>
            <w:vAlign w:val="center"/>
          </w:tcPr>
          <w:p w14:paraId="7FB59259" w14:textId="500AA3EF" w:rsidR="00CE78C0" w:rsidRDefault="00CE78C0" w:rsidP="001524E0">
            <w:pPr>
              <w:jc w:val="center"/>
              <w:rPr>
                <w:rFonts w:ascii="Times New Roman" w:hAnsi="Times New Roman" w:cs="Times New Roman"/>
                <w:sz w:val="28"/>
                <w:szCs w:val="28"/>
              </w:rPr>
            </w:pPr>
            <w:r>
              <w:rPr>
                <w:rFonts w:ascii="Times New Roman" w:hAnsi="Times New Roman" w:cs="Times New Roman"/>
                <w:sz w:val="28"/>
                <w:szCs w:val="28"/>
              </w:rPr>
              <w:t>ГМК</w:t>
            </w:r>
          </w:p>
        </w:tc>
        <w:tc>
          <w:tcPr>
            <w:tcW w:w="6628" w:type="dxa"/>
            <w:vAlign w:val="center"/>
          </w:tcPr>
          <w:p w14:paraId="73BC5AC3" w14:textId="5C37D119" w:rsidR="00CE78C0" w:rsidRDefault="00CE78C0" w:rsidP="001524E0">
            <w:pPr>
              <w:jc w:val="center"/>
              <w:rPr>
                <w:rFonts w:ascii="Times New Roman" w:hAnsi="Times New Roman" w:cs="Times New Roman"/>
                <w:sz w:val="28"/>
                <w:szCs w:val="28"/>
                <w:lang w:val="kk-KZ"/>
              </w:rPr>
            </w:pPr>
            <w:r>
              <w:rPr>
                <w:rFonts w:ascii="Times New Roman" w:hAnsi="Times New Roman" w:cs="Times New Roman"/>
                <w:sz w:val="28"/>
                <w:szCs w:val="28"/>
                <w:lang w:val="kk-KZ"/>
              </w:rPr>
              <w:t>Гладкомышечные клетки</w:t>
            </w:r>
          </w:p>
        </w:tc>
      </w:tr>
      <w:tr w:rsidR="00BD28A8" w:rsidRPr="002B5004" w14:paraId="2DC30310" w14:textId="77777777" w:rsidTr="001524E0">
        <w:tc>
          <w:tcPr>
            <w:tcW w:w="2943" w:type="dxa"/>
            <w:vAlign w:val="center"/>
          </w:tcPr>
          <w:p w14:paraId="1DA65F53" w14:textId="77777777" w:rsidR="00BD28A8" w:rsidRPr="00BD28A8" w:rsidRDefault="00BD28A8" w:rsidP="001524E0">
            <w:pPr>
              <w:jc w:val="center"/>
              <w:rPr>
                <w:rFonts w:ascii="Times New Roman" w:hAnsi="Times New Roman" w:cs="Times New Roman"/>
                <w:sz w:val="28"/>
                <w:szCs w:val="28"/>
                <w:lang w:val="kk-KZ"/>
              </w:rPr>
            </w:pPr>
            <w:r>
              <w:rPr>
                <w:rFonts w:ascii="Times New Roman" w:hAnsi="Times New Roman" w:cs="Times New Roman"/>
                <w:sz w:val="28"/>
                <w:szCs w:val="28"/>
                <w:lang w:val="en-US"/>
              </w:rPr>
              <w:t>SNP</w:t>
            </w:r>
          </w:p>
        </w:tc>
        <w:tc>
          <w:tcPr>
            <w:tcW w:w="6628" w:type="dxa"/>
            <w:vAlign w:val="center"/>
          </w:tcPr>
          <w:p w14:paraId="12A3B77D" w14:textId="5A2737BA" w:rsidR="00BD28A8" w:rsidRPr="005D3C62" w:rsidRDefault="00BD28A8" w:rsidP="001524E0">
            <w:pPr>
              <w:jc w:val="center"/>
              <w:rPr>
                <w:rFonts w:ascii="Times New Roman" w:hAnsi="Times New Roman" w:cs="Times New Roman"/>
                <w:sz w:val="28"/>
                <w:szCs w:val="28"/>
                <w:lang w:val="kk-KZ"/>
              </w:rPr>
            </w:pPr>
            <w:r w:rsidRPr="005D3C62">
              <w:rPr>
                <w:rFonts w:ascii="Times New Roman" w:hAnsi="Times New Roman" w:cs="Times New Roman"/>
                <w:sz w:val="28"/>
                <w:szCs w:val="28"/>
                <w:lang w:val="kk-KZ"/>
              </w:rPr>
              <w:t>Single Nucleotide Polymorphism</w:t>
            </w:r>
            <w:r w:rsidR="005D3C62" w:rsidRPr="005D3C62">
              <w:rPr>
                <w:rFonts w:ascii="Times New Roman" w:hAnsi="Times New Roman" w:cs="Times New Roman"/>
                <w:sz w:val="28"/>
                <w:szCs w:val="28"/>
                <w:lang w:val="kk-KZ"/>
              </w:rPr>
              <w:t xml:space="preserve"> (однонуклеотидный полиморфизм)</w:t>
            </w:r>
          </w:p>
        </w:tc>
      </w:tr>
      <w:tr w:rsidR="00BD28A8" w:rsidRPr="00BD28A8" w14:paraId="3FF7692A" w14:textId="77777777" w:rsidTr="001524E0">
        <w:tc>
          <w:tcPr>
            <w:tcW w:w="2943" w:type="dxa"/>
            <w:vAlign w:val="center"/>
          </w:tcPr>
          <w:p w14:paraId="2D594FAF" w14:textId="77777777" w:rsidR="00BD28A8" w:rsidRDefault="00BD28A8" w:rsidP="001524E0">
            <w:pPr>
              <w:jc w:val="center"/>
              <w:rPr>
                <w:rFonts w:ascii="Times New Roman" w:hAnsi="Times New Roman" w:cs="Times New Roman"/>
                <w:sz w:val="28"/>
                <w:szCs w:val="28"/>
              </w:rPr>
            </w:pPr>
            <w:r w:rsidRPr="008B639C">
              <w:rPr>
                <w:rFonts w:ascii="Times New Roman" w:hAnsi="Times New Roman" w:cs="Times New Roman"/>
                <w:sz w:val="28"/>
                <w:szCs w:val="28"/>
                <w:lang w:val="en-US"/>
              </w:rPr>
              <w:t>GWAS</w:t>
            </w:r>
          </w:p>
        </w:tc>
        <w:tc>
          <w:tcPr>
            <w:tcW w:w="6628" w:type="dxa"/>
            <w:vAlign w:val="center"/>
          </w:tcPr>
          <w:p w14:paraId="5652C25E" w14:textId="53A07EF6" w:rsidR="00BD28A8" w:rsidRPr="005D3C62" w:rsidRDefault="00BD28A8" w:rsidP="00BD28A8">
            <w:pPr>
              <w:jc w:val="center"/>
              <w:rPr>
                <w:rFonts w:ascii="Times New Roman" w:hAnsi="Times New Roman" w:cs="Times New Roman"/>
                <w:sz w:val="28"/>
                <w:szCs w:val="28"/>
              </w:rPr>
            </w:pPr>
            <w:r w:rsidRPr="008B639C">
              <w:rPr>
                <w:rFonts w:ascii="Times New Roman" w:hAnsi="Times New Roman" w:cs="Times New Roman"/>
                <w:sz w:val="28"/>
                <w:szCs w:val="28"/>
                <w:lang w:val="en-US"/>
              </w:rPr>
              <w:t>Genome</w:t>
            </w:r>
            <w:r w:rsidRPr="005D3C62">
              <w:rPr>
                <w:rFonts w:ascii="Times New Roman" w:hAnsi="Times New Roman" w:cs="Times New Roman"/>
                <w:sz w:val="28"/>
                <w:szCs w:val="28"/>
              </w:rPr>
              <w:t xml:space="preserve"> </w:t>
            </w:r>
            <w:r w:rsidRPr="008B639C">
              <w:rPr>
                <w:rFonts w:ascii="Times New Roman" w:hAnsi="Times New Roman" w:cs="Times New Roman"/>
                <w:sz w:val="28"/>
                <w:szCs w:val="28"/>
                <w:lang w:val="en-US"/>
              </w:rPr>
              <w:t>Wide</w:t>
            </w:r>
            <w:r w:rsidRPr="005D3C62">
              <w:rPr>
                <w:rFonts w:ascii="Times New Roman" w:hAnsi="Times New Roman" w:cs="Times New Roman"/>
                <w:sz w:val="28"/>
                <w:szCs w:val="28"/>
              </w:rPr>
              <w:t xml:space="preserve"> </w:t>
            </w:r>
            <w:r w:rsidRPr="008B639C">
              <w:rPr>
                <w:rFonts w:ascii="Times New Roman" w:hAnsi="Times New Roman" w:cs="Times New Roman"/>
                <w:sz w:val="28"/>
                <w:szCs w:val="28"/>
                <w:lang w:val="en-US"/>
              </w:rPr>
              <w:t>Association</w:t>
            </w:r>
            <w:r w:rsidRPr="005D3C62">
              <w:rPr>
                <w:rFonts w:ascii="Times New Roman" w:hAnsi="Times New Roman" w:cs="Times New Roman"/>
                <w:sz w:val="28"/>
                <w:szCs w:val="28"/>
              </w:rPr>
              <w:t xml:space="preserve"> </w:t>
            </w:r>
            <w:r w:rsidRPr="008B639C">
              <w:rPr>
                <w:rFonts w:ascii="Times New Roman" w:hAnsi="Times New Roman" w:cs="Times New Roman"/>
                <w:sz w:val="28"/>
                <w:szCs w:val="28"/>
                <w:lang w:val="en-US"/>
              </w:rPr>
              <w:t>Studies</w:t>
            </w:r>
            <w:r w:rsidR="005D3C62">
              <w:rPr>
                <w:rFonts w:ascii="Times New Roman" w:hAnsi="Times New Roman" w:cs="Times New Roman"/>
                <w:sz w:val="28"/>
                <w:szCs w:val="28"/>
              </w:rPr>
              <w:t>, ассоциативные полногеномные исследования</w:t>
            </w:r>
          </w:p>
        </w:tc>
      </w:tr>
      <w:tr w:rsidR="00BD28A8" w:rsidRPr="00BD28A8" w14:paraId="740F834F" w14:textId="77777777" w:rsidTr="001524E0">
        <w:tc>
          <w:tcPr>
            <w:tcW w:w="2943" w:type="dxa"/>
            <w:vAlign w:val="center"/>
          </w:tcPr>
          <w:p w14:paraId="118A4202" w14:textId="16FAEF6F" w:rsidR="00BD28A8" w:rsidRPr="00824531" w:rsidRDefault="00824531" w:rsidP="00BD28A8">
            <w:pPr>
              <w:jc w:val="center"/>
              <w:rPr>
                <w:rFonts w:ascii="Times New Roman" w:hAnsi="Times New Roman" w:cs="Times New Roman"/>
                <w:sz w:val="28"/>
                <w:szCs w:val="28"/>
                <w:lang w:val="en-US"/>
              </w:rPr>
            </w:pPr>
            <w:r>
              <w:rPr>
                <w:rFonts w:ascii="Times New Roman" w:hAnsi="Times New Roman" w:cs="Times New Roman"/>
                <w:sz w:val="28"/>
                <w:szCs w:val="28"/>
                <w:lang w:val="en-US"/>
              </w:rPr>
              <w:t>GSH</w:t>
            </w:r>
          </w:p>
        </w:tc>
        <w:tc>
          <w:tcPr>
            <w:tcW w:w="6628" w:type="dxa"/>
            <w:vAlign w:val="center"/>
          </w:tcPr>
          <w:p w14:paraId="001300BA" w14:textId="2D352C74" w:rsidR="00BD28A8" w:rsidRPr="00CE78C0" w:rsidRDefault="00824531" w:rsidP="001524E0">
            <w:pPr>
              <w:jc w:val="center"/>
              <w:rPr>
                <w:rFonts w:ascii="Times New Roman" w:hAnsi="Times New Roman" w:cs="Times New Roman"/>
                <w:sz w:val="28"/>
                <w:szCs w:val="28"/>
              </w:rPr>
            </w:pPr>
            <w:r w:rsidRPr="00824531">
              <w:rPr>
                <w:rFonts w:ascii="Times New Roman" w:hAnsi="Times New Roman" w:cs="Times New Roman"/>
                <w:sz w:val="28"/>
                <w:szCs w:val="28"/>
                <w:lang w:val="en-US"/>
              </w:rPr>
              <w:t>Glutathione</w:t>
            </w:r>
            <w:r w:rsidR="00CE78C0">
              <w:rPr>
                <w:rFonts w:ascii="Times New Roman" w:hAnsi="Times New Roman" w:cs="Times New Roman"/>
                <w:sz w:val="28"/>
                <w:szCs w:val="28"/>
                <w:lang w:val="en-US"/>
              </w:rPr>
              <w:t xml:space="preserve">, </w:t>
            </w:r>
            <w:r w:rsidR="00CE78C0">
              <w:rPr>
                <w:rFonts w:ascii="Times New Roman" w:hAnsi="Times New Roman" w:cs="Times New Roman"/>
                <w:sz w:val="28"/>
                <w:szCs w:val="28"/>
              </w:rPr>
              <w:t>восстановленый глутатион</w:t>
            </w:r>
          </w:p>
        </w:tc>
      </w:tr>
      <w:tr w:rsidR="00BD28A8" w:rsidRPr="002B5004" w14:paraId="55B79875" w14:textId="77777777" w:rsidTr="001524E0">
        <w:tc>
          <w:tcPr>
            <w:tcW w:w="2943" w:type="dxa"/>
            <w:vAlign w:val="center"/>
          </w:tcPr>
          <w:p w14:paraId="122D6032" w14:textId="77777777" w:rsidR="00BD28A8" w:rsidRPr="00BD28A8" w:rsidRDefault="00BD28A8" w:rsidP="001524E0">
            <w:pPr>
              <w:jc w:val="center"/>
              <w:rPr>
                <w:rFonts w:ascii="Times New Roman" w:hAnsi="Times New Roman" w:cs="Times New Roman"/>
                <w:sz w:val="28"/>
                <w:szCs w:val="28"/>
                <w:lang w:val="en-US"/>
              </w:rPr>
            </w:pPr>
            <w:r w:rsidRPr="008B639C">
              <w:rPr>
                <w:rFonts w:ascii="Times New Roman" w:hAnsi="Times New Roman" w:cs="Times New Roman"/>
                <w:sz w:val="28"/>
                <w:szCs w:val="28"/>
                <w:lang w:val="en-US"/>
              </w:rPr>
              <w:t>MAPK</w:t>
            </w:r>
          </w:p>
        </w:tc>
        <w:tc>
          <w:tcPr>
            <w:tcW w:w="6628" w:type="dxa"/>
            <w:vAlign w:val="center"/>
          </w:tcPr>
          <w:p w14:paraId="71D00E0A" w14:textId="63BC3470" w:rsidR="00BD28A8" w:rsidRPr="005D3C62" w:rsidRDefault="00834667" w:rsidP="001524E0">
            <w:pPr>
              <w:jc w:val="center"/>
              <w:rPr>
                <w:rFonts w:ascii="Times New Roman" w:hAnsi="Times New Roman" w:cs="Times New Roman"/>
                <w:sz w:val="28"/>
                <w:szCs w:val="28"/>
                <w:lang w:val="en-US"/>
              </w:rPr>
            </w:pPr>
            <w:r w:rsidRPr="00834667">
              <w:rPr>
                <w:rFonts w:ascii="Times New Roman" w:hAnsi="Times New Roman" w:cs="Times New Roman"/>
                <w:sz w:val="28"/>
                <w:szCs w:val="28"/>
                <w:lang w:val="en-US"/>
              </w:rPr>
              <w:t>Mitogen-Activated Protein Kinase</w:t>
            </w:r>
            <w:r w:rsidR="005D3C62" w:rsidRPr="005D3C62">
              <w:rPr>
                <w:rFonts w:ascii="Times New Roman" w:hAnsi="Times New Roman" w:cs="Times New Roman"/>
                <w:sz w:val="28"/>
                <w:szCs w:val="28"/>
                <w:lang w:val="en-US"/>
              </w:rPr>
              <w:t xml:space="preserve">, </w:t>
            </w:r>
            <w:r w:rsidR="005D3C62">
              <w:rPr>
                <w:rFonts w:ascii="Times New Roman" w:hAnsi="Times New Roman" w:cs="Times New Roman"/>
                <w:sz w:val="28"/>
                <w:szCs w:val="28"/>
              </w:rPr>
              <w:t>м</w:t>
            </w:r>
            <w:r w:rsidR="005D3C62" w:rsidRPr="005D3C62">
              <w:rPr>
                <w:rFonts w:ascii="Times New Roman" w:hAnsi="Times New Roman" w:cs="Times New Roman"/>
                <w:sz w:val="28"/>
                <w:szCs w:val="28"/>
              </w:rPr>
              <w:t>итоген</w:t>
            </w:r>
            <w:r w:rsidR="005D3C62" w:rsidRPr="005D3C62">
              <w:rPr>
                <w:rFonts w:ascii="Times New Roman" w:hAnsi="Times New Roman" w:cs="Times New Roman"/>
                <w:sz w:val="28"/>
                <w:szCs w:val="28"/>
                <w:lang w:val="en-US"/>
              </w:rPr>
              <w:t>-</w:t>
            </w:r>
            <w:r w:rsidR="005D3C62" w:rsidRPr="005D3C62">
              <w:rPr>
                <w:rFonts w:ascii="Times New Roman" w:hAnsi="Times New Roman" w:cs="Times New Roman"/>
                <w:sz w:val="28"/>
                <w:szCs w:val="28"/>
              </w:rPr>
              <w:t>активированная</w:t>
            </w:r>
            <w:r w:rsidR="005D3C62" w:rsidRPr="005D3C62">
              <w:rPr>
                <w:rFonts w:ascii="Times New Roman" w:hAnsi="Times New Roman" w:cs="Times New Roman"/>
                <w:sz w:val="28"/>
                <w:szCs w:val="28"/>
                <w:lang w:val="en-US"/>
              </w:rPr>
              <w:t xml:space="preserve"> </w:t>
            </w:r>
            <w:r w:rsidR="005D3C62" w:rsidRPr="005D3C62">
              <w:rPr>
                <w:rFonts w:ascii="Times New Roman" w:hAnsi="Times New Roman" w:cs="Times New Roman"/>
                <w:sz w:val="28"/>
                <w:szCs w:val="28"/>
              </w:rPr>
              <w:t>протеинкиназ</w:t>
            </w:r>
            <w:r w:rsidR="005D3C62">
              <w:rPr>
                <w:rFonts w:ascii="Times New Roman" w:hAnsi="Times New Roman" w:cs="Times New Roman"/>
                <w:sz w:val="28"/>
                <w:szCs w:val="28"/>
              </w:rPr>
              <w:t>а</w:t>
            </w:r>
          </w:p>
        </w:tc>
      </w:tr>
      <w:tr w:rsidR="00BD28A8" w:rsidRPr="002B5004" w14:paraId="473023CF" w14:textId="77777777" w:rsidTr="001524E0">
        <w:tc>
          <w:tcPr>
            <w:tcW w:w="2943" w:type="dxa"/>
            <w:vAlign w:val="center"/>
          </w:tcPr>
          <w:p w14:paraId="7F60A009" w14:textId="77777777" w:rsidR="00BD28A8" w:rsidRPr="00BD28A8" w:rsidRDefault="00BD28A8" w:rsidP="00BD28A8">
            <w:pPr>
              <w:jc w:val="center"/>
              <w:rPr>
                <w:rFonts w:ascii="Times New Roman" w:hAnsi="Times New Roman" w:cs="Times New Roman"/>
                <w:sz w:val="28"/>
                <w:szCs w:val="28"/>
                <w:lang w:val="kk-KZ"/>
              </w:rPr>
            </w:pPr>
            <w:r w:rsidRPr="008B639C">
              <w:rPr>
                <w:rFonts w:ascii="Times New Roman" w:hAnsi="Times New Roman" w:cs="Times New Roman"/>
                <w:sz w:val="28"/>
                <w:szCs w:val="28"/>
                <w:lang w:val="en-US"/>
              </w:rPr>
              <w:t>TNF</w:t>
            </w:r>
            <w:r w:rsidRPr="008B639C">
              <w:rPr>
                <w:rFonts w:ascii="Times New Roman" w:hAnsi="Times New Roman" w:cs="Times New Roman"/>
                <w:sz w:val="28"/>
                <w:szCs w:val="28"/>
              </w:rPr>
              <w:t>-</w:t>
            </w:r>
            <w:r w:rsidRPr="008B639C">
              <w:rPr>
                <w:rFonts w:ascii="Times New Roman" w:hAnsi="Times New Roman" w:cs="Times New Roman"/>
                <w:sz w:val="28"/>
                <w:szCs w:val="28"/>
                <w:lang w:val="en-US"/>
              </w:rPr>
              <w:t>α</w:t>
            </w:r>
          </w:p>
        </w:tc>
        <w:tc>
          <w:tcPr>
            <w:tcW w:w="6628" w:type="dxa"/>
            <w:vAlign w:val="center"/>
          </w:tcPr>
          <w:p w14:paraId="38E869D0" w14:textId="6A642054" w:rsidR="00BD28A8" w:rsidRPr="005D3C62" w:rsidRDefault="002D213A" w:rsidP="001524E0">
            <w:pPr>
              <w:jc w:val="center"/>
              <w:rPr>
                <w:rFonts w:ascii="Times New Roman" w:hAnsi="Times New Roman" w:cs="Times New Roman"/>
                <w:sz w:val="28"/>
                <w:szCs w:val="28"/>
                <w:lang w:val="kk-KZ"/>
              </w:rPr>
            </w:pPr>
            <w:r w:rsidRPr="005D3C62">
              <w:rPr>
                <w:rFonts w:ascii="Times New Roman" w:hAnsi="Times New Roman" w:cs="Times New Roman"/>
                <w:sz w:val="28"/>
                <w:szCs w:val="28"/>
                <w:lang w:val="kk-KZ"/>
              </w:rPr>
              <w:t xml:space="preserve">Tumor necrosis factor </w:t>
            </w:r>
            <w:r w:rsidRPr="008B639C">
              <w:rPr>
                <w:rFonts w:ascii="Times New Roman" w:hAnsi="Times New Roman" w:cs="Times New Roman"/>
                <w:sz w:val="28"/>
                <w:szCs w:val="28"/>
                <w:lang w:val="en-US"/>
              </w:rPr>
              <w:t>α</w:t>
            </w:r>
            <w:r w:rsidR="005D3C62" w:rsidRPr="005D3C62">
              <w:rPr>
                <w:rFonts w:ascii="Times New Roman" w:hAnsi="Times New Roman" w:cs="Times New Roman"/>
                <w:sz w:val="28"/>
                <w:szCs w:val="28"/>
                <w:lang w:val="kk-KZ"/>
              </w:rPr>
              <w:t xml:space="preserve">, фактор некроза опухоли </w:t>
            </w:r>
            <w:r w:rsidR="005D3C62">
              <w:rPr>
                <w:rFonts w:asciiTheme="minorEastAsia" w:hAnsiTheme="minorEastAsia" w:cstheme="minorEastAsia" w:hint="eastAsia"/>
                <w:sz w:val="28"/>
                <w:szCs w:val="28"/>
              </w:rPr>
              <w:t>α</w:t>
            </w:r>
          </w:p>
        </w:tc>
      </w:tr>
      <w:tr w:rsidR="00BD28A8" w:rsidRPr="002B5004" w14:paraId="7FE7F5C4" w14:textId="77777777" w:rsidTr="001524E0">
        <w:tc>
          <w:tcPr>
            <w:tcW w:w="2943" w:type="dxa"/>
            <w:vAlign w:val="center"/>
          </w:tcPr>
          <w:p w14:paraId="1CDA8E79" w14:textId="77777777" w:rsidR="00BD28A8" w:rsidRPr="00BD28A8" w:rsidRDefault="00BD28A8" w:rsidP="001524E0">
            <w:pPr>
              <w:jc w:val="center"/>
              <w:rPr>
                <w:rFonts w:ascii="Times New Roman" w:hAnsi="Times New Roman" w:cs="Times New Roman"/>
                <w:sz w:val="28"/>
                <w:szCs w:val="28"/>
                <w:lang w:val="en-US"/>
              </w:rPr>
            </w:pPr>
            <w:r w:rsidRPr="008B639C">
              <w:rPr>
                <w:rFonts w:ascii="Times New Roman" w:hAnsi="Times New Roman" w:cs="Times New Roman"/>
                <w:sz w:val="28"/>
                <w:szCs w:val="28"/>
                <w:lang w:val="en-US"/>
              </w:rPr>
              <w:t>NF</w:t>
            </w:r>
            <w:r w:rsidRPr="008B639C">
              <w:rPr>
                <w:rFonts w:ascii="Times New Roman" w:hAnsi="Times New Roman" w:cs="Times New Roman"/>
                <w:sz w:val="28"/>
                <w:szCs w:val="28"/>
              </w:rPr>
              <w:t>-</w:t>
            </w:r>
            <w:r w:rsidRPr="008B639C">
              <w:rPr>
                <w:rFonts w:ascii="Times New Roman" w:hAnsi="Times New Roman" w:cs="Times New Roman"/>
                <w:sz w:val="28"/>
                <w:szCs w:val="28"/>
                <w:lang w:val="en-US"/>
              </w:rPr>
              <w:t>κB</w:t>
            </w:r>
          </w:p>
        </w:tc>
        <w:tc>
          <w:tcPr>
            <w:tcW w:w="6628" w:type="dxa"/>
            <w:vAlign w:val="center"/>
          </w:tcPr>
          <w:p w14:paraId="07987C5F" w14:textId="5D1A3B94" w:rsidR="00BD28A8" w:rsidRPr="00436261" w:rsidRDefault="002D213A" w:rsidP="001524E0">
            <w:pPr>
              <w:jc w:val="center"/>
              <w:rPr>
                <w:rFonts w:ascii="Times New Roman" w:hAnsi="Times New Roman" w:cs="Times New Roman"/>
                <w:sz w:val="28"/>
                <w:szCs w:val="28"/>
                <w:lang w:val="en-US"/>
              </w:rPr>
            </w:pPr>
            <w:r w:rsidRPr="002D213A">
              <w:rPr>
                <w:rFonts w:ascii="Times New Roman" w:hAnsi="Times New Roman" w:cs="Times New Roman"/>
                <w:sz w:val="28"/>
                <w:szCs w:val="28"/>
                <w:lang w:val="en-US"/>
              </w:rPr>
              <w:t>Nuclear factor kappa B</w:t>
            </w:r>
            <w:r w:rsidR="00436261" w:rsidRPr="00436261">
              <w:rPr>
                <w:rFonts w:ascii="Times New Roman" w:hAnsi="Times New Roman" w:cs="Times New Roman"/>
                <w:sz w:val="28"/>
                <w:szCs w:val="28"/>
                <w:lang w:val="en-US"/>
              </w:rPr>
              <w:t xml:space="preserve">, </w:t>
            </w:r>
            <w:r w:rsidR="00436261">
              <w:rPr>
                <w:rFonts w:ascii="Times New Roman" w:hAnsi="Times New Roman" w:cs="Times New Roman"/>
                <w:sz w:val="28"/>
                <w:szCs w:val="28"/>
              </w:rPr>
              <w:t>ядерный</w:t>
            </w:r>
            <w:r w:rsidR="00436261" w:rsidRPr="00436261">
              <w:rPr>
                <w:rFonts w:ascii="Times New Roman" w:hAnsi="Times New Roman" w:cs="Times New Roman"/>
                <w:sz w:val="28"/>
                <w:szCs w:val="28"/>
                <w:lang w:val="en-US"/>
              </w:rPr>
              <w:t xml:space="preserve"> </w:t>
            </w:r>
            <w:r w:rsidR="00436261">
              <w:rPr>
                <w:rFonts w:ascii="Times New Roman" w:hAnsi="Times New Roman" w:cs="Times New Roman"/>
                <w:sz w:val="28"/>
                <w:szCs w:val="28"/>
              </w:rPr>
              <w:t>фактор</w:t>
            </w:r>
            <w:r w:rsidR="00436261" w:rsidRPr="00436261">
              <w:rPr>
                <w:rFonts w:ascii="Times New Roman" w:hAnsi="Times New Roman" w:cs="Times New Roman"/>
                <w:sz w:val="28"/>
                <w:szCs w:val="28"/>
                <w:lang w:val="en-US"/>
              </w:rPr>
              <w:t xml:space="preserve"> </w:t>
            </w:r>
            <w:r w:rsidR="00436261">
              <w:rPr>
                <w:rFonts w:ascii="Times New Roman" w:hAnsi="Times New Roman" w:cs="Times New Roman"/>
                <w:sz w:val="28"/>
                <w:szCs w:val="28"/>
              </w:rPr>
              <w:t>каппа</w:t>
            </w:r>
            <w:r w:rsidR="00436261" w:rsidRPr="00436261">
              <w:rPr>
                <w:rFonts w:ascii="Times New Roman" w:hAnsi="Times New Roman" w:cs="Times New Roman"/>
                <w:sz w:val="28"/>
                <w:szCs w:val="28"/>
                <w:lang w:val="en-US"/>
              </w:rPr>
              <w:t xml:space="preserve"> </w:t>
            </w:r>
            <w:r w:rsidR="00436261">
              <w:rPr>
                <w:rFonts w:ascii="Times New Roman" w:hAnsi="Times New Roman" w:cs="Times New Roman"/>
                <w:sz w:val="28"/>
                <w:szCs w:val="28"/>
              </w:rPr>
              <w:t>Б</w:t>
            </w:r>
          </w:p>
        </w:tc>
      </w:tr>
      <w:tr w:rsidR="00BD28A8" w:rsidRPr="00BD28A8" w14:paraId="0E5EAE96" w14:textId="77777777" w:rsidTr="001524E0">
        <w:tc>
          <w:tcPr>
            <w:tcW w:w="2943" w:type="dxa"/>
            <w:vAlign w:val="center"/>
          </w:tcPr>
          <w:p w14:paraId="00CC5552" w14:textId="77777777" w:rsidR="00BD28A8" w:rsidRPr="00BD28A8" w:rsidRDefault="00834667" w:rsidP="001524E0">
            <w:pPr>
              <w:jc w:val="center"/>
              <w:rPr>
                <w:rFonts w:ascii="Times New Roman" w:hAnsi="Times New Roman" w:cs="Times New Roman"/>
                <w:sz w:val="28"/>
                <w:szCs w:val="28"/>
                <w:lang w:val="en-US"/>
              </w:rPr>
            </w:pPr>
            <w:r w:rsidRPr="00C93C18">
              <w:rPr>
                <w:rFonts w:ascii="Times New Roman" w:hAnsi="Times New Roman" w:cs="Times New Roman"/>
                <w:sz w:val="28"/>
                <w:szCs w:val="28"/>
                <w:lang w:val="kk-KZ"/>
              </w:rPr>
              <w:t>LOH</w:t>
            </w:r>
          </w:p>
        </w:tc>
        <w:tc>
          <w:tcPr>
            <w:tcW w:w="6628" w:type="dxa"/>
            <w:vAlign w:val="center"/>
          </w:tcPr>
          <w:p w14:paraId="39F1DAAB" w14:textId="526C8F68" w:rsidR="00BD28A8" w:rsidRPr="00436261" w:rsidRDefault="00834667" w:rsidP="001524E0">
            <w:pPr>
              <w:jc w:val="center"/>
              <w:rPr>
                <w:rFonts w:ascii="Times New Roman" w:hAnsi="Times New Roman" w:cs="Times New Roman"/>
                <w:sz w:val="28"/>
                <w:szCs w:val="28"/>
              </w:rPr>
            </w:pPr>
            <w:r w:rsidRPr="00834667">
              <w:rPr>
                <w:rFonts w:ascii="Times New Roman" w:hAnsi="Times New Roman" w:cs="Times New Roman"/>
                <w:sz w:val="28"/>
                <w:szCs w:val="28"/>
                <w:lang w:val="en-US"/>
              </w:rPr>
              <w:t>Loss of heterozygosity</w:t>
            </w:r>
            <w:r w:rsidR="00436261">
              <w:rPr>
                <w:rFonts w:ascii="Times New Roman" w:hAnsi="Times New Roman" w:cs="Times New Roman"/>
                <w:sz w:val="28"/>
                <w:szCs w:val="28"/>
              </w:rPr>
              <w:t>, потеря гетерозиготности</w:t>
            </w:r>
          </w:p>
        </w:tc>
      </w:tr>
      <w:tr w:rsidR="00BD28A8" w:rsidRPr="00BD28A8" w14:paraId="33A507C6" w14:textId="77777777" w:rsidTr="001524E0">
        <w:tc>
          <w:tcPr>
            <w:tcW w:w="2943" w:type="dxa"/>
            <w:vAlign w:val="center"/>
          </w:tcPr>
          <w:p w14:paraId="615C74FA" w14:textId="004BDA78" w:rsidR="00BD28A8" w:rsidRPr="00BD28A8" w:rsidRDefault="00DA0C64" w:rsidP="001524E0">
            <w:pPr>
              <w:jc w:val="center"/>
              <w:rPr>
                <w:rFonts w:ascii="Times New Roman" w:hAnsi="Times New Roman" w:cs="Times New Roman"/>
                <w:sz w:val="28"/>
                <w:szCs w:val="28"/>
                <w:lang w:val="en-US"/>
              </w:rPr>
            </w:pPr>
            <w:r w:rsidRPr="00DA0C64">
              <w:rPr>
                <w:rFonts w:ascii="Times New Roman" w:hAnsi="Times New Roman" w:cs="Times New Roman"/>
                <w:sz w:val="28"/>
                <w:szCs w:val="28"/>
                <w:lang w:val="en-US"/>
              </w:rPr>
              <w:t>EPA</w:t>
            </w:r>
          </w:p>
        </w:tc>
        <w:tc>
          <w:tcPr>
            <w:tcW w:w="6628" w:type="dxa"/>
            <w:vAlign w:val="center"/>
          </w:tcPr>
          <w:p w14:paraId="33007569" w14:textId="29C65F2D" w:rsidR="00BD28A8" w:rsidRPr="00436261" w:rsidRDefault="00DA0C64" w:rsidP="001524E0">
            <w:pPr>
              <w:jc w:val="center"/>
              <w:rPr>
                <w:rFonts w:ascii="Times New Roman" w:hAnsi="Times New Roman" w:cs="Times New Roman"/>
                <w:sz w:val="28"/>
                <w:szCs w:val="28"/>
              </w:rPr>
            </w:pPr>
            <w:r>
              <w:rPr>
                <w:rFonts w:ascii="Times New Roman" w:hAnsi="Times New Roman" w:cs="Times New Roman"/>
                <w:sz w:val="28"/>
                <w:szCs w:val="28"/>
                <w:lang w:val="en-US"/>
              </w:rPr>
              <w:t>E</w:t>
            </w:r>
            <w:r w:rsidRPr="00DA0C64">
              <w:rPr>
                <w:rFonts w:ascii="Times New Roman" w:hAnsi="Times New Roman" w:cs="Times New Roman"/>
                <w:sz w:val="28"/>
                <w:szCs w:val="28"/>
                <w:lang w:val="en-US"/>
              </w:rPr>
              <w:t>icosapentaenoic acid</w:t>
            </w:r>
            <w:r w:rsidR="00436261">
              <w:rPr>
                <w:rFonts w:ascii="Times New Roman" w:hAnsi="Times New Roman" w:cs="Times New Roman"/>
                <w:sz w:val="28"/>
                <w:szCs w:val="28"/>
              </w:rPr>
              <w:t>, эйкозопентаеновая кислота</w:t>
            </w:r>
          </w:p>
        </w:tc>
      </w:tr>
      <w:tr w:rsidR="00DA0C64" w:rsidRPr="00BD28A8" w14:paraId="5B87EA93" w14:textId="77777777" w:rsidTr="001524E0">
        <w:tc>
          <w:tcPr>
            <w:tcW w:w="2943" w:type="dxa"/>
            <w:vAlign w:val="center"/>
          </w:tcPr>
          <w:p w14:paraId="3CE3FA96" w14:textId="597C05DE" w:rsidR="00DA0C64" w:rsidRPr="00BD28A8" w:rsidRDefault="00DA0C64" w:rsidP="001524E0">
            <w:pPr>
              <w:jc w:val="center"/>
              <w:rPr>
                <w:rFonts w:ascii="Times New Roman" w:hAnsi="Times New Roman" w:cs="Times New Roman"/>
                <w:sz w:val="28"/>
                <w:szCs w:val="28"/>
                <w:lang w:val="en-US"/>
              </w:rPr>
            </w:pPr>
            <w:r w:rsidRPr="00DA0C64">
              <w:rPr>
                <w:rFonts w:ascii="Times New Roman" w:hAnsi="Times New Roman" w:cs="Times New Roman"/>
                <w:sz w:val="28"/>
                <w:szCs w:val="28"/>
                <w:lang w:val="en-US"/>
              </w:rPr>
              <w:t>DHA</w:t>
            </w:r>
          </w:p>
        </w:tc>
        <w:tc>
          <w:tcPr>
            <w:tcW w:w="6628" w:type="dxa"/>
            <w:vAlign w:val="center"/>
          </w:tcPr>
          <w:p w14:paraId="111130C0" w14:textId="786157BD" w:rsidR="00DA0C64" w:rsidRPr="00436261" w:rsidRDefault="00DA0C64" w:rsidP="001524E0">
            <w:pPr>
              <w:jc w:val="center"/>
              <w:rPr>
                <w:rFonts w:ascii="Times New Roman" w:hAnsi="Times New Roman" w:cs="Times New Roman"/>
                <w:sz w:val="28"/>
                <w:szCs w:val="28"/>
              </w:rPr>
            </w:pPr>
            <w:r>
              <w:rPr>
                <w:rFonts w:ascii="Times New Roman" w:hAnsi="Times New Roman" w:cs="Times New Roman"/>
                <w:sz w:val="28"/>
                <w:szCs w:val="28"/>
                <w:lang w:val="en-US"/>
              </w:rPr>
              <w:t>D</w:t>
            </w:r>
            <w:r w:rsidRPr="00DA0C64">
              <w:rPr>
                <w:rFonts w:ascii="Times New Roman" w:hAnsi="Times New Roman" w:cs="Times New Roman"/>
                <w:sz w:val="28"/>
                <w:szCs w:val="28"/>
                <w:lang w:val="en-US"/>
              </w:rPr>
              <w:t>ocosahexaenoic acid</w:t>
            </w:r>
            <w:r w:rsidR="00436261">
              <w:rPr>
                <w:rFonts w:ascii="Times New Roman" w:hAnsi="Times New Roman" w:cs="Times New Roman"/>
                <w:sz w:val="28"/>
                <w:szCs w:val="28"/>
              </w:rPr>
              <w:t>, докозагексаеновая кислота</w:t>
            </w:r>
          </w:p>
        </w:tc>
      </w:tr>
      <w:tr w:rsidR="001A68A6" w:rsidRPr="00BD28A8" w14:paraId="1B29E21B" w14:textId="77777777" w:rsidTr="001524E0">
        <w:tc>
          <w:tcPr>
            <w:tcW w:w="2943" w:type="dxa"/>
            <w:vAlign w:val="center"/>
          </w:tcPr>
          <w:p w14:paraId="0B49F9F6" w14:textId="7518E382" w:rsidR="001A68A6" w:rsidRPr="00DA0C64" w:rsidRDefault="001A68A6" w:rsidP="001524E0">
            <w:pPr>
              <w:jc w:val="center"/>
              <w:rPr>
                <w:rFonts w:ascii="Times New Roman" w:hAnsi="Times New Roman" w:cs="Times New Roman"/>
                <w:sz w:val="28"/>
                <w:szCs w:val="28"/>
                <w:lang w:val="en-US"/>
              </w:rPr>
            </w:pPr>
            <w:r>
              <w:rPr>
                <w:rFonts w:ascii="Times New Roman" w:hAnsi="Times New Roman" w:cs="Times New Roman"/>
                <w:sz w:val="28"/>
                <w:szCs w:val="28"/>
                <w:lang w:val="en-US"/>
              </w:rPr>
              <w:t>SOD3</w:t>
            </w:r>
          </w:p>
        </w:tc>
        <w:tc>
          <w:tcPr>
            <w:tcW w:w="6628" w:type="dxa"/>
            <w:vAlign w:val="center"/>
          </w:tcPr>
          <w:p w14:paraId="300717D4" w14:textId="0D7FA9B8" w:rsidR="001A68A6" w:rsidRPr="001A68A6" w:rsidRDefault="001A68A6" w:rsidP="001524E0">
            <w:pPr>
              <w:jc w:val="center"/>
              <w:rPr>
                <w:rFonts w:ascii="Times New Roman" w:hAnsi="Times New Roman" w:cs="Times New Roman"/>
                <w:sz w:val="28"/>
                <w:szCs w:val="28"/>
              </w:rPr>
            </w:pPr>
            <w:r>
              <w:rPr>
                <w:rFonts w:ascii="Times New Roman" w:hAnsi="Times New Roman" w:cs="Times New Roman"/>
                <w:sz w:val="28"/>
                <w:szCs w:val="28"/>
              </w:rPr>
              <w:t>Супероксид дисмутаза 3</w:t>
            </w:r>
          </w:p>
        </w:tc>
      </w:tr>
      <w:tr w:rsidR="001A68A6" w:rsidRPr="00BD28A8" w14:paraId="4733E49A" w14:textId="77777777" w:rsidTr="001524E0">
        <w:tc>
          <w:tcPr>
            <w:tcW w:w="2943" w:type="dxa"/>
            <w:vAlign w:val="center"/>
          </w:tcPr>
          <w:p w14:paraId="30D3E13A" w14:textId="759EA3D3" w:rsidR="001A68A6" w:rsidRPr="00DA0C64" w:rsidRDefault="001A68A6" w:rsidP="001524E0">
            <w:pPr>
              <w:jc w:val="center"/>
              <w:rPr>
                <w:rFonts w:ascii="Times New Roman" w:hAnsi="Times New Roman" w:cs="Times New Roman"/>
                <w:sz w:val="28"/>
                <w:szCs w:val="28"/>
                <w:lang w:val="en-US"/>
              </w:rPr>
            </w:pPr>
            <w:r>
              <w:rPr>
                <w:rFonts w:ascii="Times New Roman" w:hAnsi="Times New Roman" w:cs="Times New Roman"/>
                <w:sz w:val="28"/>
                <w:szCs w:val="28"/>
                <w:lang w:val="en-US"/>
              </w:rPr>
              <w:t>GPX1</w:t>
            </w:r>
          </w:p>
        </w:tc>
        <w:tc>
          <w:tcPr>
            <w:tcW w:w="6628" w:type="dxa"/>
            <w:vAlign w:val="center"/>
          </w:tcPr>
          <w:p w14:paraId="4B74497C" w14:textId="61FFC764" w:rsidR="001A68A6" w:rsidRPr="001A68A6" w:rsidRDefault="001A68A6" w:rsidP="001524E0">
            <w:pPr>
              <w:jc w:val="center"/>
              <w:rPr>
                <w:rFonts w:ascii="Times New Roman" w:hAnsi="Times New Roman" w:cs="Times New Roman"/>
                <w:sz w:val="28"/>
                <w:szCs w:val="28"/>
              </w:rPr>
            </w:pPr>
            <w:r>
              <w:rPr>
                <w:rFonts w:ascii="Times New Roman" w:hAnsi="Times New Roman" w:cs="Times New Roman"/>
                <w:sz w:val="28"/>
                <w:szCs w:val="28"/>
              </w:rPr>
              <w:t>Глутатионпероксидаза 1</w:t>
            </w:r>
          </w:p>
        </w:tc>
      </w:tr>
      <w:tr w:rsidR="001A68A6" w:rsidRPr="00BD28A8" w14:paraId="58036DAB" w14:textId="77777777" w:rsidTr="001524E0">
        <w:tc>
          <w:tcPr>
            <w:tcW w:w="2943" w:type="dxa"/>
            <w:vAlign w:val="center"/>
          </w:tcPr>
          <w:p w14:paraId="2CD5B785" w14:textId="2C913D31" w:rsidR="001A68A6" w:rsidRPr="00DA0C64" w:rsidRDefault="001A68A6" w:rsidP="001524E0">
            <w:pPr>
              <w:jc w:val="center"/>
              <w:rPr>
                <w:rFonts w:ascii="Times New Roman" w:hAnsi="Times New Roman" w:cs="Times New Roman"/>
                <w:sz w:val="28"/>
                <w:szCs w:val="28"/>
                <w:lang w:val="en-US"/>
              </w:rPr>
            </w:pPr>
            <w:r>
              <w:rPr>
                <w:rFonts w:ascii="Times New Roman" w:hAnsi="Times New Roman" w:cs="Times New Roman"/>
                <w:sz w:val="28"/>
                <w:szCs w:val="28"/>
                <w:lang w:val="en-US"/>
              </w:rPr>
              <w:t>GPX4</w:t>
            </w:r>
          </w:p>
        </w:tc>
        <w:tc>
          <w:tcPr>
            <w:tcW w:w="6628" w:type="dxa"/>
            <w:vAlign w:val="center"/>
          </w:tcPr>
          <w:p w14:paraId="1DEE3F69" w14:textId="5AE54FEC" w:rsidR="001A68A6" w:rsidRPr="001A68A6" w:rsidRDefault="001A68A6" w:rsidP="001524E0">
            <w:pPr>
              <w:jc w:val="center"/>
              <w:rPr>
                <w:rFonts w:ascii="Times New Roman" w:hAnsi="Times New Roman" w:cs="Times New Roman"/>
                <w:sz w:val="28"/>
                <w:szCs w:val="28"/>
              </w:rPr>
            </w:pPr>
            <w:r>
              <w:rPr>
                <w:rFonts w:ascii="Times New Roman" w:hAnsi="Times New Roman" w:cs="Times New Roman"/>
                <w:sz w:val="28"/>
                <w:szCs w:val="28"/>
              </w:rPr>
              <w:t>Глутатионпероксидаза 4</w:t>
            </w:r>
          </w:p>
        </w:tc>
      </w:tr>
      <w:tr w:rsidR="001A68A6" w:rsidRPr="002B5004" w14:paraId="5A7429E7" w14:textId="77777777" w:rsidTr="001524E0">
        <w:tc>
          <w:tcPr>
            <w:tcW w:w="2943" w:type="dxa"/>
            <w:vAlign w:val="center"/>
          </w:tcPr>
          <w:p w14:paraId="169320C0" w14:textId="2A3809BF" w:rsidR="001A68A6" w:rsidRPr="00DA0C64" w:rsidRDefault="001A68A6" w:rsidP="001524E0">
            <w:pPr>
              <w:jc w:val="center"/>
              <w:rPr>
                <w:rFonts w:ascii="Times New Roman" w:hAnsi="Times New Roman" w:cs="Times New Roman"/>
                <w:sz w:val="28"/>
                <w:szCs w:val="28"/>
                <w:lang w:val="en-US"/>
              </w:rPr>
            </w:pPr>
            <w:r>
              <w:rPr>
                <w:rFonts w:ascii="Times New Roman" w:hAnsi="Times New Roman" w:cs="Times New Roman"/>
                <w:sz w:val="28"/>
                <w:szCs w:val="28"/>
                <w:lang w:val="en-US"/>
              </w:rPr>
              <w:t>GCLM</w:t>
            </w:r>
          </w:p>
        </w:tc>
        <w:tc>
          <w:tcPr>
            <w:tcW w:w="6628" w:type="dxa"/>
            <w:vAlign w:val="center"/>
          </w:tcPr>
          <w:p w14:paraId="255C213F" w14:textId="67721888" w:rsidR="001A68A6" w:rsidRPr="00436261" w:rsidRDefault="001A68A6" w:rsidP="001524E0">
            <w:pPr>
              <w:jc w:val="center"/>
              <w:rPr>
                <w:rFonts w:ascii="Times New Roman" w:hAnsi="Times New Roman" w:cs="Times New Roman"/>
                <w:sz w:val="28"/>
                <w:szCs w:val="28"/>
                <w:lang w:val="en-US"/>
              </w:rPr>
            </w:pPr>
            <w:r w:rsidRPr="001A68A6">
              <w:rPr>
                <w:rFonts w:ascii="Times New Roman" w:hAnsi="Times New Roman" w:cs="Times New Roman"/>
                <w:sz w:val="28"/>
                <w:szCs w:val="28"/>
                <w:lang w:val="en-US"/>
              </w:rPr>
              <w:t>Glutamate-Cysteine Ligase Modifier Subunit</w:t>
            </w:r>
            <w:r w:rsidR="00436261" w:rsidRPr="00436261">
              <w:rPr>
                <w:rFonts w:ascii="Times New Roman" w:hAnsi="Times New Roman" w:cs="Times New Roman"/>
                <w:sz w:val="28"/>
                <w:szCs w:val="28"/>
                <w:lang w:val="en-US"/>
              </w:rPr>
              <w:t xml:space="preserve">, </w:t>
            </w:r>
            <w:r w:rsidR="00436261">
              <w:rPr>
                <w:rFonts w:ascii="Times New Roman" w:hAnsi="Times New Roman" w:cs="Times New Roman"/>
                <w:sz w:val="28"/>
                <w:szCs w:val="28"/>
              </w:rPr>
              <w:t>модифицирующая</w:t>
            </w:r>
            <w:r w:rsidR="00436261" w:rsidRPr="00436261">
              <w:rPr>
                <w:rFonts w:ascii="Times New Roman" w:hAnsi="Times New Roman" w:cs="Times New Roman"/>
                <w:sz w:val="28"/>
                <w:szCs w:val="28"/>
                <w:lang w:val="en-US"/>
              </w:rPr>
              <w:t xml:space="preserve"> </w:t>
            </w:r>
            <w:r w:rsidR="00436261">
              <w:rPr>
                <w:rFonts w:ascii="Times New Roman" w:hAnsi="Times New Roman" w:cs="Times New Roman"/>
                <w:sz w:val="28"/>
                <w:szCs w:val="28"/>
              </w:rPr>
              <w:t>субъединица</w:t>
            </w:r>
            <w:r w:rsidR="00436261" w:rsidRPr="00436261">
              <w:rPr>
                <w:rFonts w:ascii="Times New Roman" w:hAnsi="Times New Roman" w:cs="Times New Roman"/>
                <w:sz w:val="28"/>
                <w:szCs w:val="28"/>
                <w:lang w:val="en-US"/>
              </w:rPr>
              <w:t xml:space="preserve"> </w:t>
            </w:r>
            <w:r w:rsidR="00436261">
              <w:rPr>
                <w:rFonts w:ascii="Times New Roman" w:hAnsi="Times New Roman" w:cs="Times New Roman"/>
                <w:sz w:val="28"/>
                <w:szCs w:val="28"/>
              </w:rPr>
              <w:t>глутамат</w:t>
            </w:r>
            <w:r w:rsidR="00436261" w:rsidRPr="00436261">
              <w:rPr>
                <w:rFonts w:ascii="Times New Roman" w:hAnsi="Times New Roman" w:cs="Times New Roman"/>
                <w:sz w:val="28"/>
                <w:szCs w:val="28"/>
                <w:lang w:val="en-US"/>
              </w:rPr>
              <w:t>-</w:t>
            </w:r>
            <w:r w:rsidR="00436261">
              <w:rPr>
                <w:rFonts w:ascii="Times New Roman" w:hAnsi="Times New Roman" w:cs="Times New Roman"/>
                <w:sz w:val="28"/>
                <w:szCs w:val="28"/>
              </w:rPr>
              <w:t>цистеин</w:t>
            </w:r>
            <w:r w:rsidR="00436261" w:rsidRPr="00436261">
              <w:rPr>
                <w:rFonts w:ascii="Times New Roman" w:hAnsi="Times New Roman" w:cs="Times New Roman"/>
                <w:sz w:val="28"/>
                <w:szCs w:val="28"/>
                <w:lang w:val="en-US"/>
              </w:rPr>
              <w:t xml:space="preserve"> </w:t>
            </w:r>
            <w:r w:rsidR="00436261">
              <w:rPr>
                <w:rFonts w:ascii="Times New Roman" w:hAnsi="Times New Roman" w:cs="Times New Roman"/>
                <w:sz w:val="28"/>
                <w:szCs w:val="28"/>
              </w:rPr>
              <w:t>лигазы</w:t>
            </w:r>
          </w:p>
        </w:tc>
      </w:tr>
      <w:tr w:rsidR="001A68A6" w:rsidRPr="002B5004" w14:paraId="28254189" w14:textId="77777777" w:rsidTr="001524E0">
        <w:tc>
          <w:tcPr>
            <w:tcW w:w="2943" w:type="dxa"/>
            <w:vAlign w:val="center"/>
          </w:tcPr>
          <w:p w14:paraId="35786FB7" w14:textId="42DAA546" w:rsidR="001A68A6" w:rsidRPr="00DA0C64" w:rsidRDefault="001A68A6" w:rsidP="001524E0">
            <w:pPr>
              <w:jc w:val="center"/>
              <w:rPr>
                <w:rFonts w:ascii="Times New Roman" w:hAnsi="Times New Roman" w:cs="Times New Roman"/>
                <w:sz w:val="28"/>
                <w:szCs w:val="28"/>
                <w:lang w:val="en-US"/>
              </w:rPr>
            </w:pPr>
            <w:r>
              <w:rPr>
                <w:rFonts w:ascii="Times New Roman" w:hAnsi="Times New Roman" w:cs="Times New Roman"/>
                <w:sz w:val="28"/>
                <w:szCs w:val="28"/>
                <w:lang w:val="en-US"/>
              </w:rPr>
              <w:t>GCLC</w:t>
            </w:r>
          </w:p>
        </w:tc>
        <w:tc>
          <w:tcPr>
            <w:tcW w:w="6628" w:type="dxa"/>
            <w:vAlign w:val="center"/>
          </w:tcPr>
          <w:p w14:paraId="68628F6D" w14:textId="1F240083" w:rsidR="001A68A6" w:rsidRPr="00436261" w:rsidRDefault="001A68A6" w:rsidP="001524E0">
            <w:pPr>
              <w:jc w:val="center"/>
              <w:rPr>
                <w:rFonts w:ascii="Times New Roman" w:hAnsi="Times New Roman" w:cs="Times New Roman"/>
                <w:sz w:val="28"/>
                <w:szCs w:val="28"/>
                <w:lang w:val="en-US"/>
              </w:rPr>
            </w:pPr>
            <w:r w:rsidRPr="001A68A6">
              <w:rPr>
                <w:rFonts w:ascii="Times New Roman" w:hAnsi="Times New Roman" w:cs="Times New Roman"/>
                <w:sz w:val="28"/>
                <w:szCs w:val="28"/>
                <w:lang w:val="en-US"/>
              </w:rPr>
              <w:t>Glutamate-Cysteine Ligase Catalytic Subunit</w:t>
            </w:r>
            <w:r w:rsidR="00436261" w:rsidRPr="00436261">
              <w:rPr>
                <w:rFonts w:ascii="Times New Roman" w:hAnsi="Times New Roman" w:cs="Times New Roman"/>
                <w:sz w:val="28"/>
                <w:szCs w:val="28"/>
                <w:lang w:val="en-US"/>
              </w:rPr>
              <w:t xml:space="preserve">, </w:t>
            </w:r>
            <w:r w:rsidR="00436261">
              <w:rPr>
                <w:rFonts w:ascii="Times New Roman" w:hAnsi="Times New Roman" w:cs="Times New Roman"/>
                <w:sz w:val="28"/>
                <w:szCs w:val="28"/>
              </w:rPr>
              <w:t>каталитическая</w:t>
            </w:r>
            <w:r w:rsidR="00436261" w:rsidRPr="00436261">
              <w:rPr>
                <w:rFonts w:ascii="Times New Roman" w:hAnsi="Times New Roman" w:cs="Times New Roman"/>
                <w:sz w:val="28"/>
                <w:szCs w:val="28"/>
                <w:lang w:val="en-US"/>
              </w:rPr>
              <w:t xml:space="preserve"> </w:t>
            </w:r>
            <w:r w:rsidR="00436261">
              <w:rPr>
                <w:rFonts w:ascii="Times New Roman" w:hAnsi="Times New Roman" w:cs="Times New Roman"/>
                <w:sz w:val="28"/>
                <w:szCs w:val="28"/>
              </w:rPr>
              <w:t>субъединица</w:t>
            </w:r>
            <w:r w:rsidR="00436261" w:rsidRPr="00436261">
              <w:rPr>
                <w:rFonts w:ascii="Times New Roman" w:hAnsi="Times New Roman" w:cs="Times New Roman"/>
                <w:sz w:val="28"/>
                <w:szCs w:val="28"/>
                <w:lang w:val="en-US"/>
              </w:rPr>
              <w:t xml:space="preserve"> </w:t>
            </w:r>
            <w:r w:rsidR="00436261">
              <w:rPr>
                <w:rFonts w:ascii="Times New Roman" w:hAnsi="Times New Roman" w:cs="Times New Roman"/>
                <w:sz w:val="28"/>
                <w:szCs w:val="28"/>
              </w:rPr>
              <w:t>глутамат</w:t>
            </w:r>
            <w:r w:rsidR="00436261" w:rsidRPr="00436261">
              <w:rPr>
                <w:rFonts w:ascii="Times New Roman" w:hAnsi="Times New Roman" w:cs="Times New Roman"/>
                <w:sz w:val="28"/>
                <w:szCs w:val="28"/>
                <w:lang w:val="en-US"/>
              </w:rPr>
              <w:t>-</w:t>
            </w:r>
            <w:r w:rsidR="00436261">
              <w:rPr>
                <w:rFonts w:ascii="Times New Roman" w:hAnsi="Times New Roman" w:cs="Times New Roman"/>
                <w:sz w:val="28"/>
                <w:szCs w:val="28"/>
              </w:rPr>
              <w:t>цистеин</w:t>
            </w:r>
            <w:r w:rsidR="00436261" w:rsidRPr="00436261">
              <w:rPr>
                <w:rFonts w:ascii="Times New Roman" w:hAnsi="Times New Roman" w:cs="Times New Roman"/>
                <w:sz w:val="28"/>
                <w:szCs w:val="28"/>
                <w:lang w:val="en-US"/>
              </w:rPr>
              <w:t xml:space="preserve"> </w:t>
            </w:r>
            <w:r w:rsidR="00436261">
              <w:rPr>
                <w:rFonts w:ascii="Times New Roman" w:hAnsi="Times New Roman" w:cs="Times New Roman"/>
                <w:sz w:val="28"/>
                <w:szCs w:val="28"/>
              </w:rPr>
              <w:t>лигазы</w:t>
            </w:r>
          </w:p>
        </w:tc>
      </w:tr>
    </w:tbl>
    <w:p w14:paraId="5D280D78" w14:textId="77777777" w:rsidR="001524E0" w:rsidRPr="001A68A6" w:rsidRDefault="001524E0" w:rsidP="001524E0">
      <w:pPr>
        <w:rPr>
          <w:rFonts w:ascii="Times New Roman" w:hAnsi="Times New Roman" w:cs="Times New Roman"/>
          <w:sz w:val="28"/>
          <w:szCs w:val="28"/>
          <w:lang w:val="en-US"/>
        </w:rPr>
      </w:pPr>
    </w:p>
    <w:p w14:paraId="6499ACED" w14:textId="00972803" w:rsidR="006E4D6E" w:rsidRPr="00CA66AA" w:rsidRDefault="00CA66AA" w:rsidP="00CA66AA">
      <w:pPr>
        <w:pStyle w:val="1"/>
        <w:spacing w:before="0" w:line="240" w:lineRule="auto"/>
        <w:jc w:val="center"/>
        <w:rPr>
          <w:rFonts w:ascii="Times New Roman" w:hAnsi="Times New Roman" w:cs="Times New Roman"/>
          <w:iCs/>
          <w:color w:val="auto"/>
        </w:rPr>
      </w:pPr>
      <w:r w:rsidRPr="002B5004">
        <w:rPr>
          <w:rFonts w:ascii="Times New Roman" w:hAnsi="Times New Roman" w:cs="Times New Roman"/>
          <w:i/>
          <w:color w:val="auto"/>
        </w:rPr>
        <w:br w:type="column"/>
      </w:r>
      <w:bookmarkStart w:id="2" w:name="_Toc94517478"/>
      <w:r w:rsidR="006E4D6E" w:rsidRPr="00CA66AA">
        <w:rPr>
          <w:rFonts w:ascii="Times New Roman" w:hAnsi="Times New Roman" w:cs="Times New Roman"/>
          <w:iCs/>
          <w:color w:val="auto"/>
        </w:rPr>
        <w:lastRenderedPageBreak/>
        <w:t>ВВЕДЕНИЕ</w:t>
      </w:r>
      <w:bookmarkEnd w:id="2"/>
    </w:p>
    <w:p w14:paraId="768BF55C" w14:textId="77777777" w:rsidR="008B639C" w:rsidRPr="00264CAC" w:rsidRDefault="008B639C" w:rsidP="008B639C">
      <w:pPr>
        <w:spacing w:after="0" w:line="240" w:lineRule="auto"/>
        <w:rPr>
          <w:rFonts w:ascii="Times New Roman" w:hAnsi="Times New Roman" w:cs="Times New Roman"/>
          <w:sz w:val="28"/>
          <w:szCs w:val="28"/>
        </w:rPr>
      </w:pPr>
    </w:p>
    <w:p w14:paraId="7250AE86" w14:textId="7AEC7189" w:rsidR="008B639C" w:rsidRPr="00B84BFB" w:rsidRDefault="008B639C" w:rsidP="008B639C">
      <w:pPr>
        <w:spacing w:after="0" w:line="240" w:lineRule="auto"/>
        <w:ind w:firstLine="709"/>
        <w:jc w:val="both"/>
        <w:rPr>
          <w:rFonts w:ascii="Times New Roman" w:hAnsi="Times New Roman" w:cs="Times New Roman"/>
          <w:sz w:val="28"/>
          <w:szCs w:val="28"/>
        </w:rPr>
      </w:pPr>
      <w:r w:rsidRPr="008B639C">
        <w:rPr>
          <w:rFonts w:ascii="Times New Roman" w:hAnsi="Times New Roman" w:cs="Times New Roman"/>
          <w:b/>
          <w:sz w:val="28"/>
          <w:szCs w:val="28"/>
        </w:rPr>
        <w:t>Актуальность темы исследования</w:t>
      </w:r>
      <w:r w:rsidRPr="008B639C">
        <w:rPr>
          <w:rFonts w:ascii="Times New Roman" w:hAnsi="Times New Roman" w:cs="Times New Roman"/>
          <w:sz w:val="28"/>
          <w:szCs w:val="28"/>
        </w:rPr>
        <w:t xml:space="preserve">. Согласно статистическим данным, </w:t>
      </w:r>
      <w:r w:rsidR="001524E0">
        <w:rPr>
          <w:rFonts w:ascii="Times New Roman" w:hAnsi="Times New Roman" w:cs="Times New Roman"/>
          <w:sz w:val="28"/>
          <w:szCs w:val="28"/>
        </w:rPr>
        <w:t>сердечнососудистые заболевания</w:t>
      </w:r>
      <w:r w:rsidRPr="008B639C">
        <w:rPr>
          <w:rFonts w:ascii="Times New Roman" w:hAnsi="Times New Roman" w:cs="Times New Roman"/>
          <w:sz w:val="28"/>
          <w:szCs w:val="28"/>
        </w:rPr>
        <w:t xml:space="preserve"> (</w:t>
      </w:r>
      <w:r w:rsidR="001524E0">
        <w:rPr>
          <w:rFonts w:ascii="Times New Roman" w:hAnsi="Times New Roman" w:cs="Times New Roman"/>
          <w:sz w:val="28"/>
          <w:szCs w:val="28"/>
        </w:rPr>
        <w:t>ССЗ</w:t>
      </w:r>
      <w:r w:rsidRPr="008B639C">
        <w:rPr>
          <w:rFonts w:ascii="Times New Roman" w:hAnsi="Times New Roman" w:cs="Times New Roman"/>
          <w:sz w:val="28"/>
          <w:szCs w:val="28"/>
        </w:rPr>
        <w:t>), остаются наиболее значимой проблемой здоровь</w:t>
      </w:r>
      <w:r w:rsidR="000D582B">
        <w:rPr>
          <w:rFonts w:ascii="Times New Roman" w:hAnsi="Times New Roman" w:cs="Times New Roman"/>
          <w:sz w:val="28"/>
          <w:szCs w:val="28"/>
        </w:rPr>
        <w:t xml:space="preserve">я </w:t>
      </w:r>
      <w:r w:rsidR="003E3030">
        <w:rPr>
          <w:rFonts w:ascii="Times New Roman" w:hAnsi="Times New Roman" w:cs="Times New Roman"/>
          <w:sz w:val="28"/>
          <w:szCs w:val="28"/>
        </w:rPr>
        <w:t>населения</w:t>
      </w:r>
      <w:r w:rsidR="00F01736">
        <w:rPr>
          <w:rFonts w:ascii="Times New Roman" w:hAnsi="Times New Roman" w:cs="Times New Roman"/>
          <w:sz w:val="28"/>
          <w:szCs w:val="28"/>
        </w:rPr>
        <w:t xml:space="preserve"> в</w:t>
      </w:r>
      <w:r w:rsidR="003E3030">
        <w:rPr>
          <w:rFonts w:ascii="Times New Roman" w:hAnsi="Times New Roman" w:cs="Times New Roman"/>
          <w:sz w:val="28"/>
          <w:szCs w:val="28"/>
        </w:rPr>
        <w:t xml:space="preserve"> </w:t>
      </w:r>
      <w:r w:rsidR="00F01736">
        <w:rPr>
          <w:rFonts w:ascii="Times New Roman" w:hAnsi="Times New Roman" w:cs="Times New Roman"/>
          <w:sz w:val="28"/>
          <w:szCs w:val="28"/>
        </w:rPr>
        <w:t>мире</w:t>
      </w:r>
      <w:r w:rsidR="003E3030">
        <w:rPr>
          <w:rFonts w:ascii="Times New Roman" w:hAnsi="Times New Roman" w:cs="Times New Roman"/>
          <w:sz w:val="28"/>
          <w:szCs w:val="28"/>
        </w:rPr>
        <w:t xml:space="preserve">. </w:t>
      </w:r>
      <w:r w:rsidR="000D582B" w:rsidRPr="008B639C">
        <w:rPr>
          <w:rFonts w:ascii="Times New Roman" w:hAnsi="Times New Roman" w:cs="Times New Roman"/>
          <w:sz w:val="28"/>
          <w:szCs w:val="28"/>
        </w:rPr>
        <w:t>Казахстан</w:t>
      </w:r>
      <w:r w:rsidR="000D582B">
        <w:rPr>
          <w:rFonts w:ascii="Times New Roman" w:hAnsi="Times New Roman" w:cs="Times New Roman"/>
          <w:sz w:val="28"/>
          <w:szCs w:val="28"/>
        </w:rPr>
        <w:t xml:space="preserve"> не </w:t>
      </w:r>
      <w:r w:rsidR="008B66AE">
        <w:rPr>
          <w:rFonts w:ascii="Times New Roman" w:hAnsi="Times New Roman" w:cs="Times New Roman"/>
          <w:sz w:val="28"/>
          <w:szCs w:val="28"/>
        </w:rPr>
        <w:t>является исключением</w:t>
      </w:r>
      <w:r w:rsidR="000D582B">
        <w:rPr>
          <w:rFonts w:ascii="Times New Roman" w:hAnsi="Times New Roman" w:cs="Times New Roman"/>
          <w:sz w:val="28"/>
          <w:szCs w:val="28"/>
        </w:rPr>
        <w:t xml:space="preserve"> мировых «сердечнососудистых» тенденций</w:t>
      </w:r>
      <w:r w:rsidRPr="008B639C">
        <w:rPr>
          <w:rFonts w:ascii="Times New Roman" w:hAnsi="Times New Roman" w:cs="Times New Roman"/>
          <w:sz w:val="28"/>
          <w:szCs w:val="28"/>
        </w:rPr>
        <w:t xml:space="preserve">. Эксперты всемирной организации здравоохранения </w:t>
      </w:r>
      <w:r w:rsidR="00C83AC7">
        <w:rPr>
          <w:rFonts w:ascii="Times New Roman" w:hAnsi="Times New Roman" w:cs="Times New Roman"/>
          <w:sz w:val="28"/>
          <w:szCs w:val="28"/>
        </w:rPr>
        <w:t xml:space="preserve">(ВОЗ) </w:t>
      </w:r>
      <w:r w:rsidRPr="008B639C">
        <w:rPr>
          <w:rFonts w:ascii="Times New Roman" w:hAnsi="Times New Roman" w:cs="Times New Roman"/>
          <w:sz w:val="28"/>
          <w:szCs w:val="28"/>
        </w:rPr>
        <w:t xml:space="preserve">прогнозируют дальнейшее увеличение заболеваемости и смертности от </w:t>
      </w:r>
      <w:r w:rsidR="008B66AE">
        <w:rPr>
          <w:rFonts w:ascii="Times New Roman" w:hAnsi="Times New Roman" w:cs="Times New Roman"/>
          <w:sz w:val="28"/>
          <w:szCs w:val="28"/>
        </w:rPr>
        <w:t>ССЗ</w:t>
      </w:r>
      <w:r w:rsidRPr="008B639C">
        <w:rPr>
          <w:rFonts w:ascii="Times New Roman" w:hAnsi="Times New Roman" w:cs="Times New Roman"/>
          <w:sz w:val="28"/>
          <w:szCs w:val="28"/>
        </w:rPr>
        <w:t>, преимущественно в развитых и развивающихся странах.</w:t>
      </w:r>
    </w:p>
    <w:p w14:paraId="1C443E4C" w14:textId="77777777" w:rsidR="00840C20" w:rsidRDefault="00840C20" w:rsidP="008B639C">
      <w:pPr>
        <w:spacing w:after="0" w:line="240" w:lineRule="auto"/>
        <w:ind w:firstLine="709"/>
        <w:jc w:val="both"/>
        <w:rPr>
          <w:rFonts w:ascii="Times New Roman" w:hAnsi="Times New Roman" w:cs="Times New Roman"/>
          <w:sz w:val="28"/>
          <w:szCs w:val="28"/>
        </w:rPr>
      </w:pPr>
      <w:r w:rsidRPr="00840C20">
        <w:rPr>
          <w:rFonts w:ascii="Times New Roman" w:hAnsi="Times New Roman" w:cs="Times New Roman"/>
          <w:sz w:val="28"/>
          <w:szCs w:val="28"/>
        </w:rPr>
        <w:t xml:space="preserve">Достижения современной науки и медицины в познании основ </w:t>
      </w:r>
      <w:r w:rsidR="008B66AE">
        <w:rPr>
          <w:rFonts w:ascii="Times New Roman" w:hAnsi="Times New Roman" w:cs="Times New Roman"/>
          <w:sz w:val="28"/>
          <w:szCs w:val="28"/>
        </w:rPr>
        <w:t>ССЗ</w:t>
      </w:r>
      <w:r w:rsidRPr="00840C20">
        <w:rPr>
          <w:rFonts w:ascii="Times New Roman" w:hAnsi="Times New Roman" w:cs="Times New Roman"/>
          <w:sz w:val="28"/>
          <w:szCs w:val="28"/>
        </w:rPr>
        <w:t xml:space="preserve"> и установление основных «классических» факторов риска</w:t>
      </w:r>
      <w:r>
        <w:rPr>
          <w:rFonts w:ascii="Times New Roman" w:hAnsi="Times New Roman" w:cs="Times New Roman"/>
          <w:sz w:val="28"/>
          <w:szCs w:val="28"/>
        </w:rPr>
        <w:t>,</w:t>
      </w:r>
      <w:r w:rsidRPr="00840C20">
        <w:rPr>
          <w:rFonts w:ascii="Times New Roman" w:hAnsi="Times New Roman" w:cs="Times New Roman"/>
          <w:sz w:val="28"/>
          <w:szCs w:val="28"/>
        </w:rPr>
        <w:t xml:space="preserve"> позволило</w:t>
      </w:r>
      <w:r>
        <w:rPr>
          <w:rFonts w:ascii="Times New Roman" w:hAnsi="Times New Roman" w:cs="Times New Roman"/>
          <w:sz w:val="28"/>
          <w:szCs w:val="28"/>
        </w:rPr>
        <w:t>,</w:t>
      </w:r>
      <w:r w:rsidRPr="00840C20">
        <w:rPr>
          <w:rFonts w:ascii="Times New Roman" w:hAnsi="Times New Roman" w:cs="Times New Roman"/>
          <w:sz w:val="28"/>
          <w:szCs w:val="28"/>
        </w:rPr>
        <w:t xml:space="preserve"> в значительной степени</w:t>
      </w:r>
      <w:r>
        <w:rPr>
          <w:rFonts w:ascii="Times New Roman" w:hAnsi="Times New Roman" w:cs="Times New Roman"/>
          <w:sz w:val="28"/>
          <w:szCs w:val="28"/>
        </w:rPr>
        <w:t>,</w:t>
      </w:r>
      <w:r w:rsidRPr="00840C20">
        <w:rPr>
          <w:rFonts w:ascii="Times New Roman" w:hAnsi="Times New Roman" w:cs="Times New Roman"/>
          <w:sz w:val="28"/>
          <w:szCs w:val="28"/>
        </w:rPr>
        <w:t xml:space="preserve"> уменьшить</w:t>
      </w:r>
      <w:r>
        <w:rPr>
          <w:rFonts w:ascii="Times New Roman" w:hAnsi="Times New Roman" w:cs="Times New Roman"/>
          <w:sz w:val="28"/>
          <w:szCs w:val="28"/>
        </w:rPr>
        <w:t>,</w:t>
      </w:r>
      <w:r w:rsidRPr="00840C20">
        <w:rPr>
          <w:rFonts w:ascii="Times New Roman" w:hAnsi="Times New Roman" w:cs="Times New Roman"/>
          <w:sz w:val="28"/>
          <w:szCs w:val="28"/>
        </w:rPr>
        <w:t xml:space="preserve"> и взять под контроль смертность от сердечных патологий во многих развитых странах. Проспективные исследования по влиянию основных «классических» фак</w:t>
      </w:r>
      <w:r w:rsidR="008B66AE">
        <w:rPr>
          <w:rFonts w:ascii="Times New Roman" w:hAnsi="Times New Roman" w:cs="Times New Roman"/>
          <w:sz w:val="28"/>
          <w:szCs w:val="28"/>
        </w:rPr>
        <w:t>торов риска на развитие ССЗ</w:t>
      </w:r>
      <w:r w:rsidRPr="00840C20">
        <w:rPr>
          <w:rFonts w:ascii="Times New Roman" w:hAnsi="Times New Roman" w:cs="Times New Roman"/>
          <w:sz w:val="28"/>
          <w:szCs w:val="28"/>
        </w:rPr>
        <w:t>, позволили выявить закономерности изменения концентраций определенных белков в организме при различных патологиях сердечнососудистой системы. Эти данные позволили не только пролить свет на фундаментальные механизмы развития пато</w:t>
      </w:r>
      <w:r w:rsidR="008B66AE">
        <w:rPr>
          <w:rFonts w:ascii="Times New Roman" w:hAnsi="Times New Roman" w:cs="Times New Roman"/>
          <w:sz w:val="28"/>
          <w:szCs w:val="28"/>
        </w:rPr>
        <w:t>логий ССЗ</w:t>
      </w:r>
      <w:r w:rsidRPr="00840C20">
        <w:rPr>
          <w:rFonts w:ascii="Times New Roman" w:hAnsi="Times New Roman" w:cs="Times New Roman"/>
          <w:sz w:val="28"/>
          <w:szCs w:val="28"/>
        </w:rPr>
        <w:t>, но и выявить и внедрить в клиническую диагностику новые более специфичные  «внутренн</w:t>
      </w:r>
      <w:r w:rsidR="008B66AE">
        <w:rPr>
          <w:rFonts w:ascii="Times New Roman" w:hAnsi="Times New Roman" w:cs="Times New Roman"/>
          <w:sz w:val="28"/>
          <w:szCs w:val="28"/>
        </w:rPr>
        <w:t>ие» маркеры (или предикторы) ССЗ</w:t>
      </w:r>
      <w:r w:rsidRPr="00840C20">
        <w:rPr>
          <w:rFonts w:ascii="Times New Roman" w:hAnsi="Times New Roman" w:cs="Times New Roman"/>
          <w:sz w:val="28"/>
          <w:szCs w:val="28"/>
        </w:rPr>
        <w:t>. Такие широко распространенные и доступные во многих клинических лабораториях маркеры, как маркеры липидного спектра крови, провоспалительные и некротические маркеры, маркеры оксидативного стресса – позволяют улучшить проводимую терапию и оценку риска воздействия сердечнососудистых заболеваний на здоровье населения.</w:t>
      </w:r>
    </w:p>
    <w:p w14:paraId="0116A794" w14:textId="77777777" w:rsidR="008B639C" w:rsidRPr="008B639C" w:rsidRDefault="008B639C" w:rsidP="008B639C">
      <w:pPr>
        <w:spacing w:after="0" w:line="240" w:lineRule="auto"/>
        <w:ind w:firstLine="709"/>
        <w:jc w:val="both"/>
        <w:rPr>
          <w:rFonts w:ascii="Times New Roman" w:hAnsi="Times New Roman" w:cs="Times New Roman"/>
          <w:sz w:val="28"/>
          <w:szCs w:val="28"/>
        </w:rPr>
      </w:pPr>
      <w:r w:rsidRPr="008B639C">
        <w:rPr>
          <w:rFonts w:ascii="Times New Roman" w:hAnsi="Times New Roman" w:cs="Times New Roman"/>
          <w:sz w:val="28"/>
          <w:szCs w:val="28"/>
        </w:rPr>
        <w:t>Однако на сегодняшний день, ситуация складывается следующая. Зачастую, на практике, свою скрининговую значимость, данные факторы риска и маркеры приобретают на поздних стадиях развития заболевания, когда патологические изменения в тканях сосудов и сердца уже манифестируют длительное время, переходя в генерализованный воспалительный процесс. На этом этапе наиболее эффективным и действенным решением является активная медикаментозная и/или хирургическая терапия, с последующим мониторингом основных маркеров и других биохимических параметров крови. Хотя</w:t>
      </w:r>
      <w:r w:rsidR="00366748">
        <w:rPr>
          <w:rFonts w:ascii="Times New Roman" w:hAnsi="Times New Roman" w:cs="Times New Roman"/>
          <w:sz w:val="28"/>
          <w:szCs w:val="28"/>
        </w:rPr>
        <w:t>,</w:t>
      </w:r>
      <w:r w:rsidRPr="008B639C">
        <w:rPr>
          <w:rFonts w:ascii="Times New Roman" w:hAnsi="Times New Roman" w:cs="Times New Roman"/>
          <w:sz w:val="28"/>
          <w:szCs w:val="28"/>
        </w:rPr>
        <w:t xml:space="preserve"> борьба с заболеванием на данной стадии и имеет положительную динамику, далеко не всегда это прив</w:t>
      </w:r>
      <w:r w:rsidR="008B66AE">
        <w:rPr>
          <w:rFonts w:ascii="Times New Roman" w:hAnsi="Times New Roman" w:cs="Times New Roman"/>
          <w:sz w:val="28"/>
          <w:szCs w:val="28"/>
        </w:rPr>
        <w:t>одит к полной излечимости от ССЗ</w:t>
      </w:r>
      <w:r w:rsidRPr="008B639C">
        <w:rPr>
          <w:rFonts w:ascii="Times New Roman" w:hAnsi="Times New Roman" w:cs="Times New Roman"/>
          <w:sz w:val="28"/>
          <w:szCs w:val="28"/>
        </w:rPr>
        <w:t xml:space="preserve"> и полному восстановлению </w:t>
      </w:r>
      <w:r w:rsidR="00366748" w:rsidRPr="008B639C">
        <w:rPr>
          <w:rFonts w:ascii="Times New Roman" w:hAnsi="Times New Roman" w:cs="Times New Roman"/>
          <w:sz w:val="28"/>
          <w:szCs w:val="28"/>
        </w:rPr>
        <w:t xml:space="preserve">физической/ умственной трудоспособности </w:t>
      </w:r>
      <w:r w:rsidRPr="008B639C">
        <w:rPr>
          <w:rFonts w:ascii="Times New Roman" w:hAnsi="Times New Roman" w:cs="Times New Roman"/>
          <w:sz w:val="28"/>
          <w:szCs w:val="28"/>
        </w:rPr>
        <w:t xml:space="preserve">организма. </w:t>
      </w:r>
      <w:r w:rsidR="00366748" w:rsidRPr="00232D7B">
        <w:rPr>
          <w:rFonts w:ascii="Times New Roman" w:hAnsi="Times New Roman" w:cs="Times New Roman"/>
          <w:sz w:val="28"/>
          <w:szCs w:val="28"/>
        </w:rPr>
        <w:t>В сложившейся</w:t>
      </w:r>
      <w:r w:rsidRPr="00232D7B">
        <w:rPr>
          <w:rFonts w:ascii="Times New Roman" w:hAnsi="Times New Roman" w:cs="Times New Roman"/>
          <w:sz w:val="28"/>
          <w:szCs w:val="28"/>
        </w:rPr>
        <w:t xml:space="preserve"> ситуации</w:t>
      </w:r>
      <w:r w:rsidR="00366748" w:rsidRPr="00232D7B">
        <w:rPr>
          <w:rFonts w:ascii="Times New Roman" w:hAnsi="Times New Roman" w:cs="Times New Roman"/>
          <w:sz w:val="28"/>
          <w:szCs w:val="28"/>
        </w:rPr>
        <w:t>,</w:t>
      </w:r>
      <w:r w:rsidRPr="00232D7B">
        <w:rPr>
          <w:rFonts w:ascii="Times New Roman" w:hAnsi="Times New Roman" w:cs="Times New Roman"/>
          <w:sz w:val="28"/>
          <w:szCs w:val="28"/>
        </w:rPr>
        <w:t xml:space="preserve"> </w:t>
      </w:r>
      <w:r w:rsidR="00232D7B" w:rsidRPr="00232D7B">
        <w:rPr>
          <w:rFonts w:ascii="Times New Roman" w:hAnsi="Times New Roman" w:cs="Times New Roman"/>
          <w:sz w:val="28"/>
          <w:szCs w:val="28"/>
        </w:rPr>
        <w:t>наиболее действенным было бы</w:t>
      </w:r>
      <w:r w:rsidRPr="00232D7B">
        <w:rPr>
          <w:rFonts w:ascii="Times New Roman" w:hAnsi="Times New Roman" w:cs="Times New Roman"/>
          <w:sz w:val="28"/>
          <w:szCs w:val="28"/>
        </w:rPr>
        <w:t xml:space="preserve"> пред</w:t>
      </w:r>
      <w:r w:rsidR="00366748" w:rsidRPr="00232D7B">
        <w:rPr>
          <w:rFonts w:ascii="Times New Roman" w:hAnsi="Times New Roman" w:cs="Times New Roman"/>
          <w:sz w:val="28"/>
          <w:szCs w:val="28"/>
        </w:rPr>
        <w:t>упреждение развития заболевания,</w:t>
      </w:r>
      <w:r w:rsidR="00232D7B" w:rsidRPr="00232D7B">
        <w:rPr>
          <w:rFonts w:ascii="Times New Roman" w:hAnsi="Times New Roman" w:cs="Times New Roman"/>
          <w:sz w:val="28"/>
          <w:szCs w:val="28"/>
        </w:rPr>
        <w:t xml:space="preserve"> в особенности для лиц из групп</w:t>
      </w:r>
      <w:r w:rsidR="00366748" w:rsidRPr="00232D7B">
        <w:rPr>
          <w:rFonts w:ascii="Times New Roman" w:hAnsi="Times New Roman" w:cs="Times New Roman"/>
          <w:sz w:val="28"/>
          <w:szCs w:val="28"/>
        </w:rPr>
        <w:t xml:space="preserve"> риска.</w:t>
      </w:r>
      <w:r w:rsidRPr="00232D7B">
        <w:rPr>
          <w:rFonts w:ascii="Times New Roman" w:hAnsi="Times New Roman" w:cs="Times New Roman"/>
          <w:sz w:val="28"/>
          <w:szCs w:val="28"/>
        </w:rPr>
        <w:t xml:space="preserve"> </w:t>
      </w:r>
      <w:r w:rsidRPr="008B639C">
        <w:rPr>
          <w:rFonts w:ascii="Times New Roman" w:hAnsi="Times New Roman" w:cs="Times New Roman"/>
          <w:sz w:val="28"/>
          <w:szCs w:val="28"/>
        </w:rPr>
        <w:t>В этой связи</w:t>
      </w:r>
      <w:r w:rsidR="000300F5">
        <w:rPr>
          <w:rFonts w:ascii="Times New Roman" w:hAnsi="Times New Roman" w:cs="Times New Roman"/>
          <w:sz w:val="28"/>
          <w:szCs w:val="28"/>
        </w:rPr>
        <w:t>,</w:t>
      </w:r>
      <w:r w:rsidR="00232D7B">
        <w:rPr>
          <w:rFonts w:ascii="Times New Roman" w:hAnsi="Times New Roman" w:cs="Times New Roman"/>
          <w:sz w:val="28"/>
          <w:szCs w:val="28"/>
        </w:rPr>
        <w:t xml:space="preserve"> исследования в области превентивной медицины</w:t>
      </w:r>
      <w:r w:rsidRPr="008B639C">
        <w:rPr>
          <w:rFonts w:ascii="Times New Roman" w:hAnsi="Times New Roman" w:cs="Times New Roman"/>
          <w:sz w:val="28"/>
          <w:szCs w:val="28"/>
        </w:rPr>
        <w:t xml:space="preserve"> весьма актуальны и востребованы, а так же имеют огромный поте</w:t>
      </w:r>
      <w:r w:rsidR="00232D7B">
        <w:rPr>
          <w:rFonts w:ascii="Times New Roman" w:hAnsi="Times New Roman" w:cs="Times New Roman"/>
          <w:sz w:val="28"/>
          <w:szCs w:val="28"/>
        </w:rPr>
        <w:t>нциал для улучшения качества</w:t>
      </w:r>
      <w:r w:rsidRPr="008B639C">
        <w:rPr>
          <w:rFonts w:ascii="Times New Roman" w:hAnsi="Times New Roman" w:cs="Times New Roman"/>
          <w:sz w:val="28"/>
          <w:szCs w:val="28"/>
        </w:rPr>
        <w:t xml:space="preserve"> </w:t>
      </w:r>
      <w:r w:rsidR="00232D7B">
        <w:rPr>
          <w:rFonts w:ascii="Times New Roman" w:hAnsi="Times New Roman" w:cs="Times New Roman"/>
          <w:sz w:val="28"/>
          <w:szCs w:val="28"/>
        </w:rPr>
        <w:t>жизни</w:t>
      </w:r>
      <w:r w:rsidRPr="008B639C">
        <w:rPr>
          <w:rFonts w:ascii="Times New Roman" w:hAnsi="Times New Roman" w:cs="Times New Roman"/>
          <w:sz w:val="28"/>
          <w:szCs w:val="28"/>
        </w:rPr>
        <w:t xml:space="preserve"> </w:t>
      </w:r>
      <w:r w:rsidR="00232D7B">
        <w:rPr>
          <w:rFonts w:ascii="Times New Roman" w:hAnsi="Times New Roman" w:cs="Times New Roman"/>
          <w:sz w:val="28"/>
          <w:szCs w:val="28"/>
        </w:rPr>
        <w:t>населения</w:t>
      </w:r>
      <w:r w:rsidRPr="008B639C">
        <w:rPr>
          <w:rFonts w:ascii="Times New Roman" w:hAnsi="Times New Roman" w:cs="Times New Roman"/>
          <w:sz w:val="28"/>
          <w:szCs w:val="28"/>
        </w:rPr>
        <w:t>.</w:t>
      </w:r>
    </w:p>
    <w:p w14:paraId="5D27948F" w14:textId="517DA057" w:rsidR="008B639C" w:rsidRPr="008B639C" w:rsidRDefault="001853C2" w:rsidP="008B639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Белковые маркеры давно применяются в</w:t>
      </w:r>
      <w:r w:rsidR="006E0DCC">
        <w:rPr>
          <w:rFonts w:ascii="Times New Roman" w:hAnsi="Times New Roman" w:cs="Times New Roman"/>
          <w:sz w:val="28"/>
          <w:szCs w:val="28"/>
        </w:rPr>
        <w:t xml:space="preserve"> клинической практике для диагностики </w:t>
      </w:r>
      <w:proofErr w:type="gramStart"/>
      <w:r>
        <w:rPr>
          <w:rFonts w:ascii="Times New Roman" w:hAnsi="Times New Roman" w:cs="Times New Roman"/>
          <w:sz w:val="28"/>
          <w:szCs w:val="28"/>
        </w:rPr>
        <w:t>сердечно-сосудистой</w:t>
      </w:r>
      <w:proofErr w:type="gramEnd"/>
      <w:r>
        <w:rPr>
          <w:rFonts w:ascii="Times New Roman" w:hAnsi="Times New Roman" w:cs="Times New Roman"/>
          <w:sz w:val="28"/>
          <w:szCs w:val="28"/>
        </w:rPr>
        <w:t xml:space="preserve"> патологии, однако их диагностическая значимость весьма ограничена.</w:t>
      </w:r>
      <w:r w:rsidR="008B639C" w:rsidRPr="008B639C">
        <w:rPr>
          <w:rFonts w:ascii="Times New Roman" w:hAnsi="Times New Roman" w:cs="Times New Roman"/>
          <w:sz w:val="28"/>
          <w:szCs w:val="28"/>
        </w:rPr>
        <w:t xml:space="preserve"> Поэтому их </w:t>
      </w:r>
      <w:r>
        <w:rPr>
          <w:rFonts w:ascii="Times New Roman" w:hAnsi="Times New Roman" w:cs="Times New Roman"/>
          <w:sz w:val="28"/>
          <w:szCs w:val="28"/>
        </w:rPr>
        <w:t xml:space="preserve">широкое </w:t>
      </w:r>
      <w:r w:rsidR="008B639C" w:rsidRPr="008B639C">
        <w:rPr>
          <w:rFonts w:ascii="Times New Roman" w:hAnsi="Times New Roman" w:cs="Times New Roman"/>
          <w:sz w:val="28"/>
          <w:szCs w:val="28"/>
        </w:rPr>
        <w:t xml:space="preserve">применение способствовало </w:t>
      </w:r>
      <w:r>
        <w:rPr>
          <w:rFonts w:ascii="Times New Roman" w:hAnsi="Times New Roman" w:cs="Times New Roman"/>
          <w:sz w:val="28"/>
          <w:szCs w:val="28"/>
        </w:rPr>
        <w:t xml:space="preserve">только частичному </w:t>
      </w:r>
      <w:r w:rsidR="008B639C" w:rsidRPr="008B639C">
        <w:rPr>
          <w:rFonts w:ascii="Times New Roman" w:hAnsi="Times New Roman" w:cs="Times New Roman"/>
          <w:sz w:val="28"/>
          <w:szCs w:val="28"/>
        </w:rPr>
        <w:t>снижению параметров заболеваемости и смертности во многих странах</w:t>
      </w:r>
      <w:r w:rsidR="00121D59">
        <w:rPr>
          <w:rFonts w:ascii="Times New Roman" w:hAnsi="Times New Roman" w:cs="Times New Roman"/>
          <w:sz w:val="28"/>
          <w:szCs w:val="28"/>
        </w:rPr>
        <w:t>. Д</w:t>
      </w:r>
      <w:r w:rsidR="008B639C" w:rsidRPr="008B639C">
        <w:rPr>
          <w:rFonts w:ascii="Times New Roman" w:hAnsi="Times New Roman" w:cs="Times New Roman"/>
          <w:sz w:val="28"/>
          <w:szCs w:val="28"/>
        </w:rPr>
        <w:t xml:space="preserve">ля дальнейшего стремления к снижению этих параметров, необходимо исследование более чувствительных и </w:t>
      </w:r>
      <w:r w:rsidR="008B639C" w:rsidRPr="008B639C">
        <w:rPr>
          <w:rFonts w:ascii="Times New Roman" w:hAnsi="Times New Roman" w:cs="Times New Roman"/>
          <w:sz w:val="28"/>
          <w:szCs w:val="28"/>
        </w:rPr>
        <w:lastRenderedPageBreak/>
        <w:t xml:space="preserve">индивидуальных биомаркеров </w:t>
      </w:r>
      <w:r w:rsidR="00BD28A8">
        <w:rPr>
          <w:rFonts w:ascii="Times New Roman" w:hAnsi="Times New Roman" w:cs="Times New Roman"/>
          <w:sz w:val="28"/>
          <w:szCs w:val="28"/>
          <w:lang w:val="kk-KZ"/>
        </w:rPr>
        <w:t>ССЗ</w:t>
      </w:r>
      <w:r w:rsidR="008B639C" w:rsidRPr="008B639C">
        <w:rPr>
          <w:rFonts w:ascii="Times New Roman" w:hAnsi="Times New Roman" w:cs="Times New Roman"/>
          <w:sz w:val="28"/>
          <w:szCs w:val="28"/>
        </w:rPr>
        <w:t xml:space="preserve">. В данной ситуации, перспективным подходом является поиск новых биомаркеров </w:t>
      </w:r>
      <w:r w:rsidR="003E3030">
        <w:rPr>
          <w:rFonts w:ascii="Times New Roman" w:hAnsi="Times New Roman" w:cs="Times New Roman"/>
          <w:sz w:val="28"/>
          <w:szCs w:val="28"/>
          <w:lang w:val="kk-KZ"/>
        </w:rPr>
        <w:t>на основе</w:t>
      </w:r>
      <w:r w:rsidR="008B639C" w:rsidRPr="008B639C">
        <w:rPr>
          <w:rFonts w:ascii="Times New Roman" w:hAnsi="Times New Roman" w:cs="Times New Roman"/>
          <w:sz w:val="28"/>
          <w:szCs w:val="28"/>
        </w:rPr>
        <w:t xml:space="preserve"> индивидуальных генетических особенностей человека.</w:t>
      </w:r>
    </w:p>
    <w:p w14:paraId="527B09D7" w14:textId="2DE5D941" w:rsidR="008B639C" w:rsidRPr="008B639C" w:rsidRDefault="006A17B5" w:rsidP="004F44E1">
      <w:pPr>
        <w:spacing w:after="0" w:line="240" w:lineRule="auto"/>
        <w:ind w:firstLine="709"/>
        <w:jc w:val="both"/>
        <w:rPr>
          <w:rFonts w:ascii="Times New Roman" w:hAnsi="Times New Roman" w:cs="Times New Roman"/>
          <w:sz w:val="28"/>
          <w:szCs w:val="28"/>
        </w:rPr>
      </w:pPr>
      <w:r w:rsidRPr="008B639C">
        <w:rPr>
          <w:rFonts w:ascii="Times New Roman" w:hAnsi="Times New Roman" w:cs="Times New Roman"/>
          <w:sz w:val="28"/>
          <w:szCs w:val="28"/>
        </w:rPr>
        <w:t xml:space="preserve">Исследования в области молекулярно-генетической предрасположенности к </w:t>
      </w:r>
      <w:r w:rsidR="00BD28A8">
        <w:rPr>
          <w:rFonts w:ascii="Times New Roman" w:hAnsi="Times New Roman" w:cs="Times New Roman"/>
          <w:sz w:val="28"/>
          <w:szCs w:val="28"/>
          <w:lang w:val="kk-KZ"/>
        </w:rPr>
        <w:t>ССЗ</w:t>
      </w:r>
      <w:r w:rsidRPr="008B639C">
        <w:rPr>
          <w:rFonts w:ascii="Times New Roman" w:hAnsi="Times New Roman" w:cs="Times New Roman"/>
          <w:sz w:val="28"/>
          <w:szCs w:val="28"/>
        </w:rPr>
        <w:t xml:space="preserve"> привлекают пристальное внимание и интерес, как медиков, так и ученых во всем мире. </w:t>
      </w:r>
      <w:r w:rsidR="004C378C">
        <w:rPr>
          <w:rFonts w:ascii="Times New Roman" w:hAnsi="Times New Roman" w:cs="Times New Roman"/>
          <w:sz w:val="28"/>
          <w:szCs w:val="28"/>
        </w:rPr>
        <w:t>Р</w:t>
      </w:r>
      <w:r w:rsidR="008B639C" w:rsidRPr="008B639C">
        <w:rPr>
          <w:rFonts w:ascii="Times New Roman" w:hAnsi="Times New Roman" w:cs="Times New Roman"/>
          <w:sz w:val="28"/>
          <w:szCs w:val="28"/>
        </w:rPr>
        <w:t xml:space="preserve">еакция организма на различные факторы риска детерминирована </w:t>
      </w:r>
      <w:r w:rsidR="00121D59">
        <w:rPr>
          <w:rFonts w:ascii="Times New Roman" w:hAnsi="Times New Roman" w:cs="Times New Roman"/>
          <w:sz w:val="28"/>
          <w:szCs w:val="28"/>
        </w:rPr>
        <w:t xml:space="preserve">взаимодействием </w:t>
      </w:r>
      <w:r w:rsidR="004C378C">
        <w:rPr>
          <w:rFonts w:ascii="Times New Roman" w:hAnsi="Times New Roman" w:cs="Times New Roman"/>
          <w:sz w:val="28"/>
          <w:szCs w:val="28"/>
        </w:rPr>
        <w:t>индивидуальных ген</w:t>
      </w:r>
      <w:r w:rsidR="003E3030">
        <w:rPr>
          <w:rFonts w:ascii="Times New Roman" w:hAnsi="Times New Roman" w:cs="Times New Roman"/>
          <w:sz w:val="28"/>
          <w:szCs w:val="28"/>
          <w:lang w:val="kk-KZ"/>
        </w:rPr>
        <w:t>о</w:t>
      </w:r>
      <w:r w:rsidR="004C378C">
        <w:rPr>
          <w:rFonts w:ascii="Times New Roman" w:hAnsi="Times New Roman" w:cs="Times New Roman"/>
          <w:sz w:val="28"/>
          <w:szCs w:val="28"/>
        </w:rPr>
        <w:t>типов с действием средовых факторов</w:t>
      </w:r>
      <w:r w:rsidR="008B639C">
        <w:rPr>
          <w:rFonts w:ascii="Times New Roman" w:hAnsi="Times New Roman" w:cs="Times New Roman"/>
          <w:sz w:val="28"/>
          <w:szCs w:val="28"/>
        </w:rPr>
        <w:t xml:space="preserve"> </w:t>
      </w:r>
      <w:r w:rsidR="008B639C">
        <w:rPr>
          <w:rFonts w:ascii="Times New Roman" w:hAnsi="Times New Roman" w:cs="Times New Roman"/>
          <w:sz w:val="28"/>
          <w:szCs w:val="28"/>
        </w:rPr>
        <w:fldChar w:fldCharType="begin" w:fldLock="1"/>
      </w:r>
      <w:r w:rsidR="00E42DD6">
        <w:rPr>
          <w:rFonts w:ascii="Times New Roman" w:hAnsi="Times New Roman" w:cs="Times New Roman"/>
          <w:sz w:val="28"/>
          <w:szCs w:val="28"/>
        </w:rPr>
        <w:instrText>ADDIN CSL_CITATION {"citationItems":[{"id":"ITEM-1","itemData":{"DOI":"10.1126/science.273.5281.1516","ISBN":"0036-8075 (Print)\\r0036-8075 (Linking)","ISSN":"0036-8075","PMID":"8801636","abstract":"Geneticists have made substantial progress in identifying the genetic basis of many human diseases , at least those with conspicuous deter- minants. These successes include Huntington's disease, Alzheimer's disease, and some forms of breast cancer. However, the detection of ...","author":[{"dropping-particle":"","family":"Risch","given":"N.","non-dropping-particle":"","parse-names":false,"suffix":""},{"dropping-particle":"","family":"Merikangas","given":"K.","non-dropping-particle":"","parse-names":false,"suffix":""}],"container-title":"Science","id":"ITEM-1","issue":"5181","issued":{"date-parts":[["1996"]]},"page":"2037-2048","title":"The Future of Genetic Studies of Complex Human Diseases","type":"article-journal","volume":"265"},"uris":["http://www.mendeley.com/documents/?uuid=eac85cbf-4e7e-4428-ab85-72058b7869f5"]}],"mendeley":{"formattedCitation":"[1]","plainTextFormattedCitation":"[1]","previouslyFormattedCitation":"[1]"},"properties":{"noteIndex":0},"schema":"https://github.com/citation-style-language/schema/raw/master/csl-citation.json"}</w:instrText>
      </w:r>
      <w:r w:rsidR="008B639C">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w:t>
      </w:r>
      <w:r w:rsidR="008B639C">
        <w:rPr>
          <w:rFonts w:ascii="Times New Roman" w:hAnsi="Times New Roman" w:cs="Times New Roman"/>
          <w:sz w:val="28"/>
          <w:szCs w:val="28"/>
        </w:rPr>
        <w:fldChar w:fldCharType="end"/>
      </w:r>
      <w:r w:rsidR="008B639C" w:rsidRPr="008B639C">
        <w:rPr>
          <w:rFonts w:ascii="Times New Roman" w:hAnsi="Times New Roman" w:cs="Times New Roman"/>
          <w:sz w:val="28"/>
          <w:szCs w:val="28"/>
        </w:rPr>
        <w:t>. Различные мутации, в том числе и однонуклеотидные полиморфизмы (</w:t>
      </w:r>
      <w:r w:rsidR="008B639C" w:rsidRPr="008B639C">
        <w:rPr>
          <w:rFonts w:ascii="Times New Roman" w:hAnsi="Times New Roman" w:cs="Times New Roman"/>
          <w:sz w:val="28"/>
          <w:szCs w:val="28"/>
          <w:lang w:val="en-US"/>
        </w:rPr>
        <w:t>Single</w:t>
      </w:r>
      <w:r w:rsidR="008B639C" w:rsidRPr="008B639C">
        <w:rPr>
          <w:rFonts w:ascii="Times New Roman" w:hAnsi="Times New Roman" w:cs="Times New Roman"/>
          <w:sz w:val="28"/>
          <w:szCs w:val="28"/>
        </w:rPr>
        <w:t xml:space="preserve"> </w:t>
      </w:r>
      <w:r w:rsidR="008B639C" w:rsidRPr="008B639C">
        <w:rPr>
          <w:rFonts w:ascii="Times New Roman" w:hAnsi="Times New Roman" w:cs="Times New Roman"/>
          <w:sz w:val="28"/>
          <w:szCs w:val="28"/>
          <w:lang w:val="en-US"/>
        </w:rPr>
        <w:t>Nucleotide</w:t>
      </w:r>
      <w:r w:rsidR="008B639C" w:rsidRPr="008B639C">
        <w:rPr>
          <w:rFonts w:ascii="Times New Roman" w:hAnsi="Times New Roman" w:cs="Times New Roman"/>
          <w:sz w:val="28"/>
          <w:szCs w:val="28"/>
        </w:rPr>
        <w:t xml:space="preserve"> </w:t>
      </w:r>
      <w:r w:rsidR="008B639C" w:rsidRPr="008B639C">
        <w:rPr>
          <w:rFonts w:ascii="Times New Roman" w:hAnsi="Times New Roman" w:cs="Times New Roman"/>
          <w:sz w:val="28"/>
          <w:szCs w:val="28"/>
          <w:lang w:val="en-US"/>
        </w:rPr>
        <w:t>Polymorphism</w:t>
      </w:r>
      <w:r w:rsidR="008B639C" w:rsidRPr="008B639C">
        <w:rPr>
          <w:rFonts w:ascii="Times New Roman" w:hAnsi="Times New Roman" w:cs="Times New Roman"/>
          <w:sz w:val="28"/>
          <w:szCs w:val="28"/>
        </w:rPr>
        <w:t xml:space="preserve"> </w:t>
      </w:r>
      <w:r w:rsidR="008B639C" w:rsidRPr="008B639C">
        <w:rPr>
          <w:rFonts w:ascii="Times New Roman" w:hAnsi="Times New Roman" w:cs="Times New Roman"/>
          <w:sz w:val="28"/>
          <w:szCs w:val="28"/>
          <w:lang w:val="en-US"/>
        </w:rPr>
        <w:t>SNP</w:t>
      </w:r>
      <w:r w:rsidR="008B639C" w:rsidRPr="008B639C">
        <w:rPr>
          <w:rFonts w:ascii="Times New Roman" w:hAnsi="Times New Roman" w:cs="Times New Roman"/>
          <w:sz w:val="28"/>
          <w:szCs w:val="28"/>
        </w:rPr>
        <w:t xml:space="preserve">) могут иметь определенные молекулярно-фенотипические последствия на разных уровнях реализации генетической информации, и </w:t>
      </w:r>
      <w:r w:rsidR="00992DE2">
        <w:rPr>
          <w:rFonts w:ascii="Times New Roman" w:hAnsi="Times New Roman" w:cs="Times New Roman"/>
          <w:sz w:val="28"/>
          <w:szCs w:val="28"/>
        </w:rPr>
        <w:t xml:space="preserve">обусловливать индивидуальную реакцию </w:t>
      </w:r>
      <w:r>
        <w:rPr>
          <w:rFonts w:ascii="Times New Roman" w:hAnsi="Times New Roman" w:cs="Times New Roman"/>
          <w:sz w:val="28"/>
          <w:szCs w:val="28"/>
        </w:rPr>
        <w:t xml:space="preserve">каждого </w:t>
      </w:r>
      <w:r w:rsidR="00992DE2">
        <w:rPr>
          <w:rFonts w:ascii="Times New Roman" w:hAnsi="Times New Roman" w:cs="Times New Roman"/>
          <w:sz w:val="28"/>
          <w:szCs w:val="28"/>
        </w:rPr>
        <w:t>организма при воздействии</w:t>
      </w:r>
      <w:r w:rsidR="007641E7">
        <w:rPr>
          <w:rFonts w:ascii="Times New Roman" w:hAnsi="Times New Roman" w:cs="Times New Roman"/>
          <w:sz w:val="28"/>
          <w:szCs w:val="28"/>
        </w:rPr>
        <w:t xml:space="preserve"> </w:t>
      </w:r>
      <w:r>
        <w:rPr>
          <w:rFonts w:ascii="Times New Roman" w:hAnsi="Times New Roman" w:cs="Times New Roman"/>
          <w:sz w:val="28"/>
          <w:szCs w:val="28"/>
        </w:rPr>
        <w:t>внешней среды.</w:t>
      </w:r>
      <w:r w:rsidR="00992DE2">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Анализ индивидуальных генетических особенностей позволяет выявлять мутации и полиморфизмы ключевых генов патогенеза </w:t>
      </w:r>
      <w:r w:rsidR="007B7D34">
        <w:rPr>
          <w:rFonts w:ascii="Times New Roman" w:hAnsi="Times New Roman" w:cs="Times New Roman"/>
          <w:sz w:val="28"/>
          <w:szCs w:val="28"/>
        </w:rPr>
        <w:t>ССЗ</w:t>
      </w:r>
      <w:r w:rsidR="008E5343">
        <w:rPr>
          <w:rFonts w:ascii="Times New Roman" w:hAnsi="Times New Roman" w:cs="Times New Roman"/>
          <w:sz w:val="28"/>
          <w:szCs w:val="28"/>
        </w:rPr>
        <w:t>, которые, наряду</w:t>
      </w:r>
      <w:r w:rsidR="007B7D34">
        <w:rPr>
          <w:rFonts w:ascii="Times New Roman" w:hAnsi="Times New Roman" w:cs="Times New Roman"/>
          <w:sz w:val="28"/>
          <w:szCs w:val="28"/>
        </w:rPr>
        <w:t>,</w:t>
      </w:r>
      <w:r w:rsidR="008E5343">
        <w:rPr>
          <w:rFonts w:ascii="Times New Roman" w:hAnsi="Times New Roman" w:cs="Times New Roman"/>
          <w:sz w:val="28"/>
          <w:szCs w:val="28"/>
        </w:rPr>
        <w:t xml:space="preserve"> с общеизвестными средовыми факторами, уже занимают прочное положение в ряду </w:t>
      </w:r>
      <w:r w:rsidR="004326DB">
        <w:rPr>
          <w:rFonts w:ascii="Times New Roman" w:hAnsi="Times New Roman" w:cs="Times New Roman"/>
          <w:sz w:val="28"/>
          <w:szCs w:val="28"/>
        </w:rPr>
        <w:t>фактор</w:t>
      </w:r>
      <w:r w:rsidR="008E5343">
        <w:rPr>
          <w:rFonts w:ascii="Times New Roman" w:hAnsi="Times New Roman" w:cs="Times New Roman"/>
          <w:sz w:val="28"/>
          <w:szCs w:val="28"/>
        </w:rPr>
        <w:t>ов</w:t>
      </w:r>
      <w:r w:rsidR="007B7D34">
        <w:rPr>
          <w:rFonts w:ascii="Times New Roman" w:hAnsi="Times New Roman" w:cs="Times New Roman"/>
          <w:sz w:val="28"/>
          <w:szCs w:val="28"/>
        </w:rPr>
        <w:t xml:space="preserve"> риска ССЗ</w:t>
      </w:r>
      <w:proofErr w:type="gramEnd"/>
      <w:r w:rsidR="004326DB">
        <w:rPr>
          <w:rFonts w:ascii="Times New Roman" w:hAnsi="Times New Roman" w:cs="Times New Roman"/>
          <w:sz w:val="28"/>
          <w:szCs w:val="28"/>
        </w:rPr>
        <w:t xml:space="preserve"> </w:t>
      </w:r>
      <w:r w:rsidR="004326DB">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{"citationItems":[{"id":"ITEM-1","itemData":{"DOI":"10.1016/j.ejmhg.2012.08.001","ISBN":"1110-8630","ISSN":"11108630","abstract":"Genome-wide patterns of variation across individuals provide most powerful source of data for uncovering the history of migration, expansion, and adaptation of the human population. The arrival of new technologies that type more than millions of the single nucleotide polymorphisms (SNPs) in a single experiment has made SNP in genome-wide association (GWA) assay a prudent venture. SNPs represent the most widespread type of sequence variation in genomes, and known as valuable genetic markers for revealing the evolutionary history and common genetic polymorphisms that explain the heritable risk for common diseases. Characterizing the nature of gene variation in human populations and assembling an extensive catalog of SNPs in candidate genes in association with particular diseases are the major goals of human genetics. In this article we explore the recent discovery of SNP-GWA to revolutionize not only the process of genetic variation and disease detection but also the convention of preventative and curative medicine for future prospects. © 2012.","author":[{"dropping-particle":"","family":"Fareed","given":"Mohd","non-dropping-particle":"","parse-names":false,"suffix":""},{"dropping-particle":"","family":"Afzal","given":"Mohammad","non-dropping-particle":"","parse-names":false,"suffix":""}],"container-title":"Egyptian Journal of Medical Human Genetics","id":"ITEM-1","issued":{"date-parts":[["2013"]]},"title":"Single nucleotide polymorphism in genome-wide association of human population: A tool for broad spectrum service","type":"article"},"uris":["http://www.mendeley.com/documents/?uuid=04c5e317-3577-4b24-a134-97c660567aad"]}],"mendeley":{"formattedCitation":"[2]","plainTextFormattedCitation":"[2]","previouslyFormattedCitation":"[2]"},"properties":{"noteIndex":0},"schema":"https://github.com/citation-style-language/schema/raw/master/csl-citation.json"}</w:instrText>
      </w:r>
      <w:r w:rsidR="004326DB">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[2]</w:t>
      </w:r>
      <w:r w:rsidR="004326DB">
        <w:rPr>
          <w:rFonts w:ascii="Times New Roman" w:hAnsi="Times New Roman" w:cs="Times New Roman"/>
          <w:sz w:val="28"/>
          <w:szCs w:val="28"/>
        </w:rPr>
        <w:fldChar w:fldCharType="end"/>
      </w:r>
      <w:r w:rsidR="008B639C" w:rsidRPr="008B639C">
        <w:rPr>
          <w:rFonts w:ascii="Times New Roman" w:hAnsi="Times New Roman" w:cs="Times New Roman"/>
          <w:sz w:val="28"/>
          <w:szCs w:val="28"/>
        </w:rPr>
        <w:t xml:space="preserve">. </w:t>
      </w:r>
    </w:p>
    <w:p w14:paraId="553564E1" w14:textId="728AC014" w:rsidR="008B639C" w:rsidRPr="007B7D34" w:rsidRDefault="008B639C" w:rsidP="008B639C">
      <w:pPr>
        <w:spacing w:after="0" w:line="240" w:lineRule="auto"/>
        <w:ind w:firstLine="709"/>
        <w:jc w:val="both"/>
        <w:rPr>
          <w:rFonts w:ascii="Times New Roman" w:hAnsi="Times New Roman" w:cs="Times New Roman"/>
          <w:sz w:val="28"/>
          <w:szCs w:val="28"/>
        </w:rPr>
      </w:pPr>
      <w:r w:rsidRPr="008B639C">
        <w:rPr>
          <w:rFonts w:ascii="Times New Roman" w:hAnsi="Times New Roman" w:cs="Times New Roman"/>
          <w:sz w:val="28"/>
          <w:szCs w:val="28"/>
        </w:rPr>
        <w:t>Для Казахстана наиболее значимой болезнью системы кровообращения является Ишемическая Болезнь Сердца (ИБС). К 2017 году, эта патология составляла две трети всех патологий системы кровообращения, занимая лидирующие позиции по заболеваемости и смертности. В течение последних десятилетий понимание молекулярно-генетических основ И</w:t>
      </w:r>
      <w:proofErr w:type="gramStart"/>
      <w:r w:rsidRPr="008B639C">
        <w:rPr>
          <w:rFonts w:ascii="Times New Roman" w:hAnsi="Times New Roman" w:cs="Times New Roman"/>
          <w:sz w:val="28"/>
          <w:szCs w:val="28"/>
        </w:rPr>
        <w:t>БС стр</w:t>
      </w:r>
      <w:proofErr w:type="gramEnd"/>
      <w:r w:rsidRPr="008B639C">
        <w:rPr>
          <w:rFonts w:ascii="Times New Roman" w:hAnsi="Times New Roman" w:cs="Times New Roman"/>
          <w:sz w:val="28"/>
          <w:szCs w:val="28"/>
        </w:rPr>
        <w:t xml:space="preserve">емительно развивалось. </w:t>
      </w:r>
      <w:r w:rsidR="000300F5">
        <w:rPr>
          <w:rFonts w:ascii="Times New Roman" w:hAnsi="Times New Roman" w:cs="Times New Roman"/>
          <w:sz w:val="28"/>
          <w:szCs w:val="28"/>
        </w:rPr>
        <w:t>М</w:t>
      </w:r>
      <w:r w:rsidRPr="008B639C">
        <w:rPr>
          <w:rFonts w:ascii="Times New Roman" w:hAnsi="Times New Roman" w:cs="Times New Roman"/>
          <w:sz w:val="28"/>
          <w:szCs w:val="28"/>
        </w:rPr>
        <w:t>етодами молекулярной биологии и анализа сцепленного наследования (</w:t>
      </w:r>
      <w:r w:rsidRPr="008B639C">
        <w:rPr>
          <w:rFonts w:ascii="Times New Roman" w:hAnsi="Times New Roman" w:cs="Times New Roman"/>
          <w:sz w:val="28"/>
          <w:szCs w:val="28"/>
          <w:lang w:val="en-US"/>
        </w:rPr>
        <w:t>Genome</w:t>
      </w:r>
      <w:r w:rsidRPr="008B639C">
        <w:rPr>
          <w:rFonts w:ascii="Times New Roman" w:hAnsi="Times New Roman" w:cs="Times New Roman"/>
          <w:sz w:val="28"/>
          <w:szCs w:val="28"/>
        </w:rPr>
        <w:t xml:space="preserve"> </w:t>
      </w:r>
      <w:r w:rsidRPr="008B639C">
        <w:rPr>
          <w:rFonts w:ascii="Times New Roman" w:hAnsi="Times New Roman" w:cs="Times New Roman"/>
          <w:sz w:val="28"/>
          <w:szCs w:val="28"/>
          <w:lang w:val="en-US"/>
        </w:rPr>
        <w:t>Wide</w:t>
      </w:r>
      <w:r w:rsidRPr="008B639C">
        <w:rPr>
          <w:rFonts w:ascii="Times New Roman" w:hAnsi="Times New Roman" w:cs="Times New Roman"/>
          <w:sz w:val="28"/>
          <w:szCs w:val="28"/>
        </w:rPr>
        <w:t xml:space="preserve"> </w:t>
      </w:r>
      <w:r w:rsidRPr="008B639C">
        <w:rPr>
          <w:rFonts w:ascii="Times New Roman" w:hAnsi="Times New Roman" w:cs="Times New Roman"/>
          <w:sz w:val="28"/>
          <w:szCs w:val="28"/>
          <w:lang w:val="en-US"/>
        </w:rPr>
        <w:t>Association</w:t>
      </w:r>
      <w:r w:rsidRPr="008B639C">
        <w:rPr>
          <w:rFonts w:ascii="Times New Roman" w:hAnsi="Times New Roman" w:cs="Times New Roman"/>
          <w:sz w:val="28"/>
          <w:szCs w:val="28"/>
        </w:rPr>
        <w:t xml:space="preserve"> </w:t>
      </w:r>
      <w:r w:rsidRPr="008B639C">
        <w:rPr>
          <w:rFonts w:ascii="Times New Roman" w:hAnsi="Times New Roman" w:cs="Times New Roman"/>
          <w:sz w:val="28"/>
          <w:szCs w:val="28"/>
          <w:lang w:val="en-US"/>
        </w:rPr>
        <w:t>Studies</w:t>
      </w:r>
      <w:r w:rsidRPr="008B639C">
        <w:rPr>
          <w:rFonts w:ascii="Times New Roman" w:hAnsi="Times New Roman" w:cs="Times New Roman"/>
          <w:sz w:val="28"/>
          <w:szCs w:val="28"/>
        </w:rPr>
        <w:t xml:space="preserve"> – </w:t>
      </w:r>
      <w:r w:rsidRPr="008B639C">
        <w:rPr>
          <w:rFonts w:ascii="Times New Roman" w:hAnsi="Times New Roman" w:cs="Times New Roman"/>
          <w:sz w:val="28"/>
          <w:szCs w:val="28"/>
          <w:lang w:val="en-US"/>
        </w:rPr>
        <w:t>GWAS</w:t>
      </w:r>
      <w:r w:rsidRPr="008B639C">
        <w:rPr>
          <w:rFonts w:ascii="Times New Roman" w:hAnsi="Times New Roman" w:cs="Times New Roman"/>
          <w:sz w:val="28"/>
          <w:szCs w:val="28"/>
        </w:rPr>
        <w:t>), идентифицировано уже более 600 ИБС ассоциированных генов. Это гены</w:t>
      </w:r>
      <w:r w:rsidR="0085773D">
        <w:rPr>
          <w:rFonts w:ascii="Times New Roman" w:hAnsi="Times New Roman" w:cs="Times New Roman"/>
          <w:sz w:val="28"/>
          <w:szCs w:val="28"/>
        </w:rPr>
        <w:t>,</w:t>
      </w:r>
      <w:r w:rsidRPr="008B639C">
        <w:rPr>
          <w:rFonts w:ascii="Times New Roman" w:hAnsi="Times New Roman" w:cs="Times New Roman"/>
          <w:sz w:val="28"/>
          <w:szCs w:val="28"/>
        </w:rPr>
        <w:t xml:space="preserve"> белковые продукты которых могут быть вовлечены в сигнальные пути инициации, течения и прогрессии ИБС: </w:t>
      </w:r>
      <w:r w:rsidRPr="008B639C">
        <w:rPr>
          <w:rFonts w:ascii="Times New Roman" w:hAnsi="Times New Roman" w:cs="Times New Roman"/>
          <w:sz w:val="28"/>
          <w:szCs w:val="28"/>
          <w:lang w:val="en-US"/>
        </w:rPr>
        <w:t>Ras</w:t>
      </w:r>
      <w:r w:rsidRPr="008B639C">
        <w:rPr>
          <w:rFonts w:ascii="Times New Roman" w:hAnsi="Times New Roman" w:cs="Times New Roman"/>
          <w:sz w:val="28"/>
          <w:szCs w:val="28"/>
        </w:rPr>
        <w:t xml:space="preserve"> и </w:t>
      </w:r>
      <w:r w:rsidRPr="008B639C">
        <w:rPr>
          <w:rFonts w:ascii="Times New Roman" w:hAnsi="Times New Roman" w:cs="Times New Roman"/>
          <w:sz w:val="28"/>
          <w:szCs w:val="28"/>
          <w:lang w:val="en-US"/>
        </w:rPr>
        <w:t>MAPK</w:t>
      </w:r>
      <w:r w:rsidRPr="008B639C">
        <w:rPr>
          <w:rFonts w:ascii="Times New Roman" w:hAnsi="Times New Roman" w:cs="Times New Roman"/>
          <w:sz w:val="28"/>
          <w:szCs w:val="28"/>
        </w:rPr>
        <w:t xml:space="preserve"> сигнальных систем; </w:t>
      </w:r>
      <w:r w:rsidRPr="008B639C">
        <w:rPr>
          <w:rFonts w:ascii="Times New Roman" w:hAnsi="Times New Roman" w:cs="Times New Roman"/>
          <w:sz w:val="28"/>
          <w:szCs w:val="28"/>
          <w:lang w:val="en-US"/>
        </w:rPr>
        <w:t>TNF</w:t>
      </w:r>
      <w:r w:rsidRPr="008B639C">
        <w:rPr>
          <w:rFonts w:ascii="Times New Roman" w:hAnsi="Times New Roman" w:cs="Times New Roman"/>
          <w:sz w:val="28"/>
          <w:szCs w:val="28"/>
        </w:rPr>
        <w:t>-</w:t>
      </w:r>
      <w:r w:rsidRPr="008B639C">
        <w:rPr>
          <w:rFonts w:ascii="Times New Roman" w:hAnsi="Times New Roman" w:cs="Times New Roman"/>
          <w:sz w:val="28"/>
          <w:szCs w:val="28"/>
          <w:lang w:val="en-US"/>
        </w:rPr>
        <w:t>α</w:t>
      </w:r>
      <w:r w:rsidRPr="008B639C">
        <w:rPr>
          <w:rFonts w:ascii="Times New Roman" w:hAnsi="Times New Roman" w:cs="Times New Roman"/>
          <w:sz w:val="28"/>
          <w:szCs w:val="28"/>
        </w:rPr>
        <w:t xml:space="preserve"> и </w:t>
      </w:r>
      <w:r w:rsidRPr="008B639C">
        <w:rPr>
          <w:rFonts w:ascii="Times New Roman" w:hAnsi="Times New Roman" w:cs="Times New Roman"/>
          <w:sz w:val="28"/>
          <w:szCs w:val="28"/>
          <w:lang w:val="en-US"/>
        </w:rPr>
        <w:t>NF</w:t>
      </w:r>
      <w:r w:rsidRPr="008B639C">
        <w:rPr>
          <w:rFonts w:ascii="Times New Roman" w:hAnsi="Times New Roman" w:cs="Times New Roman"/>
          <w:sz w:val="28"/>
          <w:szCs w:val="28"/>
        </w:rPr>
        <w:t>-</w:t>
      </w:r>
      <w:r w:rsidRPr="008B639C">
        <w:rPr>
          <w:rFonts w:ascii="Times New Roman" w:hAnsi="Times New Roman" w:cs="Times New Roman"/>
          <w:sz w:val="28"/>
          <w:szCs w:val="28"/>
          <w:lang w:val="en-US"/>
        </w:rPr>
        <w:t>κB</w:t>
      </w:r>
      <w:r w:rsidRPr="008B639C">
        <w:rPr>
          <w:rFonts w:ascii="Times New Roman" w:hAnsi="Times New Roman" w:cs="Times New Roman"/>
          <w:sz w:val="28"/>
          <w:szCs w:val="28"/>
        </w:rPr>
        <w:t>; активация каскада сигнальных путей воспаления эндотелиальными клетками в ответ на накопление модифицир</w:t>
      </w:r>
      <w:r w:rsidR="007B7D34">
        <w:rPr>
          <w:rFonts w:ascii="Times New Roman" w:hAnsi="Times New Roman" w:cs="Times New Roman"/>
          <w:sz w:val="28"/>
          <w:szCs w:val="28"/>
        </w:rPr>
        <w:t>ованных липопротеидов; активации</w:t>
      </w:r>
      <w:r w:rsidRPr="008B639C">
        <w:rPr>
          <w:rFonts w:ascii="Times New Roman" w:hAnsi="Times New Roman" w:cs="Times New Roman"/>
          <w:sz w:val="28"/>
          <w:szCs w:val="28"/>
        </w:rPr>
        <w:t>, миграци</w:t>
      </w:r>
      <w:r w:rsidR="007B7D34">
        <w:rPr>
          <w:rFonts w:ascii="Times New Roman" w:hAnsi="Times New Roman" w:cs="Times New Roman"/>
          <w:sz w:val="28"/>
          <w:szCs w:val="28"/>
        </w:rPr>
        <w:t>и и адгезии</w:t>
      </w:r>
      <w:r w:rsidRPr="008B639C">
        <w:rPr>
          <w:rFonts w:ascii="Times New Roman" w:hAnsi="Times New Roman" w:cs="Times New Roman"/>
          <w:sz w:val="28"/>
          <w:szCs w:val="28"/>
        </w:rPr>
        <w:t xml:space="preserve"> лейкоцитов</w:t>
      </w:r>
      <w:r w:rsidR="007B7D34">
        <w:rPr>
          <w:rFonts w:ascii="Times New Roman" w:hAnsi="Times New Roman" w:cs="Times New Roman"/>
          <w:sz w:val="28"/>
          <w:szCs w:val="28"/>
        </w:rPr>
        <w:t xml:space="preserve"> в очаг воспаления; формирования пенистых клеток, и пролиферации</w:t>
      </w:r>
      <w:r w:rsidRPr="008B639C">
        <w:rPr>
          <w:rFonts w:ascii="Times New Roman" w:hAnsi="Times New Roman" w:cs="Times New Roman"/>
          <w:sz w:val="28"/>
          <w:szCs w:val="28"/>
        </w:rPr>
        <w:t xml:space="preserve"> гладкомышечных клеток; </w:t>
      </w:r>
      <w:r w:rsidR="007D7EEA">
        <w:rPr>
          <w:rFonts w:ascii="Times New Roman" w:hAnsi="Times New Roman" w:cs="Times New Roman"/>
          <w:sz w:val="28"/>
          <w:szCs w:val="28"/>
        </w:rPr>
        <w:t xml:space="preserve">антиоксидантных систем </w:t>
      </w:r>
      <w:r w:rsidR="007D7EEA">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{"citationItems":[{"id":"ITEM-1","itemData":{"DOI":"10.1007/s11883-012-0266-8","ISBN":"1534-6242 (Electronic) 1523-3804 (Linking)","ISSN":"15233804","PMID":"22956414","abstract":"Cardiovascular disease (CVD) continues to be a substantial health-care burden, despite recent treatment advances. Oxidative stress has long been regarded as a key pathophysiological mediator that ultimately leads to CVD including atherosclerosis, hypertension and heart failure. Over the past decade, emerging evidence has shifted our understanding of reactive oxygen species (ROS) from its harmful role to being signaling molecules. Here, we reviewed recent advances in our understanding of ROS that mediate the complex process of CVDs, with a focus on major ROS signaling and sources such as mitochondria and Nicotinamide Adenine Dinucleotide Phosphate (NADPH) oxidases.","author":[{"dropping-particle":"","family":"Chen","given":"Kai","non-dropping-particle":"","parse-names":false,"suffix":""},{"dropping-particle":"","family":"Keaney","given":"John F.","non-dropping-particle":"","parse-names":false,"suffix":""}],"container-title":"Current Atherosclerosis Reports","id":"ITEM-1","issued":{"date-parts":[["2012"]]},"title":"Evolving concepts of oxidative stress and reactive oxygen species in cardiovascular disease","type":"article-journal"},"uris":["http://www.mendeley.com/documents/?uuid=07878d53-ac28-428f-9c2c-3f87f73a2db9"]}],"mendeley":{"formattedCitation":"[3]","plainTextFormattedCitation":"[3]","previouslyFormattedCitation":"[3]"},"properties":{"noteIndex":0},"schema":"https://github.com/citation-style-language/schema/raw/master/csl-citation.json"}</w:instrText>
      </w:r>
      <w:r w:rsidR="007D7EEA">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[3]</w:t>
      </w:r>
      <w:r w:rsidR="007D7EEA">
        <w:rPr>
          <w:rFonts w:ascii="Times New Roman" w:hAnsi="Times New Roman" w:cs="Times New Roman"/>
          <w:sz w:val="28"/>
          <w:szCs w:val="28"/>
        </w:rPr>
        <w:fldChar w:fldCharType="end"/>
      </w:r>
      <w:r w:rsidR="007D7EEA">
        <w:rPr>
          <w:rFonts w:ascii="Times New Roman" w:hAnsi="Times New Roman" w:cs="Times New Roman"/>
          <w:sz w:val="28"/>
          <w:szCs w:val="28"/>
        </w:rPr>
        <w:t xml:space="preserve">, </w:t>
      </w:r>
      <w:r w:rsidR="006C48DB">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{"citationItems":[{"id":"ITEM-1","itemData":{"DOI":"10.1161/CIRCULATIONAHA.107.728394","ISSN":"00097322","PMID":"17875978","abstract":"O ver the last decades, sound evidence has been generated that oxidative stress is one of the most potent inductors of endothelial dysfunction and is involved at all stages of atherosclerotic plaque evolution. 1,2 Experimental and animal models provide a clear association between the amount of oxidative challenge and reversible vascular dysfunction that can be observed before permanent alterations of the vessel wall occur. Article p 1367 Important for cardiovascular biology is the consumption of nitric oxide (NO) by reactive oxygen species. Endothelium relaxant factor is a central molecule in vascular homeostasis as a modulator of endothelial tone and reactivity. 3 It is produced by NO synthases and exerts pleiotropic positive effects on the cardiovascular system. 4 Oxidative modification of NO not only leads to reduced bioavailability but also produces the toxic oxidant peroxynitrite, which further ag-gravates the imbalance of protective and aggressive factors. Because oxidative stress centrally contributes to atherothrom-bosis, sustained efforts have been undertaken to translate this knowledge into the characterization and identification of biomarkers that enable detection of oxidative stress and allow improved risk stratification by integration into cardiovascular risk stratification models.","author":[{"dropping-particle":"","family":"Schnabel","given":"Renate","non-dropping-particle":"","parse-names":false,"suffix":""},{"dropping-particle":"","family":"Blankenberg","given":"Stefan","non-dropping-particle":"","parse-names":false,"suffix":""}],"container-title":"Circulation","id":"ITEM-1","issued":{"date-parts":[["2007"]]},"title":"Oxidative stress in cardiovascular disease: Successful translation from bench to bedside?","type":"article-magazine"},"uris":["http://www.mendeley.com/documents/?uuid=453637f2-ef1f-402b-bf04-2fc2ea376c2e"]}],"mendeley":{"formattedCitation":"[4]","plainTextFormattedCitation":"[4]","previouslyFormattedCitation":"[4]"},"properties":{"noteIndex":0},"schema":"https://github.com/citation-style-language/schema/raw/master/csl-citation.json"}</w:instrText>
      </w:r>
      <w:r w:rsidR="006C48DB">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[4]</w:t>
      </w:r>
      <w:r w:rsidR="006C48DB">
        <w:rPr>
          <w:rFonts w:ascii="Times New Roman" w:hAnsi="Times New Roman" w:cs="Times New Roman"/>
          <w:sz w:val="28"/>
          <w:szCs w:val="28"/>
        </w:rPr>
        <w:fldChar w:fldCharType="end"/>
      </w:r>
      <w:r w:rsidRPr="008B639C">
        <w:rPr>
          <w:rFonts w:ascii="Times New Roman" w:hAnsi="Times New Roman" w:cs="Times New Roman"/>
          <w:sz w:val="28"/>
          <w:szCs w:val="28"/>
        </w:rPr>
        <w:t>.</w:t>
      </w:r>
    </w:p>
    <w:p w14:paraId="7C6BFB87" w14:textId="11772C51" w:rsidR="00C52FD5" w:rsidRPr="00C52FD5" w:rsidRDefault="002C0010" w:rsidP="00C52FD5">
      <w:pPr>
        <w:spacing w:after="0" w:line="240" w:lineRule="auto"/>
        <w:ind w:firstLine="709"/>
        <w:jc w:val="both"/>
        <w:rPr>
          <w:rFonts w:ascii="Times New Roman" w:hAnsi="Times New Roman" w:cs="Times New Roman"/>
          <w:sz w:val="28"/>
          <w:szCs w:val="28"/>
        </w:rPr>
      </w:pPr>
      <w:r w:rsidRPr="00B86BB9">
        <w:rPr>
          <w:rFonts w:ascii="Times New Roman" w:hAnsi="Times New Roman" w:cs="Times New Roman"/>
          <w:b/>
          <w:sz w:val="28"/>
          <w:szCs w:val="28"/>
        </w:rPr>
        <w:t>Цель исследования</w:t>
      </w:r>
      <w:r w:rsidR="00B86BB9">
        <w:rPr>
          <w:rFonts w:ascii="Times New Roman" w:hAnsi="Times New Roman" w:cs="Times New Roman"/>
          <w:sz w:val="28"/>
          <w:szCs w:val="28"/>
        </w:rPr>
        <w:t>.</w:t>
      </w:r>
      <w:r w:rsidR="00374FEC">
        <w:rPr>
          <w:rFonts w:ascii="Times New Roman" w:hAnsi="Times New Roman" w:cs="Times New Roman"/>
          <w:sz w:val="28"/>
          <w:szCs w:val="28"/>
        </w:rPr>
        <w:t xml:space="preserve"> Целью данной научно-исследовательской работы</w:t>
      </w:r>
      <w:r w:rsidR="00A71226">
        <w:rPr>
          <w:rFonts w:ascii="Times New Roman" w:hAnsi="Times New Roman" w:cs="Times New Roman"/>
          <w:sz w:val="28"/>
          <w:szCs w:val="28"/>
        </w:rPr>
        <w:t xml:space="preserve"> яв</w:t>
      </w:r>
      <w:r w:rsidR="00A71226">
        <w:rPr>
          <w:rFonts w:ascii="Times New Roman" w:hAnsi="Times New Roman" w:cs="Times New Roman"/>
          <w:sz w:val="28"/>
          <w:szCs w:val="28"/>
          <w:lang w:val="kk-KZ"/>
        </w:rPr>
        <w:t xml:space="preserve">ились </w:t>
      </w:r>
      <w:r w:rsidR="00BD28A8" w:rsidRPr="00824531">
        <w:rPr>
          <w:rFonts w:ascii="Times New Roman" w:hAnsi="Times New Roman" w:cs="Times New Roman"/>
          <w:sz w:val="28"/>
          <w:szCs w:val="28"/>
        </w:rPr>
        <w:t xml:space="preserve">оценка </w:t>
      </w:r>
      <w:r w:rsidR="00824531">
        <w:rPr>
          <w:rFonts w:ascii="Times New Roman" w:hAnsi="Times New Roman" w:cs="Times New Roman"/>
          <w:sz w:val="28"/>
          <w:szCs w:val="28"/>
        </w:rPr>
        <w:t>характера экспрессии</w:t>
      </w:r>
      <w:r w:rsidR="00374FEC">
        <w:rPr>
          <w:rFonts w:ascii="Times New Roman" w:hAnsi="Times New Roman" w:cs="Times New Roman"/>
          <w:sz w:val="28"/>
          <w:szCs w:val="28"/>
        </w:rPr>
        <w:t xml:space="preserve"> ряда антиоксидантных белков </w:t>
      </w:r>
      <w:r w:rsidR="00374FEC" w:rsidRPr="00824531">
        <w:rPr>
          <w:rFonts w:ascii="Times New Roman" w:hAnsi="Times New Roman" w:cs="Times New Roman"/>
          <w:sz w:val="28"/>
          <w:szCs w:val="28"/>
        </w:rPr>
        <w:t>при</w:t>
      </w:r>
      <w:r w:rsidR="00374FEC">
        <w:rPr>
          <w:rFonts w:ascii="Times New Roman" w:hAnsi="Times New Roman" w:cs="Times New Roman"/>
          <w:sz w:val="28"/>
          <w:szCs w:val="28"/>
        </w:rPr>
        <w:t xml:space="preserve"> развитии</w:t>
      </w:r>
      <w:r w:rsidR="00BD28A8">
        <w:rPr>
          <w:rFonts w:ascii="Times New Roman" w:hAnsi="Times New Roman" w:cs="Times New Roman"/>
          <w:sz w:val="28"/>
          <w:szCs w:val="28"/>
        </w:rPr>
        <w:t xml:space="preserve"> </w:t>
      </w:r>
      <w:r w:rsidR="00824531">
        <w:rPr>
          <w:rFonts w:ascii="Times New Roman" w:hAnsi="Times New Roman" w:cs="Times New Roman"/>
          <w:sz w:val="28"/>
          <w:szCs w:val="28"/>
        </w:rPr>
        <w:t xml:space="preserve">атеросклероза </w:t>
      </w:r>
      <w:r w:rsidR="00BD28A8">
        <w:rPr>
          <w:rFonts w:ascii="Times New Roman" w:hAnsi="Times New Roman" w:cs="Times New Roman"/>
          <w:sz w:val="28"/>
          <w:szCs w:val="28"/>
        </w:rPr>
        <w:t>и выявление роли полимор</w:t>
      </w:r>
      <w:r w:rsidR="00F647CD">
        <w:rPr>
          <w:rFonts w:ascii="Times New Roman" w:hAnsi="Times New Roman" w:cs="Times New Roman"/>
          <w:sz w:val="28"/>
          <w:szCs w:val="28"/>
        </w:rPr>
        <w:t>физмов генов, кодирующих антиоксидантные белки</w:t>
      </w:r>
      <w:r w:rsidR="0071573B">
        <w:rPr>
          <w:rFonts w:ascii="Times New Roman" w:hAnsi="Times New Roman" w:cs="Times New Roman"/>
          <w:sz w:val="28"/>
          <w:szCs w:val="28"/>
          <w:lang w:val="kk-KZ"/>
        </w:rPr>
        <w:t>,</w:t>
      </w:r>
      <w:r w:rsidR="00BD28A8">
        <w:rPr>
          <w:rFonts w:ascii="Times New Roman" w:hAnsi="Times New Roman" w:cs="Times New Roman"/>
          <w:sz w:val="28"/>
          <w:szCs w:val="28"/>
        </w:rPr>
        <w:t xml:space="preserve"> в форми</w:t>
      </w:r>
      <w:r w:rsidR="008F0DDB">
        <w:rPr>
          <w:rFonts w:ascii="Times New Roman" w:hAnsi="Times New Roman" w:cs="Times New Roman"/>
          <w:sz w:val="28"/>
          <w:szCs w:val="28"/>
        </w:rPr>
        <w:t>ровании наследственной предрасп</w:t>
      </w:r>
      <w:r w:rsidR="00BD28A8">
        <w:rPr>
          <w:rFonts w:ascii="Times New Roman" w:hAnsi="Times New Roman" w:cs="Times New Roman"/>
          <w:sz w:val="28"/>
          <w:szCs w:val="28"/>
        </w:rPr>
        <w:t xml:space="preserve">оложенности </w:t>
      </w:r>
      <w:proofErr w:type="gramStart"/>
      <w:r w:rsidR="00BD28A8">
        <w:rPr>
          <w:rFonts w:ascii="Times New Roman" w:hAnsi="Times New Roman" w:cs="Times New Roman"/>
          <w:sz w:val="28"/>
          <w:szCs w:val="28"/>
        </w:rPr>
        <w:t>к</w:t>
      </w:r>
      <w:proofErr w:type="gramEnd"/>
      <w:r w:rsidR="00BD28A8">
        <w:rPr>
          <w:rFonts w:ascii="Times New Roman" w:hAnsi="Times New Roman" w:cs="Times New Roman"/>
          <w:sz w:val="28"/>
          <w:szCs w:val="28"/>
        </w:rPr>
        <w:t xml:space="preserve"> ИБС.</w:t>
      </w:r>
    </w:p>
    <w:p w14:paraId="559D6A8B" w14:textId="77777777" w:rsidR="002C0010" w:rsidRDefault="00B86BB9" w:rsidP="008B639C">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rPr>
        <w:t>Задачи исследования.</w:t>
      </w:r>
    </w:p>
    <w:p w14:paraId="0AA68CCD" w14:textId="77777777" w:rsidR="004069A9" w:rsidRPr="004069A9" w:rsidRDefault="00436B97" w:rsidP="004069A9">
      <w:pPr>
        <w:pStyle w:val="a3"/>
        <w:numPr>
          <w:ilvl w:val="0"/>
          <w:numId w:val="4"/>
        </w:num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Определить уровень </w:t>
      </w:r>
      <w:r w:rsidR="00824531">
        <w:rPr>
          <w:rFonts w:ascii="Times New Roman" w:hAnsi="Times New Roman" w:cs="Times New Roman"/>
          <w:sz w:val="28"/>
          <w:szCs w:val="28"/>
          <w:lang w:val="kk-KZ"/>
        </w:rPr>
        <w:t>экспрессии</w:t>
      </w:r>
      <w:r>
        <w:rPr>
          <w:rFonts w:ascii="Times New Roman" w:hAnsi="Times New Roman" w:cs="Times New Roman"/>
          <w:sz w:val="28"/>
          <w:szCs w:val="28"/>
          <w:lang w:val="kk-KZ"/>
        </w:rPr>
        <w:t xml:space="preserve"> антиоксидантных белков </w:t>
      </w:r>
      <w:r w:rsidR="005E635C">
        <w:rPr>
          <w:rFonts w:ascii="Times New Roman" w:hAnsi="Times New Roman" w:cs="Times New Roman"/>
          <w:sz w:val="28"/>
          <w:szCs w:val="28"/>
          <w:lang w:val="en-US"/>
        </w:rPr>
        <w:t>EC</w:t>
      </w:r>
      <w:r w:rsidR="005E635C" w:rsidRPr="005E635C">
        <w:rPr>
          <w:rFonts w:ascii="Times New Roman" w:hAnsi="Times New Roman" w:cs="Times New Roman"/>
          <w:sz w:val="28"/>
          <w:szCs w:val="28"/>
        </w:rPr>
        <w:t>-</w:t>
      </w:r>
      <w:r w:rsidRPr="00436B97">
        <w:rPr>
          <w:rFonts w:ascii="Times New Roman" w:hAnsi="Times New Roman" w:cs="Times New Roman"/>
          <w:sz w:val="28"/>
          <w:szCs w:val="28"/>
          <w:lang w:val="en-US"/>
        </w:rPr>
        <w:t>SOD</w:t>
      </w:r>
      <w:r w:rsidRPr="00436B97">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436B97">
        <w:rPr>
          <w:rFonts w:ascii="Times New Roman" w:hAnsi="Times New Roman" w:cs="Times New Roman"/>
          <w:sz w:val="28"/>
          <w:szCs w:val="28"/>
          <w:lang w:val="en-US"/>
        </w:rPr>
        <w:t>G</w:t>
      </w:r>
      <w:r w:rsidR="0071573B">
        <w:rPr>
          <w:rFonts w:ascii="Times New Roman" w:hAnsi="Times New Roman" w:cs="Times New Roman"/>
          <w:sz w:val="28"/>
          <w:szCs w:val="28"/>
          <w:lang w:val="en-US"/>
        </w:rPr>
        <w:t>SH</w:t>
      </w:r>
      <w:r w:rsidR="0071573B" w:rsidRPr="0071573B">
        <w:rPr>
          <w:rFonts w:ascii="Times New Roman" w:hAnsi="Times New Roman" w:cs="Times New Roman"/>
          <w:sz w:val="28"/>
          <w:szCs w:val="28"/>
        </w:rPr>
        <w:t>-</w:t>
      </w:r>
      <w:r w:rsidRPr="00436B97">
        <w:rPr>
          <w:rFonts w:ascii="Times New Roman" w:hAnsi="Times New Roman" w:cs="Times New Roman"/>
          <w:sz w:val="28"/>
          <w:szCs w:val="28"/>
          <w:lang w:val="en-US"/>
        </w:rPr>
        <w:t>P</w:t>
      </w:r>
      <w:r w:rsidR="0071573B">
        <w:rPr>
          <w:rFonts w:ascii="Times New Roman" w:hAnsi="Times New Roman" w:cs="Times New Roman"/>
          <w:sz w:val="28"/>
          <w:szCs w:val="28"/>
          <w:lang w:val="en-US"/>
        </w:rPr>
        <w:t>x</w:t>
      </w:r>
      <w:r w:rsidRPr="00436B97">
        <w:rPr>
          <w:rFonts w:ascii="Times New Roman" w:hAnsi="Times New Roman" w:cs="Times New Roman"/>
          <w:sz w:val="28"/>
          <w:szCs w:val="28"/>
        </w:rPr>
        <w:t>1</w:t>
      </w:r>
      <w:r>
        <w:rPr>
          <w:rFonts w:ascii="Times New Roman" w:hAnsi="Times New Roman" w:cs="Times New Roman"/>
          <w:i/>
          <w:sz w:val="28"/>
          <w:szCs w:val="28"/>
        </w:rPr>
        <w:t xml:space="preserve"> </w:t>
      </w:r>
      <w:r>
        <w:rPr>
          <w:rFonts w:ascii="Times New Roman" w:hAnsi="Times New Roman" w:cs="Times New Roman"/>
          <w:sz w:val="28"/>
          <w:szCs w:val="28"/>
        </w:rPr>
        <w:t>в</w:t>
      </w:r>
      <w:r w:rsidR="001D12EF">
        <w:rPr>
          <w:rFonts w:ascii="Times New Roman" w:hAnsi="Times New Roman" w:cs="Times New Roman"/>
          <w:sz w:val="28"/>
          <w:szCs w:val="28"/>
        </w:rPr>
        <w:t xml:space="preserve"> нормальной сосудистой стенке и</w:t>
      </w:r>
      <w:r>
        <w:rPr>
          <w:rFonts w:ascii="Times New Roman" w:hAnsi="Times New Roman" w:cs="Times New Roman"/>
          <w:sz w:val="28"/>
          <w:szCs w:val="28"/>
        </w:rPr>
        <w:t xml:space="preserve"> пораженной атеросклерозом,</w:t>
      </w:r>
      <w:r w:rsidRPr="00436B97">
        <w:rPr>
          <w:rFonts w:ascii="Times New Roman" w:hAnsi="Times New Roman" w:cs="Times New Roman"/>
          <w:sz w:val="28"/>
          <w:szCs w:val="28"/>
        </w:rPr>
        <w:t xml:space="preserve"> </w:t>
      </w:r>
      <w:r>
        <w:rPr>
          <w:rFonts w:ascii="Times New Roman" w:hAnsi="Times New Roman" w:cs="Times New Roman"/>
          <w:sz w:val="28"/>
          <w:szCs w:val="28"/>
        </w:rPr>
        <w:t>на модельном объекте</w:t>
      </w:r>
      <w:r w:rsidR="00005736">
        <w:rPr>
          <w:rFonts w:ascii="Times New Roman" w:hAnsi="Times New Roman" w:cs="Times New Roman"/>
          <w:sz w:val="28"/>
          <w:szCs w:val="28"/>
        </w:rPr>
        <w:t xml:space="preserve"> кролика</w:t>
      </w:r>
      <w:r>
        <w:rPr>
          <w:rFonts w:ascii="Times New Roman" w:hAnsi="Times New Roman" w:cs="Times New Roman"/>
          <w:sz w:val="28"/>
          <w:szCs w:val="28"/>
        </w:rPr>
        <w:t>.</w:t>
      </w:r>
    </w:p>
    <w:p w14:paraId="5C7FB753" w14:textId="32745417" w:rsidR="007C1E06" w:rsidRPr="004069A9" w:rsidRDefault="007C1E06" w:rsidP="004069A9">
      <w:pPr>
        <w:pStyle w:val="a3"/>
        <w:numPr>
          <w:ilvl w:val="0"/>
          <w:numId w:val="4"/>
        </w:numPr>
        <w:spacing w:after="0" w:line="240" w:lineRule="auto"/>
        <w:jc w:val="both"/>
        <w:rPr>
          <w:rFonts w:ascii="Times New Roman" w:hAnsi="Times New Roman" w:cs="Times New Roman"/>
          <w:sz w:val="28"/>
          <w:szCs w:val="28"/>
          <w:lang w:val="kk-KZ"/>
        </w:rPr>
      </w:pPr>
      <w:r w:rsidRPr="004069A9">
        <w:rPr>
          <w:rFonts w:ascii="Times New Roman" w:hAnsi="Times New Roman" w:cs="Times New Roman"/>
          <w:sz w:val="28"/>
          <w:szCs w:val="28"/>
          <w:lang w:val="kk-KZ"/>
        </w:rPr>
        <w:t xml:space="preserve">На добровольной основе, осуществить сбор биоматериала у людей с установленным диагнозом ИБС, для создания когорты пациентов с ИБС. </w:t>
      </w:r>
      <w:r w:rsidR="00B4300A" w:rsidRPr="004069A9">
        <w:rPr>
          <w:rFonts w:ascii="Times New Roman" w:hAnsi="Times New Roman" w:cs="Times New Roman"/>
          <w:sz w:val="28"/>
          <w:szCs w:val="28"/>
          <w:lang w:val="kk-KZ"/>
        </w:rPr>
        <w:t>Одновременно, провести анализ</w:t>
      </w:r>
      <w:r w:rsidRPr="004069A9">
        <w:rPr>
          <w:rFonts w:ascii="Times New Roman" w:hAnsi="Times New Roman" w:cs="Times New Roman"/>
          <w:sz w:val="28"/>
          <w:szCs w:val="28"/>
          <w:lang w:val="kk-KZ"/>
        </w:rPr>
        <w:t xml:space="preserve"> </w:t>
      </w:r>
      <w:r w:rsidR="00B4300A" w:rsidRPr="004069A9">
        <w:rPr>
          <w:rFonts w:ascii="Times New Roman" w:hAnsi="Times New Roman" w:cs="Times New Roman"/>
          <w:sz w:val="28"/>
          <w:szCs w:val="28"/>
          <w:lang w:val="kk-KZ"/>
        </w:rPr>
        <w:t xml:space="preserve">полученных </w:t>
      </w:r>
      <w:r w:rsidRPr="004069A9">
        <w:rPr>
          <w:rFonts w:ascii="Times New Roman" w:hAnsi="Times New Roman" w:cs="Times New Roman"/>
          <w:sz w:val="28"/>
          <w:szCs w:val="28"/>
          <w:lang w:val="kk-KZ"/>
        </w:rPr>
        <w:t>анкетных данных участников</w:t>
      </w:r>
      <w:r w:rsidR="00B4300A" w:rsidRPr="004069A9">
        <w:rPr>
          <w:rFonts w:ascii="Times New Roman" w:hAnsi="Times New Roman" w:cs="Times New Roman"/>
          <w:sz w:val="28"/>
          <w:szCs w:val="28"/>
          <w:lang w:val="kk-KZ"/>
        </w:rPr>
        <w:t xml:space="preserve"> и </w:t>
      </w:r>
      <w:r w:rsidR="004069A9" w:rsidRPr="004069A9">
        <w:rPr>
          <w:rFonts w:ascii="Times New Roman" w:hAnsi="Times New Roman" w:cs="Times New Roman"/>
          <w:sz w:val="28"/>
          <w:szCs w:val="28"/>
          <w:lang w:val="kk-KZ"/>
        </w:rPr>
        <w:t>осуществить подбор</w:t>
      </w:r>
      <w:r w:rsidR="00B4300A" w:rsidRPr="004069A9">
        <w:rPr>
          <w:rFonts w:ascii="Times New Roman" w:hAnsi="Times New Roman" w:cs="Times New Roman"/>
          <w:sz w:val="28"/>
          <w:szCs w:val="28"/>
          <w:lang w:val="kk-KZ"/>
        </w:rPr>
        <w:t xml:space="preserve"> контрольной группы в соответсвии с возрастом, полом и этнической принадлежностью. </w:t>
      </w:r>
    </w:p>
    <w:p w14:paraId="7EA63187" w14:textId="27B7064D" w:rsidR="00303F1C" w:rsidRPr="00303F1C" w:rsidRDefault="00B360FA" w:rsidP="00303F1C">
      <w:pPr>
        <w:pStyle w:val="a3"/>
        <w:numPr>
          <w:ilvl w:val="0"/>
          <w:numId w:val="4"/>
        </w:numPr>
        <w:spacing w:after="0" w:line="240" w:lineRule="auto"/>
        <w:jc w:val="both"/>
        <w:rPr>
          <w:rFonts w:ascii="Times New Roman" w:hAnsi="Times New Roman" w:cs="Times New Roman"/>
          <w:sz w:val="28"/>
          <w:szCs w:val="28"/>
          <w:lang w:val="kk-KZ"/>
        </w:rPr>
      </w:pPr>
      <w:r w:rsidRPr="00303F1C">
        <w:rPr>
          <w:rFonts w:ascii="Times New Roman" w:hAnsi="Times New Roman" w:cs="Times New Roman"/>
          <w:sz w:val="28"/>
          <w:szCs w:val="28"/>
          <w:lang w:val="kk-KZ"/>
        </w:rPr>
        <w:lastRenderedPageBreak/>
        <w:t xml:space="preserve">Провести генотипирование однонуклеотидного полиморфизма </w:t>
      </w:r>
      <w:r w:rsidR="00593F97" w:rsidRPr="00303F1C">
        <w:rPr>
          <w:rFonts w:ascii="Times New Roman" w:hAnsi="Times New Roman" w:cs="Times New Roman"/>
          <w:sz w:val="28"/>
          <w:szCs w:val="28"/>
          <w:lang w:val="kk-KZ"/>
        </w:rPr>
        <w:t>Ala58Thr</w:t>
      </w:r>
      <w:r w:rsidR="00593F97" w:rsidRPr="00303F1C">
        <w:rPr>
          <w:rFonts w:ascii="Times New Roman" w:hAnsi="Times New Roman" w:cs="Times New Roman"/>
          <w:sz w:val="28"/>
          <w:szCs w:val="28"/>
        </w:rPr>
        <w:t>,</w:t>
      </w:r>
      <w:r w:rsidR="00593F97" w:rsidRPr="00303F1C">
        <w:rPr>
          <w:rFonts w:ascii="Times New Roman" w:hAnsi="Times New Roman" w:cs="Times New Roman"/>
          <w:sz w:val="28"/>
          <w:szCs w:val="28"/>
          <w:lang w:val="kk-KZ"/>
        </w:rPr>
        <w:t xml:space="preserve"> </w:t>
      </w:r>
      <w:r w:rsidRPr="00303F1C">
        <w:rPr>
          <w:rFonts w:ascii="Times New Roman" w:hAnsi="Times New Roman" w:cs="Times New Roman"/>
          <w:sz w:val="28"/>
          <w:szCs w:val="28"/>
          <w:lang w:val="kk-KZ"/>
        </w:rPr>
        <w:t xml:space="preserve">гена </w:t>
      </w:r>
      <w:r w:rsidR="00593F97" w:rsidRPr="00303F1C">
        <w:rPr>
          <w:rFonts w:ascii="Times New Roman" w:hAnsi="Times New Roman" w:cs="Times New Roman"/>
          <w:sz w:val="28"/>
          <w:szCs w:val="28"/>
          <w:lang w:val="kk-KZ"/>
        </w:rPr>
        <w:t>супероксиддисмутазной ферментной системы –</w:t>
      </w:r>
      <w:r w:rsidR="00DA4035">
        <w:rPr>
          <w:rFonts w:ascii="Times New Roman" w:hAnsi="Times New Roman" w:cs="Times New Roman"/>
          <w:sz w:val="28"/>
          <w:szCs w:val="28"/>
          <w:lang w:val="kk-KZ"/>
        </w:rPr>
        <w:t xml:space="preserve"> </w:t>
      </w:r>
      <w:r w:rsidR="00DA4035" w:rsidRPr="00303F1C">
        <w:rPr>
          <w:rFonts w:ascii="Times New Roman" w:hAnsi="Times New Roman" w:cs="Times New Roman"/>
          <w:i/>
          <w:sz w:val="28"/>
          <w:szCs w:val="28"/>
          <w:lang w:val="en-US"/>
        </w:rPr>
        <w:t>SOD</w:t>
      </w:r>
      <w:r w:rsidR="00DA4035" w:rsidRPr="00303F1C">
        <w:rPr>
          <w:rFonts w:ascii="Times New Roman" w:hAnsi="Times New Roman" w:cs="Times New Roman"/>
          <w:i/>
          <w:sz w:val="28"/>
          <w:szCs w:val="28"/>
        </w:rPr>
        <w:t xml:space="preserve">3 </w:t>
      </w:r>
      <w:r w:rsidR="00593F97" w:rsidRPr="00303F1C">
        <w:rPr>
          <w:rFonts w:ascii="Times New Roman" w:hAnsi="Times New Roman" w:cs="Times New Roman"/>
          <w:i/>
          <w:sz w:val="28"/>
          <w:szCs w:val="28"/>
        </w:rPr>
        <w:t>(</w:t>
      </w:r>
      <w:r w:rsidR="00DA4035" w:rsidRPr="00303F1C">
        <w:rPr>
          <w:rFonts w:ascii="Times New Roman" w:hAnsi="Times New Roman" w:cs="Times New Roman"/>
          <w:i/>
          <w:sz w:val="28"/>
          <w:szCs w:val="28"/>
          <w:lang w:val="en-US"/>
        </w:rPr>
        <w:t>EC</w:t>
      </w:r>
      <w:r w:rsidR="00DA4035" w:rsidRPr="00303F1C">
        <w:rPr>
          <w:rFonts w:ascii="Times New Roman" w:hAnsi="Times New Roman" w:cs="Times New Roman"/>
          <w:i/>
          <w:sz w:val="28"/>
          <w:szCs w:val="28"/>
        </w:rPr>
        <w:t>-</w:t>
      </w:r>
      <w:r w:rsidR="00DA4035" w:rsidRPr="00303F1C">
        <w:rPr>
          <w:rFonts w:ascii="Times New Roman" w:hAnsi="Times New Roman" w:cs="Times New Roman"/>
          <w:i/>
          <w:sz w:val="28"/>
          <w:szCs w:val="28"/>
          <w:lang w:val="en-US"/>
        </w:rPr>
        <w:t>SOD</w:t>
      </w:r>
      <w:r w:rsidR="00593F97" w:rsidRPr="00303F1C">
        <w:rPr>
          <w:rFonts w:ascii="Times New Roman" w:hAnsi="Times New Roman" w:cs="Times New Roman"/>
          <w:i/>
          <w:sz w:val="28"/>
          <w:szCs w:val="28"/>
        </w:rPr>
        <w:t>)</w:t>
      </w:r>
      <w:r w:rsidR="00436261">
        <w:rPr>
          <w:rFonts w:ascii="Times New Roman" w:hAnsi="Times New Roman" w:cs="Times New Roman"/>
          <w:sz w:val="28"/>
          <w:szCs w:val="28"/>
        </w:rPr>
        <w:t>, провести статистическую обработку полученных данных</w:t>
      </w:r>
      <w:r w:rsidR="00303F1C" w:rsidRPr="00303F1C">
        <w:rPr>
          <w:rFonts w:ascii="Times New Roman" w:hAnsi="Times New Roman" w:cs="Times New Roman"/>
          <w:sz w:val="28"/>
          <w:szCs w:val="28"/>
        </w:rPr>
        <w:t xml:space="preserve"> и оценить относительный риск развития ИБС у представителей разных генотипов.</w:t>
      </w:r>
    </w:p>
    <w:p w14:paraId="48C712E3" w14:textId="7B5DBFF5" w:rsidR="00F40DB5" w:rsidRPr="00303F1C" w:rsidRDefault="00A47A5F" w:rsidP="00A47A5F">
      <w:pPr>
        <w:pStyle w:val="a3"/>
        <w:numPr>
          <w:ilvl w:val="0"/>
          <w:numId w:val="4"/>
        </w:num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Осуществить г</w:t>
      </w:r>
      <w:r w:rsidR="00593F97" w:rsidRPr="00303F1C">
        <w:rPr>
          <w:rFonts w:ascii="Times New Roman" w:hAnsi="Times New Roman" w:cs="Times New Roman"/>
          <w:sz w:val="28"/>
          <w:szCs w:val="28"/>
          <w:lang w:val="kk-KZ"/>
        </w:rPr>
        <w:t xml:space="preserve">енотипирование промоторных полиморфизмов, генов глутатионовой антиоксидантной ферментной системы – </w:t>
      </w:r>
      <w:r w:rsidR="00593F97" w:rsidRPr="00303F1C">
        <w:rPr>
          <w:rFonts w:ascii="Times New Roman" w:hAnsi="Times New Roman" w:cs="Times New Roman"/>
          <w:i/>
          <w:sz w:val="28"/>
          <w:szCs w:val="28"/>
          <w:lang w:val="en-US"/>
        </w:rPr>
        <w:t>GCLC</w:t>
      </w:r>
      <w:r w:rsidR="00F40DB5" w:rsidRPr="00303F1C">
        <w:rPr>
          <w:rFonts w:ascii="Times New Roman" w:hAnsi="Times New Roman" w:cs="Times New Roman"/>
          <w:sz w:val="28"/>
          <w:szCs w:val="28"/>
        </w:rPr>
        <w:t xml:space="preserve"> -129C/T и </w:t>
      </w:r>
      <w:r w:rsidR="00593F97" w:rsidRPr="00303F1C">
        <w:rPr>
          <w:rFonts w:ascii="Times New Roman" w:hAnsi="Times New Roman" w:cs="Times New Roman"/>
          <w:i/>
          <w:sz w:val="28"/>
          <w:szCs w:val="28"/>
          <w:lang w:val="en-US"/>
        </w:rPr>
        <w:t>GCLM</w:t>
      </w:r>
      <w:r w:rsidR="00F40DB5" w:rsidRPr="00303F1C">
        <w:rPr>
          <w:rFonts w:ascii="Times New Roman" w:hAnsi="Times New Roman" w:cs="Times New Roman"/>
          <w:i/>
          <w:sz w:val="28"/>
          <w:szCs w:val="28"/>
        </w:rPr>
        <w:t xml:space="preserve"> </w:t>
      </w:r>
      <w:r w:rsidR="00303F1C">
        <w:rPr>
          <w:rFonts w:ascii="Times New Roman" w:hAnsi="Times New Roman" w:cs="Times New Roman"/>
          <w:sz w:val="28"/>
          <w:szCs w:val="28"/>
        </w:rPr>
        <w:t>-588C/T</w:t>
      </w:r>
      <w:r>
        <w:rPr>
          <w:rFonts w:ascii="Times New Roman" w:hAnsi="Times New Roman" w:cs="Times New Roman"/>
          <w:sz w:val="28"/>
          <w:szCs w:val="28"/>
        </w:rPr>
        <w:t>, провести статистическую обработку полученных данных</w:t>
      </w:r>
      <w:r w:rsidR="00303F1C" w:rsidRPr="00303F1C">
        <w:rPr>
          <w:rFonts w:ascii="Times New Roman" w:hAnsi="Times New Roman" w:cs="Times New Roman"/>
          <w:sz w:val="28"/>
          <w:szCs w:val="28"/>
        </w:rPr>
        <w:t xml:space="preserve"> и оценить относительный риск развития ИБС</w:t>
      </w:r>
      <w:r>
        <w:rPr>
          <w:rFonts w:ascii="Times New Roman" w:hAnsi="Times New Roman" w:cs="Times New Roman"/>
          <w:sz w:val="28"/>
          <w:szCs w:val="28"/>
        </w:rPr>
        <w:t xml:space="preserve"> для представителей обладающих аллелями -129T в гене </w:t>
      </w:r>
      <w:r w:rsidRPr="00A47A5F">
        <w:rPr>
          <w:rFonts w:ascii="Times New Roman" w:hAnsi="Times New Roman" w:cs="Times New Roman"/>
          <w:i/>
          <w:sz w:val="28"/>
          <w:szCs w:val="28"/>
        </w:rPr>
        <w:t>GCLC</w:t>
      </w:r>
      <w:r>
        <w:rPr>
          <w:rFonts w:ascii="Times New Roman" w:hAnsi="Times New Roman" w:cs="Times New Roman"/>
          <w:sz w:val="28"/>
          <w:szCs w:val="28"/>
        </w:rPr>
        <w:t xml:space="preserve"> и -588</w:t>
      </w:r>
      <w:r w:rsidRPr="00A47A5F">
        <w:rPr>
          <w:rFonts w:ascii="Times New Roman" w:hAnsi="Times New Roman" w:cs="Times New Roman"/>
          <w:sz w:val="28"/>
          <w:szCs w:val="28"/>
        </w:rPr>
        <w:t xml:space="preserve">T </w:t>
      </w:r>
      <w:r>
        <w:rPr>
          <w:rFonts w:ascii="Times New Roman" w:hAnsi="Times New Roman" w:cs="Times New Roman"/>
          <w:sz w:val="28"/>
          <w:szCs w:val="28"/>
        </w:rPr>
        <w:t xml:space="preserve">в гене </w:t>
      </w:r>
      <w:r w:rsidRPr="00A47A5F">
        <w:rPr>
          <w:rFonts w:ascii="Times New Roman" w:hAnsi="Times New Roman" w:cs="Times New Roman"/>
          <w:i/>
          <w:sz w:val="28"/>
          <w:szCs w:val="28"/>
        </w:rPr>
        <w:t>GCLM</w:t>
      </w:r>
      <w:r w:rsidR="00303F1C" w:rsidRPr="00303F1C">
        <w:rPr>
          <w:rFonts w:ascii="Times New Roman" w:hAnsi="Times New Roman" w:cs="Times New Roman"/>
          <w:sz w:val="28"/>
          <w:szCs w:val="28"/>
        </w:rPr>
        <w:t>.</w:t>
      </w:r>
    </w:p>
    <w:p w14:paraId="182C5846" w14:textId="25DB6C26" w:rsidR="00593F97" w:rsidRDefault="00A47A5F" w:rsidP="00303F1C">
      <w:pPr>
        <w:pStyle w:val="a3"/>
        <w:numPr>
          <w:ilvl w:val="0"/>
          <w:numId w:val="4"/>
        </w:num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Осуществить г</w:t>
      </w:r>
      <w:r w:rsidR="00F40DB5" w:rsidRPr="00F40DB5">
        <w:rPr>
          <w:rFonts w:ascii="Times New Roman" w:hAnsi="Times New Roman" w:cs="Times New Roman"/>
          <w:sz w:val="28"/>
          <w:szCs w:val="28"/>
          <w:lang w:val="kk-KZ"/>
        </w:rPr>
        <w:t xml:space="preserve">енотипирование полиморфного тандемного повтора </w:t>
      </w:r>
      <w:r w:rsidR="00F40DB5" w:rsidRPr="00F40DB5">
        <w:rPr>
          <w:rFonts w:ascii="Times New Roman" w:hAnsi="Times New Roman" w:cs="Times New Roman"/>
          <w:sz w:val="28"/>
          <w:szCs w:val="28"/>
          <w:lang w:val="en-US"/>
        </w:rPr>
        <w:t>GCG</w:t>
      </w:r>
      <w:r w:rsidR="00BB1FB7">
        <w:rPr>
          <w:rFonts w:ascii="Times New Roman" w:hAnsi="Times New Roman" w:cs="Times New Roman"/>
          <w:sz w:val="28"/>
          <w:szCs w:val="28"/>
        </w:rPr>
        <w:t xml:space="preserve"> (</w:t>
      </w:r>
      <w:r w:rsidR="00BB1FB7">
        <w:rPr>
          <w:rFonts w:ascii="Times New Roman" w:hAnsi="Times New Roman" w:cs="Times New Roman"/>
          <w:sz w:val="28"/>
          <w:szCs w:val="28"/>
          <w:lang w:val="en-US"/>
        </w:rPr>
        <w:t>Ala</w:t>
      </w:r>
      <w:r w:rsidR="00BB1FB7">
        <w:rPr>
          <w:rFonts w:ascii="Times New Roman" w:hAnsi="Times New Roman" w:cs="Times New Roman"/>
          <w:sz w:val="28"/>
          <w:szCs w:val="28"/>
        </w:rPr>
        <w:t xml:space="preserve"> повтор)</w:t>
      </w:r>
      <w:r w:rsidR="00F40DB5" w:rsidRPr="00F40DB5">
        <w:rPr>
          <w:rFonts w:ascii="Times New Roman" w:hAnsi="Times New Roman" w:cs="Times New Roman"/>
          <w:sz w:val="28"/>
          <w:szCs w:val="28"/>
          <w:lang w:val="kk-KZ"/>
        </w:rPr>
        <w:t xml:space="preserve">, </w:t>
      </w:r>
      <w:r w:rsidR="00F40DB5" w:rsidRPr="00F40DB5">
        <w:rPr>
          <w:rFonts w:ascii="Times New Roman" w:hAnsi="Times New Roman" w:cs="Times New Roman"/>
          <w:sz w:val="28"/>
          <w:szCs w:val="28"/>
        </w:rPr>
        <w:t xml:space="preserve">гена глутатионовой антиоксидантной ферментной системы – </w:t>
      </w:r>
      <w:r w:rsidR="00F40DB5" w:rsidRPr="00F40DB5">
        <w:rPr>
          <w:rFonts w:ascii="Times New Roman" w:hAnsi="Times New Roman" w:cs="Times New Roman"/>
          <w:i/>
          <w:sz w:val="28"/>
          <w:szCs w:val="28"/>
          <w:lang w:val="en-US"/>
        </w:rPr>
        <w:t>GPX</w:t>
      </w:r>
      <w:r w:rsidR="00F40DB5" w:rsidRPr="00F40DB5">
        <w:rPr>
          <w:rFonts w:ascii="Times New Roman" w:hAnsi="Times New Roman" w:cs="Times New Roman"/>
          <w:i/>
          <w:sz w:val="28"/>
          <w:szCs w:val="28"/>
        </w:rPr>
        <w:t>1</w:t>
      </w:r>
      <w:r w:rsidR="00303F1C" w:rsidRPr="00303F1C">
        <w:rPr>
          <w:rFonts w:ascii="Times New Roman" w:hAnsi="Times New Roman" w:cs="Times New Roman"/>
          <w:sz w:val="28"/>
          <w:szCs w:val="28"/>
        </w:rPr>
        <w:t xml:space="preserve"> и оценить относительный риск развития ИБС у представителей разных генотипов с учетом трехаллельной системы.</w:t>
      </w:r>
    </w:p>
    <w:p w14:paraId="784325AE" w14:textId="2F3B1B5A" w:rsidR="00C361F1" w:rsidRPr="00303F1C" w:rsidRDefault="00A47A5F" w:rsidP="00303F1C">
      <w:pPr>
        <w:pStyle w:val="a3"/>
        <w:numPr>
          <w:ilvl w:val="0"/>
          <w:numId w:val="4"/>
        </w:numPr>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Провести г</w:t>
      </w:r>
      <w:r w:rsidR="00C361F1" w:rsidRPr="00C361F1">
        <w:rPr>
          <w:rFonts w:ascii="Times New Roman" w:hAnsi="Times New Roman" w:cs="Times New Roman"/>
          <w:sz w:val="28"/>
          <w:szCs w:val="28"/>
          <w:lang w:val="kk-KZ"/>
        </w:rPr>
        <w:t xml:space="preserve">енотипирование однонуклеотидного полиморфизма С718Т, гена глутатионовой антиоксидантной ферментной системы – </w:t>
      </w:r>
      <w:r w:rsidR="00C361F1" w:rsidRPr="00C361F1">
        <w:rPr>
          <w:rFonts w:ascii="Times New Roman" w:hAnsi="Times New Roman" w:cs="Times New Roman"/>
          <w:i/>
          <w:sz w:val="28"/>
          <w:szCs w:val="28"/>
          <w:lang w:val="en-US"/>
        </w:rPr>
        <w:t>GPX</w:t>
      </w:r>
      <w:r w:rsidR="00C361F1" w:rsidRPr="00C361F1">
        <w:rPr>
          <w:rFonts w:ascii="Times New Roman" w:hAnsi="Times New Roman" w:cs="Times New Roman"/>
          <w:i/>
          <w:sz w:val="28"/>
          <w:szCs w:val="28"/>
        </w:rPr>
        <w:t>4</w:t>
      </w:r>
      <w:r>
        <w:rPr>
          <w:rFonts w:ascii="Times New Roman" w:hAnsi="Times New Roman" w:cs="Times New Roman"/>
          <w:i/>
          <w:sz w:val="28"/>
          <w:szCs w:val="28"/>
        </w:rPr>
        <w:t xml:space="preserve">, </w:t>
      </w:r>
      <w:r>
        <w:rPr>
          <w:rFonts w:ascii="Times New Roman" w:hAnsi="Times New Roman" w:cs="Times New Roman"/>
          <w:sz w:val="28"/>
          <w:szCs w:val="28"/>
        </w:rPr>
        <w:t>провести статистическую обработку полученных данных</w:t>
      </w:r>
      <w:r w:rsidR="00303F1C" w:rsidRPr="00303F1C">
        <w:rPr>
          <w:rFonts w:ascii="Times New Roman" w:hAnsi="Times New Roman" w:cs="Times New Roman"/>
          <w:sz w:val="28"/>
          <w:szCs w:val="28"/>
        </w:rPr>
        <w:t xml:space="preserve"> и оценить относительный риск развития ИБС у представителей </w:t>
      </w:r>
      <w:r>
        <w:rPr>
          <w:rFonts w:ascii="Times New Roman" w:hAnsi="Times New Roman" w:cs="Times New Roman"/>
          <w:sz w:val="28"/>
          <w:szCs w:val="28"/>
        </w:rPr>
        <w:t>с разными генотипами</w:t>
      </w:r>
      <w:r w:rsidR="00303F1C" w:rsidRPr="00303F1C">
        <w:rPr>
          <w:rFonts w:ascii="Times New Roman" w:hAnsi="Times New Roman" w:cs="Times New Roman"/>
          <w:sz w:val="28"/>
          <w:szCs w:val="28"/>
        </w:rPr>
        <w:t>.</w:t>
      </w:r>
    </w:p>
    <w:p w14:paraId="43098384" w14:textId="021B73F5" w:rsidR="00303F1C" w:rsidRPr="00C361F1" w:rsidRDefault="00303F1C" w:rsidP="00303F1C">
      <w:pPr>
        <w:pStyle w:val="a3"/>
        <w:numPr>
          <w:ilvl w:val="0"/>
          <w:numId w:val="4"/>
        </w:numPr>
        <w:spacing w:after="0" w:line="240" w:lineRule="auto"/>
        <w:jc w:val="both"/>
        <w:rPr>
          <w:rFonts w:ascii="Times New Roman" w:hAnsi="Times New Roman" w:cs="Times New Roman"/>
          <w:sz w:val="28"/>
          <w:szCs w:val="28"/>
        </w:rPr>
      </w:pPr>
      <w:r w:rsidRPr="00303F1C">
        <w:rPr>
          <w:rFonts w:ascii="Times New Roman" w:hAnsi="Times New Roman" w:cs="Times New Roman"/>
          <w:sz w:val="28"/>
          <w:szCs w:val="28"/>
        </w:rPr>
        <w:t>Оценить вклад изученных вариантов генов, кодирующих ферменты антиоксидант</w:t>
      </w:r>
      <w:r w:rsidR="004069A9">
        <w:rPr>
          <w:rFonts w:ascii="Times New Roman" w:hAnsi="Times New Roman" w:cs="Times New Roman"/>
          <w:sz w:val="28"/>
          <w:szCs w:val="28"/>
        </w:rPr>
        <w:t>ной защиты, в развитие сердечно</w:t>
      </w:r>
      <w:r w:rsidRPr="00303F1C">
        <w:rPr>
          <w:rFonts w:ascii="Times New Roman" w:hAnsi="Times New Roman" w:cs="Times New Roman"/>
          <w:sz w:val="28"/>
          <w:szCs w:val="28"/>
        </w:rPr>
        <w:t>сосудистой патологии.</w:t>
      </w:r>
    </w:p>
    <w:p w14:paraId="5F0729CE" w14:textId="77777777" w:rsidR="002C0010" w:rsidRPr="00F40DB5" w:rsidRDefault="00B86BB9" w:rsidP="008B639C">
      <w:pPr>
        <w:spacing w:after="0" w:line="240" w:lineRule="auto"/>
        <w:ind w:firstLine="709"/>
        <w:jc w:val="both"/>
        <w:rPr>
          <w:rFonts w:ascii="Times New Roman" w:hAnsi="Times New Roman" w:cs="Times New Roman"/>
          <w:sz w:val="28"/>
          <w:szCs w:val="28"/>
        </w:rPr>
      </w:pPr>
      <w:r>
        <w:rPr>
          <w:rFonts w:ascii="Times New Roman" w:hAnsi="Times New Roman" w:cs="Times New Roman"/>
          <w:b/>
          <w:sz w:val="28"/>
          <w:szCs w:val="28"/>
        </w:rPr>
        <w:t>Объект исследования.</w:t>
      </w:r>
      <w:r w:rsidR="00F40DB5">
        <w:rPr>
          <w:rFonts w:ascii="Times New Roman" w:hAnsi="Times New Roman" w:cs="Times New Roman"/>
          <w:b/>
          <w:sz w:val="28"/>
          <w:szCs w:val="28"/>
        </w:rPr>
        <w:t xml:space="preserve"> </w:t>
      </w:r>
      <w:r w:rsidR="00F40DB5" w:rsidRPr="00F40DB5">
        <w:rPr>
          <w:rFonts w:ascii="Times New Roman" w:hAnsi="Times New Roman" w:cs="Times New Roman"/>
          <w:sz w:val="28"/>
          <w:szCs w:val="28"/>
        </w:rPr>
        <w:t xml:space="preserve">Когорты </w:t>
      </w:r>
      <w:r w:rsidR="00F40DB5">
        <w:rPr>
          <w:rFonts w:ascii="Times New Roman" w:hAnsi="Times New Roman" w:cs="Times New Roman"/>
          <w:sz w:val="28"/>
          <w:szCs w:val="28"/>
        </w:rPr>
        <w:t xml:space="preserve">условно здоровых </w:t>
      </w:r>
      <w:r w:rsidR="00F40DB5" w:rsidRPr="00F40DB5">
        <w:rPr>
          <w:rFonts w:ascii="Times New Roman" w:hAnsi="Times New Roman" w:cs="Times New Roman"/>
          <w:sz w:val="28"/>
          <w:szCs w:val="28"/>
        </w:rPr>
        <w:t>людей</w:t>
      </w:r>
      <w:r w:rsidR="00F40DB5">
        <w:rPr>
          <w:rFonts w:ascii="Times New Roman" w:hAnsi="Times New Roman" w:cs="Times New Roman"/>
          <w:sz w:val="28"/>
          <w:szCs w:val="28"/>
        </w:rPr>
        <w:t xml:space="preserve"> и пациентов с ИБС</w:t>
      </w:r>
      <w:r w:rsidR="00F63F28">
        <w:rPr>
          <w:rFonts w:ascii="Times New Roman" w:hAnsi="Times New Roman" w:cs="Times New Roman"/>
          <w:sz w:val="28"/>
          <w:szCs w:val="28"/>
        </w:rPr>
        <w:t xml:space="preserve">, кролики </w:t>
      </w:r>
      <w:r w:rsidR="00621040">
        <w:rPr>
          <w:rFonts w:ascii="Times New Roman" w:hAnsi="Times New Roman" w:cs="Times New Roman"/>
          <w:sz w:val="28"/>
          <w:szCs w:val="28"/>
        </w:rPr>
        <w:t>породы Chinchilla</w:t>
      </w:r>
      <w:r w:rsidR="00F63F28">
        <w:rPr>
          <w:rFonts w:ascii="Times New Roman" w:hAnsi="Times New Roman" w:cs="Times New Roman"/>
          <w:sz w:val="28"/>
          <w:szCs w:val="28"/>
        </w:rPr>
        <w:t>.</w:t>
      </w:r>
    </w:p>
    <w:p w14:paraId="30DBAF49" w14:textId="655DDDFE" w:rsidR="00973CB1" w:rsidRPr="00205E3C" w:rsidRDefault="002C0010" w:rsidP="003E29B1">
      <w:pPr>
        <w:spacing w:after="0" w:line="240" w:lineRule="auto"/>
        <w:ind w:firstLine="709"/>
        <w:jc w:val="both"/>
        <w:rPr>
          <w:rFonts w:ascii="Times New Roman" w:hAnsi="Times New Roman" w:cs="Times New Roman"/>
          <w:sz w:val="28"/>
          <w:szCs w:val="28"/>
          <w:lang w:val="kk-KZ"/>
        </w:rPr>
      </w:pPr>
      <w:r w:rsidRPr="00B86BB9">
        <w:rPr>
          <w:rFonts w:ascii="Times New Roman" w:hAnsi="Times New Roman" w:cs="Times New Roman"/>
          <w:b/>
          <w:sz w:val="28"/>
          <w:szCs w:val="28"/>
        </w:rPr>
        <w:t>Научная новизна исследования</w:t>
      </w:r>
      <w:r w:rsidR="00B86BB9">
        <w:rPr>
          <w:rFonts w:ascii="Times New Roman" w:hAnsi="Times New Roman" w:cs="Times New Roman"/>
          <w:b/>
          <w:sz w:val="28"/>
          <w:szCs w:val="28"/>
        </w:rPr>
        <w:t>.</w:t>
      </w:r>
      <w:r w:rsidR="00F63F28">
        <w:rPr>
          <w:rFonts w:ascii="Times New Roman" w:hAnsi="Times New Roman" w:cs="Times New Roman"/>
          <w:b/>
          <w:sz w:val="28"/>
          <w:szCs w:val="28"/>
        </w:rPr>
        <w:t xml:space="preserve"> </w:t>
      </w:r>
      <w:r w:rsidR="00303F1C" w:rsidRPr="00303F1C">
        <w:rPr>
          <w:rFonts w:ascii="Times New Roman" w:hAnsi="Times New Roman" w:cs="Times New Roman"/>
          <w:sz w:val="28"/>
          <w:szCs w:val="28"/>
        </w:rPr>
        <w:t xml:space="preserve">На модельной системе индуцированного атеросклероза у </w:t>
      </w:r>
      <w:r w:rsidR="00334F7E" w:rsidRPr="00303F1C">
        <w:rPr>
          <w:rFonts w:ascii="Times New Roman" w:hAnsi="Times New Roman" w:cs="Times New Roman"/>
          <w:sz w:val="28"/>
          <w:szCs w:val="28"/>
        </w:rPr>
        <w:t>кроликов</w:t>
      </w:r>
      <w:r w:rsidR="00F00000">
        <w:rPr>
          <w:rFonts w:ascii="Times New Roman" w:hAnsi="Times New Roman" w:cs="Times New Roman"/>
          <w:sz w:val="28"/>
          <w:szCs w:val="28"/>
        </w:rPr>
        <w:t xml:space="preserve"> породы </w:t>
      </w:r>
      <w:r w:rsidR="00F00000" w:rsidRPr="00F00000">
        <w:rPr>
          <w:rFonts w:ascii="Times New Roman" w:hAnsi="Times New Roman" w:cs="Times New Roman"/>
          <w:sz w:val="28"/>
          <w:szCs w:val="28"/>
        </w:rPr>
        <w:t>Chinchilla</w:t>
      </w:r>
      <w:r w:rsidR="00F00000">
        <w:rPr>
          <w:rFonts w:ascii="Times New Roman" w:hAnsi="Times New Roman" w:cs="Times New Roman"/>
          <w:sz w:val="28"/>
          <w:szCs w:val="28"/>
        </w:rPr>
        <w:t>,</w:t>
      </w:r>
      <w:r w:rsidR="00334F7E">
        <w:rPr>
          <w:rFonts w:ascii="Times New Roman" w:hAnsi="Times New Roman" w:cs="Times New Roman"/>
          <w:sz w:val="28"/>
          <w:szCs w:val="28"/>
        </w:rPr>
        <w:t xml:space="preserve"> </w:t>
      </w:r>
      <w:r w:rsidR="000F59E2" w:rsidRPr="00B04619">
        <w:rPr>
          <w:rFonts w:ascii="Times New Roman" w:hAnsi="Times New Roman" w:cs="Times New Roman"/>
          <w:sz w:val="28"/>
          <w:szCs w:val="28"/>
        </w:rPr>
        <w:t>определен</w:t>
      </w:r>
      <w:r w:rsidR="00F00000" w:rsidRPr="00B04619">
        <w:rPr>
          <w:rFonts w:ascii="Times New Roman" w:hAnsi="Times New Roman" w:cs="Times New Roman"/>
          <w:sz w:val="28"/>
          <w:szCs w:val="28"/>
        </w:rPr>
        <w:t xml:space="preserve"> характер экспрессии белков </w:t>
      </w:r>
      <w:r w:rsidR="00110256">
        <w:rPr>
          <w:rFonts w:ascii="Times New Roman" w:hAnsi="Times New Roman" w:cs="Times New Roman"/>
          <w:sz w:val="28"/>
          <w:szCs w:val="28"/>
          <w:lang w:val="en-US"/>
        </w:rPr>
        <w:t>GPX</w:t>
      </w:r>
      <w:r w:rsidR="00110256" w:rsidRPr="00110256">
        <w:rPr>
          <w:rFonts w:ascii="Times New Roman" w:hAnsi="Times New Roman" w:cs="Times New Roman"/>
          <w:sz w:val="28"/>
          <w:szCs w:val="28"/>
        </w:rPr>
        <w:t>1</w:t>
      </w:r>
      <w:r w:rsidR="00F00000" w:rsidRPr="00B04619">
        <w:rPr>
          <w:rFonts w:ascii="Times New Roman" w:hAnsi="Times New Roman" w:cs="Times New Roman"/>
          <w:sz w:val="28"/>
          <w:szCs w:val="28"/>
        </w:rPr>
        <w:t xml:space="preserve"> и </w:t>
      </w:r>
      <w:r w:rsidR="00F00000" w:rsidRPr="00B04619">
        <w:rPr>
          <w:rFonts w:ascii="Times New Roman" w:hAnsi="Times New Roman" w:cs="Times New Roman"/>
          <w:sz w:val="28"/>
          <w:szCs w:val="28"/>
          <w:lang w:val="en-US"/>
        </w:rPr>
        <w:t>SOD</w:t>
      </w:r>
      <w:r w:rsidR="00BB1FB7">
        <w:rPr>
          <w:rFonts w:ascii="Times New Roman" w:hAnsi="Times New Roman" w:cs="Times New Roman"/>
          <w:sz w:val="28"/>
          <w:szCs w:val="28"/>
        </w:rPr>
        <w:t>3</w:t>
      </w:r>
      <w:r w:rsidR="00F00000" w:rsidRPr="00B04619">
        <w:rPr>
          <w:rFonts w:ascii="Times New Roman" w:hAnsi="Times New Roman" w:cs="Times New Roman"/>
          <w:sz w:val="28"/>
          <w:szCs w:val="28"/>
        </w:rPr>
        <w:t xml:space="preserve"> в нормальной стенке артериальных сосудов и пораженных атеросклерозом.</w:t>
      </w:r>
      <w:r w:rsidR="00F00000" w:rsidRPr="00824531">
        <w:rPr>
          <w:rFonts w:ascii="Times New Roman" w:hAnsi="Times New Roman" w:cs="Times New Roman"/>
          <w:sz w:val="28"/>
          <w:szCs w:val="28"/>
        </w:rPr>
        <w:t xml:space="preserve"> </w:t>
      </w:r>
      <w:r w:rsidR="00F00000">
        <w:rPr>
          <w:rFonts w:ascii="Times New Roman" w:hAnsi="Times New Roman" w:cs="Times New Roman"/>
          <w:sz w:val="28"/>
          <w:szCs w:val="28"/>
        </w:rPr>
        <w:t xml:space="preserve">Показано, что </w:t>
      </w:r>
      <w:r w:rsidR="0071573B">
        <w:rPr>
          <w:rFonts w:ascii="Times New Roman" w:hAnsi="Times New Roman" w:cs="Times New Roman"/>
          <w:sz w:val="28"/>
          <w:szCs w:val="28"/>
          <w:lang w:val="kk-KZ"/>
        </w:rPr>
        <w:t xml:space="preserve">экспрессия </w:t>
      </w:r>
      <w:r w:rsidR="00110256" w:rsidRPr="00110256">
        <w:rPr>
          <w:rFonts w:ascii="Times New Roman" w:hAnsi="Times New Roman" w:cs="Times New Roman"/>
          <w:sz w:val="28"/>
          <w:szCs w:val="28"/>
        </w:rPr>
        <w:t>SOD3</w:t>
      </w:r>
      <w:r w:rsidR="00110256" w:rsidRPr="00110256">
        <w:rPr>
          <w:rFonts w:ascii="Times New Roman" w:hAnsi="Times New Roman" w:cs="Times New Roman"/>
          <w:i/>
          <w:sz w:val="28"/>
          <w:szCs w:val="28"/>
        </w:rPr>
        <w:t xml:space="preserve"> </w:t>
      </w:r>
      <w:r w:rsidR="0071573B">
        <w:rPr>
          <w:rFonts w:ascii="Times New Roman" w:hAnsi="Times New Roman" w:cs="Times New Roman"/>
          <w:sz w:val="28"/>
          <w:szCs w:val="28"/>
          <w:lang w:val="kk-KZ"/>
        </w:rPr>
        <w:t>индуцируется на ранних стадиях атеросклероза</w:t>
      </w:r>
      <w:r w:rsidR="00205E3C">
        <w:rPr>
          <w:rFonts w:ascii="Times New Roman" w:hAnsi="Times New Roman" w:cs="Times New Roman"/>
          <w:sz w:val="28"/>
          <w:szCs w:val="28"/>
          <w:lang w:val="kk-KZ"/>
        </w:rPr>
        <w:t xml:space="preserve"> в медиальном слое сосуда, </w:t>
      </w:r>
      <w:proofErr w:type="gramStart"/>
      <w:r w:rsidR="00205E3C">
        <w:rPr>
          <w:rFonts w:ascii="Times New Roman" w:hAnsi="Times New Roman" w:cs="Times New Roman"/>
          <w:sz w:val="28"/>
          <w:szCs w:val="28"/>
          <w:lang w:val="kk-KZ"/>
        </w:rPr>
        <w:t>подстилающим</w:t>
      </w:r>
      <w:proofErr w:type="gramEnd"/>
      <w:r w:rsidR="00205E3C">
        <w:rPr>
          <w:rFonts w:ascii="Times New Roman" w:hAnsi="Times New Roman" w:cs="Times New Roman"/>
          <w:sz w:val="28"/>
          <w:szCs w:val="28"/>
          <w:lang w:val="kk-KZ"/>
        </w:rPr>
        <w:t xml:space="preserve"> непосредственно внутреннюю эластическую мембрану. </w:t>
      </w:r>
      <w:r w:rsidR="003E29B1">
        <w:rPr>
          <w:rFonts w:ascii="Times New Roman" w:hAnsi="Times New Roman" w:cs="Times New Roman"/>
          <w:sz w:val="28"/>
          <w:szCs w:val="28"/>
          <w:lang w:val="kk-KZ"/>
        </w:rPr>
        <w:t xml:space="preserve">Экспрессия </w:t>
      </w:r>
      <w:r w:rsidR="00F00000">
        <w:rPr>
          <w:rFonts w:ascii="Times New Roman" w:hAnsi="Times New Roman" w:cs="Times New Roman"/>
          <w:sz w:val="28"/>
          <w:szCs w:val="28"/>
        </w:rPr>
        <w:t xml:space="preserve">белка </w:t>
      </w:r>
      <w:r w:rsidR="00110256" w:rsidRPr="00110256">
        <w:rPr>
          <w:rFonts w:ascii="Times New Roman" w:hAnsi="Times New Roman" w:cs="Times New Roman"/>
          <w:sz w:val="28"/>
          <w:szCs w:val="28"/>
        </w:rPr>
        <w:t>SOD3</w:t>
      </w:r>
      <w:r w:rsidR="003E29B1" w:rsidRPr="00110256">
        <w:rPr>
          <w:rFonts w:ascii="Times New Roman" w:hAnsi="Times New Roman" w:cs="Times New Roman"/>
          <w:sz w:val="28"/>
          <w:szCs w:val="28"/>
          <w:lang w:val="kk-KZ"/>
        </w:rPr>
        <w:t xml:space="preserve"> </w:t>
      </w:r>
      <w:r w:rsidR="003E29B1">
        <w:rPr>
          <w:rFonts w:ascii="Times New Roman" w:hAnsi="Times New Roman" w:cs="Times New Roman"/>
          <w:sz w:val="28"/>
          <w:szCs w:val="28"/>
          <w:lang w:val="kk-KZ"/>
        </w:rPr>
        <w:t xml:space="preserve">зависит от степени деградации внеклеточного матрикса на поздних стадиях развития </w:t>
      </w:r>
      <w:r w:rsidR="003E29B1">
        <w:rPr>
          <w:rFonts w:ascii="Times New Roman" w:hAnsi="Times New Roman" w:cs="Times New Roman"/>
          <w:sz w:val="28"/>
          <w:szCs w:val="28"/>
        </w:rPr>
        <w:t>атеросклеротической бляшки</w:t>
      </w:r>
      <w:r w:rsidR="00F00000">
        <w:rPr>
          <w:rFonts w:ascii="Times New Roman" w:hAnsi="Times New Roman" w:cs="Times New Roman"/>
          <w:sz w:val="28"/>
          <w:szCs w:val="28"/>
        </w:rPr>
        <w:t xml:space="preserve">. </w:t>
      </w:r>
      <w:r w:rsidR="00101F80">
        <w:rPr>
          <w:rFonts w:ascii="Times New Roman" w:hAnsi="Times New Roman" w:cs="Times New Roman"/>
          <w:sz w:val="28"/>
          <w:szCs w:val="28"/>
        </w:rPr>
        <w:t xml:space="preserve">Начальные стадии атеросклероза характеризуются усиленной экспрессией внутриклеточного белка </w:t>
      </w:r>
      <w:r w:rsidR="00101F80">
        <w:rPr>
          <w:rFonts w:ascii="Times New Roman" w:hAnsi="Times New Roman" w:cs="Times New Roman"/>
          <w:sz w:val="28"/>
          <w:szCs w:val="28"/>
          <w:lang w:val="en-US"/>
        </w:rPr>
        <w:t>GPX</w:t>
      </w:r>
      <w:r w:rsidR="00101F80" w:rsidRPr="00101F80">
        <w:rPr>
          <w:rFonts w:ascii="Times New Roman" w:hAnsi="Times New Roman" w:cs="Times New Roman"/>
          <w:sz w:val="28"/>
          <w:szCs w:val="28"/>
        </w:rPr>
        <w:t>1</w:t>
      </w:r>
      <w:r w:rsidR="00101F80">
        <w:rPr>
          <w:rFonts w:ascii="Times New Roman" w:hAnsi="Times New Roman" w:cs="Times New Roman"/>
          <w:sz w:val="28"/>
          <w:szCs w:val="28"/>
        </w:rPr>
        <w:t xml:space="preserve"> в адвентициальном слое. </w:t>
      </w:r>
      <w:r w:rsidR="00232D7B">
        <w:rPr>
          <w:rFonts w:ascii="Times New Roman" w:hAnsi="Times New Roman" w:cs="Times New Roman"/>
          <w:sz w:val="28"/>
          <w:szCs w:val="28"/>
        </w:rPr>
        <w:t>Экспрессия внутриклеточного белка</w:t>
      </w:r>
      <w:r w:rsidR="00232D7B" w:rsidRPr="00232D7B">
        <w:rPr>
          <w:rFonts w:ascii="Times New Roman" w:hAnsi="Times New Roman" w:cs="Times New Roman"/>
          <w:sz w:val="28"/>
          <w:szCs w:val="28"/>
        </w:rPr>
        <w:t xml:space="preserve"> </w:t>
      </w:r>
      <w:r w:rsidR="00110256">
        <w:rPr>
          <w:rFonts w:ascii="Times New Roman" w:hAnsi="Times New Roman" w:cs="Times New Roman"/>
          <w:sz w:val="28"/>
          <w:szCs w:val="28"/>
          <w:lang w:val="en-US"/>
        </w:rPr>
        <w:t>GPX</w:t>
      </w:r>
      <w:r w:rsidR="00110256" w:rsidRPr="00110256">
        <w:rPr>
          <w:rFonts w:ascii="Times New Roman" w:hAnsi="Times New Roman" w:cs="Times New Roman"/>
          <w:sz w:val="28"/>
          <w:szCs w:val="28"/>
        </w:rPr>
        <w:t>1</w:t>
      </w:r>
      <w:r w:rsidR="00232D7B">
        <w:rPr>
          <w:rFonts w:ascii="Times New Roman" w:hAnsi="Times New Roman" w:cs="Times New Roman"/>
          <w:sz w:val="28"/>
          <w:szCs w:val="28"/>
        </w:rPr>
        <w:t xml:space="preserve"> существенно репрессируется </w:t>
      </w:r>
      <w:r w:rsidR="00101F80">
        <w:rPr>
          <w:rFonts w:ascii="Times New Roman" w:hAnsi="Times New Roman" w:cs="Times New Roman"/>
          <w:sz w:val="28"/>
          <w:szCs w:val="28"/>
        </w:rPr>
        <w:t xml:space="preserve">в интимальном слое </w:t>
      </w:r>
      <w:r w:rsidR="00232D7B">
        <w:rPr>
          <w:rFonts w:ascii="Times New Roman" w:hAnsi="Times New Roman" w:cs="Times New Roman"/>
          <w:sz w:val="28"/>
          <w:szCs w:val="28"/>
        </w:rPr>
        <w:t xml:space="preserve">на </w:t>
      </w:r>
      <w:r w:rsidR="00101F80">
        <w:rPr>
          <w:rFonts w:ascii="Times New Roman" w:hAnsi="Times New Roman" w:cs="Times New Roman"/>
          <w:sz w:val="28"/>
          <w:szCs w:val="28"/>
        </w:rPr>
        <w:t xml:space="preserve">более </w:t>
      </w:r>
      <w:r w:rsidR="00232D7B">
        <w:rPr>
          <w:rFonts w:ascii="Times New Roman" w:hAnsi="Times New Roman" w:cs="Times New Roman"/>
          <w:sz w:val="28"/>
          <w:szCs w:val="28"/>
        </w:rPr>
        <w:t xml:space="preserve">поздних стадиях </w:t>
      </w:r>
      <w:r w:rsidR="00101F80">
        <w:rPr>
          <w:rFonts w:ascii="Times New Roman" w:hAnsi="Times New Roman" w:cs="Times New Roman"/>
          <w:sz w:val="28"/>
          <w:szCs w:val="28"/>
        </w:rPr>
        <w:t>атеросклероза (атеромы)</w:t>
      </w:r>
      <w:r w:rsidR="00232D7B">
        <w:rPr>
          <w:rFonts w:ascii="Times New Roman" w:hAnsi="Times New Roman" w:cs="Times New Roman"/>
          <w:sz w:val="28"/>
          <w:szCs w:val="28"/>
        </w:rPr>
        <w:t xml:space="preserve">. </w:t>
      </w:r>
      <w:r w:rsidR="00C361F1" w:rsidRPr="00334F7E">
        <w:rPr>
          <w:rFonts w:ascii="Times New Roman" w:hAnsi="Times New Roman" w:cs="Times New Roman"/>
          <w:sz w:val="28"/>
          <w:szCs w:val="28"/>
        </w:rPr>
        <w:t>Впервые</w:t>
      </w:r>
      <w:r w:rsidR="00C361F1" w:rsidRPr="00C361F1">
        <w:rPr>
          <w:rFonts w:ascii="Times New Roman" w:hAnsi="Times New Roman" w:cs="Times New Roman"/>
          <w:sz w:val="28"/>
          <w:szCs w:val="28"/>
        </w:rPr>
        <w:t>,</w:t>
      </w:r>
      <w:r w:rsidR="0010795A">
        <w:rPr>
          <w:rFonts w:ascii="Times New Roman" w:hAnsi="Times New Roman" w:cs="Times New Roman"/>
          <w:sz w:val="28"/>
          <w:szCs w:val="28"/>
        </w:rPr>
        <w:t xml:space="preserve"> для казахстанской популяци</w:t>
      </w:r>
      <w:r w:rsidR="0010795A">
        <w:rPr>
          <w:rFonts w:ascii="Times New Roman" w:hAnsi="Times New Roman" w:cs="Times New Roman"/>
          <w:sz w:val="28"/>
          <w:szCs w:val="28"/>
          <w:lang w:val="kk-KZ"/>
        </w:rPr>
        <w:t xml:space="preserve">и жителей </w:t>
      </w:r>
      <w:r w:rsidR="00C361F1">
        <w:rPr>
          <w:rFonts w:ascii="Times New Roman" w:hAnsi="Times New Roman" w:cs="Times New Roman"/>
          <w:sz w:val="28"/>
          <w:szCs w:val="28"/>
        </w:rPr>
        <w:t xml:space="preserve">г. Алматы было </w:t>
      </w:r>
      <w:r w:rsidR="00872E43">
        <w:rPr>
          <w:rFonts w:ascii="Times New Roman" w:hAnsi="Times New Roman" w:cs="Times New Roman"/>
          <w:sz w:val="28"/>
          <w:szCs w:val="28"/>
        </w:rPr>
        <w:t>выявлено</w:t>
      </w:r>
      <w:r w:rsidR="004D1B0B">
        <w:rPr>
          <w:rFonts w:ascii="Times New Roman" w:hAnsi="Times New Roman" w:cs="Times New Roman"/>
          <w:sz w:val="28"/>
          <w:szCs w:val="28"/>
        </w:rPr>
        <w:t xml:space="preserve"> частотное распределение </w:t>
      </w:r>
      <w:r w:rsidR="00C361F1">
        <w:rPr>
          <w:rFonts w:ascii="Times New Roman" w:hAnsi="Times New Roman" w:cs="Times New Roman"/>
          <w:sz w:val="28"/>
          <w:szCs w:val="28"/>
        </w:rPr>
        <w:t xml:space="preserve">аллельных вариантов </w:t>
      </w:r>
      <w:r w:rsidR="00872E43">
        <w:rPr>
          <w:rFonts w:ascii="Times New Roman" w:hAnsi="Times New Roman" w:cs="Times New Roman"/>
          <w:sz w:val="28"/>
          <w:szCs w:val="28"/>
        </w:rPr>
        <w:t>в генах</w:t>
      </w:r>
      <w:r w:rsidR="00C361F1">
        <w:rPr>
          <w:rFonts w:ascii="Times New Roman" w:hAnsi="Times New Roman" w:cs="Times New Roman"/>
          <w:sz w:val="28"/>
          <w:szCs w:val="28"/>
        </w:rPr>
        <w:t xml:space="preserve">, кодирующих антиоксидантные белки </w:t>
      </w:r>
      <w:r w:rsidR="00110256" w:rsidRPr="00C361F1">
        <w:rPr>
          <w:rFonts w:ascii="Times New Roman" w:hAnsi="Times New Roman" w:cs="Times New Roman"/>
          <w:i/>
          <w:sz w:val="28"/>
          <w:szCs w:val="28"/>
        </w:rPr>
        <w:t xml:space="preserve">SOD3 </w:t>
      </w:r>
      <w:r w:rsidR="00C361F1" w:rsidRPr="00C361F1">
        <w:rPr>
          <w:rFonts w:ascii="Times New Roman" w:hAnsi="Times New Roman" w:cs="Times New Roman"/>
          <w:i/>
          <w:sz w:val="28"/>
          <w:szCs w:val="28"/>
        </w:rPr>
        <w:t>(</w:t>
      </w:r>
      <w:r w:rsidR="00110256" w:rsidRPr="00C361F1">
        <w:rPr>
          <w:rFonts w:ascii="Times New Roman" w:hAnsi="Times New Roman" w:cs="Times New Roman"/>
          <w:i/>
          <w:sz w:val="28"/>
          <w:szCs w:val="28"/>
        </w:rPr>
        <w:t>EC-SOD</w:t>
      </w:r>
      <w:r w:rsidR="00C361F1" w:rsidRPr="00C361F1">
        <w:rPr>
          <w:rFonts w:ascii="Times New Roman" w:hAnsi="Times New Roman" w:cs="Times New Roman"/>
          <w:i/>
          <w:sz w:val="28"/>
          <w:szCs w:val="28"/>
        </w:rPr>
        <w:t>),</w:t>
      </w:r>
      <w:r w:rsidR="00C361F1">
        <w:rPr>
          <w:rFonts w:ascii="Times New Roman" w:hAnsi="Times New Roman" w:cs="Times New Roman"/>
          <w:sz w:val="28"/>
          <w:szCs w:val="28"/>
        </w:rPr>
        <w:t xml:space="preserve"> </w:t>
      </w:r>
      <w:r w:rsidR="00C361F1" w:rsidRPr="00F40DB5">
        <w:rPr>
          <w:rFonts w:ascii="Times New Roman" w:hAnsi="Times New Roman" w:cs="Times New Roman"/>
          <w:i/>
          <w:sz w:val="28"/>
          <w:szCs w:val="28"/>
          <w:lang w:val="en-US"/>
        </w:rPr>
        <w:t>GCLC</w:t>
      </w:r>
      <w:r w:rsidR="00C361F1">
        <w:rPr>
          <w:rFonts w:ascii="Times New Roman" w:hAnsi="Times New Roman" w:cs="Times New Roman"/>
          <w:i/>
          <w:sz w:val="28"/>
          <w:szCs w:val="28"/>
        </w:rPr>
        <w:t>,</w:t>
      </w:r>
      <w:r w:rsidR="00C361F1" w:rsidRPr="00F40DB5">
        <w:rPr>
          <w:rFonts w:ascii="Times New Roman" w:hAnsi="Times New Roman" w:cs="Times New Roman"/>
          <w:sz w:val="28"/>
          <w:szCs w:val="28"/>
        </w:rPr>
        <w:t xml:space="preserve"> </w:t>
      </w:r>
      <w:r w:rsidR="00C361F1" w:rsidRPr="00F40DB5">
        <w:rPr>
          <w:rFonts w:ascii="Times New Roman" w:hAnsi="Times New Roman" w:cs="Times New Roman"/>
          <w:i/>
          <w:sz w:val="28"/>
          <w:szCs w:val="28"/>
          <w:lang w:val="en-US"/>
        </w:rPr>
        <w:t>GCLM</w:t>
      </w:r>
      <w:r w:rsidR="00C361F1">
        <w:rPr>
          <w:rFonts w:ascii="Times New Roman" w:hAnsi="Times New Roman" w:cs="Times New Roman"/>
          <w:i/>
          <w:sz w:val="28"/>
          <w:szCs w:val="28"/>
        </w:rPr>
        <w:t xml:space="preserve">, </w:t>
      </w:r>
      <w:r w:rsidR="00C361F1" w:rsidRPr="00C361F1">
        <w:rPr>
          <w:rFonts w:ascii="Times New Roman" w:hAnsi="Times New Roman" w:cs="Times New Roman"/>
          <w:i/>
          <w:sz w:val="28"/>
          <w:szCs w:val="28"/>
        </w:rPr>
        <w:t>GPX1</w:t>
      </w:r>
      <w:r w:rsidR="00C361F1">
        <w:rPr>
          <w:rFonts w:ascii="Times New Roman" w:hAnsi="Times New Roman" w:cs="Times New Roman"/>
          <w:i/>
          <w:sz w:val="28"/>
          <w:szCs w:val="28"/>
        </w:rPr>
        <w:t xml:space="preserve"> </w:t>
      </w:r>
      <w:r w:rsidR="00C361F1">
        <w:rPr>
          <w:rFonts w:ascii="Times New Roman" w:hAnsi="Times New Roman" w:cs="Times New Roman"/>
          <w:sz w:val="28"/>
          <w:szCs w:val="28"/>
        </w:rPr>
        <w:t>и</w:t>
      </w:r>
      <w:r w:rsidR="00C361F1">
        <w:rPr>
          <w:rFonts w:ascii="Times New Roman" w:hAnsi="Times New Roman" w:cs="Times New Roman"/>
          <w:i/>
          <w:sz w:val="28"/>
          <w:szCs w:val="28"/>
        </w:rPr>
        <w:t xml:space="preserve"> </w:t>
      </w:r>
      <w:r w:rsidR="00C361F1" w:rsidRPr="00C361F1">
        <w:rPr>
          <w:rFonts w:ascii="Times New Roman" w:hAnsi="Times New Roman" w:cs="Times New Roman"/>
          <w:i/>
          <w:sz w:val="28"/>
          <w:szCs w:val="28"/>
          <w:lang w:val="en-US"/>
        </w:rPr>
        <w:t>GPX</w:t>
      </w:r>
      <w:r w:rsidR="00C361F1" w:rsidRPr="00C361F1">
        <w:rPr>
          <w:rFonts w:ascii="Times New Roman" w:hAnsi="Times New Roman" w:cs="Times New Roman"/>
          <w:i/>
          <w:sz w:val="28"/>
          <w:szCs w:val="28"/>
        </w:rPr>
        <w:t>4</w:t>
      </w:r>
      <w:r w:rsidR="00872E43">
        <w:rPr>
          <w:rFonts w:ascii="Times New Roman" w:hAnsi="Times New Roman" w:cs="Times New Roman"/>
          <w:sz w:val="28"/>
          <w:szCs w:val="28"/>
        </w:rPr>
        <w:t xml:space="preserve">, и исследована их ассоциация с риском развития ИБС. </w:t>
      </w:r>
      <w:r w:rsidR="0010795A">
        <w:rPr>
          <w:rFonts w:ascii="Times New Roman" w:hAnsi="Times New Roman" w:cs="Times New Roman"/>
          <w:sz w:val="28"/>
          <w:szCs w:val="28"/>
          <w:lang w:val="kk-KZ"/>
        </w:rPr>
        <w:t>Установлено</w:t>
      </w:r>
      <w:r w:rsidR="00AB58CB">
        <w:rPr>
          <w:rFonts w:ascii="Times New Roman" w:hAnsi="Times New Roman" w:cs="Times New Roman"/>
          <w:sz w:val="28"/>
          <w:szCs w:val="28"/>
          <w:lang w:val="kk-KZ"/>
        </w:rPr>
        <w:t>,</w:t>
      </w:r>
      <w:r w:rsidR="0010795A">
        <w:rPr>
          <w:rFonts w:ascii="Times New Roman" w:hAnsi="Times New Roman" w:cs="Times New Roman"/>
          <w:sz w:val="28"/>
          <w:szCs w:val="28"/>
          <w:lang w:val="kk-KZ"/>
        </w:rPr>
        <w:t xml:space="preserve"> что</w:t>
      </w:r>
      <w:r w:rsidR="00872E43">
        <w:rPr>
          <w:rFonts w:ascii="Times New Roman" w:hAnsi="Times New Roman" w:cs="Times New Roman"/>
          <w:sz w:val="28"/>
          <w:szCs w:val="28"/>
        </w:rPr>
        <w:t xml:space="preserve"> промоторные полиморфизмы генов </w:t>
      </w:r>
      <w:r w:rsidR="00872E43" w:rsidRPr="00872E43">
        <w:rPr>
          <w:rFonts w:ascii="Times New Roman" w:hAnsi="Times New Roman" w:cs="Times New Roman"/>
          <w:i/>
          <w:sz w:val="28"/>
          <w:szCs w:val="28"/>
        </w:rPr>
        <w:t>GCLC</w:t>
      </w:r>
      <w:r w:rsidR="00872E43" w:rsidRPr="00872E43">
        <w:rPr>
          <w:rFonts w:ascii="Times New Roman" w:hAnsi="Times New Roman" w:cs="Times New Roman"/>
          <w:sz w:val="28"/>
          <w:szCs w:val="28"/>
        </w:rPr>
        <w:t xml:space="preserve"> -129C/T и </w:t>
      </w:r>
      <w:r w:rsidR="00872E43" w:rsidRPr="00872E43">
        <w:rPr>
          <w:rFonts w:ascii="Times New Roman" w:hAnsi="Times New Roman" w:cs="Times New Roman"/>
          <w:i/>
          <w:sz w:val="28"/>
          <w:szCs w:val="28"/>
        </w:rPr>
        <w:t>GCLM</w:t>
      </w:r>
      <w:r w:rsidR="00872E43" w:rsidRPr="00872E43">
        <w:rPr>
          <w:rFonts w:ascii="Times New Roman" w:hAnsi="Times New Roman" w:cs="Times New Roman"/>
          <w:sz w:val="28"/>
          <w:szCs w:val="28"/>
        </w:rPr>
        <w:t xml:space="preserve"> -588C/T </w:t>
      </w:r>
      <w:r w:rsidR="004D1B0B">
        <w:rPr>
          <w:rFonts w:ascii="Times New Roman" w:hAnsi="Times New Roman" w:cs="Times New Roman"/>
          <w:sz w:val="28"/>
          <w:szCs w:val="28"/>
        </w:rPr>
        <w:t xml:space="preserve">могут выступать в роли внутренних, генетических факторов риска развития ИБС для казахстанской популяции. </w:t>
      </w:r>
      <w:r w:rsidR="008D092B">
        <w:rPr>
          <w:rFonts w:ascii="Times New Roman" w:hAnsi="Times New Roman" w:cs="Times New Roman"/>
          <w:sz w:val="28"/>
          <w:szCs w:val="28"/>
        </w:rPr>
        <w:t xml:space="preserve">Для этнической группы </w:t>
      </w:r>
      <w:r w:rsidR="008D092B">
        <w:rPr>
          <w:rFonts w:ascii="Times New Roman" w:hAnsi="Times New Roman" w:cs="Times New Roman"/>
          <w:sz w:val="28"/>
          <w:szCs w:val="28"/>
          <w:lang w:val="kk-KZ"/>
        </w:rPr>
        <w:t>к</w:t>
      </w:r>
      <w:r w:rsidR="008D092B">
        <w:rPr>
          <w:rFonts w:ascii="Times New Roman" w:hAnsi="Times New Roman" w:cs="Times New Roman"/>
          <w:sz w:val="28"/>
          <w:szCs w:val="28"/>
        </w:rPr>
        <w:t>азахов, дополнительным фактором риска развития ИБС может служить п</w:t>
      </w:r>
      <w:r w:rsidR="00CA66AA">
        <w:rPr>
          <w:rFonts w:ascii="Times New Roman" w:hAnsi="Times New Roman" w:cs="Times New Roman"/>
          <w:sz w:val="28"/>
          <w:szCs w:val="28"/>
        </w:rPr>
        <w:t>олиморфизм числа т</w:t>
      </w:r>
      <w:r w:rsidR="004D1B0B">
        <w:rPr>
          <w:rFonts w:ascii="Times New Roman" w:hAnsi="Times New Roman" w:cs="Times New Roman"/>
          <w:sz w:val="28"/>
          <w:szCs w:val="28"/>
        </w:rPr>
        <w:t>рехнуклеотидн</w:t>
      </w:r>
      <w:r w:rsidR="008D092B">
        <w:rPr>
          <w:rFonts w:ascii="Times New Roman" w:hAnsi="Times New Roman" w:cs="Times New Roman"/>
          <w:sz w:val="28"/>
          <w:szCs w:val="28"/>
        </w:rPr>
        <w:t>ых</w:t>
      </w:r>
      <w:r w:rsidR="004D1B0B">
        <w:rPr>
          <w:rFonts w:ascii="Times New Roman" w:hAnsi="Times New Roman" w:cs="Times New Roman"/>
          <w:sz w:val="28"/>
          <w:szCs w:val="28"/>
        </w:rPr>
        <w:t xml:space="preserve"> </w:t>
      </w:r>
      <w:r w:rsidR="004D1B0B">
        <w:rPr>
          <w:rFonts w:ascii="Times New Roman" w:hAnsi="Times New Roman" w:cs="Times New Roman"/>
          <w:sz w:val="28"/>
          <w:szCs w:val="28"/>
        </w:rPr>
        <w:lastRenderedPageBreak/>
        <w:t>тандемн</w:t>
      </w:r>
      <w:r w:rsidR="008D092B">
        <w:rPr>
          <w:rFonts w:ascii="Times New Roman" w:hAnsi="Times New Roman" w:cs="Times New Roman"/>
          <w:sz w:val="28"/>
          <w:szCs w:val="28"/>
        </w:rPr>
        <w:t>ых</w:t>
      </w:r>
      <w:r w:rsidR="004D1B0B">
        <w:rPr>
          <w:rFonts w:ascii="Times New Roman" w:hAnsi="Times New Roman" w:cs="Times New Roman"/>
          <w:sz w:val="28"/>
          <w:szCs w:val="28"/>
        </w:rPr>
        <w:t xml:space="preserve"> повтор</w:t>
      </w:r>
      <w:r w:rsidR="008D092B">
        <w:rPr>
          <w:rFonts w:ascii="Times New Roman" w:hAnsi="Times New Roman" w:cs="Times New Roman"/>
          <w:sz w:val="28"/>
          <w:szCs w:val="28"/>
        </w:rPr>
        <w:t>ов</w:t>
      </w:r>
      <w:r w:rsidR="004D1B0B">
        <w:rPr>
          <w:rFonts w:ascii="Times New Roman" w:hAnsi="Times New Roman" w:cs="Times New Roman"/>
          <w:sz w:val="28"/>
          <w:szCs w:val="28"/>
        </w:rPr>
        <w:t xml:space="preserve"> </w:t>
      </w:r>
      <w:r w:rsidR="004D1B0B">
        <w:rPr>
          <w:rFonts w:ascii="Times New Roman" w:hAnsi="Times New Roman" w:cs="Times New Roman"/>
          <w:sz w:val="28"/>
          <w:szCs w:val="28"/>
          <w:lang w:val="en-US"/>
        </w:rPr>
        <w:t>GCG</w:t>
      </w:r>
      <w:r w:rsidR="004D1B0B">
        <w:rPr>
          <w:rFonts w:ascii="Times New Roman" w:hAnsi="Times New Roman" w:cs="Times New Roman"/>
          <w:sz w:val="28"/>
          <w:szCs w:val="28"/>
          <w:lang w:val="kk-KZ"/>
        </w:rPr>
        <w:t xml:space="preserve"> в гене </w:t>
      </w:r>
      <w:r w:rsidR="004D1B0B" w:rsidRPr="00334F7E">
        <w:rPr>
          <w:rFonts w:ascii="Times New Roman" w:hAnsi="Times New Roman" w:cs="Times New Roman"/>
          <w:i/>
          <w:sz w:val="28"/>
          <w:szCs w:val="28"/>
          <w:lang w:val="en-US"/>
        </w:rPr>
        <w:t>GPX</w:t>
      </w:r>
      <w:r w:rsidR="004D1B0B" w:rsidRPr="00334F7E">
        <w:rPr>
          <w:rFonts w:ascii="Times New Roman" w:hAnsi="Times New Roman" w:cs="Times New Roman"/>
          <w:i/>
          <w:sz w:val="28"/>
          <w:szCs w:val="28"/>
        </w:rPr>
        <w:t>1</w:t>
      </w:r>
      <w:r w:rsidR="008D092B">
        <w:rPr>
          <w:rFonts w:ascii="Times New Roman" w:hAnsi="Times New Roman" w:cs="Times New Roman"/>
          <w:i/>
          <w:sz w:val="28"/>
          <w:szCs w:val="28"/>
        </w:rPr>
        <w:t>.</w:t>
      </w:r>
      <w:r w:rsidR="00334F7E">
        <w:rPr>
          <w:rFonts w:ascii="Times New Roman" w:hAnsi="Times New Roman" w:cs="Times New Roman"/>
          <w:sz w:val="28"/>
          <w:szCs w:val="28"/>
        </w:rPr>
        <w:t xml:space="preserve"> </w:t>
      </w:r>
      <w:r w:rsidR="008D092B">
        <w:rPr>
          <w:rFonts w:ascii="Times New Roman" w:hAnsi="Times New Roman" w:cs="Times New Roman"/>
          <w:sz w:val="28"/>
          <w:szCs w:val="28"/>
        </w:rPr>
        <w:t>Изученные п</w:t>
      </w:r>
      <w:r w:rsidR="00334F7E">
        <w:rPr>
          <w:rFonts w:ascii="Times New Roman" w:hAnsi="Times New Roman" w:cs="Times New Roman"/>
          <w:sz w:val="28"/>
          <w:szCs w:val="28"/>
        </w:rPr>
        <w:t>олимор</w:t>
      </w:r>
      <w:r w:rsidR="00BD6E69">
        <w:rPr>
          <w:rFonts w:ascii="Times New Roman" w:hAnsi="Times New Roman" w:cs="Times New Roman"/>
          <w:sz w:val="28"/>
          <w:szCs w:val="28"/>
          <w:lang w:val="kk-KZ"/>
        </w:rPr>
        <w:t>фные варианты</w:t>
      </w:r>
      <w:r w:rsidR="00334F7E">
        <w:rPr>
          <w:rFonts w:ascii="Times New Roman" w:hAnsi="Times New Roman" w:cs="Times New Roman"/>
          <w:sz w:val="28"/>
          <w:szCs w:val="28"/>
        </w:rPr>
        <w:t xml:space="preserve"> генов </w:t>
      </w:r>
      <w:r w:rsidR="00110256" w:rsidRPr="00334F7E">
        <w:rPr>
          <w:rFonts w:ascii="Times New Roman" w:hAnsi="Times New Roman" w:cs="Times New Roman"/>
          <w:i/>
          <w:sz w:val="28"/>
          <w:szCs w:val="28"/>
        </w:rPr>
        <w:t>SOD3</w:t>
      </w:r>
      <w:r w:rsidR="00110256" w:rsidRPr="00110256">
        <w:rPr>
          <w:rFonts w:ascii="Times New Roman" w:hAnsi="Times New Roman" w:cs="Times New Roman"/>
          <w:i/>
          <w:sz w:val="28"/>
          <w:szCs w:val="28"/>
        </w:rPr>
        <w:t xml:space="preserve"> </w:t>
      </w:r>
      <w:r w:rsidR="00334F7E" w:rsidRPr="00334F7E">
        <w:rPr>
          <w:rFonts w:ascii="Times New Roman" w:hAnsi="Times New Roman" w:cs="Times New Roman"/>
          <w:i/>
          <w:sz w:val="28"/>
          <w:szCs w:val="28"/>
        </w:rPr>
        <w:t>(</w:t>
      </w:r>
      <w:r w:rsidR="00110256" w:rsidRPr="00334F7E">
        <w:rPr>
          <w:rFonts w:ascii="Times New Roman" w:hAnsi="Times New Roman" w:cs="Times New Roman"/>
          <w:i/>
          <w:sz w:val="28"/>
          <w:szCs w:val="28"/>
        </w:rPr>
        <w:t>EC-SOD</w:t>
      </w:r>
      <w:r w:rsidR="00334F7E" w:rsidRPr="00334F7E">
        <w:rPr>
          <w:rFonts w:ascii="Times New Roman" w:hAnsi="Times New Roman" w:cs="Times New Roman"/>
          <w:i/>
          <w:sz w:val="28"/>
          <w:szCs w:val="28"/>
        </w:rPr>
        <w:t>)</w:t>
      </w:r>
      <w:r w:rsidR="00334F7E" w:rsidRPr="00334F7E">
        <w:t xml:space="preserve"> </w:t>
      </w:r>
      <w:r w:rsidR="00334F7E" w:rsidRPr="00334F7E">
        <w:rPr>
          <w:rFonts w:ascii="Times New Roman" w:hAnsi="Times New Roman" w:cs="Times New Roman"/>
          <w:sz w:val="28"/>
          <w:szCs w:val="28"/>
        </w:rPr>
        <w:t xml:space="preserve">и </w:t>
      </w:r>
      <w:r w:rsidR="00334F7E" w:rsidRPr="00334F7E">
        <w:rPr>
          <w:rFonts w:ascii="Times New Roman" w:hAnsi="Times New Roman" w:cs="Times New Roman"/>
          <w:i/>
          <w:sz w:val="28"/>
          <w:szCs w:val="28"/>
        </w:rPr>
        <w:t>GPX4</w:t>
      </w:r>
      <w:r w:rsidR="00334F7E">
        <w:rPr>
          <w:rFonts w:ascii="Times New Roman" w:hAnsi="Times New Roman" w:cs="Times New Roman"/>
          <w:sz w:val="28"/>
          <w:szCs w:val="28"/>
        </w:rPr>
        <w:t xml:space="preserve"> </w:t>
      </w:r>
      <w:r w:rsidR="00774C0D">
        <w:rPr>
          <w:rFonts w:ascii="Times New Roman" w:hAnsi="Times New Roman" w:cs="Times New Roman"/>
          <w:sz w:val="28"/>
          <w:szCs w:val="28"/>
        </w:rPr>
        <w:t xml:space="preserve">не </w:t>
      </w:r>
      <w:r w:rsidR="008D092B">
        <w:rPr>
          <w:rFonts w:ascii="Times New Roman" w:hAnsi="Times New Roman" w:cs="Times New Roman"/>
          <w:sz w:val="28"/>
          <w:szCs w:val="28"/>
        </w:rPr>
        <w:t xml:space="preserve">проявляют </w:t>
      </w:r>
      <w:r w:rsidR="00774C0D">
        <w:rPr>
          <w:rFonts w:ascii="Times New Roman" w:hAnsi="Times New Roman" w:cs="Times New Roman"/>
          <w:sz w:val="28"/>
          <w:szCs w:val="28"/>
        </w:rPr>
        <w:t>ассоциацию с риском</w:t>
      </w:r>
      <w:r w:rsidR="00334F7E">
        <w:rPr>
          <w:rFonts w:ascii="Times New Roman" w:hAnsi="Times New Roman" w:cs="Times New Roman"/>
          <w:sz w:val="28"/>
          <w:szCs w:val="28"/>
        </w:rPr>
        <w:t xml:space="preserve"> развития ИБС</w:t>
      </w:r>
      <w:r w:rsidR="00AB58CB">
        <w:rPr>
          <w:rFonts w:ascii="Times New Roman" w:hAnsi="Times New Roman" w:cs="Times New Roman"/>
          <w:sz w:val="28"/>
          <w:szCs w:val="28"/>
        </w:rPr>
        <w:t xml:space="preserve"> </w:t>
      </w:r>
      <w:r w:rsidR="00AB58CB">
        <w:rPr>
          <w:rFonts w:ascii="Times New Roman" w:hAnsi="Times New Roman" w:cs="Times New Roman"/>
          <w:sz w:val="28"/>
          <w:szCs w:val="28"/>
          <w:lang w:val="kk-KZ"/>
        </w:rPr>
        <w:t>в</w:t>
      </w:r>
      <w:r w:rsidR="00774C0D">
        <w:rPr>
          <w:rFonts w:ascii="Times New Roman" w:hAnsi="Times New Roman" w:cs="Times New Roman"/>
          <w:sz w:val="28"/>
          <w:szCs w:val="28"/>
        </w:rPr>
        <w:t xml:space="preserve"> казахстанской популяции</w:t>
      </w:r>
      <w:r w:rsidR="00334F7E">
        <w:rPr>
          <w:rFonts w:ascii="Times New Roman" w:hAnsi="Times New Roman" w:cs="Times New Roman"/>
          <w:sz w:val="28"/>
          <w:szCs w:val="28"/>
        </w:rPr>
        <w:t>.</w:t>
      </w:r>
    </w:p>
    <w:p w14:paraId="76E04920" w14:textId="77777777" w:rsidR="00762A8F" w:rsidRPr="00762A8F" w:rsidRDefault="002C0010" w:rsidP="008B639C">
      <w:pPr>
        <w:spacing w:after="0" w:line="240" w:lineRule="auto"/>
        <w:ind w:firstLine="709"/>
        <w:jc w:val="both"/>
        <w:rPr>
          <w:rFonts w:ascii="Times New Roman" w:hAnsi="Times New Roman" w:cs="Times New Roman"/>
          <w:sz w:val="28"/>
          <w:szCs w:val="28"/>
          <w:lang w:val="kk-KZ"/>
        </w:rPr>
      </w:pPr>
      <w:r w:rsidRPr="00B86BB9">
        <w:rPr>
          <w:rFonts w:ascii="Times New Roman" w:hAnsi="Times New Roman" w:cs="Times New Roman"/>
          <w:b/>
          <w:sz w:val="28"/>
          <w:szCs w:val="28"/>
        </w:rPr>
        <w:t>Теоретическая и практическая значимость работы</w:t>
      </w:r>
      <w:r w:rsidR="00B86BB9">
        <w:rPr>
          <w:rFonts w:ascii="Times New Roman" w:hAnsi="Times New Roman" w:cs="Times New Roman"/>
          <w:b/>
          <w:sz w:val="28"/>
          <w:szCs w:val="28"/>
        </w:rPr>
        <w:t>.</w:t>
      </w:r>
      <w:r w:rsidR="005C5C7B" w:rsidRPr="005C5C7B">
        <w:rPr>
          <w:rFonts w:ascii="Times New Roman" w:hAnsi="Times New Roman" w:cs="Times New Roman"/>
          <w:b/>
          <w:sz w:val="28"/>
          <w:szCs w:val="28"/>
        </w:rPr>
        <w:t xml:space="preserve"> </w:t>
      </w:r>
      <w:r w:rsidR="00762A8F">
        <w:rPr>
          <w:rFonts w:ascii="Times New Roman" w:hAnsi="Times New Roman" w:cs="Times New Roman"/>
          <w:sz w:val="28"/>
          <w:szCs w:val="28"/>
          <w:lang w:val="kk-KZ"/>
        </w:rPr>
        <w:t xml:space="preserve">Результаты диссертационной работы по </w:t>
      </w:r>
      <w:r w:rsidR="00762A8F" w:rsidRPr="00762A8F">
        <w:rPr>
          <w:rFonts w:ascii="Times New Roman" w:hAnsi="Times New Roman" w:cs="Times New Roman"/>
          <w:sz w:val="28"/>
          <w:szCs w:val="28"/>
          <w:lang w:val="kk-KZ"/>
        </w:rPr>
        <w:t>изучению</w:t>
      </w:r>
      <w:r w:rsidR="00762A8F">
        <w:rPr>
          <w:rFonts w:ascii="Times New Roman" w:hAnsi="Times New Roman" w:cs="Times New Roman"/>
          <w:sz w:val="28"/>
          <w:szCs w:val="28"/>
          <w:lang w:val="kk-KZ"/>
        </w:rPr>
        <w:t xml:space="preserve"> экспрессии</w:t>
      </w:r>
      <w:r w:rsidR="00762A8F" w:rsidRPr="00762A8F">
        <w:rPr>
          <w:rFonts w:ascii="Times New Roman" w:hAnsi="Times New Roman" w:cs="Times New Roman"/>
          <w:sz w:val="28"/>
          <w:szCs w:val="28"/>
          <w:lang w:val="kk-KZ"/>
        </w:rPr>
        <w:t xml:space="preserve"> антиоксидантных белков</w:t>
      </w:r>
      <w:r w:rsidR="00762A8F">
        <w:rPr>
          <w:rFonts w:ascii="Times New Roman" w:hAnsi="Times New Roman" w:cs="Times New Roman"/>
          <w:sz w:val="28"/>
          <w:szCs w:val="28"/>
          <w:lang w:val="kk-KZ"/>
        </w:rPr>
        <w:t xml:space="preserve"> при развитии воспаления сосудистой стенки на модельном объекте дополняют исследования в области раскрытия механизмов развития атеросклероза, как основного патофизиологического звена ИБС.</w:t>
      </w:r>
      <w:r w:rsidR="009E6B80">
        <w:rPr>
          <w:rFonts w:ascii="Times New Roman" w:hAnsi="Times New Roman" w:cs="Times New Roman"/>
          <w:sz w:val="28"/>
          <w:szCs w:val="28"/>
          <w:lang w:val="kk-KZ"/>
        </w:rPr>
        <w:t xml:space="preserve"> А</w:t>
      </w:r>
      <w:r w:rsidR="00AC07CB">
        <w:rPr>
          <w:rFonts w:ascii="Times New Roman" w:hAnsi="Times New Roman" w:cs="Times New Roman"/>
          <w:sz w:val="28"/>
          <w:szCs w:val="28"/>
          <w:lang w:val="kk-KZ"/>
        </w:rPr>
        <w:t xml:space="preserve">нализ и </w:t>
      </w:r>
      <w:r w:rsidR="009E6B80">
        <w:rPr>
          <w:rFonts w:ascii="Times New Roman" w:hAnsi="Times New Roman" w:cs="Times New Roman"/>
          <w:sz w:val="28"/>
          <w:szCs w:val="28"/>
          <w:lang w:val="kk-KZ"/>
        </w:rPr>
        <w:t>теоретическое обоснование полученных данных способствует дальнейшему более детальному изучению молекулярно-генетической причины развития ИБС.</w:t>
      </w:r>
      <w:r w:rsidR="00762A8F">
        <w:rPr>
          <w:rFonts w:ascii="Times New Roman" w:hAnsi="Times New Roman" w:cs="Times New Roman"/>
          <w:sz w:val="28"/>
          <w:szCs w:val="28"/>
          <w:lang w:val="kk-KZ"/>
        </w:rPr>
        <w:t xml:space="preserve"> </w:t>
      </w:r>
      <w:r w:rsidR="009D04DD">
        <w:rPr>
          <w:rFonts w:ascii="Times New Roman" w:hAnsi="Times New Roman" w:cs="Times New Roman"/>
          <w:sz w:val="28"/>
          <w:szCs w:val="28"/>
          <w:lang w:val="kk-KZ"/>
        </w:rPr>
        <w:t>Изучение генетических факторов антиоксидантных белков, позволяет глубже понять влияние генетического разнообразия</w:t>
      </w:r>
      <w:r w:rsidR="00555826">
        <w:rPr>
          <w:rFonts w:ascii="Times New Roman" w:hAnsi="Times New Roman" w:cs="Times New Roman"/>
          <w:sz w:val="28"/>
          <w:szCs w:val="28"/>
          <w:lang w:val="kk-KZ"/>
        </w:rPr>
        <w:t xml:space="preserve"> полиморфизмов</w:t>
      </w:r>
      <w:r w:rsidR="009D04DD">
        <w:rPr>
          <w:rFonts w:ascii="Times New Roman" w:hAnsi="Times New Roman" w:cs="Times New Roman"/>
          <w:sz w:val="28"/>
          <w:szCs w:val="28"/>
          <w:lang w:val="kk-KZ"/>
        </w:rPr>
        <w:t xml:space="preserve"> на эффективность антиоксидантной защиты организма при развитии ИБС.</w:t>
      </w:r>
      <w:r w:rsidR="008A7173">
        <w:rPr>
          <w:rFonts w:ascii="Times New Roman" w:hAnsi="Times New Roman" w:cs="Times New Roman"/>
          <w:sz w:val="28"/>
          <w:szCs w:val="28"/>
          <w:lang w:val="kk-KZ"/>
        </w:rPr>
        <w:t xml:space="preserve"> Дальнейшие исследования в этой област</w:t>
      </w:r>
      <w:r w:rsidR="00F90818">
        <w:rPr>
          <w:rFonts w:ascii="Times New Roman" w:hAnsi="Times New Roman" w:cs="Times New Roman"/>
          <w:sz w:val="28"/>
          <w:szCs w:val="28"/>
          <w:lang w:val="kk-KZ"/>
        </w:rPr>
        <w:t xml:space="preserve">и будут способствовать выявлению панелей генов вовлеченных в патогенез ИБС, как универсальных, так и с учетом этнических, половых, возрастных особенностей пациентов. Это способствует развитию эффективности превентивной медицины в развитии ИБС, а также оптимальных протоколов ведения и лечения пациентов, находящихся в группе риска ИБС. </w:t>
      </w:r>
    </w:p>
    <w:p w14:paraId="15624704" w14:textId="77777777" w:rsidR="002C0010" w:rsidRDefault="00B86BB9" w:rsidP="008B639C">
      <w:pPr>
        <w:spacing w:after="0" w:line="240" w:lineRule="auto"/>
        <w:ind w:firstLine="709"/>
        <w:jc w:val="both"/>
        <w:rPr>
          <w:rFonts w:ascii="Times New Roman" w:hAnsi="Times New Roman" w:cs="Times New Roman"/>
          <w:b/>
          <w:sz w:val="28"/>
          <w:szCs w:val="28"/>
          <w:lang w:val="en-US"/>
        </w:rPr>
      </w:pPr>
      <w:r>
        <w:rPr>
          <w:rFonts w:ascii="Times New Roman" w:hAnsi="Times New Roman" w:cs="Times New Roman"/>
          <w:b/>
          <w:sz w:val="28"/>
          <w:szCs w:val="28"/>
        </w:rPr>
        <w:t>Положения, выносимые на защиту.</w:t>
      </w:r>
    </w:p>
    <w:p w14:paraId="764B17A0" w14:textId="3A265D57" w:rsidR="005E635C" w:rsidRPr="005C11C1" w:rsidRDefault="004175A4" w:rsidP="004175A4">
      <w:pPr>
        <w:pStyle w:val="a3"/>
        <w:numPr>
          <w:ilvl w:val="0"/>
          <w:numId w:val="5"/>
        </w:numPr>
        <w:spacing w:after="0" w:line="240" w:lineRule="auto"/>
        <w:jc w:val="both"/>
        <w:rPr>
          <w:rFonts w:ascii="Times New Roman" w:hAnsi="Times New Roman" w:cs="Times New Roman"/>
          <w:sz w:val="28"/>
          <w:szCs w:val="28"/>
        </w:rPr>
      </w:pPr>
      <w:r w:rsidRPr="004175A4">
        <w:rPr>
          <w:rFonts w:ascii="Times New Roman" w:hAnsi="Times New Roman" w:cs="Times New Roman"/>
          <w:sz w:val="28"/>
          <w:szCs w:val="28"/>
        </w:rPr>
        <w:t xml:space="preserve">Внеклеточный белок антиоксидантной защиты SOD3 экспрессируется в субинтимальном и адвентициальном слоях нормальной аорты кроликов. </w:t>
      </w:r>
      <w:proofErr w:type="gramStart"/>
      <w:r w:rsidRPr="004175A4">
        <w:rPr>
          <w:rFonts w:ascii="Times New Roman" w:hAnsi="Times New Roman" w:cs="Times New Roman"/>
          <w:sz w:val="28"/>
          <w:szCs w:val="28"/>
        </w:rPr>
        <w:t>На начальных стадиях индуцированного атеросклероза (стадия липидных пятен) происходит первичная активация экспрессии внеклеточного белка SOD3 в медиальном слое, подстилающим интимальный, которая коррелирует с наличием внеклеточного матрикса на стадии атером</w:t>
      </w:r>
      <w:r>
        <w:rPr>
          <w:rFonts w:ascii="Times New Roman" w:hAnsi="Times New Roman" w:cs="Times New Roman"/>
          <w:sz w:val="28"/>
          <w:szCs w:val="28"/>
        </w:rPr>
        <w:t>.</w:t>
      </w:r>
      <w:proofErr w:type="gramEnd"/>
    </w:p>
    <w:p w14:paraId="6EED6553" w14:textId="5F7069B0" w:rsidR="006562B2" w:rsidRPr="004175A4" w:rsidRDefault="004175A4" w:rsidP="004175A4">
      <w:pPr>
        <w:pStyle w:val="a3"/>
        <w:numPr>
          <w:ilvl w:val="0"/>
          <w:numId w:val="5"/>
        </w:numPr>
        <w:spacing w:after="0" w:line="240" w:lineRule="auto"/>
        <w:jc w:val="both"/>
        <w:rPr>
          <w:rFonts w:ascii="Times New Roman" w:hAnsi="Times New Roman" w:cs="Times New Roman"/>
          <w:sz w:val="28"/>
          <w:szCs w:val="28"/>
        </w:rPr>
      </w:pPr>
      <w:r w:rsidRPr="004175A4">
        <w:rPr>
          <w:rFonts w:ascii="Times New Roman" w:hAnsi="Times New Roman" w:cs="Times New Roman"/>
          <w:sz w:val="28"/>
          <w:szCs w:val="28"/>
          <w:lang w:val="kk-KZ"/>
        </w:rPr>
        <w:t>Фоновая экспрессия антиоксидантного белка GPX1 наблюдается в интимальном, адвентициальном и части медиального слоев нормальной аорты кроликов. Увеличение экспрессии белка GPX1 при индуцированном атеросклерозе происходит во всех слоях на стадиях липидных пятен и липидных полосок; экспрессия белка GPX1 подавляется в интимальном слое на стадии атером. Интенсивная экспрессия белка GPX1 в адвентициальном слое опосредована комплексным ответом сосудистой стенки при развитии атеросклероза.</w:t>
      </w:r>
    </w:p>
    <w:p w14:paraId="7A81BBEC" w14:textId="5D5C8915" w:rsidR="004175A4" w:rsidRDefault="004175A4" w:rsidP="004175A4">
      <w:pPr>
        <w:pStyle w:val="a3"/>
        <w:numPr>
          <w:ilvl w:val="0"/>
          <w:numId w:val="5"/>
        </w:numPr>
        <w:spacing w:after="0" w:line="240" w:lineRule="auto"/>
        <w:jc w:val="both"/>
        <w:rPr>
          <w:rFonts w:ascii="Times New Roman" w:hAnsi="Times New Roman" w:cs="Times New Roman"/>
          <w:sz w:val="28"/>
          <w:szCs w:val="28"/>
        </w:rPr>
      </w:pPr>
      <w:r w:rsidRPr="004175A4">
        <w:rPr>
          <w:rFonts w:ascii="Times New Roman" w:hAnsi="Times New Roman" w:cs="Times New Roman"/>
          <w:sz w:val="28"/>
          <w:szCs w:val="28"/>
        </w:rPr>
        <w:t>В популяции здоровых жителей г</w:t>
      </w:r>
      <w:proofErr w:type="gramStart"/>
      <w:r w:rsidRPr="004175A4">
        <w:rPr>
          <w:rFonts w:ascii="Times New Roman" w:hAnsi="Times New Roman" w:cs="Times New Roman"/>
          <w:sz w:val="28"/>
          <w:szCs w:val="28"/>
        </w:rPr>
        <w:t>.А</w:t>
      </w:r>
      <w:proofErr w:type="gramEnd"/>
      <w:r w:rsidRPr="004175A4">
        <w:rPr>
          <w:rFonts w:ascii="Times New Roman" w:hAnsi="Times New Roman" w:cs="Times New Roman"/>
          <w:sz w:val="28"/>
          <w:szCs w:val="28"/>
        </w:rPr>
        <w:t xml:space="preserve">лматы (69,5% казахов, 20,82% русских, другие – 9,68%) частота полиморфного аллеля -588T гена </w:t>
      </w:r>
      <w:r w:rsidRPr="00DA4035">
        <w:rPr>
          <w:rFonts w:ascii="Times New Roman" w:hAnsi="Times New Roman" w:cs="Times New Roman"/>
          <w:i/>
          <w:sz w:val="28"/>
          <w:szCs w:val="28"/>
        </w:rPr>
        <w:t>GCLM</w:t>
      </w:r>
      <w:r w:rsidRPr="004175A4">
        <w:rPr>
          <w:rFonts w:ascii="Times New Roman" w:hAnsi="Times New Roman" w:cs="Times New Roman"/>
          <w:sz w:val="28"/>
          <w:szCs w:val="28"/>
        </w:rPr>
        <w:t xml:space="preserve"> (0,139) больше соответствует частоте, характерной для европейской популяции (0,152); частота полиморфного аллеля -129T гена </w:t>
      </w:r>
      <w:r w:rsidRPr="00DA4035">
        <w:rPr>
          <w:rFonts w:ascii="Times New Roman" w:hAnsi="Times New Roman" w:cs="Times New Roman"/>
          <w:i/>
          <w:sz w:val="28"/>
          <w:szCs w:val="28"/>
        </w:rPr>
        <w:t>GCLC</w:t>
      </w:r>
      <w:r w:rsidRPr="004175A4">
        <w:rPr>
          <w:rFonts w:ascii="Times New Roman" w:hAnsi="Times New Roman" w:cs="Times New Roman"/>
          <w:sz w:val="28"/>
          <w:szCs w:val="28"/>
        </w:rPr>
        <w:t xml:space="preserve"> (0,111) соответствует частоте, определенной для азиатской популяции (0,133); частота полиморфного аллеля Ala5 гена </w:t>
      </w:r>
      <w:r w:rsidRPr="00DA4035">
        <w:rPr>
          <w:rFonts w:ascii="Times New Roman" w:hAnsi="Times New Roman" w:cs="Times New Roman"/>
          <w:i/>
          <w:sz w:val="28"/>
          <w:szCs w:val="28"/>
        </w:rPr>
        <w:t>GPX1</w:t>
      </w:r>
      <w:r w:rsidRPr="004175A4">
        <w:rPr>
          <w:rFonts w:ascii="Times New Roman" w:hAnsi="Times New Roman" w:cs="Times New Roman"/>
          <w:sz w:val="28"/>
          <w:szCs w:val="28"/>
        </w:rPr>
        <w:t xml:space="preserve"> (0,661) гораздо выше частоты, представленной для мировой популяции (0,345–0,398); частота полиморфного аллеля 58Thr гена </w:t>
      </w:r>
      <w:r w:rsidRPr="00DA4035">
        <w:rPr>
          <w:rFonts w:ascii="Times New Roman" w:hAnsi="Times New Roman" w:cs="Times New Roman"/>
          <w:i/>
          <w:sz w:val="28"/>
          <w:szCs w:val="28"/>
        </w:rPr>
        <w:t>SOD3</w:t>
      </w:r>
      <w:r w:rsidRPr="004175A4">
        <w:rPr>
          <w:rFonts w:ascii="Times New Roman" w:hAnsi="Times New Roman" w:cs="Times New Roman"/>
          <w:sz w:val="28"/>
          <w:szCs w:val="28"/>
        </w:rPr>
        <w:t xml:space="preserve"> (0,462) выше частот характерных для европейской (0,374–0,383) и азиатской </w:t>
      </w:r>
      <w:r w:rsidRPr="004175A4">
        <w:rPr>
          <w:rFonts w:ascii="Times New Roman" w:hAnsi="Times New Roman" w:cs="Times New Roman"/>
          <w:sz w:val="28"/>
          <w:szCs w:val="28"/>
        </w:rPr>
        <w:lastRenderedPageBreak/>
        <w:t xml:space="preserve">(0,1–0,279) популяций; частота аллеля Leu220= гена </w:t>
      </w:r>
      <w:r w:rsidRPr="00DA4035">
        <w:rPr>
          <w:rFonts w:ascii="Times New Roman" w:hAnsi="Times New Roman" w:cs="Times New Roman"/>
          <w:i/>
          <w:sz w:val="28"/>
          <w:szCs w:val="28"/>
        </w:rPr>
        <w:t>GPX4</w:t>
      </w:r>
      <w:r w:rsidRPr="004175A4">
        <w:rPr>
          <w:rFonts w:ascii="Times New Roman" w:hAnsi="Times New Roman" w:cs="Times New Roman"/>
          <w:sz w:val="28"/>
          <w:szCs w:val="28"/>
        </w:rPr>
        <w:t xml:space="preserve"> (0,603) соответствует частотам азиатских популяции (0,558–0,606).</w:t>
      </w:r>
    </w:p>
    <w:p w14:paraId="289A3E7B" w14:textId="1C9F85F2" w:rsidR="004175A4" w:rsidRDefault="004175A4" w:rsidP="004175A4">
      <w:pPr>
        <w:pStyle w:val="a3"/>
        <w:numPr>
          <w:ilvl w:val="0"/>
          <w:numId w:val="5"/>
        </w:numPr>
        <w:spacing w:after="0" w:line="240" w:lineRule="auto"/>
        <w:jc w:val="both"/>
        <w:rPr>
          <w:rFonts w:ascii="Times New Roman" w:hAnsi="Times New Roman" w:cs="Times New Roman"/>
          <w:sz w:val="28"/>
          <w:szCs w:val="28"/>
        </w:rPr>
      </w:pPr>
      <w:r w:rsidRPr="004175A4">
        <w:rPr>
          <w:rFonts w:ascii="Times New Roman" w:hAnsi="Times New Roman" w:cs="Times New Roman"/>
          <w:sz w:val="28"/>
          <w:szCs w:val="28"/>
        </w:rPr>
        <w:t xml:space="preserve">Высокий риск развития ишемической болезни сердца в казахстанской популяции достоверно ассоциирован с наличием в генотипе двух аллелей -588T гена </w:t>
      </w:r>
      <w:r w:rsidRPr="00DA4035">
        <w:rPr>
          <w:rFonts w:ascii="Times New Roman" w:hAnsi="Times New Roman" w:cs="Times New Roman"/>
          <w:i/>
          <w:sz w:val="28"/>
          <w:szCs w:val="28"/>
        </w:rPr>
        <w:t>GCLM</w:t>
      </w:r>
      <w:r w:rsidRPr="004175A4">
        <w:rPr>
          <w:rFonts w:ascii="Times New Roman" w:hAnsi="Times New Roman" w:cs="Times New Roman"/>
          <w:sz w:val="28"/>
          <w:szCs w:val="28"/>
        </w:rPr>
        <w:t xml:space="preserve"> (OR=2,91; CI=0,93–9,10; p=0,009) и/или двух аллелей -129T гена </w:t>
      </w:r>
      <w:r w:rsidRPr="00DA4035">
        <w:rPr>
          <w:rFonts w:ascii="Times New Roman" w:hAnsi="Times New Roman" w:cs="Times New Roman"/>
          <w:i/>
          <w:sz w:val="28"/>
          <w:szCs w:val="28"/>
        </w:rPr>
        <w:t>GCLC</w:t>
      </w:r>
      <w:r w:rsidRPr="004175A4">
        <w:rPr>
          <w:rFonts w:ascii="Times New Roman" w:hAnsi="Times New Roman" w:cs="Times New Roman"/>
          <w:sz w:val="28"/>
          <w:szCs w:val="28"/>
        </w:rPr>
        <w:t xml:space="preserve"> (OR=3,22; CI=0,88–11,80; p=0,03). С высокой степенью достоверности, отмечен риск ишемической болезни сердца для этнических казахов с генотипом -588TT по гену </w:t>
      </w:r>
      <w:r w:rsidRPr="00DA4035">
        <w:rPr>
          <w:rFonts w:ascii="Times New Roman" w:hAnsi="Times New Roman" w:cs="Times New Roman"/>
          <w:i/>
          <w:sz w:val="28"/>
          <w:szCs w:val="28"/>
        </w:rPr>
        <w:t>GCLM</w:t>
      </w:r>
      <w:r w:rsidRPr="004175A4">
        <w:rPr>
          <w:rFonts w:ascii="Times New Roman" w:hAnsi="Times New Roman" w:cs="Times New Roman"/>
          <w:sz w:val="28"/>
          <w:szCs w:val="28"/>
        </w:rPr>
        <w:t xml:space="preserve"> (OR=4,23; CI=0,89–20,16; p=0,04) и/или с генотипом -129TT по гену </w:t>
      </w:r>
      <w:r w:rsidRPr="00DA4035">
        <w:rPr>
          <w:rFonts w:ascii="Times New Roman" w:hAnsi="Times New Roman" w:cs="Times New Roman"/>
          <w:i/>
          <w:sz w:val="28"/>
          <w:szCs w:val="28"/>
        </w:rPr>
        <w:t>GCLC</w:t>
      </w:r>
      <w:r w:rsidRPr="004175A4">
        <w:rPr>
          <w:rFonts w:ascii="Times New Roman" w:hAnsi="Times New Roman" w:cs="Times New Roman"/>
          <w:sz w:val="28"/>
          <w:szCs w:val="28"/>
        </w:rPr>
        <w:t xml:space="preserve"> (OR=4,79; CI=1,02–22,39; p=0,04).</w:t>
      </w:r>
    </w:p>
    <w:p w14:paraId="022724C5" w14:textId="3DEA3D2C" w:rsidR="004175A4" w:rsidRDefault="004175A4" w:rsidP="004175A4">
      <w:pPr>
        <w:pStyle w:val="a3"/>
        <w:numPr>
          <w:ilvl w:val="0"/>
          <w:numId w:val="5"/>
        </w:numPr>
        <w:spacing w:after="0" w:line="240" w:lineRule="auto"/>
        <w:jc w:val="both"/>
        <w:rPr>
          <w:rFonts w:ascii="Times New Roman" w:hAnsi="Times New Roman" w:cs="Times New Roman"/>
          <w:sz w:val="28"/>
          <w:szCs w:val="28"/>
        </w:rPr>
      </w:pPr>
      <w:proofErr w:type="gramStart"/>
      <w:r w:rsidRPr="004175A4">
        <w:rPr>
          <w:rFonts w:ascii="Times New Roman" w:hAnsi="Times New Roman" w:cs="Times New Roman"/>
          <w:sz w:val="28"/>
          <w:szCs w:val="28"/>
        </w:rPr>
        <w:t xml:space="preserve">Риск развития ишемической болезни сердца у этнических казахов может быть связан с наличием пяти аланиновых повторов Ala5 в гене </w:t>
      </w:r>
      <w:r w:rsidRPr="00DA4035">
        <w:rPr>
          <w:rFonts w:ascii="Times New Roman" w:hAnsi="Times New Roman" w:cs="Times New Roman"/>
          <w:i/>
          <w:sz w:val="28"/>
          <w:szCs w:val="28"/>
        </w:rPr>
        <w:t>GPX1</w:t>
      </w:r>
      <w:r w:rsidRPr="004175A4">
        <w:rPr>
          <w:rFonts w:ascii="Times New Roman" w:hAnsi="Times New Roman" w:cs="Times New Roman"/>
          <w:sz w:val="28"/>
          <w:szCs w:val="28"/>
        </w:rPr>
        <w:t xml:space="preserve"> в гомозиготном состоянии (Ala5/5:</w:t>
      </w:r>
      <w:proofErr w:type="gramEnd"/>
      <w:r w:rsidRPr="004175A4">
        <w:rPr>
          <w:rFonts w:ascii="Times New Roman" w:hAnsi="Times New Roman" w:cs="Times New Roman"/>
          <w:sz w:val="28"/>
          <w:szCs w:val="28"/>
        </w:rPr>
        <w:t xml:space="preserve"> </w:t>
      </w:r>
      <w:proofErr w:type="gramStart"/>
      <w:r w:rsidRPr="004175A4">
        <w:rPr>
          <w:rFonts w:ascii="Times New Roman" w:hAnsi="Times New Roman" w:cs="Times New Roman"/>
          <w:sz w:val="28"/>
          <w:szCs w:val="28"/>
        </w:rPr>
        <w:t>OR=1,88; 95%CI</w:t>
      </w:r>
      <w:r>
        <w:rPr>
          <w:rFonts w:ascii="Times New Roman" w:hAnsi="Times New Roman" w:cs="Times New Roman"/>
          <w:sz w:val="28"/>
          <w:szCs w:val="28"/>
        </w:rPr>
        <w:t>=1,30-2,71; χ2=16,902, p=0,005).</w:t>
      </w:r>
      <w:proofErr w:type="gramEnd"/>
    </w:p>
    <w:p w14:paraId="38B2C988" w14:textId="0A8307CD" w:rsidR="004175A4" w:rsidRPr="005957B4" w:rsidRDefault="004175A4" w:rsidP="004175A4">
      <w:pPr>
        <w:pStyle w:val="a3"/>
        <w:numPr>
          <w:ilvl w:val="0"/>
          <w:numId w:val="5"/>
        </w:numPr>
        <w:spacing w:after="0" w:line="240" w:lineRule="auto"/>
        <w:jc w:val="both"/>
        <w:rPr>
          <w:rFonts w:ascii="Times New Roman" w:hAnsi="Times New Roman" w:cs="Times New Roman"/>
          <w:sz w:val="28"/>
          <w:szCs w:val="28"/>
        </w:rPr>
      </w:pPr>
      <w:r w:rsidRPr="004175A4">
        <w:rPr>
          <w:rFonts w:ascii="Times New Roman" w:hAnsi="Times New Roman" w:cs="Times New Roman"/>
          <w:sz w:val="28"/>
          <w:szCs w:val="28"/>
        </w:rPr>
        <w:t xml:space="preserve">Полиморфизм Ala58Thr гена </w:t>
      </w:r>
      <w:r w:rsidRPr="00DA4035">
        <w:rPr>
          <w:rFonts w:ascii="Times New Roman" w:hAnsi="Times New Roman" w:cs="Times New Roman"/>
          <w:i/>
          <w:sz w:val="28"/>
          <w:szCs w:val="28"/>
        </w:rPr>
        <w:t>SOD3</w:t>
      </w:r>
      <w:r w:rsidRPr="004175A4">
        <w:rPr>
          <w:rFonts w:ascii="Times New Roman" w:hAnsi="Times New Roman" w:cs="Times New Roman"/>
          <w:sz w:val="28"/>
          <w:szCs w:val="28"/>
        </w:rPr>
        <w:t xml:space="preserve"> и полиморфизм Leu220= гена </w:t>
      </w:r>
      <w:r w:rsidRPr="00DA4035">
        <w:rPr>
          <w:rFonts w:ascii="Times New Roman" w:hAnsi="Times New Roman" w:cs="Times New Roman"/>
          <w:i/>
          <w:sz w:val="28"/>
          <w:szCs w:val="28"/>
        </w:rPr>
        <w:t>GPX4</w:t>
      </w:r>
      <w:r w:rsidRPr="004175A4">
        <w:rPr>
          <w:rFonts w:ascii="Times New Roman" w:hAnsi="Times New Roman" w:cs="Times New Roman"/>
          <w:sz w:val="28"/>
          <w:szCs w:val="28"/>
        </w:rPr>
        <w:t xml:space="preserve"> не являются факторами риска ишемической болезни сердца для казахстанской популяции (p˃0,05).</w:t>
      </w:r>
    </w:p>
    <w:p w14:paraId="2A00C491" w14:textId="77777777" w:rsidR="004175A4" w:rsidRDefault="004175A4" w:rsidP="004175A4">
      <w:pPr>
        <w:spacing w:after="0" w:line="240" w:lineRule="auto"/>
        <w:jc w:val="both"/>
        <w:rPr>
          <w:rFonts w:ascii="Times New Roman" w:hAnsi="Times New Roman" w:cs="Times New Roman"/>
          <w:b/>
          <w:sz w:val="28"/>
          <w:szCs w:val="28"/>
        </w:rPr>
      </w:pPr>
    </w:p>
    <w:p w14:paraId="3AA7C833" w14:textId="31761557" w:rsidR="00637FF0" w:rsidRPr="00AD72C2" w:rsidRDefault="00B86BB9" w:rsidP="00AD72C2">
      <w:pPr>
        <w:spacing w:after="0" w:line="240" w:lineRule="auto"/>
        <w:ind w:firstLine="567"/>
        <w:jc w:val="both"/>
        <w:rPr>
          <w:rFonts w:ascii="Times New Roman" w:hAnsi="Times New Roman" w:cs="Times New Roman"/>
          <w:sz w:val="28"/>
          <w:szCs w:val="28"/>
          <w:lang w:val="kk-KZ"/>
        </w:rPr>
      </w:pPr>
      <w:r w:rsidRPr="006B6852">
        <w:rPr>
          <w:rFonts w:ascii="Times New Roman" w:hAnsi="Times New Roman" w:cs="Times New Roman"/>
          <w:b/>
          <w:sz w:val="28"/>
          <w:szCs w:val="28"/>
        </w:rPr>
        <w:t>Апробация работы.</w:t>
      </w:r>
      <w:r w:rsidR="006B6852" w:rsidRPr="006B6852">
        <w:rPr>
          <w:rFonts w:ascii="Times New Roman" w:hAnsi="Times New Roman" w:cs="Times New Roman"/>
          <w:b/>
          <w:sz w:val="28"/>
          <w:szCs w:val="28"/>
          <w:lang w:val="kk-KZ"/>
        </w:rPr>
        <w:t xml:space="preserve"> </w:t>
      </w:r>
      <w:r w:rsidR="006B6852" w:rsidRPr="006B6852">
        <w:rPr>
          <w:rFonts w:ascii="Times New Roman" w:hAnsi="Times New Roman" w:cs="Times New Roman"/>
          <w:sz w:val="28"/>
          <w:szCs w:val="28"/>
          <w:lang w:val="kk-KZ"/>
        </w:rPr>
        <w:t>Результаты исследований и основные</w:t>
      </w:r>
      <w:r w:rsidR="008D092B">
        <w:rPr>
          <w:rFonts w:ascii="Times New Roman" w:hAnsi="Times New Roman" w:cs="Times New Roman"/>
          <w:sz w:val="28"/>
          <w:szCs w:val="28"/>
          <w:lang w:val="kk-KZ"/>
        </w:rPr>
        <w:t xml:space="preserve"> </w:t>
      </w:r>
      <w:r w:rsidR="006B6852" w:rsidRPr="006B6852">
        <w:rPr>
          <w:rFonts w:ascii="Times New Roman" w:hAnsi="Times New Roman" w:cs="Times New Roman"/>
          <w:sz w:val="28"/>
          <w:szCs w:val="28"/>
          <w:lang w:val="kk-KZ"/>
        </w:rPr>
        <w:t xml:space="preserve">положения настоящей работы были доложены на </w:t>
      </w:r>
      <w:r w:rsidR="006B6852">
        <w:rPr>
          <w:rFonts w:ascii="Times New Roman" w:hAnsi="Times New Roman" w:cs="Times New Roman"/>
          <w:sz w:val="28"/>
          <w:szCs w:val="28"/>
          <w:lang w:val="kk-KZ"/>
        </w:rPr>
        <w:t>межународных конференциях: 40</w:t>
      </w:r>
      <w:r w:rsidR="006B6852" w:rsidRPr="000F59E2">
        <w:rPr>
          <w:rFonts w:ascii="Times New Roman" w:hAnsi="Times New Roman" w:cs="Times New Roman"/>
          <w:sz w:val="28"/>
          <w:szCs w:val="28"/>
          <w:vertAlign w:val="superscript"/>
          <w:lang w:val="kk-KZ"/>
        </w:rPr>
        <w:t>th</w:t>
      </w:r>
      <w:r w:rsidR="006B6852" w:rsidRPr="000F59E2">
        <w:rPr>
          <w:rFonts w:ascii="Times New Roman" w:hAnsi="Times New Roman" w:cs="Times New Roman"/>
          <w:sz w:val="28"/>
          <w:szCs w:val="28"/>
          <w:lang w:val="kk-KZ"/>
        </w:rPr>
        <w:t xml:space="preserve"> FEBS CONGRESS</w:t>
      </w:r>
      <w:r w:rsidR="00637FF0" w:rsidRPr="000F59E2">
        <w:rPr>
          <w:rFonts w:ascii="Times New Roman" w:hAnsi="Times New Roman" w:cs="Times New Roman"/>
          <w:sz w:val="28"/>
          <w:szCs w:val="28"/>
          <w:lang w:val="kk-KZ"/>
        </w:rPr>
        <w:t xml:space="preserve"> “The Biochemical Basis of Life” (Berlin, Germany, 2015) </w:t>
      </w:r>
      <w:r w:rsidR="00637FF0">
        <w:rPr>
          <w:rFonts w:ascii="Times New Roman" w:hAnsi="Times New Roman" w:cs="Times New Roman"/>
          <w:sz w:val="28"/>
          <w:szCs w:val="28"/>
          <w:lang w:val="kk-KZ"/>
        </w:rPr>
        <w:t xml:space="preserve">и </w:t>
      </w:r>
      <w:r w:rsidR="00AD72C2">
        <w:rPr>
          <w:rFonts w:ascii="Times New Roman" w:hAnsi="Times New Roman" w:cs="Times New Roman"/>
          <w:sz w:val="28"/>
          <w:szCs w:val="28"/>
          <w:lang w:val="kk-KZ"/>
        </w:rPr>
        <w:t>VI Международные Фарабиевские чтения (</w:t>
      </w:r>
      <w:r w:rsidR="00AD72C2" w:rsidRPr="00AD72C2">
        <w:rPr>
          <w:rFonts w:ascii="Times New Roman" w:hAnsi="Times New Roman" w:cs="Times New Roman"/>
          <w:sz w:val="28"/>
          <w:szCs w:val="28"/>
          <w:lang w:val="kk-KZ"/>
        </w:rPr>
        <w:t xml:space="preserve">Алматы, </w:t>
      </w:r>
      <w:r w:rsidR="00AD72C2">
        <w:rPr>
          <w:rFonts w:ascii="Times New Roman" w:hAnsi="Times New Roman" w:cs="Times New Roman"/>
          <w:sz w:val="28"/>
          <w:szCs w:val="28"/>
          <w:lang w:val="kk-KZ"/>
        </w:rPr>
        <w:t>Казакстан, 2-12 апреля 2019).</w:t>
      </w:r>
    </w:p>
    <w:p w14:paraId="51B80CBD" w14:textId="77777777" w:rsidR="008B4DEF" w:rsidRPr="008B4DEF" w:rsidRDefault="002C0010" w:rsidP="00C52FD5">
      <w:pPr>
        <w:spacing w:after="0" w:line="240" w:lineRule="auto"/>
        <w:ind w:firstLine="709"/>
        <w:jc w:val="both"/>
        <w:rPr>
          <w:rFonts w:ascii="Times New Roman" w:hAnsi="Times New Roman" w:cs="Times New Roman"/>
          <w:sz w:val="28"/>
          <w:szCs w:val="28"/>
          <w:lang w:val="kk-KZ"/>
        </w:rPr>
      </w:pPr>
      <w:r w:rsidRPr="00B86BB9">
        <w:rPr>
          <w:rFonts w:ascii="Times New Roman" w:hAnsi="Times New Roman" w:cs="Times New Roman"/>
          <w:b/>
          <w:sz w:val="28"/>
          <w:szCs w:val="28"/>
        </w:rPr>
        <w:t>Публикации</w:t>
      </w:r>
      <w:r w:rsidR="00B86BB9">
        <w:rPr>
          <w:rFonts w:ascii="Times New Roman" w:hAnsi="Times New Roman" w:cs="Times New Roman"/>
          <w:b/>
          <w:sz w:val="28"/>
          <w:szCs w:val="28"/>
        </w:rPr>
        <w:t>.</w:t>
      </w:r>
      <w:r w:rsidR="00637FF0">
        <w:rPr>
          <w:rFonts w:ascii="Times New Roman" w:hAnsi="Times New Roman" w:cs="Times New Roman"/>
          <w:b/>
          <w:sz w:val="28"/>
          <w:szCs w:val="28"/>
          <w:lang w:val="kk-KZ"/>
        </w:rPr>
        <w:t xml:space="preserve"> </w:t>
      </w:r>
      <w:r w:rsidR="00637FF0" w:rsidRPr="008B4DEF">
        <w:rPr>
          <w:rFonts w:ascii="Times New Roman" w:hAnsi="Times New Roman" w:cs="Times New Roman"/>
          <w:sz w:val="28"/>
          <w:szCs w:val="28"/>
          <w:lang w:val="kk-KZ"/>
        </w:rPr>
        <w:t xml:space="preserve">По материалам диссертационной работы опубликовано: 1 </w:t>
      </w:r>
      <w:r w:rsidR="008B4DEF" w:rsidRPr="008B4DEF">
        <w:rPr>
          <w:rFonts w:ascii="Times New Roman" w:hAnsi="Times New Roman" w:cs="Times New Roman"/>
          <w:sz w:val="28"/>
          <w:szCs w:val="28"/>
          <w:lang w:val="kk-KZ"/>
        </w:rPr>
        <w:t>статья в журнале и импакт-фактором; 3 статьи в рейтинговых республиканских изданиях, рекомендованых ККСОН; 2 тезиса в международных конференциях.</w:t>
      </w:r>
    </w:p>
    <w:p w14:paraId="1CCDA20D" w14:textId="1499F2BE" w:rsidR="002C0010" w:rsidRPr="000F39E9" w:rsidRDefault="002C0010" w:rsidP="008B639C">
      <w:pPr>
        <w:spacing w:after="0" w:line="240" w:lineRule="auto"/>
        <w:ind w:firstLine="709"/>
        <w:jc w:val="both"/>
        <w:rPr>
          <w:rFonts w:ascii="Times New Roman" w:hAnsi="Times New Roman" w:cs="Times New Roman"/>
          <w:sz w:val="28"/>
          <w:szCs w:val="28"/>
          <w:lang w:val="kk-KZ"/>
        </w:rPr>
      </w:pPr>
      <w:r w:rsidRPr="00B86BB9">
        <w:rPr>
          <w:rFonts w:ascii="Times New Roman" w:hAnsi="Times New Roman" w:cs="Times New Roman"/>
          <w:b/>
          <w:sz w:val="28"/>
          <w:szCs w:val="28"/>
        </w:rPr>
        <w:t>Структура и объем диссертации</w:t>
      </w:r>
      <w:r w:rsidR="00B86BB9">
        <w:rPr>
          <w:rFonts w:ascii="Times New Roman" w:hAnsi="Times New Roman" w:cs="Times New Roman"/>
          <w:b/>
          <w:sz w:val="28"/>
          <w:szCs w:val="28"/>
        </w:rPr>
        <w:t>.</w:t>
      </w:r>
      <w:r w:rsidR="000F39E9" w:rsidRPr="000F39E9">
        <w:rPr>
          <w:rFonts w:ascii="Times New Roman" w:hAnsi="Times New Roman" w:cs="Times New Roman"/>
          <w:b/>
          <w:sz w:val="28"/>
          <w:szCs w:val="28"/>
        </w:rPr>
        <w:t xml:space="preserve"> </w:t>
      </w:r>
      <w:r w:rsidR="000F39E9" w:rsidRPr="000F39E9">
        <w:rPr>
          <w:rFonts w:ascii="Times New Roman" w:hAnsi="Times New Roman" w:cs="Times New Roman"/>
          <w:sz w:val="28"/>
          <w:szCs w:val="28"/>
          <w:lang w:val="kk-KZ"/>
        </w:rPr>
        <w:t xml:space="preserve">Диссертационная работа изложена на </w:t>
      </w:r>
      <w:r w:rsidR="00A944CC">
        <w:rPr>
          <w:rFonts w:ascii="Times New Roman" w:hAnsi="Times New Roman" w:cs="Times New Roman"/>
          <w:sz w:val="28"/>
          <w:szCs w:val="28"/>
          <w:lang w:val="kk-KZ"/>
        </w:rPr>
        <w:t>1</w:t>
      </w:r>
      <w:r w:rsidR="00A944CC" w:rsidRPr="00A944CC">
        <w:rPr>
          <w:rFonts w:ascii="Times New Roman" w:hAnsi="Times New Roman" w:cs="Times New Roman"/>
          <w:sz w:val="28"/>
          <w:szCs w:val="28"/>
        </w:rPr>
        <w:t>3</w:t>
      </w:r>
      <w:r w:rsidR="00104C24" w:rsidRPr="00104C24">
        <w:rPr>
          <w:rFonts w:ascii="Times New Roman" w:hAnsi="Times New Roman" w:cs="Times New Roman"/>
          <w:sz w:val="28"/>
          <w:szCs w:val="28"/>
        </w:rPr>
        <w:t>6</w:t>
      </w:r>
      <w:r w:rsidR="000F39E9" w:rsidRPr="000F39E9">
        <w:rPr>
          <w:rFonts w:ascii="Times New Roman" w:hAnsi="Times New Roman" w:cs="Times New Roman"/>
          <w:sz w:val="28"/>
          <w:szCs w:val="28"/>
          <w:lang w:val="kk-KZ"/>
        </w:rPr>
        <w:t xml:space="preserve"> страницах машинописного текста и включает: введение, обзор литературы, материалы и методы, результаты и обсуждение, заключение, список использованных источников</w:t>
      </w:r>
      <w:r w:rsidR="000F39E9">
        <w:rPr>
          <w:rFonts w:ascii="Times New Roman" w:hAnsi="Times New Roman" w:cs="Times New Roman"/>
          <w:sz w:val="28"/>
          <w:szCs w:val="28"/>
          <w:lang w:val="kk-KZ"/>
        </w:rPr>
        <w:t xml:space="preserve"> (</w:t>
      </w:r>
      <w:r w:rsidR="00A467CC">
        <w:rPr>
          <w:rFonts w:ascii="Times New Roman" w:hAnsi="Times New Roman" w:cs="Times New Roman"/>
          <w:sz w:val="28"/>
          <w:szCs w:val="28"/>
          <w:lang w:val="kk-KZ"/>
        </w:rPr>
        <w:t>314</w:t>
      </w:r>
      <w:r w:rsidR="000F39E9">
        <w:rPr>
          <w:rFonts w:ascii="Times New Roman" w:hAnsi="Times New Roman" w:cs="Times New Roman"/>
          <w:sz w:val="28"/>
          <w:szCs w:val="28"/>
          <w:lang w:val="kk-KZ"/>
        </w:rPr>
        <w:t xml:space="preserve"> наименований) и </w:t>
      </w:r>
      <w:r w:rsidR="003562A4">
        <w:rPr>
          <w:rFonts w:ascii="Times New Roman" w:hAnsi="Times New Roman" w:cs="Times New Roman"/>
          <w:sz w:val="28"/>
          <w:szCs w:val="28"/>
          <w:lang w:val="kk-KZ"/>
        </w:rPr>
        <w:t>5</w:t>
      </w:r>
      <w:r w:rsidR="00797614">
        <w:rPr>
          <w:rFonts w:ascii="Times New Roman" w:hAnsi="Times New Roman" w:cs="Times New Roman"/>
          <w:sz w:val="28"/>
          <w:szCs w:val="28"/>
          <w:lang w:val="kk-KZ"/>
        </w:rPr>
        <w:t xml:space="preserve"> </w:t>
      </w:r>
      <w:r w:rsidR="000F39E9">
        <w:rPr>
          <w:rFonts w:ascii="Times New Roman" w:hAnsi="Times New Roman" w:cs="Times New Roman"/>
          <w:sz w:val="28"/>
          <w:szCs w:val="28"/>
          <w:lang w:val="kk-KZ"/>
        </w:rPr>
        <w:t>приложений</w:t>
      </w:r>
      <w:r w:rsidR="00E366E3">
        <w:rPr>
          <w:rFonts w:ascii="Times New Roman" w:hAnsi="Times New Roman" w:cs="Times New Roman"/>
          <w:sz w:val="28"/>
          <w:szCs w:val="28"/>
          <w:lang w:val="kk-KZ"/>
        </w:rPr>
        <w:t xml:space="preserve">. </w:t>
      </w:r>
      <w:r w:rsidR="00E366E3" w:rsidRPr="00E366E3">
        <w:rPr>
          <w:rFonts w:ascii="Times New Roman" w:hAnsi="Times New Roman" w:cs="Times New Roman"/>
          <w:sz w:val="28"/>
          <w:szCs w:val="28"/>
          <w:lang w:val="kk-KZ"/>
        </w:rPr>
        <w:t>Диссертация проиллюстрирована</w:t>
      </w:r>
      <w:r w:rsidR="000F39E9" w:rsidRPr="000F39E9">
        <w:rPr>
          <w:rFonts w:ascii="Times New Roman" w:hAnsi="Times New Roman" w:cs="Times New Roman"/>
          <w:sz w:val="28"/>
          <w:szCs w:val="28"/>
          <w:lang w:val="kk-KZ"/>
        </w:rPr>
        <w:t xml:space="preserve"> </w:t>
      </w:r>
      <w:r w:rsidR="00463077">
        <w:rPr>
          <w:rFonts w:ascii="Times New Roman" w:hAnsi="Times New Roman" w:cs="Times New Roman"/>
          <w:sz w:val="28"/>
          <w:szCs w:val="28"/>
          <w:lang w:val="kk-KZ"/>
        </w:rPr>
        <w:t>19</w:t>
      </w:r>
      <w:r w:rsidR="000F39E9">
        <w:rPr>
          <w:rFonts w:ascii="Times New Roman" w:hAnsi="Times New Roman" w:cs="Times New Roman"/>
          <w:sz w:val="28"/>
          <w:szCs w:val="28"/>
          <w:lang w:val="kk-KZ"/>
        </w:rPr>
        <w:t xml:space="preserve"> </w:t>
      </w:r>
      <w:r w:rsidR="000F39E9" w:rsidRPr="000F39E9">
        <w:rPr>
          <w:rFonts w:ascii="Times New Roman" w:hAnsi="Times New Roman" w:cs="Times New Roman"/>
          <w:sz w:val="28"/>
          <w:szCs w:val="28"/>
          <w:lang w:val="kk-KZ"/>
        </w:rPr>
        <w:t xml:space="preserve">рисунками и </w:t>
      </w:r>
      <w:r w:rsidR="000F39E9">
        <w:rPr>
          <w:rFonts w:ascii="Times New Roman" w:hAnsi="Times New Roman" w:cs="Times New Roman"/>
          <w:sz w:val="28"/>
          <w:szCs w:val="28"/>
          <w:lang w:val="kk-KZ"/>
        </w:rPr>
        <w:t>1</w:t>
      </w:r>
      <w:r w:rsidR="00D57BBE">
        <w:rPr>
          <w:rFonts w:ascii="Times New Roman" w:hAnsi="Times New Roman" w:cs="Times New Roman"/>
          <w:sz w:val="28"/>
          <w:szCs w:val="28"/>
          <w:lang w:val="kk-KZ"/>
        </w:rPr>
        <w:t>4</w:t>
      </w:r>
      <w:r w:rsidR="000F39E9">
        <w:rPr>
          <w:rFonts w:ascii="Times New Roman" w:hAnsi="Times New Roman" w:cs="Times New Roman"/>
          <w:sz w:val="28"/>
          <w:szCs w:val="28"/>
          <w:lang w:val="kk-KZ"/>
        </w:rPr>
        <w:t xml:space="preserve"> </w:t>
      </w:r>
      <w:r w:rsidR="000F39E9" w:rsidRPr="000F39E9">
        <w:rPr>
          <w:rFonts w:ascii="Times New Roman" w:hAnsi="Times New Roman" w:cs="Times New Roman"/>
          <w:sz w:val="28"/>
          <w:szCs w:val="28"/>
          <w:lang w:val="kk-KZ"/>
        </w:rPr>
        <w:t>таблицами.</w:t>
      </w:r>
    </w:p>
    <w:p w14:paraId="17CE9C13" w14:textId="77777777" w:rsidR="002C0010" w:rsidRPr="008B639C" w:rsidRDefault="002C0010" w:rsidP="008B639C">
      <w:pPr>
        <w:spacing w:after="0" w:line="240" w:lineRule="auto"/>
        <w:ind w:firstLine="709"/>
        <w:jc w:val="both"/>
        <w:rPr>
          <w:rFonts w:ascii="Times New Roman" w:hAnsi="Times New Roman" w:cs="Times New Roman"/>
          <w:sz w:val="28"/>
          <w:szCs w:val="28"/>
        </w:rPr>
      </w:pPr>
    </w:p>
    <w:p w14:paraId="6C464616" w14:textId="77777777" w:rsidR="008B639C" w:rsidRPr="008B639C" w:rsidRDefault="008B639C" w:rsidP="00FA3974">
      <w:pPr>
        <w:spacing w:after="0" w:line="240" w:lineRule="auto"/>
        <w:rPr>
          <w:rFonts w:ascii="Times New Roman" w:hAnsi="Times New Roman" w:cs="Times New Roman"/>
          <w:sz w:val="28"/>
          <w:szCs w:val="28"/>
        </w:rPr>
      </w:pPr>
    </w:p>
    <w:p w14:paraId="5EFBBB3E" w14:textId="750C187A" w:rsidR="006E4D6E" w:rsidRPr="00E366E3" w:rsidRDefault="009F1F74" w:rsidP="00905A94">
      <w:pPr>
        <w:pStyle w:val="1"/>
        <w:pageBreakBefore/>
        <w:spacing w:before="0" w:line="240" w:lineRule="auto"/>
        <w:jc w:val="center"/>
        <w:rPr>
          <w:rFonts w:ascii="Times New Roman" w:hAnsi="Times New Roman" w:cs="Times New Roman"/>
          <w:iCs/>
          <w:caps/>
          <w:color w:val="auto"/>
        </w:rPr>
      </w:pPr>
      <w:bookmarkStart w:id="3" w:name="_Toc94517479"/>
      <w:r>
        <w:rPr>
          <w:rFonts w:ascii="Times New Roman" w:hAnsi="Times New Roman" w:cs="Times New Roman"/>
          <w:iCs/>
          <w:caps/>
          <w:color w:val="auto"/>
        </w:rPr>
        <w:lastRenderedPageBreak/>
        <w:t>ЛИТЕРАТУРНЫЙ ОБЗОР</w:t>
      </w:r>
      <w:bookmarkEnd w:id="3"/>
    </w:p>
    <w:p w14:paraId="7A4B2019" w14:textId="77777777" w:rsidR="00FA3974" w:rsidRPr="00DF4AE1" w:rsidRDefault="00FA3974" w:rsidP="00FA3974">
      <w:pPr>
        <w:spacing w:after="0" w:line="240" w:lineRule="auto"/>
        <w:rPr>
          <w:rFonts w:ascii="Times New Roman" w:hAnsi="Times New Roman" w:cs="Times New Roman"/>
          <w:sz w:val="28"/>
          <w:szCs w:val="28"/>
        </w:rPr>
      </w:pPr>
    </w:p>
    <w:p w14:paraId="2F1B5279" w14:textId="77777777" w:rsidR="001425F0" w:rsidRPr="00074C2A" w:rsidRDefault="00DF4AE1" w:rsidP="00074C2A">
      <w:pPr>
        <w:pStyle w:val="2"/>
        <w:numPr>
          <w:ilvl w:val="1"/>
          <w:numId w:val="2"/>
        </w:numPr>
        <w:spacing w:before="0" w:line="240" w:lineRule="auto"/>
        <w:rPr>
          <w:rFonts w:ascii="Times New Roman" w:hAnsi="Times New Roman" w:cs="Times New Roman"/>
          <w:color w:val="auto"/>
          <w:sz w:val="28"/>
          <w:szCs w:val="28"/>
        </w:rPr>
      </w:pPr>
      <w:bookmarkStart w:id="4" w:name="_Toc94517480"/>
      <w:r>
        <w:rPr>
          <w:rFonts w:ascii="Times New Roman" w:hAnsi="Times New Roman" w:cs="Times New Roman"/>
          <w:color w:val="auto"/>
          <w:sz w:val="28"/>
          <w:szCs w:val="28"/>
        </w:rPr>
        <w:t xml:space="preserve">Эпидемиология </w:t>
      </w:r>
      <w:r w:rsidR="00074C2A">
        <w:rPr>
          <w:rFonts w:ascii="Times New Roman" w:hAnsi="Times New Roman" w:cs="Times New Roman"/>
          <w:color w:val="auto"/>
          <w:sz w:val="28"/>
          <w:szCs w:val="28"/>
        </w:rPr>
        <w:t>с</w:t>
      </w:r>
      <w:r w:rsidRPr="00074C2A">
        <w:rPr>
          <w:rFonts w:ascii="Times New Roman" w:hAnsi="Times New Roman" w:cs="Times New Roman"/>
          <w:color w:val="auto"/>
          <w:sz w:val="28"/>
          <w:szCs w:val="28"/>
        </w:rPr>
        <w:t>ердечнососудистых заболеваний</w:t>
      </w:r>
      <w:bookmarkEnd w:id="4"/>
    </w:p>
    <w:p w14:paraId="4637BB4E" w14:textId="77777777" w:rsidR="00645FC0" w:rsidRPr="00F352AE" w:rsidRDefault="00645FC0" w:rsidP="001C085F">
      <w:pPr>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Анализ эпидемиологической </w:t>
      </w:r>
      <w:r w:rsidR="00074C2A">
        <w:rPr>
          <w:rFonts w:ascii="Times New Roman" w:hAnsi="Times New Roman" w:cs="Times New Roman"/>
          <w:sz w:val="28"/>
          <w:szCs w:val="28"/>
        </w:rPr>
        <w:t>ситуации</w:t>
      </w:r>
      <w:r>
        <w:rPr>
          <w:rFonts w:ascii="Times New Roman" w:hAnsi="Times New Roman" w:cs="Times New Roman"/>
          <w:sz w:val="28"/>
          <w:szCs w:val="28"/>
        </w:rPr>
        <w:t xml:space="preserve"> позволяет определить </w:t>
      </w:r>
      <w:r w:rsidR="009E2479">
        <w:rPr>
          <w:rFonts w:ascii="Times New Roman" w:hAnsi="Times New Roman" w:cs="Times New Roman"/>
          <w:sz w:val="28"/>
          <w:szCs w:val="28"/>
        </w:rPr>
        <w:t>текущую ситуацию по заболеванию с медицинской, популяционной</w:t>
      </w:r>
      <w:r w:rsidR="00C11B7C">
        <w:rPr>
          <w:rFonts w:ascii="Times New Roman" w:hAnsi="Times New Roman" w:cs="Times New Roman"/>
          <w:sz w:val="28"/>
          <w:szCs w:val="28"/>
        </w:rPr>
        <w:t xml:space="preserve"> (научной)</w:t>
      </w:r>
      <w:r w:rsidR="009E2479">
        <w:rPr>
          <w:rFonts w:ascii="Times New Roman" w:hAnsi="Times New Roman" w:cs="Times New Roman"/>
          <w:sz w:val="28"/>
          <w:szCs w:val="28"/>
        </w:rPr>
        <w:t xml:space="preserve"> и экономической </w:t>
      </w:r>
      <w:r w:rsidR="00C11B7C">
        <w:rPr>
          <w:rFonts w:ascii="Times New Roman" w:hAnsi="Times New Roman" w:cs="Times New Roman"/>
          <w:sz w:val="28"/>
          <w:szCs w:val="28"/>
        </w:rPr>
        <w:t>точек</w:t>
      </w:r>
      <w:r w:rsidR="009E2479">
        <w:rPr>
          <w:rFonts w:ascii="Times New Roman" w:hAnsi="Times New Roman" w:cs="Times New Roman"/>
          <w:sz w:val="28"/>
          <w:szCs w:val="28"/>
        </w:rPr>
        <w:t xml:space="preserve"> зрения, а также, выявить тенденции и закономерности дальнейшего хода патологического процесса в популяции и/или обществе, с целью принятия стратегических дествий в отношении этого заболевания.</w:t>
      </w:r>
      <w:proofErr w:type="gramEnd"/>
    </w:p>
    <w:p w14:paraId="631986E3" w14:textId="77777777" w:rsidR="00943C39" w:rsidRDefault="00814CCA" w:rsidP="00265C68">
      <w:pPr>
        <w:spacing w:after="0" w:line="240" w:lineRule="auto"/>
        <w:ind w:firstLine="567"/>
        <w:jc w:val="both"/>
        <w:rPr>
          <w:rFonts w:ascii="Times New Roman" w:hAnsi="Times New Roman" w:cs="Times New Roman"/>
          <w:sz w:val="28"/>
          <w:szCs w:val="28"/>
        </w:rPr>
      </w:pPr>
      <w:r w:rsidRPr="004A5061">
        <w:rPr>
          <w:rFonts w:ascii="Times New Roman" w:hAnsi="Times New Roman" w:cs="Times New Roman"/>
          <w:sz w:val="28"/>
          <w:szCs w:val="28"/>
        </w:rPr>
        <w:t>В силу социальной значимости сердечнососудистой патологии, с</w:t>
      </w:r>
      <w:r w:rsidR="0098027C" w:rsidRPr="004A5061">
        <w:rPr>
          <w:rFonts w:ascii="Times New Roman" w:hAnsi="Times New Roman" w:cs="Times New Roman"/>
          <w:sz w:val="28"/>
          <w:szCs w:val="28"/>
        </w:rPr>
        <w:t xml:space="preserve">татистические данные по ССЗ </w:t>
      </w:r>
      <w:r w:rsidR="00074C2A" w:rsidRPr="004A5061">
        <w:rPr>
          <w:rFonts w:ascii="Times New Roman" w:hAnsi="Times New Roman" w:cs="Times New Roman"/>
          <w:sz w:val="28"/>
          <w:szCs w:val="28"/>
        </w:rPr>
        <w:t>ежегодно публикуются</w:t>
      </w:r>
      <w:r w:rsidRPr="004A5061">
        <w:rPr>
          <w:rFonts w:ascii="Times New Roman" w:hAnsi="Times New Roman" w:cs="Times New Roman"/>
          <w:sz w:val="28"/>
          <w:szCs w:val="28"/>
        </w:rPr>
        <w:t xml:space="preserve"> как отджельными странами, так и организациями, осуществляющими общемировой контроль здоровья населения.</w:t>
      </w:r>
      <w:r w:rsidR="0098027C" w:rsidRPr="004A5061">
        <w:rPr>
          <w:rFonts w:ascii="Times New Roman" w:hAnsi="Times New Roman" w:cs="Times New Roman"/>
          <w:sz w:val="28"/>
          <w:szCs w:val="28"/>
        </w:rPr>
        <w:t xml:space="preserve"> Наиболее обширная база данных распространенности/заболеваемости/смертности представленна Всемирной организацией здравоохранения (ВОЗ), </w:t>
      </w:r>
      <w:r w:rsidR="001C085F" w:rsidRPr="004A5061">
        <w:rPr>
          <w:rFonts w:ascii="Times New Roman" w:hAnsi="Times New Roman" w:cs="Times New Roman"/>
          <w:sz w:val="28"/>
          <w:szCs w:val="28"/>
        </w:rPr>
        <w:t>базы данных в Global Burden of Disease (</w:t>
      </w:r>
      <w:r w:rsidR="001C085F" w:rsidRPr="004A5061">
        <w:rPr>
          <w:rFonts w:ascii="Times New Roman" w:hAnsi="Times New Roman" w:cs="Times New Roman"/>
          <w:sz w:val="28"/>
          <w:szCs w:val="28"/>
          <w:lang w:val="en-US"/>
        </w:rPr>
        <w:t>GBD</w:t>
      </w:r>
      <w:r w:rsidR="001C085F" w:rsidRPr="004A5061">
        <w:rPr>
          <w:rFonts w:ascii="Times New Roman" w:hAnsi="Times New Roman" w:cs="Times New Roman"/>
          <w:sz w:val="28"/>
          <w:szCs w:val="28"/>
        </w:rPr>
        <w:t xml:space="preserve">), в периодическом издании Европейская статистика </w:t>
      </w:r>
      <w:proofErr w:type="gramStart"/>
      <w:r w:rsidR="001C085F" w:rsidRPr="004A5061">
        <w:rPr>
          <w:rFonts w:ascii="Times New Roman" w:hAnsi="Times New Roman" w:cs="Times New Roman"/>
          <w:sz w:val="28"/>
          <w:szCs w:val="28"/>
        </w:rPr>
        <w:t>сердечно-сосудистых</w:t>
      </w:r>
      <w:proofErr w:type="gramEnd"/>
      <w:r w:rsidR="001C085F" w:rsidRPr="004A5061">
        <w:rPr>
          <w:rFonts w:ascii="Times New Roman" w:hAnsi="Times New Roman" w:cs="Times New Roman"/>
          <w:sz w:val="28"/>
          <w:szCs w:val="28"/>
        </w:rPr>
        <w:t xml:space="preserve"> заболеваний (European Cardiovascular Disease Statistics</w:t>
      </w:r>
      <w:r w:rsidR="009333F8" w:rsidRPr="004A5061">
        <w:rPr>
          <w:rFonts w:ascii="Times New Roman" w:hAnsi="Times New Roman" w:cs="Times New Roman"/>
          <w:sz w:val="28"/>
          <w:szCs w:val="28"/>
        </w:rPr>
        <w:t>). Многочисленные</w:t>
      </w:r>
      <w:r w:rsidR="001C085F" w:rsidRPr="004A5061">
        <w:rPr>
          <w:rFonts w:ascii="Times New Roman" w:hAnsi="Times New Roman" w:cs="Times New Roman"/>
          <w:sz w:val="28"/>
          <w:szCs w:val="28"/>
        </w:rPr>
        <w:t xml:space="preserve"> о</w:t>
      </w:r>
      <w:r w:rsidR="009E5071" w:rsidRPr="004A5061">
        <w:rPr>
          <w:rFonts w:ascii="Times New Roman" w:hAnsi="Times New Roman" w:cs="Times New Roman"/>
          <w:sz w:val="28"/>
          <w:szCs w:val="28"/>
        </w:rPr>
        <w:t xml:space="preserve">бзоры и статьи дополняют </w:t>
      </w:r>
      <w:r w:rsidR="009333F8" w:rsidRPr="004A5061">
        <w:rPr>
          <w:rFonts w:ascii="Times New Roman" w:hAnsi="Times New Roman" w:cs="Times New Roman"/>
          <w:sz w:val="28"/>
          <w:szCs w:val="28"/>
        </w:rPr>
        <w:t>общ</w:t>
      </w:r>
      <w:r w:rsidR="009E5071" w:rsidRPr="004A5061">
        <w:rPr>
          <w:rFonts w:ascii="Times New Roman" w:hAnsi="Times New Roman" w:cs="Times New Roman"/>
          <w:sz w:val="28"/>
          <w:szCs w:val="28"/>
        </w:rPr>
        <w:t>ее представление об эпидемиологии сердечнососудистых заболеваний.</w:t>
      </w:r>
      <w:r w:rsidR="009E5071">
        <w:rPr>
          <w:rFonts w:ascii="Times New Roman" w:hAnsi="Times New Roman" w:cs="Times New Roman"/>
          <w:sz w:val="28"/>
          <w:szCs w:val="28"/>
        </w:rPr>
        <w:t xml:space="preserve"> </w:t>
      </w:r>
      <w:r w:rsidR="004A5061">
        <w:rPr>
          <w:rFonts w:ascii="Times New Roman" w:hAnsi="Times New Roman" w:cs="Times New Roman"/>
          <w:sz w:val="28"/>
          <w:szCs w:val="28"/>
        </w:rPr>
        <w:t>С</w:t>
      </w:r>
      <w:r w:rsidR="00A16C47">
        <w:rPr>
          <w:rFonts w:ascii="Times New Roman" w:hAnsi="Times New Roman" w:cs="Times New Roman"/>
          <w:sz w:val="28"/>
          <w:szCs w:val="28"/>
        </w:rPr>
        <w:t>огласно этим данным, с</w:t>
      </w:r>
      <w:r w:rsidR="00D1518B">
        <w:rPr>
          <w:rFonts w:ascii="Times New Roman" w:hAnsi="Times New Roman" w:cs="Times New Roman"/>
          <w:sz w:val="28"/>
          <w:szCs w:val="28"/>
        </w:rPr>
        <w:t>ердечнососудистые заболевания</w:t>
      </w:r>
      <w:r w:rsidR="00DA3D43">
        <w:rPr>
          <w:rFonts w:ascii="Times New Roman" w:hAnsi="Times New Roman" w:cs="Times New Roman"/>
          <w:sz w:val="28"/>
          <w:szCs w:val="28"/>
        </w:rPr>
        <w:t>,</w:t>
      </w:r>
      <w:r w:rsidR="00D1518B">
        <w:rPr>
          <w:rFonts w:ascii="Times New Roman" w:hAnsi="Times New Roman" w:cs="Times New Roman"/>
          <w:sz w:val="28"/>
          <w:szCs w:val="28"/>
        </w:rPr>
        <w:t xml:space="preserve"> по сей день</w:t>
      </w:r>
      <w:r w:rsidR="00DA3D43">
        <w:rPr>
          <w:rFonts w:ascii="Times New Roman" w:hAnsi="Times New Roman" w:cs="Times New Roman"/>
          <w:sz w:val="28"/>
          <w:szCs w:val="28"/>
        </w:rPr>
        <w:t>,</w:t>
      </w:r>
      <w:r w:rsidR="00D1518B">
        <w:rPr>
          <w:rFonts w:ascii="Times New Roman" w:hAnsi="Times New Roman" w:cs="Times New Roman"/>
          <w:sz w:val="28"/>
          <w:szCs w:val="28"/>
        </w:rPr>
        <w:t xml:space="preserve"> остаются наиболее глобальной проблемой здоровья населения Земли. </w:t>
      </w:r>
      <w:r w:rsidR="00943C39" w:rsidRPr="00943C39">
        <w:rPr>
          <w:rFonts w:ascii="Times New Roman" w:hAnsi="Times New Roman" w:cs="Times New Roman"/>
          <w:sz w:val="28"/>
          <w:szCs w:val="28"/>
        </w:rPr>
        <w:t>Каждый год от ССЗ умирает 17,5 миллиона человек.</w:t>
      </w:r>
      <w:r w:rsidR="00943C39">
        <w:rPr>
          <w:rFonts w:ascii="Times New Roman" w:hAnsi="Times New Roman" w:cs="Times New Roman"/>
          <w:sz w:val="28"/>
          <w:szCs w:val="28"/>
        </w:rPr>
        <w:t xml:space="preserve"> </w:t>
      </w:r>
      <w:r w:rsidR="00FF5734" w:rsidRPr="00FF5734">
        <w:rPr>
          <w:rFonts w:ascii="Times New Roman" w:hAnsi="Times New Roman" w:cs="Times New Roman"/>
          <w:sz w:val="28"/>
          <w:szCs w:val="28"/>
        </w:rPr>
        <w:t>По данным экспертов Всемирной организации здравоохранения, число таких больных будет расти до 2040-го года.</w:t>
      </w:r>
    </w:p>
    <w:p w14:paraId="65588D5A" w14:textId="77777777" w:rsidR="00320251" w:rsidRDefault="006E7284" w:rsidP="00A51EAE">
      <w:pPr>
        <w:spacing w:after="0" w:line="240" w:lineRule="auto"/>
        <w:ind w:firstLine="709"/>
        <w:jc w:val="both"/>
        <w:rPr>
          <w:rFonts w:ascii="Times New Roman" w:hAnsi="Times New Roman" w:cs="Times New Roman"/>
          <w:sz w:val="28"/>
          <w:szCs w:val="28"/>
          <w:lang w:val="kk-KZ"/>
        </w:rPr>
      </w:pPr>
      <w:r w:rsidRPr="006E7284">
        <w:rPr>
          <w:rFonts w:ascii="Times New Roman" w:hAnsi="Times New Roman" w:cs="Times New Roman"/>
          <w:sz w:val="28"/>
          <w:szCs w:val="28"/>
        </w:rPr>
        <w:t xml:space="preserve">Мировая доля </w:t>
      </w:r>
      <w:r>
        <w:rPr>
          <w:rFonts w:ascii="Times New Roman" w:hAnsi="Times New Roman" w:cs="Times New Roman"/>
          <w:sz w:val="28"/>
          <w:szCs w:val="28"/>
        </w:rPr>
        <w:t xml:space="preserve">регистрации первичных больных </w:t>
      </w:r>
      <w:r w:rsidRPr="006E7284">
        <w:rPr>
          <w:rFonts w:ascii="Times New Roman" w:hAnsi="Times New Roman" w:cs="Times New Roman"/>
          <w:sz w:val="28"/>
          <w:szCs w:val="28"/>
        </w:rPr>
        <w:t xml:space="preserve">и смертей </w:t>
      </w:r>
      <w:r>
        <w:rPr>
          <w:rFonts w:ascii="Times New Roman" w:hAnsi="Times New Roman" w:cs="Times New Roman"/>
          <w:sz w:val="28"/>
          <w:szCs w:val="28"/>
        </w:rPr>
        <w:t xml:space="preserve">от </w:t>
      </w:r>
      <w:r w:rsidRPr="006E7284">
        <w:rPr>
          <w:rFonts w:ascii="Times New Roman" w:hAnsi="Times New Roman" w:cs="Times New Roman"/>
          <w:sz w:val="28"/>
          <w:szCs w:val="28"/>
        </w:rPr>
        <w:t xml:space="preserve">ССЗ медленно, но верно увеличивается из года в год. </w:t>
      </w:r>
      <w:r>
        <w:rPr>
          <w:rFonts w:ascii="Times New Roman" w:hAnsi="Times New Roman" w:cs="Times New Roman"/>
          <w:sz w:val="28"/>
          <w:szCs w:val="28"/>
        </w:rPr>
        <w:t xml:space="preserve">Так, например, </w:t>
      </w:r>
      <w:r w:rsidR="006A6018">
        <w:rPr>
          <w:rFonts w:ascii="Times New Roman" w:hAnsi="Times New Roman" w:cs="Times New Roman"/>
          <w:sz w:val="28"/>
          <w:szCs w:val="28"/>
        </w:rPr>
        <w:t xml:space="preserve">проведенный мною </w:t>
      </w:r>
      <w:r>
        <w:rPr>
          <w:rFonts w:ascii="Times New Roman" w:hAnsi="Times New Roman" w:cs="Times New Roman"/>
          <w:sz w:val="28"/>
          <w:szCs w:val="28"/>
        </w:rPr>
        <w:t>анализ за</w:t>
      </w:r>
      <w:r w:rsidR="00685274">
        <w:rPr>
          <w:rFonts w:ascii="Times New Roman" w:hAnsi="Times New Roman" w:cs="Times New Roman"/>
          <w:sz w:val="28"/>
          <w:szCs w:val="28"/>
        </w:rPr>
        <w:t>болеваемости</w:t>
      </w:r>
      <w:r>
        <w:rPr>
          <w:rFonts w:ascii="Times New Roman" w:hAnsi="Times New Roman" w:cs="Times New Roman"/>
          <w:sz w:val="28"/>
          <w:szCs w:val="28"/>
        </w:rPr>
        <w:t xml:space="preserve"> </w:t>
      </w:r>
      <w:r w:rsidR="006A6018">
        <w:rPr>
          <w:rFonts w:ascii="Times New Roman" w:hAnsi="Times New Roman" w:cs="Times New Roman"/>
          <w:sz w:val="28"/>
          <w:szCs w:val="28"/>
        </w:rPr>
        <w:t>за 25 лет (</w:t>
      </w:r>
      <w:r>
        <w:rPr>
          <w:rFonts w:ascii="Times New Roman" w:hAnsi="Times New Roman" w:cs="Times New Roman"/>
          <w:sz w:val="28"/>
          <w:szCs w:val="28"/>
        </w:rPr>
        <w:t xml:space="preserve">с </w:t>
      </w:r>
      <w:r w:rsidRPr="006E7284">
        <w:rPr>
          <w:rFonts w:ascii="Times New Roman" w:hAnsi="Times New Roman" w:cs="Times New Roman"/>
          <w:sz w:val="28"/>
          <w:szCs w:val="28"/>
        </w:rPr>
        <w:t>1990 года</w:t>
      </w:r>
      <w:r>
        <w:rPr>
          <w:rFonts w:ascii="Times New Roman" w:hAnsi="Times New Roman" w:cs="Times New Roman"/>
          <w:sz w:val="28"/>
          <w:szCs w:val="28"/>
        </w:rPr>
        <w:t xml:space="preserve"> до 2015</w:t>
      </w:r>
      <w:r w:rsidR="006A6018">
        <w:rPr>
          <w:rFonts w:ascii="Times New Roman" w:hAnsi="Times New Roman" w:cs="Times New Roman"/>
          <w:sz w:val="28"/>
          <w:szCs w:val="28"/>
        </w:rPr>
        <w:t xml:space="preserve"> года)</w:t>
      </w:r>
      <w:r w:rsidRPr="006E7284">
        <w:rPr>
          <w:rFonts w:ascii="Times New Roman" w:hAnsi="Times New Roman" w:cs="Times New Roman"/>
          <w:sz w:val="28"/>
          <w:szCs w:val="28"/>
        </w:rPr>
        <w:t xml:space="preserve">, </w:t>
      </w:r>
      <w:r w:rsidR="0073595C">
        <w:rPr>
          <w:rFonts w:ascii="Times New Roman" w:hAnsi="Times New Roman" w:cs="Times New Roman"/>
          <w:sz w:val="28"/>
          <w:szCs w:val="28"/>
        </w:rPr>
        <w:t>выявил</w:t>
      </w:r>
      <w:r w:rsidR="006A6018">
        <w:rPr>
          <w:rFonts w:ascii="Times New Roman" w:hAnsi="Times New Roman" w:cs="Times New Roman"/>
          <w:sz w:val="28"/>
          <w:szCs w:val="28"/>
        </w:rPr>
        <w:t xml:space="preserve"> увеличение показателей </w:t>
      </w:r>
      <w:r w:rsidR="006A6018" w:rsidRPr="0073595C">
        <w:rPr>
          <w:rFonts w:ascii="Times New Roman" w:hAnsi="Times New Roman" w:cs="Times New Roman"/>
          <w:sz w:val="28"/>
          <w:szCs w:val="28"/>
        </w:rPr>
        <w:t xml:space="preserve">по </w:t>
      </w:r>
      <w:r w:rsidR="006A6018" w:rsidRPr="0073595C">
        <w:rPr>
          <w:rFonts w:ascii="Times New Roman" w:hAnsi="Times New Roman" w:cs="Times New Roman"/>
          <w:sz w:val="28"/>
          <w:szCs w:val="28"/>
          <w:lang w:val="en-US"/>
        </w:rPr>
        <w:t>CC</w:t>
      </w:r>
      <w:proofErr w:type="gramStart"/>
      <w:r w:rsidRPr="0073595C">
        <w:rPr>
          <w:rFonts w:ascii="Times New Roman" w:hAnsi="Times New Roman" w:cs="Times New Roman"/>
          <w:sz w:val="28"/>
          <w:szCs w:val="28"/>
        </w:rPr>
        <w:t>З</w:t>
      </w:r>
      <w:proofErr w:type="gramEnd"/>
      <w:r w:rsidRPr="0073595C">
        <w:rPr>
          <w:rFonts w:ascii="Times New Roman" w:hAnsi="Times New Roman" w:cs="Times New Roman"/>
          <w:sz w:val="28"/>
          <w:szCs w:val="28"/>
        </w:rPr>
        <w:t xml:space="preserve"> в 1,7 раза. </w:t>
      </w:r>
      <w:r w:rsidR="00D3388C" w:rsidRPr="00320251">
        <w:rPr>
          <w:rFonts w:ascii="Times New Roman" w:hAnsi="Times New Roman" w:cs="Times New Roman"/>
          <w:sz w:val="28"/>
          <w:szCs w:val="28"/>
        </w:rPr>
        <w:t>По оценкам</w:t>
      </w:r>
      <w:r w:rsidR="00685274">
        <w:rPr>
          <w:rFonts w:ascii="Times New Roman" w:hAnsi="Times New Roman" w:cs="Times New Roman"/>
          <w:sz w:val="28"/>
          <w:szCs w:val="28"/>
          <w:lang w:val="kk-KZ"/>
        </w:rPr>
        <w:t xml:space="preserve"> экспертов</w:t>
      </w:r>
      <w:r w:rsidR="00D3388C" w:rsidRPr="00320251">
        <w:rPr>
          <w:rFonts w:ascii="Times New Roman" w:hAnsi="Times New Roman" w:cs="Times New Roman"/>
          <w:sz w:val="28"/>
          <w:szCs w:val="28"/>
        </w:rPr>
        <w:t xml:space="preserve">, </w:t>
      </w:r>
      <w:r w:rsidR="00685274">
        <w:rPr>
          <w:rFonts w:ascii="Times New Roman" w:hAnsi="Times New Roman" w:cs="Times New Roman"/>
          <w:sz w:val="28"/>
          <w:szCs w:val="28"/>
          <w:lang w:val="kk-KZ"/>
        </w:rPr>
        <w:t>ежегодная смертность</w:t>
      </w:r>
      <w:r w:rsidR="00D3388C" w:rsidRPr="00320251">
        <w:rPr>
          <w:rFonts w:ascii="Times New Roman" w:hAnsi="Times New Roman" w:cs="Times New Roman"/>
          <w:sz w:val="28"/>
          <w:szCs w:val="28"/>
        </w:rPr>
        <w:t xml:space="preserve"> от ССЗ </w:t>
      </w:r>
      <w:r w:rsidR="00320251" w:rsidRPr="00320251">
        <w:rPr>
          <w:rFonts w:ascii="Times New Roman" w:hAnsi="Times New Roman" w:cs="Times New Roman"/>
          <w:sz w:val="28"/>
          <w:szCs w:val="28"/>
        </w:rPr>
        <w:t>состав</w:t>
      </w:r>
      <w:r w:rsidR="00320251" w:rsidRPr="00320251">
        <w:rPr>
          <w:rFonts w:ascii="Times New Roman" w:hAnsi="Times New Roman" w:cs="Times New Roman"/>
          <w:sz w:val="28"/>
          <w:szCs w:val="28"/>
          <w:lang w:val="kk-KZ"/>
        </w:rPr>
        <w:t xml:space="preserve">ляет </w:t>
      </w:r>
      <w:r w:rsidR="00685274">
        <w:rPr>
          <w:rFonts w:ascii="Times New Roman" w:hAnsi="Times New Roman" w:cs="Times New Roman"/>
          <w:sz w:val="28"/>
          <w:szCs w:val="28"/>
          <w:lang w:val="kk-KZ"/>
        </w:rPr>
        <w:t xml:space="preserve">не менее </w:t>
      </w:r>
      <w:r w:rsidR="00D3388C" w:rsidRPr="00320251">
        <w:rPr>
          <w:rFonts w:ascii="Times New Roman" w:hAnsi="Times New Roman" w:cs="Times New Roman"/>
          <w:sz w:val="28"/>
          <w:szCs w:val="28"/>
        </w:rPr>
        <w:t>31% всех случаев смерти в мире. 85% этих смертей пр</w:t>
      </w:r>
      <w:r w:rsidR="00320251" w:rsidRPr="00320251">
        <w:rPr>
          <w:rFonts w:ascii="Times New Roman" w:hAnsi="Times New Roman" w:cs="Times New Roman"/>
          <w:sz w:val="28"/>
          <w:szCs w:val="28"/>
        </w:rPr>
        <w:t>ои</w:t>
      </w:r>
      <w:r w:rsidR="00320251" w:rsidRPr="00320251">
        <w:rPr>
          <w:rFonts w:ascii="Times New Roman" w:hAnsi="Times New Roman" w:cs="Times New Roman"/>
          <w:sz w:val="28"/>
          <w:szCs w:val="28"/>
          <w:lang w:val="kk-KZ"/>
        </w:rPr>
        <w:t>сходит</w:t>
      </w:r>
      <w:r w:rsidR="00D3388C" w:rsidRPr="00320251">
        <w:rPr>
          <w:rFonts w:ascii="Times New Roman" w:hAnsi="Times New Roman" w:cs="Times New Roman"/>
          <w:sz w:val="28"/>
          <w:szCs w:val="28"/>
        </w:rPr>
        <w:t xml:space="preserve"> в результате </w:t>
      </w:r>
      <w:r w:rsidR="00320251" w:rsidRPr="00320251">
        <w:rPr>
          <w:rFonts w:ascii="Times New Roman" w:hAnsi="Times New Roman" w:cs="Times New Roman"/>
          <w:sz w:val="28"/>
          <w:szCs w:val="28"/>
          <w:lang w:val="kk-KZ"/>
        </w:rPr>
        <w:t>инфаркта миокарда</w:t>
      </w:r>
      <w:r w:rsidR="00D3388C" w:rsidRPr="00320251">
        <w:rPr>
          <w:rFonts w:ascii="Times New Roman" w:hAnsi="Times New Roman" w:cs="Times New Roman"/>
          <w:sz w:val="28"/>
          <w:szCs w:val="28"/>
        </w:rPr>
        <w:t xml:space="preserve"> и инсульта. </w:t>
      </w:r>
      <w:r w:rsidR="00320251" w:rsidRPr="00320251">
        <w:rPr>
          <w:rFonts w:ascii="Times New Roman" w:hAnsi="Times New Roman" w:cs="Times New Roman"/>
          <w:sz w:val="28"/>
          <w:szCs w:val="28"/>
          <w:lang w:val="kk-KZ"/>
        </w:rPr>
        <w:t>Таким образом, в</w:t>
      </w:r>
      <w:r w:rsidR="00D3388C" w:rsidRPr="00320251">
        <w:rPr>
          <w:rFonts w:ascii="Times New Roman" w:hAnsi="Times New Roman" w:cs="Times New Roman"/>
          <w:sz w:val="28"/>
          <w:szCs w:val="28"/>
        </w:rPr>
        <w:t xml:space="preserve">о всем мире </w:t>
      </w:r>
      <w:r w:rsidR="00320251" w:rsidRPr="00320251">
        <w:rPr>
          <w:rFonts w:ascii="Times New Roman" w:hAnsi="Times New Roman" w:cs="Times New Roman"/>
          <w:sz w:val="28"/>
          <w:szCs w:val="28"/>
          <w:lang w:val="kk-KZ"/>
        </w:rPr>
        <w:t>ССЗ</w:t>
      </w:r>
      <w:r w:rsidR="00D3388C" w:rsidRPr="00320251">
        <w:rPr>
          <w:rFonts w:ascii="Times New Roman" w:hAnsi="Times New Roman" w:cs="Times New Roman"/>
          <w:sz w:val="28"/>
          <w:szCs w:val="28"/>
        </w:rPr>
        <w:t xml:space="preserve"> остаются основной причиной </w:t>
      </w:r>
      <w:r w:rsidR="00685274">
        <w:rPr>
          <w:rFonts w:ascii="Times New Roman" w:hAnsi="Times New Roman" w:cs="Times New Roman"/>
          <w:sz w:val="28"/>
          <w:szCs w:val="28"/>
          <w:lang w:val="kk-KZ"/>
        </w:rPr>
        <w:t>заболеваемости/</w:t>
      </w:r>
      <w:r w:rsidR="00685274">
        <w:rPr>
          <w:rFonts w:ascii="Times New Roman" w:hAnsi="Times New Roman" w:cs="Times New Roman"/>
          <w:sz w:val="28"/>
          <w:szCs w:val="28"/>
        </w:rPr>
        <w:t>смерт</w:t>
      </w:r>
      <w:r w:rsidR="00685274">
        <w:rPr>
          <w:rFonts w:ascii="Times New Roman" w:hAnsi="Times New Roman" w:cs="Times New Roman"/>
          <w:sz w:val="28"/>
          <w:szCs w:val="28"/>
          <w:lang w:val="kk-KZ"/>
        </w:rPr>
        <w:t>ности</w:t>
      </w:r>
      <w:r w:rsidR="00D3388C" w:rsidRPr="00320251">
        <w:rPr>
          <w:rFonts w:ascii="Times New Roman" w:hAnsi="Times New Roman" w:cs="Times New Roman"/>
          <w:sz w:val="28"/>
          <w:szCs w:val="28"/>
        </w:rPr>
        <w:t xml:space="preserve"> населения</w:t>
      </w:r>
      <w:r w:rsidR="004A3ADC">
        <w:rPr>
          <w:rFonts w:ascii="Times New Roman" w:hAnsi="Times New Roman" w:cs="Times New Roman"/>
          <w:sz w:val="28"/>
          <w:szCs w:val="28"/>
          <w:lang w:val="kk-KZ"/>
        </w:rPr>
        <w:t xml:space="preserve"> (</w:t>
      </w:r>
      <w:r w:rsidR="004A3ADC" w:rsidRPr="004A3ADC">
        <w:rPr>
          <w:rFonts w:ascii="Times New Roman" w:hAnsi="Times New Roman" w:cs="Times New Roman"/>
          <w:sz w:val="28"/>
          <w:szCs w:val="28"/>
        </w:rPr>
        <w:t>422,7млн/17,92млн случаев</w:t>
      </w:r>
      <w:r w:rsidR="004A3ADC">
        <w:rPr>
          <w:rFonts w:ascii="Times New Roman" w:hAnsi="Times New Roman" w:cs="Times New Roman"/>
          <w:sz w:val="28"/>
          <w:szCs w:val="28"/>
          <w:lang w:val="kk-KZ"/>
        </w:rPr>
        <w:t>)</w:t>
      </w:r>
      <w:r w:rsidR="00D3388C" w:rsidRPr="00320251">
        <w:rPr>
          <w:rFonts w:ascii="Times New Roman" w:hAnsi="Times New Roman" w:cs="Times New Roman"/>
          <w:sz w:val="28"/>
          <w:szCs w:val="28"/>
        </w:rPr>
        <w:t xml:space="preserve">. </w:t>
      </w:r>
      <w:r w:rsidR="00320251" w:rsidRPr="00320251">
        <w:rPr>
          <w:rFonts w:ascii="Times New Roman" w:hAnsi="Times New Roman" w:cs="Times New Roman"/>
          <w:sz w:val="28"/>
          <w:szCs w:val="28"/>
        </w:rPr>
        <w:t>К слову, это на несколько порядков выше, чем распространенность/смертность от инфекций нижних дыхательных путей (291млн/2,74</w:t>
      </w:r>
      <w:proofErr w:type="gramStart"/>
      <w:r w:rsidR="00320251" w:rsidRPr="00320251">
        <w:rPr>
          <w:rFonts w:ascii="Times New Roman" w:hAnsi="Times New Roman" w:cs="Times New Roman"/>
          <w:sz w:val="28"/>
          <w:szCs w:val="28"/>
        </w:rPr>
        <w:t>млн</w:t>
      </w:r>
      <w:proofErr w:type="gramEnd"/>
      <w:r w:rsidR="00320251" w:rsidRPr="00320251">
        <w:rPr>
          <w:rFonts w:ascii="Times New Roman" w:hAnsi="Times New Roman" w:cs="Times New Roman"/>
          <w:sz w:val="28"/>
          <w:szCs w:val="28"/>
        </w:rPr>
        <w:t xml:space="preserve"> случаев) и хронических заболеваний легких (174,5млн/3,2млн), расположившихся на второй и третьей ступени соответственно. </w:t>
      </w:r>
    </w:p>
    <w:p w14:paraId="11339C33" w14:textId="04FAA3A0" w:rsidR="0095565C" w:rsidRPr="0095565C" w:rsidRDefault="00320251" w:rsidP="00A51EA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В</w:t>
      </w:r>
      <w:r w:rsidR="00D3388C" w:rsidRPr="00320251">
        <w:rPr>
          <w:rFonts w:ascii="Times New Roman" w:hAnsi="Times New Roman" w:cs="Times New Roman"/>
          <w:sz w:val="28"/>
          <w:szCs w:val="28"/>
        </w:rPr>
        <w:t xml:space="preserve"> большинстве развитых стран Европы показатель</w:t>
      </w:r>
      <w:r>
        <w:rPr>
          <w:rFonts w:ascii="Times New Roman" w:hAnsi="Times New Roman" w:cs="Times New Roman"/>
          <w:sz w:val="28"/>
          <w:szCs w:val="28"/>
          <w:lang w:val="kk-KZ"/>
        </w:rPr>
        <w:t xml:space="preserve"> смертности</w:t>
      </w:r>
      <w:r w:rsidR="00D3388C" w:rsidRPr="00320251">
        <w:rPr>
          <w:rFonts w:ascii="Times New Roman" w:hAnsi="Times New Roman" w:cs="Times New Roman"/>
          <w:sz w:val="28"/>
          <w:szCs w:val="28"/>
        </w:rPr>
        <w:t xml:space="preserve"> доходит до 40% всех случаев смерти, а в Казахстане – более 50%. В последние годы выросли показатели заболеваемости инфарктом миокарда – смертность достигает 30-50% от общего числа </w:t>
      </w:r>
      <w:proofErr w:type="gramStart"/>
      <w:r w:rsidR="00D3388C" w:rsidRPr="00320251">
        <w:rPr>
          <w:rFonts w:ascii="Times New Roman" w:hAnsi="Times New Roman" w:cs="Times New Roman"/>
          <w:sz w:val="28"/>
          <w:szCs w:val="28"/>
        </w:rPr>
        <w:t>заболевших</w:t>
      </w:r>
      <w:proofErr w:type="gramEnd"/>
      <w:r w:rsidR="00D3388C" w:rsidRPr="00320251">
        <w:rPr>
          <w:rFonts w:ascii="Times New Roman" w:hAnsi="Times New Roman" w:cs="Times New Roman"/>
          <w:sz w:val="28"/>
          <w:szCs w:val="28"/>
        </w:rPr>
        <w:t xml:space="preserve">. В Казахстане зарегистрировано около двух миллионов человек, страдающих ССЗ. </w:t>
      </w:r>
      <w:proofErr w:type="gramStart"/>
      <w:r w:rsidR="00D3388C" w:rsidRPr="00320251">
        <w:rPr>
          <w:rFonts w:ascii="Times New Roman" w:hAnsi="Times New Roman" w:cs="Times New Roman"/>
          <w:sz w:val="28"/>
          <w:szCs w:val="28"/>
        </w:rPr>
        <w:t xml:space="preserve">Это 12% всего экономически активного </w:t>
      </w:r>
      <w:r w:rsidR="00D3388C" w:rsidRPr="002A1C2D">
        <w:rPr>
          <w:rFonts w:ascii="Times New Roman" w:hAnsi="Times New Roman" w:cs="Times New Roman"/>
          <w:sz w:val="28"/>
          <w:szCs w:val="28"/>
        </w:rPr>
        <w:t>населения</w:t>
      </w:r>
      <w:proofErr w:type="gramEnd"/>
      <w:r w:rsidRPr="002A1C2D">
        <w:rPr>
          <w:rFonts w:ascii="Times New Roman" w:hAnsi="Times New Roman" w:cs="Times New Roman"/>
          <w:sz w:val="28"/>
          <w:szCs w:val="28"/>
          <w:lang w:val="kk-KZ"/>
        </w:rPr>
        <w:t xml:space="preserve"> </w:t>
      </w:r>
      <w:r w:rsidRPr="002A1C2D">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{"citationItems":[{"id":"ITEM-1","itemData":{"DOI":"10.1016/j.jacc.2017.04.052","ISBN":"0735-1097","ISSN":"15583597","PMID":"28527533","abstract":"Background The burden of cardiovascular diseases (CVDs) remains unclear in many regions of the world. Objectives The GBD (Global Burden of Disease) 2015 study integrated data on disease incidence, prevalence, and mortality to produce consistent, up-to-date estimates for cardiovascular burden. Methods CVD mortality was estimated from vital registration and verbal autopsy data. CVD prevalence was estimated using modeling software and data from health surveys, prospective cohorts, health system administrative data, and registries. Years lived with disability (YLD) were estimated by multiplying prevalence by disability weights. Years of life lost (YLL) were estimated by multiplying age-specific CVD deaths by a reference life expectancy. A sociodemographic index (SDI) was created for each location based on income per capita, educational attainment, and fertility. Results In 2015, there were an estimated 422.7 million cases of CVD (95% uncertainty interval: 415.53 to 427.87 million cases) and 17.92 million CVD deaths (95% uncertainty interval: 17.59 to 18.28 million CVD deaths). Declines in the age-standardized CVD death rate occurred between 1990 and 2015 in all high-income and some middle-income countries. Ischemic heart disease was the leading cause of CVD health lost globally, as well as in each world region, followed by stroke. As SDI increased beyond 0.25, the highest CVD mortality shifted from women to men. CVD mortality decreased sharply for both sexes in countries with an SDI &gt;0.75. Conclusions CVDs remain a major cause of health loss for all regions of the world. Sociodemographic change over the past 25 years has been associated with dramatic declines in CVD in regions with very high SDI, but only a gradual decrease or no change in most regions. Future updates of the GBD study can be used to guide policymakers who are focused on reducing the overall burden of noncommunicable disease and achieving specific global health targets for CVD.","author":[{"dropping-particle":"","family":"Roth","given":"Gregory A.","non-dropping-particle":"","parse-names":false,"suffix":""},{"dropping-particle":"","family":"Johnson","given":"Catherine","non-dropping-particle":"","parse-names":false,"suffix":""},{"dropping-particle":"","family":"Abajobir","given":"Amanuel","non-dropping-particle":"","parse-names":false,"suffix":""},{"dropping-particle":"","family":"Abd-Allah","given":"Foad","non-dropping-particle":"","parse-names":false,"suffix":""},{"dropping-particle":"","family":"Abera","given":"Semaw Ferede","non-dropping-particle":"","parse-names":false,"suffix":""},{"dropping-particle":"","family":"Abyu","given":"Gebre","non-dropping-particle":"","parse-names":false,"suffix":""},{"dropping-particle":"","family":"Ahmed","given":"Muktar","non-dropping-particle":"","parse-names":false,"suffix":""},{"dropping-particle":"","family":"Aksut","given":"Baran","non-dropping-particle":"","parse-names":false,"suffix":""},{"dropping-particle":"","family":"Alam","given":"Tahiya","non-dropping-particle":"","parse-names":false,"suffix":""},{"dropping-particle":"","family":"Alam","given":"Khurshid","non-dropping-particle":"","parse-names":false,"suffix":""},{"dropping-particle":"","family":"Alla","given":"François","non-dropping-particle":"","parse-names":false,"suffix":""},{"dropping-particle":"","family":"Alvis-Guzman","given":"Nelson","non-dropping-particle":"","parse-names":false,"suffix":""},{"dropping-particle":"","family":"Amrock","given":"Stephen","non-dropping-particle":"","parse-names":false,"suffix":""},{"dropping-particle":"","family":"Ansari","given":"Hossein","non-dropping-particle":"","parse-names":false,"suffix":""},{"dropping-particle":"","family":"Ärnlöv","given":"Johan","non-dropping-particle":"","parse-names":false,"suffix":""},{"dropping-particle":"","family":"Asayesh","given":"Hamid","non-dropping-particle":"","parse-names":false,"suffix":""},{"dropping-particle":"","family":"Atey","given":"Tesfay Mehari","non-dropping-particle":"","parse-names":false,"suffix":""},{"dropping-particle":"","family":"Avila-Burgos","given":"Leticia","non-dropping-particle":"","parse-names":false,"suffix":""},{"dropping-particle":"","family":"Awasthi","given":"Ashish","non-dropping-particle":"","parse-names":false,"suffix":""},{"dropping-particle":"","family":"Banerjee","given":"Amitava","non-dropping-particle":"","parse-names":false,"suffix":""},{"dropping-particle":"","family":"Barac","given":"Aleksandra","non-dropping-particle":"","parse-names":false,"suffix":""},{"dropping-particle":"","family":"Bärnighausen","given":"Till","non-dropping-particle":"","parse-names":false,"suffix":""},{"dropping-particle":"","family":"Barregard","given":"Lars","non-dropping-particle":"","parse-names":false,"suffix":""},{"dropping-particle":"","family":"Bedi","given":"Neeraj","non-dropping-particle":"","parse-names":false,"suffix":""},{"dropping-particle":"","family":"Belay Ketema","given":"Ezra","non-dropping-particle":"","parse-names":false,"suffix":""},{"dropping-particle":"","family":"Bennett","given":"Derrick","non-dropping-particle":"","parse-names":false,"suffix":""},{"dropping-particle":"","family":"Berhe","given":"Gebremedhin","non-dropping-particle":"","parse-names":false,"suffix":""},{"dropping-particle":"","family":"Bhutta","given":"Zulfiqar","non-dropping-particle":"","parse-names":false,"suffix":""},{"dropping-particle":"","family":"Bitew","given":"Shimelash","non-dropping-particle":"","parse-names":false,"suffix":""},{"dropping-particle":"","family":"Carapetis","given":"Jonathan","non-dropping-particle":"","parse-names":false,"suffix":""},{"dropping-particle":"","family":"Carrero","given":"Juan Jesus","non-dropping-particle":"","parse-names":false,"suffix":""},{"dropping-particle":"","family":"Malta","given":"Deborah Carvalho","non-dropping-particle":"","parse-names":false,"suffix":""},{"dropping-particle":"","family":"Castañeda-Orjuela","given":"Carlos Andres","non-dropping-particle":"","parse-names":false,"suffix":""},{"dropping-particle":"","family":"Castillo-Rivas","given":"Jacqueline","non-dropping-particle":"","parse-names":false,"suffix":""},{"dropping-particle":"","family":"Catalá-López","given":"Ferrán","non-dropping-particle":"","parse-names":false,"suffix":""},{"dropping-particle":"","family":"Choi","given":"Jee Young","non-dropping-particle":"","parse-names":false,"suffix":""},{"dropping-particle":"","family":"Christensen","given":"Hanne","non-dropping-particle":"","parse-names":false,"suffix":""},{"dropping-particle":"","family":"Cirillo","given":"Massimo","non-dropping-particle":"","parse-names":false,"suffix":""},{"dropping-particle":"","family":"Cooper","given":"Leslie","non-dropping-particle":"","parse-names":false,"suffix":""},{"dropping-particle":"","family":"Criqui","given":"Michael","non-dropping-particle":"","parse-names":false,"suffix":""},{"dropping-particle":"","family":"Cundiff","given":"David","non-dropping-particle":"","parse-names":false,"suffix":""},{"dropping-particle":"","family":"Damasceno","given":"Albertino","non-dropping-particle":"","parse-names":false,"suffix":""},{"dropping-particle":"","family":"Dandona","given":"Lalit","non-dropping-particle":"","parse-names":false,"suffix":""},{"dropping-particle":"","family":"Dandona","given":"Rakhi","non-dropping-particle":"","parse-names":false,"suffix":""},{"dropping-particle":"","family":"Davletov","given":"Kairat","non-dropping-particle":"","parse-names":false,"suffix":""},{"dropping-particle":"","family":"Dharmaratne","given":"Samath","non-dropping-particle":"","parse-names":false,"suffix":""},{"dropping-particle":"","family":"Dorairaj","given":"Prabhakaran","non-dropping-particle":"","parse-names":false,"suffix":""},{"dropping-particle":"","family":"Dubey","given":"Manisha","non-dropping-particle":"","parse-names":false,"suffix":""},{"dropping-particle":"","family":"Ehrenkranz","given":"Rebecca","non-dropping-particle":"","parse-names":false,"suffix":""},{"dropping-particle":"","family":"Sayed Zaki","given":"Maysaa","non-dropping-particle":"El","parse-names":false,"suffix":""},{"dropping-particle":"","family":"Faraon","given":"Emerito Jose A.","non-dropping-particle":"","parse-names":false,"suffix":""},{"dropping-particle":"","family":"Esteghamati","given":"Alireza","non-dropping-particle":"","parse-names":false,"suffix":""},{"dropping-particle":"","family":"Farid","given":"Talha","non-dropping-particle":"","parse-names":false,"suffix":""},{"dropping-particle":"","family":"Farvid","given":"Maryam","non-dropping-particle":"","parse-names":false,"suffix":""},{"dropping-particle":"","family":"Feigin","given":"Valery","non-dropping-particle":"","parse-names":false,"suffix":""},{"dropping-particle":"","family":"Ding","given":"Eric L.","non-dropping-particle":"","parse-names":false,"suffix":""},{"dropping-particle":"","family":"Fowkes","given":"Gerry","non-dropping-particle":"","parse-names":false,"suffix":""},{"dropping-particle":"","family":"Gebrehiwot","given":"Tsegaye","non-dropping-particle":"","parse-names":false,"suffix":""},{"dropping-particle":"","family":"Gillum","given":"Richard","non-dropping-particle":"","parse-names":false,"suffix":""},{"dropping-particle":"","family":"Gold","given":"Audra","non-dropping-particle":"","parse-names":false,"suffix":""},{"dropping-particle":"","family":"Gona","given":"Philimon","non-dropping-particle":"","parse-names":false,"suffix":""},{"dropping-particle":"","family":"Gupta","given":"Rajeev","non-dropping-particle":"","parse-names":false,"suffix":""},{"dropping-particle":"","family":"Habtewold","given":"Tesfa Dejenie","non-dropping-particle":"","parse-names":false,"suffix":""},{"dropping-particle":"","family":"Hafezi-Nejad","given":"Nima","non-dropping-particle":"","parse-names":false,"suffix":""},{"dropping-particle":"","family":"Hailu","given":"Tesfaye","non-dropping-particle":"","parse-names":false,"suffix":""},{"dropping-particle":"","family":"Hailu","given":"Gessessew Bugssa","non-dropping-particle":"","parse-names":false,"suffix":""},{"dropping-particle":"","family":"Hankey","given":"Graeme","non-dropping-particle":"","parse-names":false,"suffix":""},{"dropping-particle":"","family":"Hassen","given":"Hamid Yimam","non-dropping-particle":"","parse-names":false,"suffix":""},{"dropping-particle":"","family":"Abate","given":"Kalkidan Hassen","non-dropping-particle":"","parse-names":false,"suffix":""},{"dropping-particle":"","family":"Havmoeller","given":"Rasmus","non-dropping-particle":"","parse-names":false,"suffix":""},{"dropping-particle":"","family":"Hay","given":"Simon I.","non-dropping-particle":"","parse-names":false,"suffix":""},{"dropping-particle":"","family":"Horino","given":"Masako","non-dropping-particle":"","parse-names":false,"suffix":""},{"dropping-particle":"","family":"Hotez","given":"Peter J.","non-dropping-particle":"","parse-names":false,"suffix":""},{"dropping-particle":"","family":"Jacobsen","given":"Kathryn","non-dropping-particle":"","parse-names":false,"suffix":""},{"dropping-particle":"","family":"James","given":"Spencer","non-dropping-particle":"","parse-names":false,"suffix":""},{"dropping-particle":"","family":"Javanbakht","given":"Mehdi","non-dropping-particle":"","parse-names":false,"suffix":""},{"dropping-particle":"","family":"Jeemon","given":"Panniyammakal","non-dropping-particle":"","parse-names":false,"suffix":""},{"dropping-particle":"","family":"John","given":"Denny","non-dropping-particle":"","parse-names":false,"suffix":""},{"dropping-particle":"","family":"Jonas","given":"Jost","non-dropping-particle":"","parse-names":false,"suffix":""},{"dropping-particle":"","family":"Kalkonde","given":"Yogeshwar","non-dropping-particle":"","parse-names":false,"suffix":""},{"dropping-particle":"","family":"Karimkhani","given":"Chante","non-dropping-particle":"","parse-names":false,"suffix":""},{"dropping-particle":"","family":"Kasaeian","given":"Amir","non-dropping-particle":"","parse-names":false,"suffix":""},{"dropping-particle":"","family":"Khader","given":"Yousef","non-dropping-particle":"","parse-names":false,"suffix":""},{"dropping-particle":"","family":"Khan","given":"Abdur","non-dropping-particle":"","parse-names":false,"suffix":""},{"dropping-particle":"","family":"Khang","given":"Young Ho","non-dropping-particle":"","parse-names":false,"suffix":""},{"dropping-particle":"","family":"Khera","given":"Sahil","non-dropping-particle":"","parse-names":false,"suffix":""},{"dropping-particle":"","family":"Khoja","given":"Abdullah T.","non-dropping-particle":"","parse-names":false,"suffix":""},{"dropping-particle":"","family":"Khubchandani","given":"Jagdish","non-dropping-particle":"","parse-names":false,"suffix":""},{"dropping-particle":"","family":"Kim","given":"Daniel","non-dropping-particle":"","parse-names":false,"suffix":""},{"dropping-particle":"","family":"Kolte","given":"Dhaval","non-dropping-particle":"","parse-names":false,"suffix":""},{"dropping-particle":"","family":"Kosen","given":"Soewarta","non-dropping-particle":"","parse-names":false,"suffix":""},{"dropping-particle":"","family":"Krohn","given":"Kristopher J.","non-dropping-particle":"","parse-names":false,"suffix":""},{"dropping-particle":"","family":"Kumar","given":"G. Anil","non-dropping-particle":"","parse-names":false,"suffix":""},{"dropping-particle":"","family":"Kwan","given":"Gene F.","non-dropping-particle":"","parse-names":false,"suffix":""},{"dropping-particle":"","family":"Lal","given":"Dharmesh Kumar","non-dropping-particle":"","parse-names":false,"suffix":""},{"dropping-particle":"","family":"Larsson","given":"Anders","non-dropping-particle":"","parse-names":false,"suffix":""},{"dropping-particle":"","family":"Linn","given":"Shai","non-dropping-particle":"","parse-names":false,"suffix":""},{"dropping-particle":"","family":"Lopez","given":"Alan","non-dropping-particle":"","parse-names":false,"suffix":""},{"dropping-particle":"","family":"Lotufo","given":"Paulo A.","non-dropping-particle":"","parse-names":false,"suffix":""},{"dropping-particle":"","family":"Razek","given":"Hassan Magdy Abd","non-dropping-particle":"El","parse-names":false,"suffix":""},{"dropping-particle":"","family":"Malekzadeh","given":"Reza","non-dropping-particle":"","parse-names":false,"suffix":""},{"dropping-particle":"","family":"Mazidi","given":"Mohsen","non-dropping-particle":"","parse-names":false,"suffix":""},{"dropping-particle":"","family":"Meier","given":"Toni","non-dropping-particle":"","parse-names":false,"suffix":""},{"dropping-particle":"","family":"Meles","given":"Kidanu Gebremariam","non-dropping-particle":"","parse-names":false,"suffix":""},{"dropping-particle":"","family":"Mensah","given":"George","non-dropping-particle":"","parse-names":false,"suffix":""},{"dropping-particle":"","family":"Meretoja","given":"Atte","non-dropping-particle":"","parse-names":false,"suffix":""},{"dropping-particle":"","family":"Mezgebe","given":"Haftay","non-dropping-particle":"","parse-names":false,"suffix":""},{"dropping-particle":"","family":"Miller","given":"Ted","non-dropping-particle":"","parse-names":false,"suffix":""},{"dropping-particle":"","family":"Mirrakhimov","given":"Erkin","non-dropping-particle":"","parse-names":false,"suffix":""},{"dropping-particle":"","family":"Mohammed","given":"Shafiu","non-dropping-particle":"","parse-names":false,"suffix":""},{"dropping-particle":"","family":"Moran","given":"Andrew E.","non-dropping-particle":"","parse-names":false,"suffix":""},{"dropping-particle":"","family":"Musa","given":"Kamarul Imran","non-dropping-particle":"","parse-names":false,"suffix":""},{"dropping-particle":"","family":"Narula","given":"Jagat","non-dropping-particle":"","parse-names":false,"suffix":""},{"dropping-particle":"","family":"Neal","given":"Bruce","non-dropping-particle":"","parse-names":false,"suffix":""},{"dropping-particle":"","family":"Ngalesoni","given":"Frida","non-dropping-particle":"","parse-names":false,"suffix":""},{"dropping-particle":"","family":"Nguyen","given":"Grant","non-dropping-particle":"","parse-names":false,"suffix":""},{"dropping-particle":"","family":"Obermeyer","given":"Carla Makhlouf","non-dropping-particle":"","parse-names":false,"suffix":""},{"dropping-particle":"","family":"Owolabi","given":"Mayowa","non-dropping-particle":"","parse-names":false,"suffix":""},{"dropping-particle":"","family":"Patton","given":"George","non-dropping-particle":"","parse-names":false,"suffix":""},{"dropping-particle":"","family":"Pedro","given":"João","non-dropping-particle":"","parse-names":false,"suffix":""},{"dropping-particle":"","family":"Qato","given":"Dima","non-dropping-particle":"","parse-names":false,"suffix":""},{"dropping-particle":"","family":"Qorbani","given":"Mostafa","non-dropping-particle":"","parse-names":false,"suffix":""},{"dropping-particle":"","family":"Rahimi","given":"Kazem","non-dropping-particle":"","parse-names":false,"suffix":""},{"dropping-particle":"","family":"Rai","given":"Rajesh Kumar","non-dropping-particle":"","parse-names":false,"suffix":""},{"dropping-particle":"","family":"Rawaf","given":"Salman","non-dropping-particle":"","parse-names":false,"suffix":""},{"dropping-particle":"","family":"Ribeiro","given":"Antônio","non-dropping-particle":"","parse-names":false,"suffix":""},{"dropping-particle":"","family":"Safiri","given":"Saeid","non-dropping-particle":"","parse-names":false,"suffix":""},{"dropping-particle":"","family":"Salomon","given":"Joshua A.","non-dropping-particle":"","parse-names":false,"suffix":""},{"dropping-particle":"","family":"Santos","given":"Itamar","non-dropping-particle":"","parse-names":false,"suffix":""},{"dropping-particle":"","family":"Santric Milicevic","given":"Milena","non-dropping-particle":"","parse-names":false,"suffix":""},{"dropping-particle":"","family":"Sartorius","given":"Benn","non-dropping-particle":"","parse-names":false,"suffix":""},{"dropping-particle":"","family":"Schutte","given":"Aletta","non-dropping-particle":"","parse-names":false,"suffix":""},{"dropping-particle":"","family":"Sepanlou","given":"Sadaf","non-dropping-particle":"","parse-names":false,"suffix":""},{"dropping-particle":"","family":"Shaikh","given":"Masood Ali","non-dropping-particle":"","parse-names":false,"suffix":""},{"dropping-particle":"","family":"Shin","given":"Min Jeong","non-dropping-particle":"","parse-names":false,"suffix":""},{"dropping-particle":"","family":"Shishehbor","given":"Mehdi","non-dropping-particle":"","parse-names":false,"suffix":""},{"dropping-particle":"","family":"Shore","given":"Hirbo","non-dropping-particle":"","parse-names":false,"suffix":""},{"dropping-particle":"","family":"Silva","given":"Diego Augusto Santos","non-dropping-particle":"","parse-names":false,"suffix":""},{"dropping-particle":"","family":"Sobngwi","given":"Eugene","non-dropping-particle":"","parse-names":false,"suffix":""},{"dropping-particle":"","family":"Stranges","given":"Saverio","non-dropping-particle":"","parse-names":false,"suffix":""},{"dropping-particle":"","family":"Swaminathan","given":"Soumya","non-dropping-particle":"","parse-names":false,"suffix":""},{"dropping-particle":"","family":"Tabarés-Seisdedos","given":"Rafael","non-dropping-particle":"","parse-names":false,"suffix":""},{"dropping-particle":"","family":"Tadele Atnafu","given":"Niguse","non-dropping-particle":"","parse-names":false,"suffix":""},{"dropping-particle":"","family":"Tesfay","given":"Fisaha","non-dropping-particle":"","parse-names":false,"suffix":""},{"dropping-particle":"","family":"Thakur","given":"J. S.","non-dropping-particle":"","parse-names":false,"suffix":""},{"dropping-particle":"","family":"Thrift","given":"Amanda","non-dropping-particle":"","parse-names":false,"suffix":""},{"dropping-particle":"","family":"Topor-Madry","given":"Roman","non-dropping-particle":"","parse-names":false,"suffix":""},{"dropping-particle":"","family":"Truelsen","given":"Thomas","non-dropping-particle":"","parse-names":false,"suffix":""},{"dropping-particle":"","family":"Tyrovolas","given":"Stefanos","non-dropping-particle":"","parse-names":false,"suffix":""},{"dropping-particle":"","family":"Ukwaja","given":"Kingsley Nnanna","non-dropping-particle":"","parse-names":false,"suffix":""},{"dropping-particle":"","family":"Uthman","given":"Olalekan","non-dropping-particle":"","parse-names":false,"suffix":""},{"dropping-particle":"","family":"Vasankari","given":"Tommi","non-dropping-particle":"","parse-names":false,"suffix":""},{"dropping-particle":"","family":"Vlassov","given":"Vasiliy","non-dropping-particle":"","parse-names":false,"suffix":""},{"dropping-particle":"","family":"Vollset","given":"Stein Emil","non-dropping-particle":"","parse-names":false,"suffix":""},{"dropping-particle":"","family":"Wakayo","given":"Tolassa","non-dropping-particle":"","parse-names":false,"suffix":""},{"dropping-particle":"","family":"Watkins","given":"David","non-dropping-particle":"","parse-names":false,"suffix":""},{"dropping-particle":"","family":"Weintraub","given":"Robert","non-dropping-particle":"","parse-names":false,"suffix":""},{"dropping-particle":"","family":"Werdecker","given":"Andrea","non-dropping-particle":"","parse-names":false,"suffix":""},{"dropping-particle":"","family":"Westerman","given":"Ronny","non-dropping-particle":"","parse-names":false,"suffix":""},{"dropping-particle":"","family":"Wiysonge","given":"Charles Shey","non-dropping-particle":"","parse-names":false,"suffix":""},{"dropping-particle":"","family":"Wolfe","given":"Charles","non-dropping-particle":"","parse-names":false,"suffix":""},{"dropping-particle":"","family":"Workicho","given":"Abdulhalik","non-dropping-particle":"","parse-names":false,"suffix":""},{"dropping-particle":"","family":"Xu","given":"Gelin","non-dropping-particle":"","parse-names":false,"suffix":""},{"dropping-particle":"","family":"Yano","given":"Yuichiro","non-dropping-particle":"","parse-names":false,"suffix":""},{"dropping-particle":"","family":"Yip","given":"Paul","non-dropping-particle":"","parse-names":false,"suffix":""},{"dropping-particle":"","family":"Yonemoto","given":"Naohiro","non-dropping-particle":"","parse-names":false,"suffix":""},{"dropping-particle":"","family":"Younis","given":"Mustafa","non-dropping-particle":"","parse-names":false,"suffix":""},{"dropping-particle":"","family":"Yu","given":"Chuanhua","non-dropping-particle":"","parse-names":false,"suffix":""},{"dropping-particle":"","family":"Vos","given":"Theo","non-dropping-particle":"","parse-names":false,"suffix":""},{"dropping-particle":"","family":"Naghavi","given":"Mohsen","non-dropping-particle":"","parse-names":false,"suffix":""},{"dropping-particle":"","family":"Murray","given":"Christopher","non-dropping-particle":"","parse-names":false,"suffix":""}],"container-title":"Journal of the American College of Cardiology","id":"ITEM-1","issued":{"date-parts":[["2017"]]},"title":"Global, Regional, and National Burden of Cardiovascular Diseases for 10 Causes, 1990 to 2015","type":"article-journal"},"uris":["http://www.mendeley.com/documents/?uuid=789c4e15-51cd-49b3-b64c-6cd2f9483bf9"]}],"mendeley":{"formattedCitation":"[5]","plainTextFormattedCitation":"[5]","previouslyFormattedCitation":"[5]"},"properties":{"noteIndex":0},"schema":"https://github.com/citation-style-language/schema/raw/master/csl-citation.json"}</w:instrText>
      </w:r>
      <w:r w:rsidRPr="002A1C2D">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[5]</w:t>
      </w:r>
      <w:r w:rsidRPr="002A1C2D">
        <w:rPr>
          <w:rFonts w:ascii="Times New Roman" w:hAnsi="Times New Roman" w:cs="Times New Roman"/>
          <w:sz w:val="28"/>
          <w:szCs w:val="28"/>
        </w:rPr>
        <w:fldChar w:fldCharType="end"/>
      </w:r>
      <w:r w:rsidRPr="002A1C2D">
        <w:rPr>
          <w:rFonts w:ascii="Times New Roman" w:hAnsi="Times New Roman" w:cs="Times New Roman"/>
          <w:sz w:val="28"/>
          <w:szCs w:val="28"/>
        </w:rPr>
        <w:t xml:space="preserve"> </w:t>
      </w:r>
      <w:r w:rsidRPr="002A1C2D">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{"citationItems":[{"id":"ITEM-1","itemData":{"DOI":"10.1016/0076-6879(95)52005-8","ISBN":"9780121821531","ISSN":"00766879","PMID":"7476360","abstract":"This chapter focuses on the Glutathione Biosynthesis and its inhibition. Glutathione (GSH) is synthesized in two steps that are catalyzed, respectively, by γ-glutamylcysteine synthetase (glutamate-cysteine ligase) and GSH synthetase. The reaction catalyzed by T-glutamylcysteine synthetase is feedback inhibited by GSH, and thus the enzyme functions normally at less than its maximal rate. Inhibition by GSH is not allosteric, but is competitive with respect to glutamate. Inhibition is associated with binding of the glutamyl moiety of GSH to the glutamate binding site of the enzyme, and there is evidence that the thiol moiety of GSH binds to another site on the enzyme, possibly to the cysteine binding site. Studies on the mapping of the active site of glutamine synthetase led to the conclusion that the S-methyl group of methionine sulfoximine binds to the ammonia binding site of the enzyme. Sulfoximines with larger S-alkyl moieties were found not to inhibit glutamine synthetase significantly because they are hindered from binding to the ammonia binding site of this enzyme. However, such compounds effectively bind to and inactivate γ-glutamylcysteine synthetase. Thus, Buthionine sulfoximine (BSO) does not inhibit glutamine synthetase significantly and thus decreases GSH levels without affecting the synthesis of glutamine (and does not produce convulsions).","author":[{"dropping-particle":"","family":"Meister","given":"Alton","non-dropping-particle":"","parse-names":false,"suffix":""}],"container-title":"Methods in Enzymology","id":"ITEM-1","issued":{"date-parts":[["1995"]]},"page":"26-30","title":"[3] Glutathione biosynthesis and its inhibition","type":"article-journal","volume":"252"},"uris":["http://www.mendeley.com/documents/?uuid=de39ace4-7941-4a52-8ac9-4645b31a091d"]}],"mendeley":{"formattedCitation":"[6]","plainTextFormattedCitation":"[6]","previouslyFormattedCitation":"[6]"},"properties":{"noteIndex":0},"schema":"https://github.com/citation-style-language/schema/raw/master/csl-citation.json"}</w:instrText>
      </w:r>
      <w:r w:rsidRPr="002A1C2D">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[6]</w:t>
      </w:r>
      <w:r w:rsidRPr="002A1C2D">
        <w:rPr>
          <w:rFonts w:ascii="Times New Roman" w:hAnsi="Times New Roman" w:cs="Times New Roman"/>
          <w:sz w:val="28"/>
          <w:szCs w:val="28"/>
        </w:rPr>
        <w:fldChar w:fldCharType="end"/>
      </w:r>
      <w:r w:rsidR="00D3388C" w:rsidRPr="00320251">
        <w:rPr>
          <w:rFonts w:ascii="Times New Roman" w:hAnsi="Times New Roman" w:cs="Times New Roman"/>
          <w:sz w:val="28"/>
          <w:szCs w:val="28"/>
        </w:rPr>
        <w:t>.</w:t>
      </w:r>
      <w:r w:rsidR="00787E16">
        <w:rPr>
          <w:rFonts w:ascii="Times New Roman" w:hAnsi="Times New Roman" w:cs="Times New Roman"/>
          <w:sz w:val="28"/>
          <w:szCs w:val="28"/>
        </w:rPr>
        <w:t xml:space="preserve"> </w:t>
      </w:r>
    </w:p>
    <w:p w14:paraId="03FC1697" w14:textId="58A75A2E" w:rsidR="00BA53B9" w:rsidRPr="00BB33F1" w:rsidRDefault="000C7F3E" w:rsidP="00A51EAE">
      <w:pPr>
        <w:spacing w:after="0" w:line="240" w:lineRule="auto"/>
        <w:ind w:firstLine="709"/>
        <w:jc w:val="both"/>
        <w:rPr>
          <w:rFonts w:ascii="Times New Roman" w:hAnsi="Times New Roman" w:cs="Times New Roman"/>
          <w:sz w:val="28"/>
          <w:szCs w:val="28"/>
          <w:lang w:val="kk-KZ"/>
        </w:rPr>
      </w:pPr>
      <w:r w:rsidRPr="0073595C">
        <w:rPr>
          <w:rFonts w:ascii="Times New Roman" w:hAnsi="Times New Roman" w:cs="Times New Roman"/>
          <w:sz w:val="28"/>
          <w:szCs w:val="28"/>
        </w:rPr>
        <w:t xml:space="preserve">В сравнении со скоростью роста мировой популяции, прирост ССЗ незначителен, </w:t>
      </w:r>
      <w:proofErr w:type="gramStart"/>
      <w:r w:rsidRPr="0073595C">
        <w:rPr>
          <w:rFonts w:ascii="Times New Roman" w:hAnsi="Times New Roman" w:cs="Times New Roman"/>
          <w:sz w:val="28"/>
          <w:szCs w:val="28"/>
        </w:rPr>
        <w:t>но</w:t>
      </w:r>
      <w:proofErr w:type="gramEnd"/>
      <w:r w:rsidRPr="0073595C">
        <w:rPr>
          <w:rFonts w:ascii="Times New Roman" w:hAnsi="Times New Roman" w:cs="Times New Roman"/>
          <w:sz w:val="28"/>
          <w:szCs w:val="28"/>
        </w:rPr>
        <w:t xml:space="preserve"> тем не менее, это вносит отрицательные моменты в обремененность мировой популяции болезнями</w:t>
      </w:r>
      <w:r>
        <w:rPr>
          <w:rFonts w:ascii="Times New Roman" w:hAnsi="Times New Roman" w:cs="Times New Roman"/>
          <w:sz w:val="28"/>
          <w:szCs w:val="28"/>
        </w:rPr>
        <w:t xml:space="preserve">. </w:t>
      </w:r>
      <w:r w:rsidR="000B79E1">
        <w:rPr>
          <w:rFonts w:ascii="Times New Roman" w:hAnsi="Times New Roman" w:cs="Times New Roman"/>
          <w:sz w:val="28"/>
          <w:szCs w:val="28"/>
        </w:rPr>
        <w:t>Хотя общемиров</w:t>
      </w:r>
      <w:r w:rsidR="00D47154">
        <w:rPr>
          <w:rFonts w:ascii="Times New Roman" w:hAnsi="Times New Roman" w:cs="Times New Roman"/>
          <w:sz w:val="28"/>
          <w:szCs w:val="28"/>
        </w:rPr>
        <w:t>ую</w:t>
      </w:r>
      <w:r w:rsidR="000B79E1">
        <w:rPr>
          <w:rFonts w:ascii="Times New Roman" w:hAnsi="Times New Roman" w:cs="Times New Roman"/>
          <w:sz w:val="28"/>
          <w:szCs w:val="28"/>
        </w:rPr>
        <w:t xml:space="preserve"> популяци</w:t>
      </w:r>
      <w:r w:rsidR="00D47154">
        <w:rPr>
          <w:rFonts w:ascii="Times New Roman" w:hAnsi="Times New Roman" w:cs="Times New Roman"/>
          <w:sz w:val="28"/>
          <w:szCs w:val="28"/>
        </w:rPr>
        <w:t xml:space="preserve">ю еще можно считать достаточно молодой (средний возраст </w:t>
      </w:r>
      <w:r w:rsidR="00D47154">
        <w:rPr>
          <w:rFonts w:ascii="Times New Roman" w:hAnsi="Times New Roman" w:cs="Times New Roman"/>
          <w:sz w:val="28"/>
          <w:szCs w:val="28"/>
        </w:rPr>
        <w:lastRenderedPageBreak/>
        <w:t>населения Земли на 2018 год - 30,5 лет),  уже отмечаются тенденции к ее старению</w:t>
      </w:r>
      <w:r w:rsidR="00B03BDD">
        <w:rPr>
          <w:rFonts w:ascii="Times New Roman" w:hAnsi="Times New Roman" w:cs="Times New Roman"/>
          <w:sz w:val="28"/>
          <w:szCs w:val="28"/>
        </w:rPr>
        <w:t xml:space="preserve">: </w:t>
      </w:r>
      <w:r w:rsidR="00D47154">
        <w:rPr>
          <w:rFonts w:ascii="Times New Roman" w:hAnsi="Times New Roman" w:cs="Times New Roman"/>
          <w:sz w:val="28"/>
          <w:szCs w:val="28"/>
        </w:rPr>
        <w:t>увелич</w:t>
      </w:r>
      <w:r w:rsidR="00B03BDD">
        <w:rPr>
          <w:rFonts w:ascii="Times New Roman" w:hAnsi="Times New Roman" w:cs="Times New Roman"/>
          <w:sz w:val="28"/>
          <w:szCs w:val="28"/>
        </w:rPr>
        <w:t xml:space="preserve">ивается </w:t>
      </w:r>
      <w:r w:rsidR="00D47154">
        <w:rPr>
          <w:rFonts w:ascii="Times New Roman" w:hAnsi="Times New Roman" w:cs="Times New Roman"/>
          <w:sz w:val="28"/>
          <w:szCs w:val="28"/>
        </w:rPr>
        <w:t>продолжительност</w:t>
      </w:r>
      <w:r w:rsidR="00B03BDD">
        <w:rPr>
          <w:rFonts w:ascii="Times New Roman" w:hAnsi="Times New Roman" w:cs="Times New Roman"/>
          <w:sz w:val="28"/>
          <w:szCs w:val="28"/>
        </w:rPr>
        <w:t>ь</w:t>
      </w:r>
      <w:r w:rsidR="00D47154">
        <w:rPr>
          <w:rFonts w:ascii="Times New Roman" w:hAnsi="Times New Roman" w:cs="Times New Roman"/>
          <w:sz w:val="28"/>
          <w:szCs w:val="28"/>
        </w:rPr>
        <w:t xml:space="preserve"> </w:t>
      </w:r>
      <w:proofErr w:type="gramStart"/>
      <w:r w:rsidR="00D47154">
        <w:rPr>
          <w:rFonts w:ascii="Times New Roman" w:hAnsi="Times New Roman" w:cs="Times New Roman"/>
          <w:sz w:val="28"/>
          <w:szCs w:val="28"/>
        </w:rPr>
        <w:t>жизни</w:t>
      </w:r>
      <w:proofErr w:type="gramEnd"/>
      <w:r w:rsidR="00D47154">
        <w:rPr>
          <w:rFonts w:ascii="Times New Roman" w:hAnsi="Times New Roman" w:cs="Times New Roman"/>
          <w:sz w:val="28"/>
          <w:szCs w:val="28"/>
        </w:rPr>
        <w:t xml:space="preserve"> и сниж</w:t>
      </w:r>
      <w:r w:rsidR="004530DE">
        <w:rPr>
          <w:rFonts w:ascii="Times New Roman" w:hAnsi="Times New Roman" w:cs="Times New Roman"/>
          <w:sz w:val="28"/>
          <w:szCs w:val="28"/>
        </w:rPr>
        <w:t xml:space="preserve">аются </w:t>
      </w:r>
      <w:r w:rsidR="00D47154">
        <w:rPr>
          <w:rFonts w:ascii="Times New Roman" w:hAnsi="Times New Roman" w:cs="Times New Roman"/>
          <w:sz w:val="28"/>
          <w:szCs w:val="28"/>
        </w:rPr>
        <w:t>показател</w:t>
      </w:r>
      <w:r w:rsidR="004530DE">
        <w:rPr>
          <w:rFonts w:ascii="Times New Roman" w:hAnsi="Times New Roman" w:cs="Times New Roman"/>
          <w:sz w:val="28"/>
          <w:szCs w:val="28"/>
        </w:rPr>
        <w:t>и</w:t>
      </w:r>
      <w:r w:rsidR="00D47154">
        <w:rPr>
          <w:rFonts w:ascii="Times New Roman" w:hAnsi="Times New Roman" w:cs="Times New Roman"/>
          <w:sz w:val="28"/>
          <w:szCs w:val="28"/>
        </w:rPr>
        <w:t xml:space="preserve"> рождаемости. </w:t>
      </w:r>
      <w:r w:rsidR="004530DE">
        <w:rPr>
          <w:rFonts w:ascii="Times New Roman" w:hAnsi="Times New Roman" w:cs="Times New Roman"/>
          <w:sz w:val="28"/>
          <w:szCs w:val="28"/>
        </w:rPr>
        <w:t xml:space="preserve">Это </w:t>
      </w:r>
      <w:r w:rsidR="00C34588">
        <w:rPr>
          <w:rFonts w:ascii="Times New Roman" w:hAnsi="Times New Roman" w:cs="Times New Roman"/>
          <w:sz w:val="28"/>
          <w:szCs w:val="28"/>
        </w:rPr>
        <w:t>отражается на возрастной структуре населения Земли</w:t>
      </w:r>
      <w:r w:rsidR="00CE2904">
        <w:rPr>
          <w:rFonts w:ascii="Times New Roman" w:hAnsi="Times New Roman" w:cs="Times New Roman"/>
          <w:sz w:val="28"/>
          <w:szCs w:val="28"/>
        </w:rPr>
        <w:t>.</w:t>
      </w:r>
      <w:r w:rsidR="00C34588">
        <w:rPr>
          <w:rFonts w:ascii="Times New Roman" w:hAnsi="Times New Roman" w:cs="Times New Roman"/>
          <w:sz w:val="28"/>
          <w:szCs w:val="28"/>
        </w:rPr>
        <w:t xml:space="preserve"> </w:t>
      </w:r>
      <w:proofErr w:type="gramStart"/>
      <w:r w:rsidR="00CE2904">
        <w:rPr>
          <w:rFonts w:ascii="Times New Roman" w:hAnsi="Times New Roman" w:cs="Times New Roman"/>
          <w:sz w:val="28"/>
          <w:szCs w:val="28"/>
        </w:rPr>
        <w:t>О</w:t>
      </w:r>
      <w:r w:rsidR="00C34588">
        <w:rPr>
          <w:rFonts w:ascii="Times New Roman" w:hAnsi="Times New Roman" w:cs="Times New Roman"/>
          <w:sz w:val="28"/>
          <w:szCs w:val="28"/>
        </w:rPr>
        <w:t>бще</w:t>
      </w:r>
      <w:r w:rsidR="004530DE">
        <w:rPr>
          <w:rFonts w:ascii="Times New Roman" w:hAnsi="Times New Roman" w:cs="Times New Roman"/>
          <w:sz w:val="28"/>
          <w:szCs w:val="28"/>
        </w:rPr>
        <w:t xml:space="preserve">признано, что </w:t>
      </w:r>
      <w:r w:rsidR="00C34588">
        <w:rPr>
          <w:rFonts w:ascii="Times New Roman" w:hAnsi="Times New Roman" w:cs="Times New Roman"/>
          <w:sz w:val="28"/>
          <w:szCs w:val="28"/>
        </w:rPr>
        <w:t xml:space="preserve">мировая популяция людей </w:t>
      </w:r>
      <w:r w:rsidR="00CE2904">
        <w:rPr>
          <w:rFonts w:ascii="Times New Roman" w:hAnsi="Times New Roman" w:cs="Times New Roman"/>
          <w:sz w:val="28"/>
          <w:szCs w:val="28"/>
        </w:rPr>
        <w:t>– стареющая популяция</w:t>
      </w:r>
      <w:r w:rsidR="004530DE">
        <w:rPr>
          <w:rFonts w:ascii="Times New Roman" w:hAnsi="Times New Roman" w:cs="Times New Roman"/>
          <w:sz w:val="28"/>
          <w:szCs w:val="28"/>
        </w:rPr>
        <w:t xml:space="preserve"> </w:t>
      </w:r>
      <w:proofErr w:type="gramEnd"/>
      <w:r w:rsidR="002D06B5">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{"citationItems":[{"id":"ITEM-1","itemData":{"URL":"https://www.cia.gov/library/publications/resources/the-world-factbook/geos/xx.html","id":"ITEM-1","issued":{"date-parts":[["0"]]},"title":"Central Intalligence Agency. The World Factbook","type":"webpage"},"uris":["http://www.mendeley.com/documents/?uuid=4ac0d44b-258c-449c-94e9-2ed2ddc61277"]}],"mendeley":{"formattedCitation":"[7]","plainTextFormattedCitation":"[7]","previouslyFormattedCitation":"[7]"},"properties":{"noteIndex":0},"schema":"https://github.com/citation-style-language/schema/raw/master/csl-citation.json"}</w:instrText>
      </w:r>
      <w:r w:rsidR="002D06B5">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[7]</w:t>
      </w:r>
      <w:r w:rsidR="002D06B5">
        <w:rPr>
          <w:rFonts w:ascii="Times New Roman" w:hAnsi="Times New Roman" w:cs="Times New Roman"/>
          <w:sz w:val="28"/>
          <w:szCs w:val="28"/>
        </w:rPr>
        <w:fldChar w:fldCharType="end"/>
      </w:r>
      <w:proofErr w:type="gramStart"/>
      <w:r w:rsidR="00CE2904">
        <w:rPr>
          <w:rFonts w:ascii="Times New Roman" w:hAnsi="Times New Roman" w:cs="Times New Roman"/>
          <w:sz w:val="28"/>
          <w:szCs w:val="28"/>
        </w:rPr>
        <w:t xml:space="preserve">. Так, </w:t>
      </w:r>
      <w:r w:rsidR="004530DE">
        <w:rPr>
          <w:rFonts w:ascii="Times New Roman" w:hAnsi="Times New Roman" w:cs="Times New Roman"/>
          <w:sz w:val="28"/>
          <w:szCs w:val="28"/>
        </w:rPr>
        <w:t xml:space="preserve">статистические данные свидетельствуют, </w:t>
      </w:r>
      <w:r w:rsidR="001E29E5">
        <w:rPr>
          <w:rFonts w:ascii="Times New Roman" w:hAnsi="Times New Roman" w:cs="Times New Roman"/>
          <w:sz w:val="28"/>
          <w:szCs w:val="28"/>
        </w:rPr>
        <w:t>что</w:t>
      </w:r>
      <w:r w:rsidR="00581E45">
        <w:rPr>
          <w:rFonts w:ascii="Times New Roman" w:hAnsi="Times New Roman" w:cs="Times New Roman"/>
          <w:sz w:val="28"/>
          <w:szCs w:val="28"/>
        </w:rPr>
        <w:t xml:space="preserve"> </w:t>
      </w:r>
      <w:r w:rsidR="00CE2904">
        <w:rPr>
          <w:rFonts w:ascii="Times New Roman" w:hAnsi="Times New Roman" w:cs="Times New Roman"/>
          <w:sz w:val="28"/>
          <w:szCs w:val="28"/>
        </w:rPr>
        <w:t xml:space="preserve">в 1990 году доля возрастной группы </w:t>
      </w:r>
      <w:r w:rsidR="00A6581C">
        <w:rPr>
          <w:rFonts w:ascii="Times New Roman" w:hAnsi="Times New Roman" w:cs="Times New Roman"/>
          <w:sz w:val="28"/>
          <w:szCs w:val="28"/>
        </w:rPr>
        <w:t xml:space="preserve">старше </w:t>
      </w:r>
      <w:r w:rsidR="00CE2904">
        <w:rPr>
          <w:rFonts w:ascii="Times New Roman" w:hAnsi="Times New Roman" w:cs="Times New Roman"/>
          <w:sz w:val="28"/>
          <w:szCs w:val="28"/>
        </w:rPr>
        <w:t>40</w:t>
      </w:r>
      <w:r w:rsidR="00A6581C">
        <w:rPr>
          <w:rFonts w:ascii="Times New Roman" w:hAnsi="Times New Roman" w:cs="Times New Roman"/>
          <w:sz w:val="28"/>
          <w:szCs w:val="28"/>
        </w:rPr>
        <w:t xml:space="preserve"> лет</w:t>
      </w:r>
      <w:r w:rsidR="00CE2904">
        <w:rPr>
          <w:rFonts w:ascii="Times New Roman" w:hAnsi="Times New Roman" w:cs="Times New Roman"/>
          <w:sz w:val="28"/>
          <w:szCs w:val="28"/>
        </w:rPr>
        <w:t xml:space="preserve"> составляла 26,2% от общего населения Земли, а в 2015 году </w:t>
      </w:r>
      <w:r w:rsidR="00A6581C">
        <w:rPr>
          <w:rFonts w:ascii="Times New Roman" w:hAnsi="Times New Roman" w:cs="Times New Roman"/>
          <w:sz w:val="28"/>
          <w:szCs w:val="28"/>
        </w:rPr>
        <w:t xml:space="preserve">- </w:t>
      </w:r>
      <w:r w:rsidR="00CE2904">
        <w:rPr>
          <w:rFonts w:ascii="Times New Roman" w:hAnsi="Times New Roman" w:cs="Times New Roman"/>
          <w:sz w:val="28"/>
          <w:szCs w:val="28"/>
        </w:rPr>
        <w:t>уже 35,07%</w:t>
      </w:r>
      <w:r w:rsidR="00CE2904" w:rsidRPr="00CE2904">
        <w:rPr>
          <w:rFonts w:ascii="Times New Roman" w:hAnsi="Times New Roman" w:cs="Times New Roman"/>
          <w:sz w:val="28"/>
          <w:szCs w:val="28"/>
        </w:rPr>
        <w:t xml:space="preserve"> </w:t>
      </w:r>
      <w:proofErr w:type="gramEnd"/>
      <w:r w:rsidR="00315EF0">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{"citationItems":[{"id":"ITEM-1","itemData":{"URL":"https://population.un.org/wpp/Download/Standard/Population/","id":"ITEM-1","issued":{"date-parts":[["0"]]},"title":"United Nations. Department of Economic and Social Affairs Population Dynamics","type":"webpage"},"uris":["http://www.mendeley.com/documents/?uuid=5942ace2-ecb3-4980-9827-a8562500dfe3"]}],"mendeley":{"formattedCitation":"[8]","plainTextFormattedCitation":"[8]","previouslyFormattedCitation":"[8]"},"properties":{"noteIndex":0},"schema":"https://github.com/citation-style-language/schema/raw/master/csl-citation.json"}</w:instrText>
      </w:r>
      <w:r w:rsidR="00315EF0">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[8]</w:t>
      </w:r>
      <w:r w:rsidR="00315EF0">
        <w:rPr>
          <w:rFonts w:ascii="Times New Roman" w:hAnsi="Times New Roman" w:cs="Times New Roman"/>
          <w:sz w:val="28"/>
          <w:szCs w:val="28"/>
        </w:rPr>
        <w:fldChar w:fldCharType="end"/>
      </w:r>
      <w:proofErr w:type="gramStart"/>
      <w:r w:rsidR="00CE2904">
        <w:rPr>
          <w:rFonts w:ascii="Times New Roman" w:hAnsi="Times New Roman" w:cs="Times New Roman"/>
          <w:sz w:val="28"/>
          <w:szCs w:val="28"/>
        </w:rPr>
        <w:t>.</w:t>
      </w:r>
      <w:r w:rsidR="00590820">
        <w:rPr>
          <w:rFonts w:ascii="Times New Roman" w:hAnsi="Times New Roman" w:cs="Times New Roman"/>
          <w:sz w:val="28"/>
          <w:szCs w:val="28"/>
        </w:rPr>
        <w:t xml:space="preserve"> Доля населения старше 40 лет за последние 25 лет выросла в 1,3 раза.</w:t>
      </w:r>
      <w:proofErr w:type="gramEnd"/>
      <w:r w:rsidR="00590820">
        <w:rPr>
          <w:rFonts w:ascii="Times New Roman" w:hAnsi="Times New Roman" w:cs="Times New Roman"/>
          <w:sz w:val="28"/>
          <w:szCs w:val="28"/>
        </w:rPr>
        <w:t xml:space="preserve"> </w:t>
      </w:r>
      <w:r w:rsidR="00A6581C">
        <w:rPr>
          <w:rFonts w:ascii="Times New Roman" w:hAnsi="Times New Roman" w:cs="Times New Roman"/>
          <w:sz w:val="28"/>
          <w:szCs w:val="28"/>
        </w:rPr>
        <w:t>П</w:t>
      </w:r>
      <w:r w:rsidR="00895256">
        <w:rPr>
          <w:rFonts w:ascii="Times New Roman" w:hAnsi="Times New Roman" w:cs="Times New Roman"/>
          <w:sz w:val="28"/>
          <w:szCs w:val="28"/>
        </w:rPr>
        <w:t xml:space="preserve">о прогнозам </w:t>
      </w:r>
      <w:r w:rsidR="00895256" w:rsidRPr="00A6581C">
        <w:rPr>
          <w:rFonts w:ascii="Times New Roman" w:hAnsi="Times New Roman" w:cs="Times New Roman"/>
          <w:sz w:val="28"/>
          <w:szCs w:val="28"/>
          <w:lang w:val="en-US"/>
        </w:rPr>
        <w:t>Unated</w:t>
      </w:r>
      <w:r w:rsidR="00895256" w:rsidRPr="00A6581C">
        <w:rPr>
          <w:rFonts w:ascii="Times New Roman" w:hAnsi="Times New Roman" w:cs="Times New Roman"/>
          <w:sz w:val="28"/>
          <w:szCs w:val="28"/>
        </w:rPr>
        <w:t xml:space="preserve"> </w:t>
      </w:r>
      <w:r w:rsidR="00895256" w:rsidRPr="00A6581C">
        <w:rPr>
          <w:rFonts w:ascii="Times New Roman" w:hAnsi="Times New Roman" w:cs="Times New Roman"/>
          <w:sz w:val="28"/>
          <w:szCs w:val="28"/>
          <w:lang w:val="en-US"/>
        </w:rPr>
        <w:t>Nations</w:t>
      </w:r>
      <w:r w:rsidR="00895256">
        <w:rPr>
          <w:rFonts w:ascii="Times New Roman" w:hAnsi="Times New Roman" w:cs="Times New Roman"/>
          <w:sz w:val="28"/>
          <w:szCs w:val="28"/>
        </w:rPr>
        <w:t xml:space="preserve">, доля возрастной группы </w:t>
      </w:r>
      <w:r w:rsidR="00A6581C">
        <w:rPr>
          <w:rFonts w:ascii="Times New Roman" w:hAnsi="Times New Roman" w:cs="Times New Roman"/>
          <w:sz w:val="28"/>
          <w:szCs w:val="28"/>
        </w:rPr>
        <w:t>старше 40 лет</w:t>
      </w:r>
      <w:r w:rsidR="00895256">
        <w:rPr>
          <w:rFonts w:ascii="Times New Roman" w:hAnsi="Times New Roman" w:cs="Times New Roman"/>
          <w:sz w:val="28"/>
          <w:szCs w:val="28"/>
        </w:rPr>
        <w:t xml:space="preserve"> будет продолжать расти, с одновременным уменьшением доли молодой возрастной группы </w:t>
      </w:r>
      <w:r w:rsidR="00A6581C">
        <w:rPr>
          <w:rFonts w:ascii="Times New Roman" w:hAnsi="Times New Roman" w:cs="Times New Roman"/>
          <w:sz w:val="28"/>
          <w:szCs w:val="28"/>
        </w:rPr>
        <w:t>(</w:t>
      </w:r>
      <w:r w:rsidR="00895256">
        <w:rPr>
          <w:rFonts w:ascii="Times New Roman" w:hAnsi="Times New Roman" w:cs="Times New Roman"/>
          <w:sz w:val="28"/>
          <w:szCs w:val="28"/>
        </w:rPr>
        <w:t>0 – 40</w:t>
      </w:r>
      <w:r w:rsidR="00A6581C">
        <w:rPr>
          <w:rFonts w:ascii="Times New Roman" w:hAnsi="Times New Roman" w:cs="Times New Roman"/>
          <w:sz w:val="28"/>
          <w:szCs w:val="28"/>
        </w:rPr>
        <w:t xml:space="preserve"> лет)</w:t>
      </w:r>
      <w:r w:rsidR="00895256">
        <w:rPr>
          <w:rFonts w:ascii="Times New Roman" w:hAnsi="Times New Roman" w:cs="Times New Roman"/>
          <w:sz w:val="28"/>
          <w:szCs w:val="28"/>
        </w:rPr>
        <w:t>.</w:t>
      </w:r>
      <w:r w:rsidR="00BD0917">
        <w:rPr>
          <w:rFonts w:ascii="Times New Roman" w:hAnsi="Times New Roman" w:cs="Times New Roman"/>
          <w:sz w:val="28"/>
          <w:szCs w:val="28"/>
        </w:rPr>
        <w:t xml:space="preserve"> Учитывая то, что ССЗ являются </w:t>
      </w:r>
      <w:proofErr w:type="gramStart"/>
      <w:r w:rsidR="00BD0917">
        <w:rPr>
          <w:rFonts w:ascii="Times New Roman" w:hAnsi="Times New Roman" w:cs="Times New Roman"/>
          <w:sz w:val="28"/>
          <w:szCs w:val="28"/>
        </w:rPr>
        <w:t>возраст-зависимыми</w:t>
      </w:r>
      <w:proofErr w:type="gramEnd"/>
      <w:r w:rsidR="00BD0917">
        <w:rPr>
          <w:rFonts w:ascii="Times New Roman" w:hAnsi="Times New Roman" w:cs="Times New Roman"/>
          <w:sz w:val="28"/>
          <w:szCs w:val="28"/>
        </w:rPr>
        <w:t xml:space="preserve"> заболеваниями</w:t>
      </w:r>
      <w:r w:rsidR="00960035">
        <w:rPr>
          <w:rFonts w:ascii="Times New Roman" w:hAnsi="Times New Roman" w:cs="Times New Roman"/>
          <w:sz w:val="28"/>
          <w:szCs w:val="28"/>
        </w:rPr>
        <w:t xml:space="preserve"> и чаще выявляются у людей старше 40 лет, доля которых ежегодно увеличивается, </w:t>
      </w:r>
      <w:r w:rsidR="00AF0C6E">
        <w:rPr>
          <w:rFonts w:ascii="Times New Roman" w:hAnsi="Times New Roman" w:cs="Times New Roman"/>
          <w:sz w:val="28"/>
          <w:szCs w:val="28"/>
        </w:rPr>
        <w:t xml:space="preserve">прирост числа больных ССЗ и смертей будет расти из года в год </w:t>
      </w:r>
      <w:r w:rsidR="00BB33F1">
        <w:rPr>
          <w:rFonts w:ascii="Times New Roman" w:hAnsi="Times New Roman" w:cs="Times New Roman"/>
          <w:sz w:val="28"/>
          <w:szCs w:val="28"/>
          <w:lang w:val="kk-KZ"/>
        </w:rPr>
        <w:t>по причине</w:t>
      </w:r>
      <w:r w:rsidR="00BB33F1">
        <w:rPr>
          <w:rFonts w:ascii="Times New Roman" w:hAnsi="Times New Roman" w:cs="Times New Roman"/>
          <w:sz w:val="28"/>
          <w:szCs w:val="28"/>
        </w:rPr>
        <w:t xml:space="preserve"> старени</w:t>
      </w:r>
      <w:r w:rsidR="00BB33F1">
        <w:rPr>
          <w:rFonts w:ascii="Times New Roman" w:hAnsi="Times New Roman" w:cs="Times New Roman"/>
          <w:sz w:val="28"/>
          <w:szCs w:val="28"/>
          <w:lang w:val="kk-KZ"/>
        </w:rPr>
        <w:t>я</w:t>
      </w:r>
      <w:r w:rsidR="00AF0C6E">
        <w:rPr>
          <w:rFonts w:ascii="Times New Roman" w:hAnsi="Times New Roman" w:cs="Times New Roman"/>
          <w:sz w:val="28"/>
          <w:szCs w:val="28"/>
        </w:rPr>
        <w:t xml:space="preserve"> общемировой популяции</w:t>
      </w:r>
      <w:r w:rsidR="00E15D72">
        <w:rPr>
          <w:rFonts w:ascii="Times New Roman" w:hAnsi="Times New Roman" w:cs="Times New Roman"/>
          <w:sz w:val="28"/>
          <w:szCs w:val="28"/>
        </w:rPr>
        <w:t xml:space="preserve">. На выявляемость </w:t>
      </w:r>
      <w:proofErr w:type="gramStart"/>
      <w:r w:rsidR="00E15D72">
        <w:rPr>
          <w:rFonts w:ascii="Times New Roman" w:hAnsi="Times New Roman" w:cs="Times New Roman"/>
          <w:sz w:val="28"/>
          <w:szCs w:val="28"/>
        </w:rPr>
        <w:t>сердечно-сосудистой</w:t>
      </w:r>
      <w:proofErr w:type="gramEnd"/>
      <w:r w:rsidR="00E15D72">
        <w:rPr>
          <w:rFonts w:ascii="Times New Roman" w:hAnsi="Times New Roman" w:cs="Times New Roman"/>
          <w:sz w:val="28"/>
          <w:szCs w:val="28"/>
        </w:rPr>
        <w:t xml:space="preserve"> патологии также будут влиять </w:t>
      </w:r>
      <w:r w:rsidR="00D47E1E">
        <w:rPr>
          <w:rFonts w:ascii="Times New Roman" w:hAnsi="Times New Roman" w:cs="Times New Roman"/>
          <w:sz w:val="28"/>
          <w:szCs w:val="28"/>
        </w:rPr>
        <w:t xml:space="preserve">такие факторы, как </w:t>
      </w:r>
      <w:r w:rsidR="0010223B">
        <w:rPr>
          <w:rFonts w:ascii="Times New Roman" w:hAnsi="Times New Roman" w:cs="Times New Roman"/>
          <w:sz w:val="28"/>
          <w:szCs w:val="28"/>
        </w:rPr>
        <w:t xml:space="preserve">улучшение возможностей диагностики и «омоложение» ССЗ. </w:t>
      </w:r>
      <w:r w:rsidR="002A1C2D">
        <w:rPr>
          <w:rFonts w:ascii="Times New Roman" w:hAnsi="Times New Roman" w:cs="Times New Roman"/>
          <w:sz w:val="28"/>
          <w:szCs w:val="28"/>
          <w:lang w:val="kk-KZ"/>
        </w:rPr>
        <w:t>Хотя, п</w:t>
      </w:r>
      <w:r w:rsidR="00C93EFF">
        <w:rPr>
          <w:rFonts w:ascii="Times New Roman" w:hAnsi="Times New Roman" w:cs="Times New Roman"/>
          <w:sz w:val="28"/>
          <w:szCs w:val="28"/>
        </w:rPr>
        <w:t>о общемировым показателям развитие ССЗ у людей мла</w:t>
      </w:r>
      <w:r w:rsidR="00BB33F1">
        <w:rPr>
          <w:rFonts w:ascii="Times New Roman" w:hAnsi="Times New Roman" w:cs="Times New Roman"/>
          <w:sz w:val="28"/>
          <w:szCs w:val="28"/>
        </w:rPr>
        <w:t>дше 40 лет составляет менее 1%</w:t>
      </w:r>
      <w:r w:rsidR="002A1C2D">
        <w:rPr>
          <w:rFonts w:ascii="Times New Roman" w:hAnsi="Times New Roman" w:cs="Times New Roman"/>
          <w:sz w:val="28"/>
          <w:szCs w:val="28"/>
          <w:lang w:val="kk-KZ"/>
        </w:rPr>
        <w:t>, этот показатель также неуклонно растет из года в год.</w:t>
      </w:r>
    </w:p>
    <w:p w14:paraId="78FB4BF6" w14:textId="77777777" w:rsidR="001752BA" w:rsidRDefault="000122D6" w:rsidP="00790CB0">
      <w:pPr>
        <w:spacing w:after="0" w:line="240" w:lineRule="auto"/>
        <w:ind w:firstLine="709"/>
        <w:jc w:val="both"/>
        <w:rPr>
          <w:rFonts w:ascii="Times New Roman" w:hAnsi="Times New Roman" w:cs="Times New Roman"/>
          <w:sz w:val="28"/>
          <w:szCs w:val="28"/>
        </w:rPr>
      </w:pPr>
      <w:r w:rsidRPr="000122D6">
        <w:rPr>
          <w:rFonts w:ascii="Times New Roman" w:hAnsi="Times New Roman" w:cs="Times New Roman"/>
          <w:sz w:val="28"/>
          <w:szCs w:val="28"/>
        </w:rPr>
        <w:t xml:space="preserve">ССЗ </w:t>
      </w:r>
      <w:r w:rsidR="00D04DE9">
        <w:rPr>
          <w:rFonts w:ascii="Times New Roman" w:hAnsi="Times New Roman" w:cs="Times New Roman"/>
          <w:sz w:val="28"/>
          <w:szCs w:val="28"/>
        </w:rPr>
        <w:t>представля</w:t>
      </w:r>
      <w:r w:rsidR="00D65CDE">
        <w:rPr>
          <w:rFonts w:ascii="Times New Roman" w:hAnsi="Times New Roman" w:cs="Times New Roman"/>
          <w:sz w:val="28"/>
          <w:szCs w:val="28"/>
        </w:rPr>
        <w:t>ю</w:t>
      </w:r>
      <w:r w:rsidR="00D04DE9">
        <w:rPr>
          <w:rFonts w:ascii="Times New Roman" w:hAnsi="Times New Roman" w:cs="Times New Roman"/>
          <w:sz w:val="28"/>
          <w:szCs w:val="28"/>
        </w:rPr>
        <w:t>т собой гетерогенную группу</w:t>
      </w:r>
      <w:r w:rsidRPr="000122D6">
        <w:rPr>
          <w:rFonts w:ascii="Times New Roman" w:hAnsi="Times New Roman" w:cs="Times New Roman"/>
          <w:sz w:val="28"/>
          <w:szCs w:val="28"/>
        </w:rPr>
        <w:t xml:space="preserve"> дисфункций системы кровообращения, которые, условно, затрагивают три главных звена: сердце, сосу</w:t>
      </w:r>
      <w:r w:rsidR="00D04DE9">
        <w:rPr>
          <w:rFonts w:ascii="Times New Roman" w:hAnsi="Times New Roman" w:cs="Times New Roman"/>
          <w:sz w:val="28"/>
          <w:szCs w:val="28"/>
        </w:rPr>
        <w:t>ды мозга и тела. Их патофизиология</w:t>
      </w:r>
      <w:r w:rsidRPr="000122D6">
        <w:rPr>
          <w:rFonts w:ascii="Times New Roman" w:hAnsi="Times New Roman" w:cs="Times New Roman"/>
          <w:sz w:val="28"/>
          <w:szCs w:val="28"/>
        </w:rPr>
        <w:t xml:space="preserve"> может значительно отличаться, включая и возрастные особенности</w:t>
      </w:r>
      <w:r w:rsidR="00D65CDE">
        <w:rPr>
          <w:rFonts w:ascii="Times New Roman" w:hAnsi="Times New Roman" w:cs="Times New Roman"/>
          <w:sz w:val="28"/>
          <w:szCs w:val="28"/>
        </w:rPr>
        <w:t xml:space="preserve"> </w:t>
      </w:r>
      <w:r w:rsidR="00C25AC9">
        <w:rPr>
          <w:rFonts w:ascii="Times New Roman" w:hAnsi="Times New Roman" w:cs="Times New Roman"/>
          <w:sz w:val="28"/>
          <w:szCs w:val="28"/>
        </w:rPr>
        <w:t xml:space="preserve">их </w:t>
      </w:r>
      <w:r w:rsidR="00D65CDE">
        <w:rPr>
          <w:rFonts w:ascii="Times New Roman" w:hAnsi="Times New Roman" w:cs="Times New Roman"/>
          <w:sz w:val="28"/>
          <w:szCs w:val="28"/>
        </w:rPr>
        <w:t>манифестации</w:t>
      </w:r>
      <w:r w:rsidRPr="000122D6">
        <w:rPr>
          <w:rFonts w:ascii="Times New Roman" w:hAnsi="Times New Roman" w:cs="Times New Roman"/>
          <w:sz w:val="28"/>
          <w:szCs w:val="28"/>
        </w:rPr>
        <w:t xml:space="preserve">. Среди всех ССЗ, ишемическая болезнь сердца (ИБС) и инфаркт миокарда (ИМ) </w:t>
      </w:r>
      <w:r w:rsidR="00D65CDE">
        <w:rPr>
          <w:rFonts w:ascii="Times New Roman" w:hAnsi="Times New Roman" w:cs="Times New Roman"/>
          <w:sz w:val="28"/>
          <w:szCs w:val="28"/>
        </w:rPr>
        <w:t xml:space="preserve">являются самыми значимыми причинами смерти (ИБС и ИМ </w:t>
      </w:r>
      <w:r w:rsidR="00501633">
        <w:rPr>
          <w:rFonts w:ascii="Times New Roman" w:hAnsi="Times New Roman" w:cs="Times New Roman"/>
          <w:sz w:val="28"/>
          <w:szCs w:val="28"/>
        </w:rPr>
        <w:t>распространенность</w:t>
      </w:r>
      <w:r w:rsidRPr="000122D6">
        <w:rPr>
          <w:rFonts w:ascii="Times New Roman" w:hAnsi="Times New Roman" w:cs="Times New Roman"/>
          <w:sz w:val="28"/>
          <w:szCs w:val="28"/>
        </w:rPr>
        <w:t>/смер</w:t>
      </w:r>
      <w:r w:rsidR="00D65CDE">
        <w:rPr>
          <w:rFonts w:ascii="Times New Roman" w:hAnsi="Times New Roman" w:cs="Times New Roman"/>
          <w:sz w:val="28"/>
          <w:szCs w:val="28"/>
        </w:rPr>
        <w:t>т</w:t>
      </w:r>
      <w:r w:rsidRPr="000122D6">
        <w:rPr>
          <w:rFonts w:ascii="Times New Roman" w:hAnsi="Times New Roman" w:cs="Times New Roman"/>
          <w:sz w:val="28"/>
          <w:szCs w:val="28"/>
        </w:rPr>
        <w:t>ность</w:t>
      </w:r>
      <w:r w:rsidR="00D65CDE">
        <w:rPr>
          <w:rFonts w:ascii="Times New Roman" w:hAnsi="Times New Roman" w:cs="Times New Roman"/>
          <w:sz w:val="28"/>
          <w:szCs w:val="28"/>
        </w:rPr>
        <w:t xml:space="preserve"> </w:t>
      </w:r>
      <w:r w:rsidR="00C25AC9" w:rsidRPr="000122D6">
        <w:rPr>
          <w:rFonts w:ascii="Times New Roman" w:hAnsi="Times New Roman" w:cs="Times New Roman"/>
          <w:sz w:val="28"/>
          <w:szCs w:val="28"/>
        </w:rPr>
        <w:t xml:space="preserve">в 2015 году </w:t>
      </w:r>
      <w:r w:rsidR="00C25AC9">
        <w:rPr>
          <w:rFonts w:ascii="Times New Roman" w:hAnsi="Times New Roman" w:cs="Times New Roman"/>
          <w:sz w:val="28"/>
          <w:szCs w:val="28"/>
        </w:rPr>
        <w:t xml:space="preserve">составила </w:t>
      </w:r>
      <w:r w:rsidRPr="000122D6">
        <w:rPr>
          <w:rFonts w:ascii="Times New Roman" w:hAnsi="Times New Roman" w:cs="Times New Roman"/>
          <w:sz w:val="28"/>
          <w:szCs w:val="28"/>
        </w:rPr>
        <w:t>110,55</w:t>
      </w:r>
      <w:proofErr w:type="gramStart"/>
      <w:r w:rsidRPr="000122D6">
        <w:rPr>
          <w:rFonts w:ascii="Times New Roman" w:hAnsi="Times New Roman" w:cs="Times New Roman"/>
          <w:sz w:val="28"/>
          <w:szCs w:val="28"/>
        </w:rPr>
        <w:t>млн</w:t>
      </w:r>
      <w:proofErr w:type="gramEnd"/>
      <w:r w:rsidRPr="000122D6">
        <w:rPr>
          <w:rFonts w:ascii="Times New Roman" w:hAnsi="Times New Roman" w:cs="Times New Roman"/>
          <w:sz w:val="28"/>
          <w:szCs w:val="28"/>
        </w:rPr>
        <w:t>/8,92млн случаев</w:t>
      </w:r>
      <w:r w:rsidR="00C25AC9">
        <w:rPr>
          <w:rFonts w:ascii="Times New Roman" w:hAnsi="Times New Roman" w:cs="Times New Roman"/>
          <w:sz w:val="28"/>
          <w:szCs w:val="28"/>
        </w:rPr>
        <w:t>)</w:t>
      </w:r>
      <w:r w:rsidRPr="000122D6">
        <w:rPr>
          <w:rFonts w:ascii="Times New Roman" w:hAnsi="Times New Roman" w:cs="Times New Roman"/>
          <w:sz w:val="28"/>
          <w:szCs w:val="28"/>
        </w:rPr>
        <w:t xml:space="preserve">. </w:t>
      </w:r>
      <w:r w:rsidR="00C25AC9">
        <w:rPr>
          <w:rFonts w:ascii="Times New Roman" w:hAnsi="Times New Roman" w:cs="Times New Roman"/>
          <w:sz w:val="28"/>
          <w:szCs w:val="28"/>
        </w:rPr>
        <w:t>Э</w:t>
      </w:r>
      <w:r w:rsidRPr="000122D6">
        <w:rPr>
          <w:rFonts w:ascii="Times New Roman" w:hAnsi="Times New Roman" w:cs="Times New Roman"/>
          <w:sz w:val="28"/>
          <w:szCs w:val="28"/>
        </w:rPr>
        <w:t>ти показатели неуклонно растут</w:t>
      </w:r>
      <w:r w:rsidR="00C25AC9">
        <w:rPr>
          <w:rFonts w:ascii="Times New Roman" w:hAnsi="Times New Roman" w:cs="Times New Roman"/>
          <w:sz w:val="28"/>
          <w:szCs w:val="28"/>
        </w:rPr>
        <w:t xml:space="preserve">: </w:t>
      </w:r>
      <w:r w:rsidRPr="000122D6">
        <w:rPr>
          <w:rFonts w:ascii="Times New Roman" w:hAnsi="Times New Roman" w:cs="Times New Roman"/>
          <w:sz w:val="28"/>
          <w:szCs w:val="28"/>
        </w:rPr>
        <w:t>в 2016 году</w:t>
      </w:r>
      <w:r w:rsidR="00C25AC9">
        <w:rPr>
          <w:rFonts w:ascii="Times New Roman" w:hAnsi="Times New Roman" w:cs="Times New Roman"/>
          <w:sz w:val="28"/>
          <w:szCs w:val="28"/>
        </w:rPr>
        <w:t xml:space="preserve"> по ИБС и ИМ</w:t>
      </w:r>
      <w:r w:rsidRPr="000122D6">
        <w:rPr>
          <w:rFonts w:ascii="Times New Roman" w:hAnsi="Times New Roman" w:cs="Times New Roman"/>
          <w:sz w:val="28"/>
          <w:szCs w:val="28"/>
        </w:rPr>
        <w:t xml:space="preserve"> зарегистрированно уже 174млн/9,48</w:t>
      </w:r>
      <w:proofErr w:type="gramStart"/>
      <w:r w:rsidRPr="000122D6">
        <w:rPr>
          <w:rFonts w:ascii="Times New Roman" w:hAnsi="Times New Roman" w:cs="Times New Roman"/>
          <w:sz w:val="28"/>
          <w:szCs w:val="28"/>
        </w:rPr>
        <w:t>млн</w:t>
      </w:r>
      <w:proofErr w:type="gramEnd"/>
      <w:r w:rsidRPr="000122D6">
        <w:rPr>
          <w:rFonts w:ascii="Times New Roman" w:hAnsi="Times New Roman" w:cs="Times New Roman"/>
          <w:sz w:val="28"/>
          <w:szCs w:val="28"/>
        </w:rPr>
        <w:t xml:space="preserve"> случаев.</w:t>
      </w:r>
      <w:r w:rsidR="00192139">
        <w:rPr>
          <w:rFonts w:ascii="Times New Roman" w:hAnsi="Times New Roman" w:cs="Times New Roman"/>
          <w:sz w:val="28"/>
          <w:szCs w:val="28"/>
        </w:rPr>
        <w:t xml:space="preserve"> Таким образом, ИБС и ИМ </w:t>
      </w:r>
      <w:r w:rsidR="00170252" w:rsidRPr="00170252">
        <w:rPr>
          <w:rFonts w:ascii="Times New Roman" w:hAnsi="Times New Roman" w:cs="Times New Roman"/>
          <w:sz w:val="28"/>
          <w:szCs w:val="28"/>
        </w:rPr>
        <w:t xml:space="preserve"> </w:t>
      </w:r>
      <w:r w:rsidR="001752BA">
        <w:rPr>
          <w:rFonts w:ascii="Times New Roman" w:hAnsi="Times New Roman" w:cs="Times New Roman"/>
          <w:sz w:val="28"/>
          <w:szCs w:val="28"/>
        </w:rPr>
        <w:t>составля</w:t>
      </w:r>
      <w:r w:rsidR="00192139">
        <w:rPr>
          <w:rFonts w:ascii="Times New Roman" w:hAnsi="Times New Roman" w:cs="Times New Roman"/>
          <w:sz w:val="28"/>
          <w:szCs w:val="28"/>
        </w:rPr>
        <w:t>ю</w:t>
      </w:r>
      <w:r w:rsidR="001752BA">
        <w:rPr>
          <w:rFonts w:ascii="Times New Roman" w:hAnsi="Times New Roman" w:cs="Times New Roman"/>
          <w:sz w:val="28"/>
          <w:szCs w:val="28"/>
        </w:rPr>
        <w:t xml:space="preserve">т, примерно, 2/3 численности всех ССЗ </w:t>
      </w:r>
      <w:r w:rsidR="00DE5284">
        <w:rPr>
          <w:rFonts w:ascii="Times New Roman" w:hAnsi="Times New Roman" w:cs="Times New Roman"/>
          <w:sz w:val="28"/>
          <w:szCs w:val="28"/>
        </w:rPr>
        <w:t xml:space="preserve">в мире, </w:t>
      </w:r>
      <w:r w:rsidR="00AF50DC">
        <w:rPr>
          <w:rFonts w:ascii="Times New Roman" w:hAnsi="Times New Roman" w:cs="Times New Roman"/>
          <w:sz w:val="28"/>
          <w:szCs w:val="28"/>
        </w:rPr>
        <w:t xml:space="preserve">и </w:t>
      </w:r>
      <w:r w:rsidR="00192139">
        <w:rPr>
          <w:rFonts w:ascii="Times New Roman" w:hAnsi="Times New Roman" w:cs="Times New Roman"/>
          <w:sz w:val="28"/>
          <w:szCs w:val="28"/>
        </w:rPr>
        <w:t xml:space="preserve">основные показатели по этим заболеваниям </w:t>
      </w:r>
      <w:r w:rsidR="00D63177">
        <w:rPr>
          <w:rFonts w:ascii="Times New Roman" w:hAnsi="Times New Roman" w:cs="Times New Roman"/>
          <w:sz w:val="28"/>
          <w:szCs w:val="28"/>
        </w:rPr>
        <w:t>отражают</w:t>
      </w:r>
      <w:r w:rsidR="00AF50DC">
        <w:rPr>
          <w:rFonts w:ascii="Times New Roman" w:hAnsi="Times New Roman" w:cs="Times New Roman"/>
          <w:sz w:val="28"/>
          <w:szCs w:val="28"/>
        </w:rPr>
        <w:t xml:space="preserve"> </w:t>
      </w:r>
      <w:r w:rsidR="00192139">
        <w:rPr>
          <w:rFonts w:ascii="Times New Roman" w:hAnsi="Times New Roman" w:cs="Times New Roman"/>
          <w:sz w:val="28"/>
          <w:szCs w:val="28"/>
        </w:rPr>
        <w:t xml:space="preserve">главную </w:t>
      </w:r>
      <w:r w:rsidR="001752BA">
        <w:rPr>
          <w:rFonts w:ascii="Times New Roman" w:hAnsi="Times New Roman" w:cs="Times New Roman"/>
          <w:sz w:val="28"/>
          <w:szCs w:val="28"/>
        </w:rPr>
        <w:t>структурную динамику заболеваемости/распространенности/смертности</w:t>
      </w:r>
      <w:r w:rsidR="003F0434">
        <w:rPr>
          <w:rFonts w:ascii="Times New Roman" w:hAnsi="Times New Roman" w:cs="Times New Roman"/>
          <w:sz w:val="28"/>
          <w:szCs w:val="28"/>
        </w:rPr>
        <w:t xml:space="preserve"> от ССЗ</w:t>
      </w:r>
      <w:r w:rsidR="001752BA">
        <w:rPr>
          <w:rFonts w:ascii="Times New Roman" w:hAnsi="Times New Roman" w:cs="Times New Roman"/>
          <w:sz w:val="28"/>
          <w:szCs w:val="28"/>
        </w:rPr>
        <w:t xml:space="preserve"> в мире.</w:t>
      </w:r>
    </w:p>
    <w:p w14:paraId="5B9E038B" w14:textId="4DFC6C4D" w:rsidR="00B04FB5" w:rsidRPr="0095565C" w:rsidRDefault="00170252" w:rsidP="008F13C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ИБС и ИМ – яркий пример возраст-ассоциированн</w:t>
      </w:r>
      <w:r w:rsidR="00D03F89">
        <w:rPr>
          <w:rFonts w:ascii="Times New Roman" w:hAnsi="Times New Roman" w:cs="Times New Roman"/>
          <w:sz w:val="28"/>
          <w:szCs w:val="28"/>
        </w:rPr>
        <w:t>ых заболеваний</w:t>
      </w:r>
      <w:r>
        <w:rPr>
          <w:rFonts w:ascii="Times New Roman" w:hAnsi="Times New Roman" w:cs="Times New Roman"/>
          <w:sz w:val="28"/>
          <w:szCs w:val="28"/>
        </w:rPr>
        <w:t>, манифестация котор</w:t>
      </w:r>
      <w:r w:rsidR="00D03F89">
        <w:rPr>
          <w:rFonts w:ascii="Times New Roman" w:hAnsi="Times New Roman" w:cs="Times New Roman"/>
          <w:sz w:val="28"/>
          <w:szCs w:val="28"/>
        </w:rPr>
        <w:t>ых</w:t>
      </w:r>
      <w:r>
        <w:rPr>
          <w:rFonts w:ascii="Times New Roman" w:hAnsi="Times New Roman" w:cs="Times New Roman"/>
          <w:sz w:val="28"/>
          <w:szCs w:val="28"/>
        </w:rPr>
        <w:t xml:space="preserve"> нач</w:t>
      </w:r>
      <w:r w:rsidR="00501633">
        <w:rPr>
          <w:rFonts w:ascii="Times New Roman" w:hAnsi="Times New Roman" w:cs="Times New Roman"/>
          <w:sz w:val="28"/>
          <w:szCs w:val="28"/>
        </w:rPr>
        <w:t xml:space="preserve">инается с </w:t>
      </w:r>
      <w:r w:rsidR="00727AD8">
        <w:rPr>
          <w:rFonts w:ascii="Times New Roman" w:hAnsi="Times New Roman" w:cs="Times New Roman"/>
          <w:sz w:val="28"/>
          <w:szCs w:val="28"/>
        </w:rPr>
        <w:t>39</w:t>
      </w:r>
      <w:r>
        <w:rPr>
          <w:rFonts w:ascii="Times New Roman" w:hAnsi="Times New Roman" w:cs="Times New Roman"/>
          <w:sz w:val="28"/>
          <w:szCs w:val="28"/>
        </w:rPr>
        <w:t>–40</w:t>
      </w:r>
      <w:r w:rsidR="00710368">
        <w:rPr>
          <w:rFonts w:ascii="Times New Roman" w:hAnsi="Times New Roman" w:cs="Times New Roman"/>
          <w:sz w:val="28"/>
          <w:szCs w:val="28"/>
        </w:rPr>
        <w:t xml:space="preserve"> лет</w:t>
      </w:r>
      <w:r w:rsidR="00DD07D3">
        <w:rPr>
          <w:rFonts w:ascii="Times New Roman" w:hAnsi="Times New Roman" w:cs="Times New Roman"/>
          <w:sz w:val="28"/>
          <w:szCs w:val="28"/>
        </w:rPr>
        <w:t>.</w:t>
      </w:r>
      <w:r w:rsidR="003479A3">
        <w:rPr>
          <w:rFonts w:ascii="Times New Roman" w:hAnsi="Times New Roman" w:cs="Times New Roman"/>
          <w:sz w:val="28"/>
          <w:szCs w:val="28"/>
        </w:rPr>
        <w:t xml:space="preserve"> Доля случаев ИБС/ИМ в возрастной группе 0 – 40</w:t>
      </w:r>
      <w:r w:rsidR="00D03F89">
        <w:rPr>
          <w:rFonts w:ascii="Times New Roman" w:hAnsi="Times New Roman" w:cs="Times New Roman"/>
          <w:sz w:val="28"/>
          <w:szCs w:val="28"/>
        </w:rPr>
        <w:t xml:space="preserve"> лет</w:t>
      </w:r>
      <w:r w:rsidR="003479A3">
        <w:rPr>
          <w:rFonts w:ascii="Times New Roman" w:hAnsi="Times New Roman" w:cs="Times New Roman"/>
          <w:sz w:val="28"/>
          <w:szCs w:val="28"/>
        </w:rPr>
        <w:t>, ничтожно мала и стремится к нулевым значениям</w:t>
      </w:r>
      <w:r w:rsidR="00E06AE9">
        <w:rPr>
          <w:rFonts w:ascii="Times New Roman" w:hAnsi="Times New Roman" w:cs="Times New Roman"/>
          <w:sz w:val="28"/>
          <w:szCs w:val="28"/>
        </w:rPr>
        <w:t xml:space="preserve"> в </w:t>
      </w:r>
      <w:r w:rsidR="009066A0">
        <w:rPr>
          <w:rFonts w:ascii="Times New Roman" w:hAnsi="Times New Roman" w:cs="Times New Roman"/>
          <w:sz w:val="28"/>
          <w:szCs w:val="28"/>
          <w:lang w:val="kk-KZ"/>
        </w:rPr>
        <w:t xml:space="preserve">доле </w:t>
      </w:r>
      <w:r w:rsidR="00E06AE9">
        <w:rPr>
          <w:rFonts w:ascii="Times New Roman" w:hAnsi="Times New Roman" w:cs="Times New Roman"/>
          <w:sz w:val="28"/>
          <w:szCs w:val="28"/>
        </w:rPr>
        <w:t>мировой популяции</w:t>
      </w:r>
      <w:r w:rsidR="003479A3">
        <w:rPr>
          <w:rFonts w:ascii="Times New Roman" w:hAnsi="Times New Roman" w:cs="Times New Roman"/>
          <w:sz w:val="28"/>
          <w:szCs w:val="28"/>
        </w:rPr>
        <w:t xml:space="preserve">. </w:t>
      </w:r>
      <w:r w:rsidR="00362C22">
        <w:rPr>
          <w:rFonts w:ascii="Times New Roman" w:hAnsi="Times New Roman" w:cs="Times New Roman"/>
          <w:sz w:val="28"/>
          <w:szCs w:val="28"/>
        </w:rPr>
        <w:t>П</w:t>
      </w:r>
      <w:r w:rsidR="003479A3">
        <w:rPr>
          <w:rFonts w:ascii="Times New Roman" w:hAnsi="Times New Roman" w:cs="Times New Roman"/>
          <w:sz w:val="28"/>
          <w:szCs w:val="28"/>
        </w:rPr>
        <w:t>ри различных подсчетах</w:t>
      </w:r>
      <w:r w:rsidR="00362C22">
        <w:rPr>
          <w:rFonts w:ascii="Times New Roman" w:hAnsi="Times New Roman" w:cs="Times New Roman"/>
          <w:sz w:val="28"/>
          <w:szCs w:val="28"/>
        </w:rPr>
        <w:t>,</w:t>
      </w:r>
      <w:r w:rsidR="00FA457C">
        <w:rPr>
          <w:rFonts w:ascii="Times New Roman" w:hAnsi="Times New Roman" w:cs="Times New Roman"/>
          <w:sz w:val="28"/>
          <w:szCs w:val="28"/>
        </w:rPr>
        <w:t xml:space="preserve"> данные по этой групп</w:t>
      </w:r>
      <w:r w:rsidR="00FA457C">
        <w:rPr>
          <w:rFonts w:ascii="Times New Roman" w:hAnsi="Times New Roman" w:cs="Times New Roman"/>
          <w:sz w:val="28"/>
          <w:szCs w:val="28"/>
          <w:lang w:val="kk-KZ"/>
        </w:rPr>
        <w:t>е, на данный момент,</w:t>
      </w:r>
      <w:r w:rsidR="003479A3">
        <w:rPr>
          <w:rFonts w:ascii="Times New Roman" w:hAnsi="Times New Roman" w:cs="Times New Roman"/>
          <w:sz w:val="28"/>
          <w:szCs w:val="28"/>
        </w:rPr>
        <w:t xml:space="preserve"> не оказывают значимого влияния на различные </w:t>
      </w:r>
      <w:r w:rsidR="00FA457C">
        <w:rPr>
          <w:rFonts w:ascii="Times New Roman" w:hAnsi="Times New Roman" w:cs="Times New Roman"/>
          <w:sz w:val="28"/>
          <w:szCs w:val="28"/>
          <w:lang w:val="kk-KZ"/>
        </w:rPr>
        <w:t xml:space="preserve">демографическо-эпидемиологические </w:t>
      </w:r>
      <w:r w:rsidR="00FA457C">
        <w:rPr>
          <w:rFonts w:ascii="Times New Roman" w:hAnsi="Times New Roman" w:cs="Times New Roman"/>
          <w:sz w:val="28"/>
          <w:szCs w:val="28"/>
        </w:rPr>
        <w:t>показатели</w:t>
      </w:r>
      <w:r w:rsidR="00FA457C">
        <w:rPr>
          <w:rFonts w:ascii="Times New Roman" w:hAnsi="Times New Roman" w:cs="Times New Roman"/>
          <w:sz w:val="28"/>
          <w:szCs w:val="28"/>
          <w:lang w:val="kk-KZ"/>
        </w:rPr>
        <w:t>.</w:t>
      </w:r>
      <w:r w:rsidR="00FA457C">
        <w:rPr>
          <w:rFonts w:ascii="Times New Roman" w:hAnsi="Times New Roman" w:cs="Times New Roman"/>
          <w:sz w:val="28"/>
          <w:szCs w:val="28"/>
        </w:rPr>
        <w:t xml:space="preserve"> </w:t>
      </w:r>
      <w:r w:rsidR="00FA457C">
        <w:rPr>
          <w:rFonts w:ascii="Times New Roman" w:hAnsi="Times New Roman" w:cs="Times New Roman"/>
          <w:sz w:val="28"/>
          <w:szCs w:val="28"/>
          <w:lang w:val="kk-KZ"/>
        </w:rPr>
        <w:t>П</w:t>
      </w:r>
      <w:r w:rsidR="003479A3">
        <w:rPr>
          <w:rFonts w:ascii="Times New Roman" w:hAnsi="Times New Roman" w:cs="Times New Roman"/>
          <w:sz w:val="28"/>
          <w:szCs w:val="28"/>
        </w:rPr>
        <w:t>оэтому</w:t>
      </w:r>
      <w:r w:rsidR="00FA457C">
        <w:rPr>
          <w:rFonts w:ascii="Times New Roman" w:hAnsi="Times New Roman" w:cs="Times New Roman"/>
          <w:sz w:val="28"/>
          <w:szCs w:val="28"/>
          <w:lang w:val="kk-KZ"/>
        </w:rPr>
        <w:t>,</w:t>
      </w:r>
      <w:r w:rsidR="003479A3">
        <w:rPr>
          <w:rFonts w:ascii="Times New Roman" w:hAnsi="Times New Roman" w:cs="Times New Roman"/>
          <w:sz w:val="28"/>
          <w:szCs w:val="28"/>
        </w:rPr>
        <w:t xml:space="preserve"> </w:t>
      </w:r>
      <w:r w:rsidR="004A10F5">
        <w:rPr>
          <w:rFonts w:ascii="Times New Roman" w:hAnsi="Times New Roman" w:cs="Times New Roman"/>
          <w:sz w:val="28"/>
          <w:szCs w:val="28"/>
        </w:rPr>
        <w:t xml:space="preserve">для </w:t>
      </w:r>
      <w:r w:rsidR="00B166F9">
        <w:rPr>
          <w:rFonts w:ascii="Times New Roman" w:hAnsi="Times New Roman" w:cs="Times New Roman"/>
          <w:sz w:val="28"/>
          <w:szCs w:val="28"/>
          <w:lang w:val="kk-KZ"/>
        </w:rPr>
        <w:t xml:space="preserve">настоящего </w:t>
      </w:r>
      <w:r w:rsidR="004A10F5">
        <w:rPr>
          <w:rFonts w:ascii="Times New Roman" w:hAnsi="Times New Roman" w:cs="Times New Roman"/>
          <w:sz w:val="28"/>
          <w:szCs w:val="28"/>
        </w:rPr>
        <w:t xml:space="preserve">анализа общей динамики </w:t>
      </w:r>
      <w:r w:rsidR="00FA457C">
        <w:rPr>
          <w:rFonts w:ascii="Times New Roman" w:hAnsi="Times New Roman" w:cs="Times New Roman"/>
          <w:sz w:val="28"/>
          <w:szCs w:val="28"/>
          <w:lang w:val="kk-KZ"/>
        </w:rPr>
        <w:t xml:space="preserve">ССЗ и ИБС </w:t>
      </w:r>
      <w:r w:rsidR="003479A3">
        <w:rPr>
          <w:rFonts w:ascii="Times New Roman" w:hAnsi="Times New Roman" w:cs="Times New Roman"/>
          <w:sz w:val="28"/>
          <w:szCs w:val="28"/>
        </w:rPr>
        <w:t>ими можно пренебречь.</w:t>
      </w:r>
      <w:r w:rsidR="00DC2FC4">
        <w:rPr>
          <w:rFonts w:ascii="Times New Roman" w:hAnsi="Times New Roman" w:cs="Times New Roman"/>
          <w:sz w:val="28"/>
          <w:szCs w:val="28"/>
        </w:rPr>
        <w:t xml:space="preserve"> </w:t>
      </w:r>
      <w:r w:rsidR="001C03A3">
        <w:rPr>
          <w:rFonts w:ascii="Times New Roman" w:hAnsi="Times New Roman" w:cs="Times New Roman"/>
          <w:sz w:val="28"/>
          <w:szCs w:val="28"/>
        </w:rPr>
        <w:t>Так,</w:t>
      </w:r>
      <w:r w:rsidR="003B2EA4" w:rsidRPr="003E3030">
        <w:rPr>
          <w:rFonts w:ascii="Times New Roman" w:hAnsi="Times New Roman" w:cs="Times New Roman"/>
          <w:sz w:val="28"/>
          <w:szCs w:val="28"/>
        </w:rPr>
        <w:t xml:space="preserve"> </w:t>
      </w:r>
      <w:r w:rsidR="003B2EA4">
        <w:rPr>
          <w:rFonts w:ascii="Times New Roman" w:hAnsi="Times New Roman" w:cs="Times New Roman"/>
          <w:sz w:val="28"/>
          <w:szCs w:val="28"/>
        </w:rPr>
        <w:t>в пересчете на 100 000 человек</w:t>
      </w:r>
      <w:r w:rsidR="00AE6806">
        <w:rPr>
          <w:rFonts w:ascii="Times New Roman" w:hAnsi="Times New Roman" w:cs="Times New Roman"/>
          <w:sz w:val="28"/>
          <w:szCs w:val="28"/>
        </w:rPr>
        <w:t>,</w:t>
      </w:r>
      <w:r w:rsidR="003B2EA4">
        <w:rPr>
          <w:rFonts w:ascii="Times New Roman" w:hAnsi="Times New Roman" w:cs="Times New Roman"/>
          <w:sz w:val="28"/>
          <w:szCs w:val="28"/>
        </w:rPr>
        <w:t xml:space="preserve"> уровень распространенности </w:t>
      </w:r>
      <w:r w:rsidR="001C03A3">
        <w:rPr>
          <w:rFonts w:ascii="Times New Roman" w:hAnsi="Times New Roman" w:cs="Times New Roman"/>
          <w:sz w:val="28"/>
          <w:szCs w:val="28"/>
        </w:rPr>
        <w:t xml:space="preserve">ИБС, в мировой популяции за последние </w:t>
      </w:r>
      <w:r w:rsidR="001C03A3">
        <w:rPr>
          <w:rFonts w:ascii="Calibri" w:hAnsi="Calibri" w:cs="Times New Roman"/>
          <w:sz w:val="28"/>
          <w:szCs w:val="28"/>
        </w:rPr>
        <w:t>≈</w:t>
      </w:r>
      <w:r w:rsidR="001C03A3">
        <w:rPr>
          <w:rFonts w:ascii="Times New Roman" w:hAnsi="Times New Roman" w:cs="Times New Roman"/>
          <w:sz w:val="28"/>
          <w:szCs w:val="28"/>
        </w:rPr>
        <w:t>20 лет</w:t>
      </w:r>
      <w:r w:rsidR="003B2EA4">
        <w:rPr>
          <w:rFonts w:ascii="Times New Roman" w:hAnsi="Times New Roman" w:cs="Times New Roman"/>
          <w:sz w:val="28"/>
          <w:szCs w:val="28"/>
        </w:rPr>
        <w:t xml:space="preserve"> снизился незначительно </w:t>
      </w:r>
      <w:r w:rsidR="00995D89">
        <w:rPr>
          <w:rFonts w:ascii="Times New Roman" w:hAnsi="Times New Roman" w:cs="Times New Roman"/>
          <w:sz w:val="28"/>
          <w:szCs w:val="28"/>
        </w:rPr>
        <w:t xml:space="preserve">(Рисунок </w:t>
      </w:r>
      <w:r w:rsidR="005169AC">
        <w:rPr>
          <w:rFonts w:ascii="Times New Roman" w:hAnsi="Times New Roman" w:cs="Times New Roman"/>
          <w:sz w:val="28"/>
          <w:szCs w:val="28"/>
        </w:rPr>
        <w:t>1</w:t>
      </w:r>
      <w:proofErr w:type="gramStart"/>
      <w:r w:rsidR="00995D89">
        <w:rPr>
          <w:rFonts w:ascii="Times New Roman" w:hAnsi="Times New Roman" w:cs="Times New Roman"/>
          <w:sz w:val="28"/>
          <w:szCs w:val="28"/>
        </w:rPr>
        <w:t xml:space="preserve"> А</w:t>
      </w:r>
      <w:proofErr w:type="gramEnd"/>
      <w:r w:rsidR="00995D89">
        <w:rPr>
          <w:rFonts w:ascii="Times New Roman" w:hAnsi="Times New Roman" w:cs="Times New Roman"/>
          <w:sz w:val="28"/>
          <w:szCs w:val="28"/>
        </w:rPr>
        <w:t xml:space="preserve">, кривая </w:t>
      </w:r>
      <w:r w:rsidR="00995D89" w:rsidRPr="00995D89">
        <w:rPr>
          <w:rFonts w:ascii="Times New Roman" w:hAnsi="Times New Roman" w:cs="Times New Roman"/>
          <w:i/>
          <w:sz w:val="28"/>
          <w:szCs w:val="28"/>
          <w:u w:val="single"/>
        </w:rPr>
        <w:t>α</w:t>
      </w:r>
      <w:r w:rsidR="00995D89">
        <w:rPr>
          <w:rFonts w:ascii="Times New Roman" w:hAnsi="Times New Roman" w:cs="Times New Roman"/>
          <w:sz w:val="28"/>
          <w:szCs w:val="28"/>
        </w:rPr>
        <w:t>). Тогда как,</w:t>
      </w:r>
      <w:r w:rsidR="003B2EA4">
        <w:rPr>
          <w:rFonts w:ascii="Times New Roman" w:hAnsi="Times New Roman" w:cs="Times New Roman"/>
          <w:sz w:val="28"/>
          <w:szCs w:val="28"/>
        </w:rPr>
        <w:t xml:space="preserve"> уровень смертности </w:t>
      </w:r>
      <w:r w:rsidR="00995D89">
        <w:rPr>
          <w:rFonts w:ascii="Times New Roman" w:hAnsi="Times New Roman" w:cs="Times New Roman"/>
          <w:sz w:val="28"/>
          <w:szCs w:val="28"/>
        </w:rPr>
        <w:t>от ИБС</w:t>
      </w:r>
      <w:r w:rsidR="003B2EA4">
        <w:rPr>
          <w:rFonts w:ascii="Times New Roman" w:hAnsi="Times New Roman" w:cs="Times New Roman"/>
          <w:sz w:val="28"/>
          <w:szCs w:val="28"/>
        </w:rPr>
        <w:t xml:space="preserve"> снизился более значительно</w:t>
      </w:r>
      <w:r w:rsidR="00995D89">
        <w:rPr>
          <w:rFonts w:ascii="Times New Roman" w:hAnsi="Times New Roman" w:cs="Times New Roman"/>
          <w:sz w:val="28"/>
          <w:szCs w:val="28"/>
        </w:rPr>
        <w:t xml:space="preserve"> за этот ж</w:t>
      </w:r>
      <w:r w:rsidR="005169AC">
        <w:rPr>
          <w:rFonts w:ascii="Times New Roman" w:hAnsi="Times New Roman" w:cs="Times New Roman"/>
          <w:sz w:val="28"/>
          <w:szCs w:val="28"/>
        </w:rPr>
        <w:t xml:space="preserve">е промежуток времени (Рисунок </w:t>
      </w:r>
      <w:r w:rsidR="005169AC" w:rsidRPr="005169AC">
        <w:rPr>
          <w:rFonts w:ascii="Times New Roman" w:hAnsi="Times New Roman" w:cs="Times New Roman"/>
          <w:sz w:val="28"/>
          <w:szCs w:val="28"/>
        </w:rPr>
        <w:t>1</w:t>
      </w:r>
      <w:proofErr w:type="gramStart"/>
      <w:r w:rsidR="00995D89">
        <w:rPr>
          <w:rFonts w:ascii="Times New Roman" w:hAnsi="Times New Roman" w:cs="Times New Roman"/>
          <w:sz w:val="28"/>
          <w:szCs w:val="28"/>
        </w:rPr>
        <w:t xml:space="preserve"> Б</w:t>
      </w:r>
      <w:proofErr w:type="gramEnd"/>
      <w:r w:rsidR="00995D89" w:rsidRPr="00995D89">
        <w:rPr>
          <w:rFonts w:ascii="Times New Roman" w:hAnsi="Times New Roman" w:cs="Times New Roman"/>
          <w:sz w:val="28"/>
          <w:szCs w:val="28"/>
        </w:rPr>
        <w:t xml:space="preserve">, кривая </w:t>
      </w:r>
      <w:r w:rsidR="00995D89" w:rsidRPr="00995D89">
        <w:rPr>
          <w:rFonts w:ascii="Times New Roman" w:hAnsi="Times New Roman" w:cs="Times New Roman"/>
          <w:i/>
          <w:sz w:val="28"/>
          <w:szCs w:val="28"/>
          <w:u w:val="single"/>
        </w:rPr>
        <w:t>α</w:t>
      </w:r>
      <w:r w:rsidR="00995D89" w:rsidRPr="00995D89">
        <w:rPr>
          <w:rFonts w:ascii="Times New Roman" w:hAnsi="Times New Roman" w:cs="Times New Roman"/>
          <w:i/>
          <w:sz w:val="28"/>
          <w:szCs w:val="28"/>
          <w:u w:val="single"/>
          <w:vertAlign w:val="subscript"/>
        </w:rPr>
        <w:t>1</w:t>
      </w:r>
      <w:r w:rsidR="0095565C">
        <w:rPr>
          <w:rFonts w:ascii="Times New Roman" w:hAnsi="Times New Roman" w:cs="Times New Roman"/>
          <w:sz w:val="28"/>
          <w:szCs w:val="28"/>
        </w:rPr>
        <w:t>).</w:t>
      </w:r>
    </w:p>
    <w:p w14:paraId="57FAC9FB" w14:textId="477C699F" w:rsidR="00333515" w:rsidRPr="0095565C" w:rsidRDefault="006B40F6" w:rsidP="009D61EB">
      <w:pPr>
        <w:spacing w:after="0" w:line="240" w:lineRule="auto"/>
        <w:ind w:firstLine="706"/>
        <w:jc w:val="both"/>
        <w:rPr>
          <w:rFonts w:ascii="Times New Roman" w:hAnsi="Times New Roman" w:cs="Times New Roman"/>
          <w:sz w:val="28"/>
          <w:szCs w:val="28"/>
        </w:rPr>
      </w:pPr>
      <w:r>
        <w:rPr>
          <w:rFonts w:ascii="Times New Roman" w:hAnsi="Times New Roman" w:cs="Times New Roman"/>
          <w:sz w:val="28"/>
          <w:szCs w:val="28"/>
        </w:rPr>
        <w:t>И</w:t>
      </w:r>
      <w:r w:rsidR="006013BA">
        <w:rPr>
          <w:rFonts w:ascii="Times New Roman" w:hAnsi="Times New Roman" w:cs="Times New Roman"/>
          <w:sz w:val="28"/>
          <w:szCs w:val="28"/>
        </w:rPr>
        <w:t>зменение возрастного статуса мировой поп</w:t>
      </w:r>
      <w:r>
        <w:rPr>
          <w:rFonts w:ascii="Times New Roman" w:hAnsi="Times New Roman" w:cs="Times New Roman"/>
          <w:sz w:val="28"/>
          <w:szCs w:val="28"/>
        </w:rPr>
        <w:t>уляции за после</w:t>
      </w:r>
      <w:r w:rsidR="00AE6806">
        <w:rPr>
          <w:rFonts w:ascii="Times New Roman" w:hAnsi="Times New Roman" w:cs="Times New Roman"/>
          <w:sz w:val="28"/>
          <w:szCs w:val="28"/>
        </w:rPr>
        <w:t>д</w:t>
      </w:r>
      <w:r>
        <w:rPr>
          <w:rFonts w:ascii="Times New Roman" w:hAnsi="Times New Roman" w:cs="Times New Roman"/>
          <w:sz w:val="28"/>
          <w:szCs w:val="28"/>
        </w:rPr>
        <w:t>ние десятилетия необходимо учитывать для объективной оценки</w:t>
      </w:r>
      <w:r w:rsidR="00AE6806">
        <w:rPr>
          <w:rFonts w:ascii="Times New Roman" w:hAnsi="Times New Roman" w:cs="Times New Roman"/>
          <w:sz w:val="28"/>
          <w:szCs w:val="28"/>
        </w:rPr>
        <w:t xml:space="preserve"> уровня </w:t>
      </w:r>
      <w:r w:rsidR="006B2355">
        <w:rPr>
          <w:rFonts w:ascii="Times New Roman" w:hAnsi="Times New Roman" w:cs="Times New Roman"/>
          <w:sz w:val="28"/>
          <w:szCs w:val="28"/>
        </w:rPr>
        <w:t>распростране</w:t>
      </w:r>
      <w:r w:rsidR="00F92374">
        <w:rPr>
          <w:rFonts w:ascii="Times New Roman" w:hAnsi="Times New Roman" w:cs="Times New Roman"/>
          <w:sz w:val="28"/>
          <w:szCs w:val="28"/>
        </w:rPr>
        <w:t>нности</w:t>
      </w:r>
      <w:r w:rsidR="006B2355">
        <w:rPr>
          <w:rFonts w:ascii="Times New Roman" w:hAnsi="Times New Roman" w:cs="Times New Roman"/>
          <w:sz w:val="28"/>
          <w:szCs w:val="28"/>
        </w:rPr>
        <w:t>/смертности</w:t>
      </w:r>
      <w:r>
        <w:rPr>
          <w:rFonts w:ascii="Times New Roman" w:hAnsi="Times New Roman" w:cs="Times New Roman"/>
          <w:sz w:val="28"/>
          <w:szCs w:val="28"/>
        </w:rPr>
        <w:t xml:space="preserve">. </w:t>
      </w:r>
      <w:r w:rsidR="0018324B">
        <w:rPr>
          <w:rFonts w:ascii="Times New Roman" w:hAnsi="Times New Roman" w:cs="Times New Roman"/>
          <w:sz w:val="28"/>
          <w:szCs w:val="28"/>
        </w:rPr>
        <w:t>Так,</w:t>
      </w:r>
      <w:r w:rsidR="008B1AF6" w:rsidRPr="008B1AF6">
        <w:rPr>
          <w:rFonts w:ascii="Times New Roman" w:hAnsi="Times New Roman" w:cs="Times New Roman"/>
          <w:sz w:val="28"/>
          <w:szCs w:val="28"/>
        </w:rPr>
        <w:t xml:space="preserve"> </w:t>
      </w:r>
      <w:r w:rsidR="008B1AF6">
        <w:rPr>
          <w:rFonts w:ascii="Times New Roman" w:hAnsi="Times New Roman" w:cs="Times New Roman"/>
          <w:sz w:val="28"/>
          <w:szCs w:val="28"/>
        </w:rPr>
        <w:t>по литературным данным,</w:t>
      </w:r>
      <w:r w:rsidR="0018324B">
        <w:rPr>
          <w:rFonts w:ascii="Times New Roman" w:hAnsi="Times New Roman" w:cs="Times New Roman"/>
          <w:sz w:val="28"/>
          <w:szCs w:val="28"/>
        </w:rPr>
        <w:t xml:space="preserve"> </w:t>
      </w:r>
      <w:r w:rsidR="0095565C" w:rsidRPr="00F92374">
        <w:rPr>
          <w:rFonts w:ascii="Times New Roman" w:hAnsi="Times New Roman" w:cs="Times New Roman"/>
          <w:sz w:val="28"/>
          <w:szCs w:val="28"/>
        </w:rPr>
        <w:t>возраст-</w:t>
      </w:r>
      <w:r w:rsidR="0018324B" w:rsidRPr="00F92374">
        <w:rPr>
          <w:rFonts w:ascii="Times New Roman" w:hAnsi="Times New Roman" w:cs="Times New Roman"/>
          <w:sz w:val="28"/>
          <w:szCs w:val="28"/>
        </w:rPr>
        <w:t>скорректированн</w:t>
      </w:r>
      <w:r w:rsidR="00F92374" w:rsidRPr="00F92374">
        <w:rPr>
          <w:rFonts w:ascii="Times New Roman" w:hAnsi="Times New Roman" w:cs="Times New Roman"/>
          <w:sz w:val="28"/>
          <w:szCs w:val="28"/>
        </w:rPr>
        <w:t>ый</w:t>
      </w:r>
      <w:r w:rsidR="0018324B" w:rsidRPr="00F92374">
        <w:rPr>
          <w:rFonts w:ascii="Times New Roman" w:hAnsi="Times New Roman" w:cs="Times New Roman"/>
          <w:sz w:val="28"/>
          <w:szCs w:val="28"/>
        </w:rPr>
        <w:t xml:space="preserve"> </w:t>
      </w:r>
      <w:r w:rsidR="00F92374">
        <w:rPr>
          <w:rFonts w:ascii="Times New Roman" w:hAnsi="Times New Roman" w:cs="Times New Roman"/>
          <w:sz w:val="28"/>
          <w:szCs w:val="28"/>
        </w:rPr>
        <w:t>уровень</w:t>
      </w:r>
      <w:r w:rsidR="0018324B">
        <w:rPr>
          <w:rFonts w:ascii="Times New Roman" w:hAnsi="Times New Roman" w:cs="Times New Roman"/>
          <w:sz w:val="28"/>
          <w:szCs w:val="28"/>
        </w:rPr>
        <w:t xml:space="preserve"> распростране</w:t>
      </w:r>
      <w:r w:rsidR="00F92374">
        <w:rPr>
          <w:rFonts w:ascii="Times New Roman" w:hAnsi="Times New Roman" w:cs="Times New Roman"/>
          <w:sz w:val="28"/>
          <w:szCs w:val="28"/>
        </w:rPr>
        <w:t>ности</w:t>
      </w:r>
      <w:r w:rsidR="0018324B">
        <w:rPr>
          <w:rFonts w:ascii="Times New Roman" w:hAnsi="Times New Roman" w:cs="Times New Roman"/>
          <w:sz w:val="28"/>
          <w:szCs w:val="28"/>
        </w:rPr>
        <w:t xml:space="preserve">/смертности </w:t>
      </w:r>
      <w:proofErr w:type="gramStart"/>
      <w:r w:rsidR="0018324B">
        <w:rPr>
          <w:rFonts w:ascii="Times New Roman" w:hAnsi="Times New Roman" w:cs="Times New Roman"/>
          <w:sz w:val="28"/>
          <w:szCs w:val="28"/>
        </w:rPr>
        <w:t>от</w:t>
      </w:r>
      <w:proofErr w:type="gramEnd"/>
      <w:r w:rsidR="0018324B">
        <w:rPr>
          <w:rFonts w:ascii="Times New Roman" w:hAnsi="Times New Roman" w:cs="Times New Roman"/>
          <w:sz w:val="28"/>
          <w:szCs w:val="28"/>
        </w:rPr>
        <w:t xml:space="preserve"> </w:t>
      </w:r>
      <w:proofErr w:type="gramStart"/>
      <w:r w:rsidR="0018324B">
        <w:rPr>
          <w:rFonts w:ascii="Times New Roman" w:hAnsi="Times New Roman" w:cs="Times New Roman"/>
          <w:sz w:val="28"/>
          <w:szCs w:val="28"/>
        </w:rPr>
        <w:t>ИБС</w:t>
      </w:r>
      <w:proofErr w:type="gramEnd"/>
      <w:r w:rsidR="0018324B">
        <w:rPr>
          <w:rFonts w:ascii="Times New Roman" w:hAnsi="Times New Roman" w:cs="Times New Roman"/>
          <w:sz w:val="28"/>
          <w:szCs w:val="28"/>
        </w:rPr>
        <w:t xml:space="preserve"> на 100 000 </w:t>
      </w:r>
      <w:r w:rsidR="0018324B">
        <w:rPr>
          <w:rFonts w:ascii="Times New Roman" w:hAnsi="Times New Roman" w:cs="Times New Roman"/>
          <w:sz w:val="28"/>
          <w:szCs w:val="28"/>
        </w:rPr>
        <w:lastRenderedPageBreak/>
        <w:t xml:space="preserve">человек, </w:t>
      </w:r>
      <w:r w:rsidR="007720F7">
        <w:rPr>
          <w:rFonts w:ascii="Times New Roman" w:hAnsi="Times New Roman" w:cs="Times New Roman"/>
          <w:sz w:val="28"/>
          <w:szCs w:val="28"/>
        </w:rPr>
        <w:t>п</w:t>
      </w:r>
      <w:bookmarkStart w:id="5" w:name="_GoBack"/>
      <w:bookmarkEnd w:id="5"/>
      <w:r w:rsidR="007720F7">
        <w:rPr>
          <w:rFonts w:ascii="Times New Roman" w:hAnsi="Times New Roman" w:cs="Times New Roman"/>
          <w:sz w:val="28"/>
          <w:szCs w:val="28"/>
        </w:rPr>
        <w:t>ри учете предложенной ВОЗ</w:t>
      </w:r>
      <w:r w:rsidR="007720F7">
        <w:rPr>
          <w:rFonts w:ascii="Times New Roman" w:hAnsi="Times New Roman" w:cs="Times New Roman"/>
          <w:sz w:val="28"/>
          <w:szCs w:val="28"/>
          <w:lang w:val="kk-KZ"/>
        </w:rPr>
        <w:t xml:space="preserve"> (стандарт) </w:t>
      </w:r>
      <w:r w:rsidR="0018324B">
        <w:rPr>
          <w:rFonts w:ascii="Times New Roman" w:hAnsi="Times New Roman" w:cs="Times New Roman"/>
          <w:sz w:val="28"/>
          <w:szCs w:val="28"/>
        </w:rPr>
        <w:t>возрастн</w:t>
      </w:r>
      <w:r w:rsidR="007720F7">
        <w:rPr>
          <w:rFonts w:ascii="Times New Roman" w:hAnsi="Times New Roman" w:cs="Times New Roman"/>
          <w:sz w:val="28"/>
          <w:szCs w:val="28"/>
        </w:rPr>
        <w:t>ой</w:t>
      </w:r>
      <w:r w:rsidR="0018324B">
        <w:rPr>
          <w:rFonts w:ascii="Times New Roman" w:hAnsi="Times New Roman" w:cs="Times New Roman"/>
          <w:sz w:val="28"/>
          <w:szCs w:val="28"/>
        </w:rPr>
        <w:t xml:space="preserve"> структур</w:t>
      </w:r>
      <w:r w:rsidR="007720F7">
        <w:rPr>
          <w:rFonts w:ascii="Times New Roman" w:hAnsi="Times New Roman" w:cs="Times New Roman"/>
          <w:sz w:val="28"/>
          <w:szCs w:val="28"/>
        </w:rPr>
        <w:t>ы</w:t>
      </w:r>
      <w:r w:rsidR="0018324B">
        <w:rPr>
          <w:rFonts w:ascii="Times New Roman" w:hAnsi="Times New Roman" w:cs="Times New Roman"/>
          <w:sz w:val="28"/>
          <w:szCs w:val="28"/>
        </w:rPr>
        <w:t xml:space="preserve"> населения Земли, снижается </w:t>
      </w:r>
      <w:r w:rsidR="004E1564">
        <w:rPr>
          <w:rFonts w:ascii="Times New Roman" w:hAnsi="Times New Roman" w:cs="Times New Roman"/>
          <w:sz w:val="28"/>
          <w:szCs w:val="28"/>
        </w:rPr>
        <w:t>для нас</w:t>
      </w:r>
      <w:r w:rsidR="00C9552A">
        <w:rPr>
          <w:rFonts w:ascii="Times New Roman" w:hAnsi="Times New Roman" w:cs="Times New Roman"/>
          <w:sz w:val="28"/>
          <w:szCs w:val="28"/>
          <w:lang w:val="kk-KZ"/>
        </w:rPr>
        <w:t>е</w:t>
      </w:r>
      <w:r w:rsidR="005169AC">
        <w:rPr>
          <w:rFonts w:ascii="Times New Roman" w:hAnsi="Times New Roman" w:cs="Times New Roman"/>
          <w:sz w:val="28"/>
          <w:szCs w:val="28"/>
        </w:rPr>
        <w:t>ления старше 40 лет</w:t>
      </w:r>
      <w:r w:rsidR="0018324B">
        <w:rPr>
          <w:rFonts w:ascii="Times New Roman" w:hAnsi="Times New Roman" w:cs="Times New Roman"/>
          <w:sz w:val="28"/>
          <w:szCs w:val="28"/>
        </w:rPr>
        <w:t>.</w:t>
      </w:r>
      <w:r w:rsidR="0018324B">
        <w:rPr>
          <w:rFonts w:ascii="Times New Roman" w:hAnsi="Times New Roman" w:cs="Times New Roman"/>
          <w:sz w:val="28"/>
          <w:szCs w:val="28"/>
          <w:lang w:val="kk-KZ"/>
        </w:rPr>
        <w:t xml:space="preserve"> </w:t>
      </w:r>
      <w:r w:rsidR="0018324B" w:rsidRPr="00A167DF">
        <w:rPr>
          <w:rFonts w:ascii="Times New Roman" w:hAnsi="Times New Roman" w:cs="Times New Roman"/>
          <w:sz w:val="28"/>
          <w:szCs w:val="28"/>
        </w:rPr>
        <w:t>Однако, если в качестве</w:t>
      </w:r>
      <w:r w:rsidR="003B39F2">
        <w:rPr>
          <w:rFonts w:ascii="Times New Roman" w:hAnsi="Times New Roman" w:cs="Times New Roman"/>
          <w:sz w:val="28"/>
          <w:szCs w:val="28"/>
          <w:lang w:val="kk-KZ"/>
        </w:rPr>
        <w:t xml:space="preserve"> </w:t>
      </w:r>
      <w:r w:rsidR="003B39F2" w:rsidRPr="003B39F2">
        <w:rPr>
          <w:rFonts w:ascii="Times New Roman" w:hAnsi="Times New Roman" w:cs="Times New Roman"/>
          <w:sz w:val="28"/>
          <w:szCs w:val="28"/>
        </w:rPr>
        <w:t>“</w:t>
      </w:r>
      <w:r w:rsidR="003B39F2">
        <w:rPr>
          <w:rFonts w:ascii="Times New Roman" w:hAnsi="Times New Roman" w:cs="Times New Roman"/>
          <w:sz w:val="28"/>
          <w:szCs w:val="28"/>
          <w:lang w:val="kk-KZ"/>
        </w:rPr>
        <w:t>стандарта</w:t>
      </w:r>
      <w:r w:rsidR="003B39F2" w:rsidRPr="003B39F2">
        <w:rPr>
          <w:rFonts w:ascii="Times New Roman" w:hAnsi="Times New Roman" w:cs="Times New Roman"/>
          <w:sz w:val="28"/>
          <w:szCs w:val="28"/>
        </w:rPr>
        <w:t>”</w:t>
      </w:r>
      <w:r w:rsidR="0018324B" w:rsidRPr="00A167DF">
        <w:rPr>
          <w:rFonts w:ascii="Times New Roman" w:hAnsi="Times New Roman" w:cs="Times New Roman"/>
          <w:sz w:val="28"/>
          <w:szCs w:val="28"/>
        </w:rPr>
        <w:t xml:space="preserve"> возрастной структуры населения Земли, взять данные 1990 года (0 – 40</w:t>
      </w:r>
      <w:r w:rsidR="007720F7">
        <w:rPr>
          <w:rFonts w:ascii="Times New Roman" w:hAnsi="Times New Roman" w:cs="Times New Roman"/>
          <w:sz w:val="28"/>
          <w:szCs w:val="28"/>
        </w:rPr>
        <w:t xml:space="preserve"> лет</w:t>
      </w:r>
      <w:r w:rsidR="0018324B" w:rsidRPr="00A167DF">
        <w:rPr>
          <w:rFonts w:ascii="Times New Roman" w:hAnsi="Times New Roman" w:cs="Times New Roman"/>
          <w:sz w:val="28"/>
          <w:szCs w:val="28"/>
        </w:rPr>
        <w:t>: 73</w:t>
      </w:r>
      <w:r w:rsidR="003B39F2">
        <w:rPr>
          <w:rFonts w:ascii="Times New Roman" w:hAnsi="Times New Roman" w:cs="Times New Roman"/>
          <w:sz w:val="28"/>
          <w:szCs w:val="28"/>
        </w:rPr>
        <w:t xml:space="preserve">,8%, </w:t>
      </w:r>
      <w:r w:rsidR="007720F7">
        <w:rPr>
          <w:rFonts w:ascii="Times New Roman" w:hAnsi="Times New Roman" w:cs="Times New Roman"/>
          <w:sz w:val="28"/>
          <w:szCs w:val="28"/>
        </w:rPr>
        <w:t>старше</w:t>
      </w:r>
      <w:r w:rsidR="003B39F2">
        <w:rPr>
          <w:rFonts w:ascii="Times New Roman" w:hAnsi="Times New Roman" w:cs="Times New Roman"/>
          <w:sz w:val="28"/>
          <w:szCs w:val="28"/>
        </w:rPr>
        <w:t xml:space="preserve"> 40</w:t>
      </w:r>
      <w:r w:rsidR="007720F7">
        <w:rPr>
          <w:rFonts w:ascii="Times New Roman" w:hAnsi="Times New Roman" w:cs="Times New Roman"/>
          <w:sz w:val="28"/>
          <w:szCs w:val="28"/>
        </w:rPr>
        <w:t xml:space="preserve"> лет</w:t>
      </w:r>
      <w:r w:rsidR="003B39F2">
        <w:rPr>
          <w:rFonts w:ascii="Times New Roman" w:hAnsi="Times New Roman" w:cs="Times New Roman"/>
          <w:sz w:val="28"/>
          <w:szCs w:val="28"/>
        </w:rPr>
        <w:t>: 26,2%), то, возраст</w:t>
      </w:r>
      <w:r w:rsidR="003B39F2">
        <w:rPr>
          <w:rFonts w:ascii="Times New Roman" w:hAnsi="Times New Roman" w:cs="Times New Roman"/>
          <w:sz w:val="28"/>
          <w:szCs w:val="28"/>
          <w:lang w:val="kk-KZ"/>
        </w:rPr>
        <w:t>-</w:t>
      </w:r>
      <w:r w:rsidR="0018324B" w:rsidRPr="00A167DF">
        <w:rPr>
          <w:rFonts w:ascii="Times New Roman" w:hAnsi="Times New Roman" w:cs="Times New Roman"/>
          <w:sz w:val="28"/>
          <w:szCs w:val="28"/>
        </w:rPr>
        <w:t>скорректированн</w:t>
      </w:r>
      <w:r w:rsidR="007720F7">
        <w:rPr>
          <w:rFonts w:ascii="Times New Roman" w:hAnsi="Times New Roman" w:cs="Times New Roman"/>
          <w:sz w:val="28"/>
          <w:szCs w:val="28"/>
        </w:rPr>
        <w:t>ый</w:t>
      </w:r>
      <w:r w:rsidR="0018324B" w:rsidRPr="00A167DF">
        <w:rPr>
          <w:rFonts w:ascii="Times New Roman" w:hAnsi="Times New Roman" w:cs="Times New Roman"/>
          <w:sz w:val="28"/>
          <w:szCs w:val="28"/>
        </w:rPr>
        <w:t xml:space="preserve"> </w:t>
      </w:r>
      <w:r w:rsidR="007720F7">
        <w:rPr>
          <w:rFonts w:ascii="Times New Roman" w:hAnsi="Times New Roman" w:cs="Times New Roman"/>
          <w:sz w:val="28"/>
          <w:szCs w:val="28"/>
        </w:rPr>
        <w:t>уровень</w:t>
      </w:r>
      <w:r w:rsidR="0018324B">
        <w:rPr>
          <w:rFonts w:ascii="Times New Roman" w:hAnsi="Times New Roman" w:cs="Times New Roman"/>
          <w:sz w:val="28"/>
          <w:szCs w:val="28"/>
        </w:rPr>
        <w:t xml:space="preserve"> распространен</w:t>
      </w:r>
      <w:r w:rsidR="007720F7">
        <w:rPr>
          <w:rFonts w:ascii="Times New Roman" w:hAnsi="Times New Roman" w:cs="Times New Roman"/>
          <w:sz w:val="28"/>
          <w:szCs w:val="28"/>
        </w:rPr>
        <w:t>ности</w:t>
      </w:r>
      <w:r w:rsidR="0018324B">
        <w:rPr>
          <w:rFonts w:ascii="Times New Roman" w:hAnsi="Times New Roman" w:cs="Times New Roman"/>
          <w:sz w:val="28"/>
          <w:szCs w:val="28"/>
        </w:rPr>
        <w:t xml:space="preserve">/смертности </w:t>
      </w:r>
      <w:proofErr w:type="gramStart"/>
      <w:r w:rsidR="0018324B">
        <w:rPr>
          <w:rFonts w:ascii="Times New Roman" w:hAnsi="Times New Roman" w:cs="Times New Roman"/>
          <w:sz w:val="28"/>
          <w:szCs w:val="28"/>
        </w:rPr>
        <w:t>от</w:t>
      </w:r>
      <w:proofErr w:type="gramEnd"/>
      <w:r w:rsidR="0018324B">
        <w:rPr>
          <w:rFonts w:ascii="Times New Roman" w:hAnsi="Times New Roman" w:cs="Times New Roman"/>
          <w:sz w:val="28"/>
          <w:szCs w:val="28"/>
        </w:rPr>
        <w:t xml:space="preserve"> </w:t>
      </w:r>
      <w:proofErr w:type="gramStart"/>
      <w:r w:rsidR="0018324B">
        <w:rPr>
          <w:rFonts w:ascii="Times New Roman" w:hAnsi="Times New Roman" w:cs="Times New Roman"/>
          <w:sz w:val="28"/>
          <w:szCs w:val="28"/>
        </w:rPr>
        <w:t>ИБ</w:t>
      </w:r>
      <w:r w:rsidR="0018324B">
        <w:rPr>
          <w:rFonts w:ascii="Times New Roman" w:hAnsi="Times New Roman" w:cs="Times New Roman"/>
          <w:sz w:val="28"/>
          <w:szCs w:val="28"/>
          <w:lang w:val="kk-KZ"/>
        </w:rPr>
        <w:t>С</w:t>
      </w:r>
      <w:proofErr w:type="gramEnd"/>
      <w:r w:rsidR="003A31C0" w:rsidRPr="003A31C0">
        <w:rPr>
          <w:rFonts w:ascii="Times New Roman" w:hAnsi="Times New Roman" w:cs="Times New Roman"/>
          <w:sz w:val="28"/>
          <w:szCs w:val="28"/>
        </w:rPr>
        <w:t xml:space="preserve"> </w:t>
      </w:r>
      <w:r w:rsidR="003A31C0">
        <w:rPr>
          <w:rFonts w:ascii="Times New Roman" w:hAnsi="Times New Roman" w:cs="Times New Roman"/>
          <w:sz w:val="28"/>
          <w:szCs w:val="28"/>
        </w:rPr>
        <w:t>с учетом возможного сохранения доли населения старше 40 лет на уровне 1990 года</w:t>
      </w:r>
      <w:r w:rsidR="0018324B" w:rsidRPr="00A167DF">
        <w:rPr>
          <w:rFonts w:ascii="Times New Roman" w:hAnsi="Times New Roman" w:cs="Times New Roman"/>
          <w:sz w:val="28"/>
          <w:szCs w:val="28"/>
        </w:rPr>
        <w:t xml:space="preserve">, показывает относительное постоянство </w:t>
      </w:r>
      <w:r w:rsidR="008C3551">
        <w:rPr>
          <w:rFonts w:ascii="Times New Roman" w:hAnsi="Times New Roman" w:cs="Times New Roman"/>
          <w:sz w:val="28"/>
          <w:szCs w:val="28"/>
        </w:rPr>
        <w:t xml:space="preserve">показателей </w:t>
      </w:r>
      <w:r w:rsidR="0018324B" w:rsidRPr="00A167DF">
        <w:rPr>
          <w:rFonts w:ascii="Times New Roman" w:hAnsi="Times New Roman" w:cs="Times New Roman"/>
          <w:sz w:val="28"/>
          <w:szCs w:val="28"/>
        </w:rPr>
        <w:t>в выбранном временн</w:t>
      </w:r>
      <w:r w:rsidR="0018324B">
        <w:rPr>
          <w:rFonts w:ascii="Times New Roman" w:hAnsi="Times New Roman" w:cs="Times New Roman"/>
          <w:sz w:val="28"/>
          <w:szCs w:val="28"/>
        </w:rPr>
        <w:t>ом интервале</w:t>
      </w:r>
      <w:r w:rsidR="0018324B" w:rsidRPr="00A167DF">
        <w:rPr>
          <w:rFonts w:ascii="Times New Roman" w:hAnsi="Times New Roman" w:cs="Times New Roman"/>
          <w:sz w:val="28"/>
          <w:szCs w:val="28"/>
        </w:rPr>
        <w:t xml:space="preserve">. </w:t>
      </w:r>
      <w:r w:rsidR="0095565C">
        <w:rPr>
          <w:rFonts w:ascii="Times New Roman" w:hAnsi="Times New Roman" w:cs="Times New Roman"/>
          <w:sz w:val="28"/>
          <w:szCs w:val="28"/>
        </w:rPr>
        <w:t xml:space="preserve">Эта </w:t>
      </w:r>
      <w:r w:rsidR="008C3551">
        <w:rPr>
          <w:rFonts w:ascii="Times New Roman" w:hAnsi="Times New Roman" w:cs="Times New Roman"/>
          <w:sz w:val="28"/>
          <w:szCs w:val="28"/>
        </w:rPr>
        <w:t>возраст-</w:t>
      </w:r>
      <w:r w:rsidR="0018324B">
        <w:rPr>
          <w:rFonts w:ascii="Times New Roman" w:hAnsi="Times New Roman" w:cs="Times New Roman"/>
          <w:sz w:val="28"/>
          <w:szCs w:val="28"/>
        </w:rPr>
        <w:t>скорректированная скорость распространенн</w:t>
      </w:r>
      <w:r w:rsidR="00737EC6">
        <w:rPr>
          <w:rFonts w:ascii="Times New Roman" w:hAnsi="Times New Roman" w:cs="Times New Roman"/>
          <w:sz w:val="28"/>
          <w:szCs w:val="28"/>
        </w:rPr>
        <w:t>ости</w:t>
      </w:r>
      <w:r w:rsidR="0018324B">
        <w:rPr>
          <w:rFonts w:ascii="Times New Roman" w:hAnsi="Times New Roman" w:cs="Times New Roman"/>
          <w:sz w:val="28"/>
          <w:szCs w:val="28"/>
        </w:rPr>
        <w:t xml:space="preserve">/смертности </w:t>
      </w:r>
      <w:r w:rsidR="008C3551">
        <w:rPr>
          <w:rFonts w:ascii="Times New Roman" w:hAnsi="Times New Roman" w:cs="Times New Roman"/>
          <w:sz w:val="28"/>
          <w:szCs w:val="28"/>
        </w:rPr>
        <w:t xml:space="preserve">по уровню 1990 года (26,2%) </w:t>
      </w:r>
      <w:r w:rsidR="0018324B">
        <w:rPr>
          <w:rFonts w:ascii="Times New Roman" w:hAnsi="Times New Roman" w:cs="Times New Roman"/>
          <w:sz w:val="28"/>
          <w:szCs w:val="28"/>
        </w:rPr>
        <w:t>представлена на Рисунке</w:t>
      </w:r>
      <w:r w:rsidR="005169AC">
        <w:rPr>
          <w:rFonts w:ascii="Times New Roman" w:hAnsi="Times New Roman" w:cs="Times New Roman"/>
          <w:sz w:val="28"/>
          <w:szCs w:val="28"/>
        </w:rPr>
        <w:t xml:space="preserve"> </w:t>
      </w:r>
      <w:r w:rsidR="005169AC" w:rsidRPr="005169AC">
        <w:rPr>
          <w:rFonts w:ascii="Times New Roman" w:hAnsi="Times New Roman" w:cs="Times New Roman"/>
          <w:sz w:val="28"/>
          <w:szCs w:val="28"/>
        </w:rPr>
        <w:t>1</w:t>
      </w:r>
      <w:proofErr w:type="gramStart"/>
      <w:r w:rsidR="0018324B" w:rsidRPr="006013BA">
        <w:rPr>
          <w:rFonts w:ascii="Times New Roman" w:hAnsi="Times New Roman" w:cs="Times New Roman"/>
          <w:sz w:val="28"/>
          <w:szCs w:val="28"/>
        </w:rPr>
        <w:t xml:space="preserve"> А</w:t>
      </w:r>
      <w:proofErr w:type="gramEnd"/>
      <w:r w:rsidR="0018324B">
        <w:rPr>
          <w:rFonts w:ascii="Times New Roman" w:hAnsi="Times New Roman" w:cs="Times New Roman"/>
          <w:sz w:val="28"/>
          <w:szCs w:val="28"/>
        </w:rPr>
        <w:t xml:space="preserve"> и Б, кривые </w:t>
      </w:r>
      <w:r w:rsidR="0018324B" w:rsidRPr="00964901">
        <w:rPr>
          <w:rFonts w:ascii="Times New Roman" w:hAnsi="Times New Roman" w:cs="Times New Roman"/>
          <w:i/>
          <w:sz w:val="28"/>
          <w:szCs w:val="28"/>
          <w:u w:val="single"/>
        </w:rPr>
        <w:t>β</w:t>
      </w:r>
      <w:r w:rsidR="0018324B">
        <w:rPr>
          <w:rFonts w:ascii="Times New Roman" w:hAnsi="Times New Roman" w:cs="Times New Roman"/>
          <w:sz w:val="28"/>
          <w:szCs w:val="28"/>
        </w:rPr>
        <w:t xml:space="preserve"> и </w:t>
      </w:r>
      <w:r w:rsidR="0018324B" w:rsidRPr="00964901">
        <w:rPr>
          <w:rFonts w:ascii="Times New Roman" w:hAnsi="Times New Roman" w:cs="Times New Roman"/>
          <w:i/>
          <w:sz w:val="28"/>
          <w:szCs w:val="28"/>
          <w:u w:val="single"/>
        </w:rPr>
        <w:t>β</w:t>
      </w:r>
      <w:r w:rsidR="0018324B" w:rsidRPr="00964901">
        <w:rPr>
          <w:rFonts w:ascii="Times New Roman" w:hAnsi="Times New Roman" w:cs="Times New Roman"/>
          <w:i/>
          <w:sz w:val="28"/>
          <w:szCs w:val="28"/>
          <w:u w:val="single"/>
          <w:vertAlign w:val="subscript"/>
        </w:rPr>
        <w:t>1</w:t>
      </w:r>
      <w:r w:rsidR="0018324B">
        <w:rPr>
          <w:rFonts w:ascii="Times New Roman" w:hAnsi="Times New Roman" w:cs="Times New Roman"/>
          <w:sz w:val="28"/>
          <w:szCs w:val="28"/>
        </w:rPr>
        <w:t xml:space="preserve">, соответственно. </w:t>
      </w:r>
      <w:r w:rsidR="00A32FA9">
        <w:rPr>
          <w:rFonts w:ascii="Times New Roman" w:hAnsi="Times New Roman" w:cs="Times New Roman"/>
          <w:sz w:val="28"/>
          <w:szCs w:val="28"/>
        </w:rPr>
        <w:t xml:space="preserve">Кривые </w:t>
      </w:r>
      <w:r w:rsidR="00A32FA9" w:rsidRPr="00964901">
        <w:rPr>
          <w:rFonts w:ascii="Times New Roman" w:hAnsi="Times New Roman" w:cs="Times New Roman"/>
          <w:i/>
          <w:sz w:val="28"/>
          <w:szCs w:val="28"/>
          <w:u w:val="single"/>
        </w:rPr>
        <w:t>β</w:t>
      </w:r>
      <w:r w:rsidR="00A32FA9">
        <w:rPr>
          <w:rFonts w:ascii="Times New Roman" w:hAnsi="Times New Roman" w:cs="Times New Roman"/>
          <w:sz w:val="28"/>
          <w:szCs w:val="28"/>
        </w:rPr>
        <w:t xml:space="preserve"> и </w:t>
      </w:r>
      <w:r w:rsidR="00A32FA9" w:rsidRPr="00A32FA9">
        <w:rPr>
          <w:rFonts w:ascii="Times New Roman" w:hAnsi="Times New Roman" w:cs="Times New Roman"/>
          <w:i/>
          <w:sz w:val="28"/>
          <w:szCs w:val="28"/>
          <w:u w:val="single"/>
        </w:rPr>
        <w:t>β</w:t>
      </w:r>
      <w:r w:rsidR="00A32FA9" w:rsidRPr="00A32FA9">
        <w:rPr>
          <w:rFonts w:ascii="Times New Roman" w:hAnsi="Times New Roman" w:cs="Times New Roman"/>
          <w:i/>
          <w:sz w:val="28"/>
          <w:szCs w:val="28"/>
          <w:u w:val="single"/>
          <w:vertAlign w:val="subscript"/>
        </w:rPr>
        <w:t>1</w:t>
      </w:r>
      <w:r w:rsidR="00A32FA9">
        <w:rPr>
          <w:rFonts w:ascii="Times New Roman" w:hAnsi="Times New Roman" w:cs="Times New Roman"/>
          <w:sz w:val="28"/>
          <w:szCs w:val="28"/>
          <w:lang w:val="kk-KZ"/>
        </w:rPr>
        <w:t xml:space="preserve"> отчетливо показывают отсутствие значимого улучшения эпидемиологической обстановки по ИБС во всем мире. И это</w:t>
      </w:r>
      <w:r w:rsidR="00D4501F">
        <w:rPr>
          <w:rFonts w:ascii="Times New Roman" w:hAnsi="Times New Roman" w:cs="Times New Roman"/>
          <w:sz w:val="28"/>
          <w:szCs w:val="28"/>
          <w:lang w:val="kk-KZ"/>
        </w:rPr>
        <w:t>,</w:t>
      </w:r>
      <w:r w:rsidR="00A32FA9">
        <w:rPr>
          <w:rFonts w:ascii="Times New Roman" w:hAnsi="Times New Roman" w:cs="Times New Roman"/>
          <w:sz w:val="28"/>
          <w:szCs w:val="28"/>
          <w:lang w:val="kk-KZ"/>
        </w:rPr>
        <w:t xml:space="preserve"> не смотря на</w:t>
      </w:r>
      <w:r w:rsidR="00B849D7">
        <w:rPr>
          <w:rFonts w:ascii="Times New Roman" w:hAnsi="Times New Roman" w:cs="Times New Roman"/>
          <w:sz w:val="28"/>
          <w:szCs w:val="28"/>
          <w:lang w:val="kk-KZ"/>
        </w:rPr>
        <w:t>,</w:t>
      </w:r>
      <w:r w:rsidR="00A32FA9">
        <w:rPr>
          <w:rFonts w:ascii="Times New Roman" w:hAnsi="Times New Roman" w:cs="Times New Roman"/>
          <w:sz w:val="28"/>
          <w:szCs w:val="28"/>
          <w:lang w:val="kk-KZ"/>
        </w:rPr>
        <w:t xml:space="preserve"> достижения медицины и</w:t>
      </w:r>
      <w:r w:rsidR="00333515">
        <w:rPr>
          <w:rFonts w:ascii="Times New Roman" w:hAnsi="Times New Roman" w:cs="Times New Roman"/>
          <w:sz w:val="28"/>
          <w:szCs w:val="28"/>
          <w:lang w:val="kk-KZ"/>
        </w:rPr>
        <w:t xml:space="preserve"> науки в этой области</w:t>
      </w:r>
      <w:r w:rsidR="00333515" w:rsidRPr="00E3332E">
        <w:rPr>
          <w:rFonts w:ascii="Times New Roman" w:hAnsi="Times New Roman" w:cs="Times New Roman"/>
          <w:sz w:val="28"/>
          <w:szCs w:val="28"/>
          <w:lang w:val="kk-KZ"/>
        </w:rPr>
        <w:t xml:space="preserve">. </w:t>
      </w:r>
      <w:r w:rsidR="0095565C" w:rsidRPr="00E3332E">
        <w:rPr>
          <w:rFonts w:ascii="Times New Roman" w:hAnsi="Times New Roman" w:cs="Times New Roman"/>
          <w:sz w:val="28"/>
          <w:szCs w:val="28"/>
        </w:rPr>
        <w:t>Хотя, возможно, если бы современная мировая популяция людей не была бы стареющей</w:t>
      </w:r>
      <w:r w:rsidR="00E3332E" w:rsidRPr="00E3332E">
        <w:rPr>
          <w:rFonts w:ascii="Times New Roman" w:hAnsi="Times New Roman" w:cs="Times New Roman"/>
          <w:sz w:val="28"/>
          <w:szCs w:val="28"/>
        </w:rPr>
        <w:t xml:space="preserve"> (ежегодное увеличение доли населения старших возрастных групп)</w:t>
      </w:r>
      <w:r w:rsidR="0095565C" w:rsidRPr="00E3332E">
        <w:rPr>
          <w:rFonts w:ascii="Times New Roman" w:hAnsi="Times New Roman" w:cs="Times New Roman"/>
          <w:sz w:val="28"/>
          <w:szCs w:val="28"/>
        </w:rPr>
        <w:t>, достижения современной медицины</w:t>
      </w:r>
      <w:r w:rsidR="00AB7319" w:rsidRPr="00E3332E">
        <w:rPr>
          <w:rFonts w:ascii="Times New Roman" w:hAnsi="Times New Roman" w:cs="Times New Roman"/>
          <w:sz w:val="28"/>
          <w:szCs w:val="28"/>
        </w:rPr>
        <w:t xml:space="preserve"> были бы видны гораздо более отчетливо.</w:t>
      </w:r>
    </w:p>
    <w:p w14:paraId="5A5CA528" w14:textId="2F38E7DE" w:rsidR="004C26E9" w:rsidRPr="004C26E9" w:rsidRDefault="009D61EB" w:rsidP="004C26E9">
      <w:pPr>
        <w:spacing w:after="0" w:line="240" w:lineRule="auto"/>
        <w:ind w:firstLine="706"/>
        <w:jc w:val="both"/>
        <w:rPr>
          <w:rFonts w:ascii="Times New Roman" w:hAnsi="Times New Roman" w:cs="Times New Roman"/>
          <w:sz w:val="28"/>
          <w:szCs w:val="28"/>
        </w:rPr>
      </w:pPr>
      <w:r w:rsidRPr="00A32FA9">
        <w:rPr>
          <w:rFonts w:ascii="Times New Roman" w:hAnsi="Times New Roman" w:cs="Times New Roman"/>
          <w:sz w:val="28"/>
          <w:szCs w:val="28"/>
          <w:lang w:val="kk-KZ"/>
        </w:rPr>
        <w:t>Возрастной</w:t>
      </w:r>
      <w:r>
        <w:rPr>
          <w:rFonts w:ascii="Times New Roman" w:hAnsi="Times New Roman" w:cs="Times New Roman"/>
          <w:sz w:val="28"/>
          <w:szCs w:val="28"/>
          <w:lang w:val="kk-KZ"/>
        </w:rPr>
        <w:t xml:space="preserve"> </w:t>
      </w:r>
      <w:r w:rsidR="0018324B" w:rsidRPr="00A167DF">
        <w:rPr>
          <w:rFonts w:ascii="Times New Roman" w:hAnsi="Times New Roman" w:cs="Times New Roman"/>
          <w:sz w:val="28"/>
          <w:szCs w:val="28"/>
        </w:rPr>
        <w:t>«стандарт»</w:t>
      </w:r>
      <w:r>
        <w:rPr>
          <w:rFonts w:ascii="Times New Roman" w:hAnsi="Times New Roman" w:cs="Times New Roman"/>
          <w:sz w:val="28"/>
          <w:szCs w:val="28"/>
          <w:lang w:val="kk-KZ"/>
        </w:rPr>
        <w:t xml:space="preserve"> популяции</w:t>
      </w:r>
      <w:r w:rsidR="0018324B" w:rsidRPr="00A167DF">
        <w:rPr>
          <w:rFonts w:ascii="Times New Roman" w:hAnsi="Times New Roman" w:cs="Times New Roman"/>
          <w:sz w:val="28"/>
          <w:szCs w:val="28"/>
        </w:rPr>
        <w:t>, предложенный ВОЗ</w:t>
      </w:r>
      <w:r w:rsidR="00E3332E">
        <w:rPr>
          <w:rFonts w:ascii="Times New Roman" w:hAnsi="Times New Roman" w:cs="Times New Roman"/>
          <w:sz w:val="28"/>
          <w:szCs w:val="28"/>
        </w:rPr>
        <w:t xml:space="preserve"> </w:t>
      </w:r>
      <w:r w:rsidR="0018324B" w:rsidRPr="00A167DF">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{"citationItems":[{"id":"ITEM-1","itemData":{"DOI":"10.1161/hypertensionaha.114.04394","ISSN":"0194-911X","abstract":"A recent WHO analysis has revealed the need for a new world standard population (see attached table). This has become particularly pertinent given the rapid and continued declines in age-specific mortality rates among the oldest old, and the increasing availability of epidemiological data for higher age groups. There is clearly no conceptual justification for choosing one standard over another, hence the choice is arbitrary. However, choosing a standard population with higher proportions in the younger age groups tends to weight events at these ages disproportionately. Similarly, choosing an older standard does the opposite. Hence, rather than selecting a standard to match the current age-structure of some population(s), the WHO adopted a standard based on the average age-structure of those populations to be compared (the world) over the likely period of time that a new standard will be used (some 25-30 years), using the latest UN assessment for 1998 (UN Population Division, 1998). From these estimates, an average world population age-structure was constructed for the period 2000-2025. The use of an average world population, as well as a time series of observations, removes the effects of historical events such as wars and famine on population age composition. The terminal age group in the new WHO standard population has been extended out to 100 years and over, rather than the 85 and over as is the current practice. The WHO World Standard population has fewer children and notably more adults aged 70 and above than the world standard. It is also notably younger than the European standard. It is important to note, however, that the age standardized death rates based on the new standard are not comparable to previous estimates that are based on some earlier standard(s). However, to facilitate comparative analyses, WHO will disseminate trend analyses of the “complete” historical mortality data using on the new WHO World Standard Population in future editions of the World Health Statistics Annual. 2","author":[{"dropping-particle":"","family":"Ahmad","given":"Omar B.","non-dropping-particle":"","parse-names":false,"suffix":""},{"dropping-particle":"","family":"Boschi-Pinto","given":"Cynthia","non-dropping-particle":"","parse-names":false,"suffix":""},{"dropping-particle":"","family":"Lopez","given":"Alan D.","non-dropping-particle":"","parse-names":false,"suffix":""},{"dropping-particle":"","family":"Murray","given":"Christopher JL","non-dropping-particle":"","parse-names":false,"suffix":""},{"dropping-particle":"","family":"Lozano","given":"Rafael","non-dropping-particle":"","parse-names":false,"suffix":""},{"dropping-particle":"","family":"Inoue","given":"Mie","non-dropping-particle":"","parse-names":false,"suffix":""}],"container-title":"World Health Organization","id":"ITEM-1","issued":{"date-parts":[["2000"]]},"title":"Age Standardization of Rates: a New WHO Standard","type":"article-journal"},"uris":["http://www.mendeley.com/documents/?uuid=b626a0e5-66b2-4b19-a082-7c8e6a01da23"]}],"mendeley":{"formattedCitation":"[9]","plainTextFormattedCitation":"[9]","previouslyFormattedCitation":"[9]"},"properties":{"noteIndex":0},"schema":"https://github.com/citation-style-language/schema/raw/master/csl-citation.json"}</w:instrText>
      </w:r>
      <w:r w:rsidR="0018324B" w:rsidRPr="00A167DF">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[9]</w:t>
      </w:r>
      <w:r w:rsidR="0018324B" w:rsidRPr="00A167DF">
        <w:rPr>
          <w:rFonts w:ascii="Times New Roman" w:hAnsi="Times New Roman" w:cs="Times New Roman"/>
          <w:sz w:val="28"/>
          <w:szCs w:val="28"/>
        </w:rPr>
        <w:fldChar w:fldCharType="end"/>
      </w:r>
      <w:r w:rsidR="0018324B">
        <w:rPr>
          <w:rFonts w:ascii="Times New Roman" w:hAnsi="Times New Roman" w:cs="Times New Roman"/>
          <w:sz w:val="28"/>
          <w:szCs w:val="28"/>
        </w:rPr>
        <w:t xml:space="preserve">, </w:t>
      </w:r>
      <w:r>
        <w:rPr>
          <w:rFonts w:ascii="Times New Roman" w:hAnsi="Times New Roman" w:cs="Times New Roman"/>
          <w:sz w:val="28"/>
          <w:szCs w:val="28"/>
          <w:lang w:val="kk-KZ"/>
        </w:rPr>
        <w:t xml:space="preserve">представляет собой теоретически ожидаемую структуру популяции мира по возрасту, </w:t>
      </w:r>
      <w:r w:rsidR="0018324B">
        <w:rPr>
          <w:rFonts w:ascii="Times New Roman" w:hAnsi="Times New Roman" w:cs="Times New Roman"/>
          <w:sz w:val="28"/>
          <w:szCs w:val="28"/>
        </w:rPr>
        <w:t>который периодически корректируется</w:t>
      </w:r>
      <w:r w:rsidR="00333398">
        <w:rPr>
          <w:rFonts w:ascii="Times New Roman" w:hAnsi="Times New Roman" w:cs="Times New Roman"/>
          <w:sz w:val="28"/>
          <w:szCs w:val="28"/>
        </w:rPr>
        <w:t>.</w:t>
      </w:r>
      <w:r w:rsidR="0018324B" w:rsidRPr="00A167DF">
        <w:rPr>
          <w:rFonts w:ascii="Times New Roman" w:hAnsi="Times New Roman" w:cs="Times New Roman"/>
          <w:sz w:val="28"/>
          <w:szCs w:val="28"/>
        </w:rPr>
        <w:t xml:space="preserve"> Данный стандарт, действительно, удобен при</w:t>
      </w:r>
      <w:r w:rsidR="002E64D8">
        <w:rPr>
          <w:rFonts w:ascii="Times New Roman" w:hAnsi="Times New Roman" w:cs="Times New Roman"/>
          <w:sz w:val="28"/>
          <w:szCs w:val="28"/>
          <w:lang w:val="kk-KZ"/>
        </w:rPr>
        <w:t xml:space="preserve"> расчетах для</w:t>
      </w:r>
      <w:r w:rsidR="002E64D8">
        <w:rPr>
          <w:rFonts w:ascii="Times New Roman" w:hAnsi="Times New Roman" w:cs="Times New Roman"/>
          <w:sz w:val="28"/>
          <w:szCs w:val="28"/>
        </w:rPr>
        <w:t xml:space="preserve"> сравнени</w:t>
      </w:r>
      <w:r w:rsidR="002E64D8">
        <w:rPr>
          <w:rFonts w:ascii="Times New Roman" w:hAnsi="Times New Roman" w:cs="Times New Roman"/>
          <w:sz w:val="28"/>
          <w:szCs w:val="28"/>
          <w:lang w:val="kk-KZ"/>
        </w:rPr>
        <w:t>я</w:t>
      </w:r>
      <w:r w:rsidR="002E64D8">
        <w:rPr>
          <w:rFonts w:ascii="Times New Roman" w:hAnsi="Times New Roman" w:cs="Times New Roman"/>
          <w:sz w:val="28"/>
          <w:szCs w:val="28"/>
        </w:rPr>
        <w:t xml:space="preserve"> и оценк</w:t>
      </w:r>
      <w:r w:rsidR="002E64D8">
        <w:rPr>
          <w:rFonts w:ascii="Times New Roman" w:hAnsi="Times New Roman" w:cs="Times New Roman"/>
          <w:sz w:val="28"/>
          <w:szCs w:val="28"/>
          <w:lang w:val="kk-KZ"/>
        </w:rPr>
        <w:t>и</w:t>
      </w:r>
      <w:r w:rsidR="0018324B" w:rsidRPr="00A167DF">
        <w:rPr>
          <w:rFonts w:ascii="Times New Roman" w:hAnsi="Times New Roman" w:cs="Times New Roman"/>
          <w:sz w:val="28"/>
          <w:szCs w:val="28"/>
        </w:rPr>
        <w:t xml:space="preserve"> скоростей распространен</w:t>
      </w:r>
      <w:r w:rsidR="00737EC6">
        <w:rPr>
          <w:rFonts w:ascii="Times New Roman" w:hAnsi="Times New Roman" w:cs="Times New Roman"/>
          <w:sz w:val="28"/>
          <w:szCs w:val="28"/>
        </w:rPr>
        <w:t>ности</w:t>
      </w:r>
      <w:r w:rsidR="0018324B" w:rsidRPr="00A167DF">
        <w:rPr>
          <w:rFonts w:ascii="Times New Roman" w:hAnsi="Times New Roman" w:cs="Times New Roman"/>
          <w:sz w:val="28"/>
          <w:szCs w:val="28"/>
        </w:rPr>
        <w:t>/заболева</w:t>
      </w:r>
      <w:r w:rsidR="00737EC6">
        <w:rPr>
          <w:rFonts w:ascii="Times New Roman" w:hAnsi="Times New Roman" w:cs="Times New Roman"/>
          <w:sz w:val="28"/>
          <w:szCs w:val="28"/>
        </w:rPr>
        <w:t>емости</w:t>
      </w:r>
      <w:r w:rsidR="0018324B" w:rsidRPr="00A167DF">
        <w:rPr>
          <w:rFonts w:ascii="Times New Roman" w:hAnsi="Times New Roman" w:cs="Times New Roman"/>
          <w:sz w:val="28"/>
          <w:szCs w:val="28"/>
        </w:rPr>
        <w:t>/смертности между различными странами, когда необходимо уравновесить и сравнить между</w:t>
      </w:r>
      <w:r w:rsidR="0018324B">
        <w:rPr>
          <w:rFonts w:ascii="Times New Roman" w:hAnsi="Times New Roman" w:cs="Times New Roman"/>
          <w:sz w:val="28"/>
          <w:szCs w:val="28"/>
        </w:rPr>
        <w:t xml:space="preserve"> собой страны, гетерогенные по возрастной структуре населения. Однако, для оценки динамики скорости за определенный временной интервал, наибольший интерес (по мнению автора) представляет использование в качестве стандарта именно фактически</w:t>
      </w:r>
      <w:r w:rsidR="00737EC6">
        <w:rPr>
          <w:rFonts w:ascii="Times New Roman" w:hAnsi="Times New Roman" w:cs="Times New Roman"/>
          <w:sz w:val="28"/>
          <w:szCs w:val="28"/>
        </w:rPr>
        <w:t>х</w:t>
      </w:r>
      <w:r w:rsidR="0018324B">
        <w:rPr>
          <w:rFonts w:ascii="Times New Roman" w:hAnsi="Times New Roman" w:cs="Times New Roman"/>
          <w:sz w:val="28"/>
          <w:szCs w:val="28"/>
        </w:rPr>
        <w:t xml:space="preserve"> данны</w:t>
      </w:r>
      <w:r w:rsidR="00737EC6">
        <w:rPr>
          <w:rFonts w:ascii="Times New Roman" w:hAnsi="Times New Roman" w:cs="Times New Roman"/>
          <w:sz w:val="28"/>
          <w:szCs w:val="28"/>
        </w:rPr>
        <w:t>х</w:t>
      </w:r>
      <w:r w:rsidR="0018324B">
        <w:rPr>
          <w:rFonts w:ascii="Times New Roman" w:hAnsi="Times New Roman" w:cs="Times New Roman"/>
          <w:sz w:val="28"/>
          <w:szCs w:val="28"/>
        </w:rPr>
        <w:t xml:space="preserve"> по выбранной популяции в прошлом</w:t>
      </w:r>
      <w:r w:rsidR="009066A0">
        <w:rPr>
          <w:rFonts w:ascii="Times New Roman" w:hAnsi="Times New Roman" w:cs="Times New Roman"/>
          <w:sz w:val="28"/>
          <w:szCs w:val="28"/>
          <w:lang w:val="kk-KZ"/>
        </w:rPr>
        <w:t>,</w:t>
      </w:r>
      <w:r w:rsidR="00737EC6">
        <w:rPr>
          <w:rFonts w:ascii="Times New Roman" w:hAnsi="Times New Roman" w:cs="Times New Roman"/>
          <w:sz w:val="28"/>
          <w:szCs w:val="28"/>
        </w:rPr>
        <w:t xml:space="preserve"> вследствие того, что </w:t>
      </w:r>
      <w:r w:rsidR="00333398" w:rsidRPr="00333398">
        <w:rPr>
          <w:rFonts w:ascii="Times New Roman" w:hAnsi="Times New Roman" w:cs="Times New Roman"/>
          <w:sz w:val="28"/>
          <w:szCs w:val="28"/>
          <w:lang w:val="kk-KZ"/>
        </w:rPr>
        <w:t>эти данные отражают реально существовавшую/существующу</w:t>
      </w:r>
      <w:r w:rsidR="00333398">
        <w:rPr>
          <w:rFonts w:ascii="Times New Roman" w:hAnsi="Times New Roman" w:cs="Times New Roman"/>
          <w:sz w:val="28"/>
          <w:szCs w:val="28"/>
          <w:lang w:val="kk-KZ"/>
        </w:rPr>
        <w:t>ю</w:t>
      </w:r>
      <w:r w:rsidR="0001777C">
        <w:rPr>
          <w:rFonts w:ascii="Times New Roman" w:hAnsi="Times New Roman" w:cs="Times New Roman"/>
          <w:sz w:val="28"/>
          <w:szCs w:val="28"/>
          <w:lang w:val="kk-KZ"/>
        </w:rPr>
        <w:t xml:space="preserve"> </w:t>
      </w:r>
      <w:r w:rsidR="00333398">
        <w:rPr>
          <w:rFonts w:ascii="Times New Roman" w:hAnsi="Times New Roman" w:cs="Times New Roman"/>
          <w:sz w:val="28"/>
          <w:szCs w:val="28"/>
          <w:lang w:val="kk-KZ"/>
        </w:rPr>
        <w:t xml:space="preserve">возрастную и численную </w:t>
      </w:r>
      <w:r w:rsidR="00737EC6">
        <w:rPr>
          <w:rFonts w:ascii="Times New Roman" w:hAnsi="Times New Roman" w:cs="Times New Roman"/>
          <w:sz w:val="28"/>
          <w:szCs w:val="28"/>
          <w:lang w:val="kk-KZ"/>
        </w:rPr>
        <w:t>структуру</w:t>
      </w:r>
      <w:r w:rsidR="00AB7319">
        <w:rPr>
          <w:rFonts w:ascii="Times New Roman" w:hAnsi="Times New Roman" w:cs="Times New Roman"/>
          <w:sz w:val="28"/>
          <w:szCs w:val="28"/>
          <w:lang w:val="kk-KZ"/>
        </w:rPr>
        <w:t xml:space="preserve"> популяции</w:t>
      </w:r>
      <w:r w:rsidR="00333398">
        <w:rPr>
          <w:rFonts w:ascii="Times New Roman" w:hAnsi="Times New Roman" w:cs="Times New Roman"/>
          <w:sz w:val="28"/>
          <w:szCs w:val="28"/>
          <w:lang w:val="kk-KZ"/>
        </w:rPr>
        <w:t xml:space="preserve"> в мире.</w:t>
      </w:r>
    </w:p>
    <w:p w14:paraId="4713805C" w14:textId="77777777" w:rsidR="00A467CC" w:rsidRPr="009066A0" w:rsidRDefault="00A467CC" w:rsidP="009066A0">
      <w:pPr>
        <w:spacing w:after="0" w:line="240" w:lineRule="auto"/>
        <w:ind w:firstLine="706"/>
        <w:jc w:val="both"/>
        <w:rPr>
          <w:rFonts w:ascii="Times New Roman" w:hAnsi="Times New Roman" w:cs="Times New Roman"/>
          <w:sz w:val="28"/>
          <w:szCs w:val="28"/>
          <w:lang w:val="kk-KZ"/>
        </w:rPr>
      </w:pPr>
    </w:p>
    <w:p w14:paraId="729BB2D9" w14:textId="77777777" w:rsidR="00CF4DD2" w:rsidRPr="002D31AE" w:rsidRDefault="002D31AE" w:rsidP="005C136D">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А</w:t>
      </w:r>
      <w:r w:rsidR="005C136D">
        <w:rPr>
          <w:rFonts w:ascii="Times New Roman" w:hAnsi="Times New Roman" w:cs="Times New Roman"/>
          <w:sz w:val="28"/>
          <w:szCs w:val="28"/>
        </w:rPr>
        <w:t>)</w:t>
      </w:r>
      <w:r>
        <w:rPr>
          <w:rFonts w:ascii="Times New Roman" w:hAnsi="Times New Roman" w:cs="Times New Roman"/>
          <w:sz w:val="28"/>
          <w:szCs w:val="28"/>
        </w:rPr>
        <w:t xml:space="preserve"> </w:t>
      </w:r>
      <w:r w:rsidR="005C136D">
        <w:rPr>
          <w:rFonts w:ascii="Times New Roman" w:hAnsi="Times New Roman" w:cs="Times New Roman"/>
          <w:noProof/>
          <w:sz w:val="28"/>
          <w:szCs w:val="28"/>
          <w:lang w:eastAsia="ru-RU"/>
        </w:rPr>
        <w:drawing>
          <wp:inline distT="0" distB="0" distL="0" distR="0" wp14:anchorId="687F19B4" wp14:editId="4961E8F6">
            <wp:extent cx="2711302" cy="1629785"/>
            <wp:effectExtent l="0" t="0" r="0" b="889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711302" cy="1629785"/>
                    </a:xfrm>
                    <a:prstGeom prst="rect">
                      <a:avLst/>
                    </a:prstGeom>
                    <a:noFill/>
                  </pic:spPr>
                </pic:pic>
              </a:graphicData>
            </a:graphic>
          </wp:inline>
        </w:drawing>
      </w:r>
      <w:r>
        <w:rPr>
          <w:rFonts w:ascii="Times New Roman" w:hAnsi="Times New Roman" w:cs="Times New Roman"/>
          <w:sz w:val="28"/>
          <w:szCs w:val="28"/>
          <w:lang w:val="kk-KZ"/>
        </w:rPr>
        <w:t>Б</w:t>
      </w:r>
      <w:r w:rsidR="00116F6E">
        <w:rPr>
          <w:rFonts w:ascii="Times New Roman" w:hAnsi="Times New Roman" w:cs="Times New Roman"/>
          <w:sz w:val="28"/>
          <w:szCs w:val="28"/>
        </w:rPr>
        <w:t>)</w:t>
      </w:r>
      <w:r w:rsidR="00032973">
        <w:rPr>
          <w:rFonts w:ascii="Times New Roman" w:hAnsi="Times New Roman" w:cs="Times New Roman"/>
          <w:sz w:val="28"/>
          <w:szCs w:val="28"/>
        </w:rPr>
        <w:t xml:space="preserve"> </w:t>
      </w:r>
      <w:r w:rsidR="005C136D">
        <w:rPr>
          <w:rFonts w:ascii="Times New Roman" w:hAnsi="Times New Roman" w:cs="Times New Roman"/>
          <w:noProof/>
          <w:sz w:val="28"/>
          <w:szCs w:val="28"/>
          <w:lang w:eastAsia="ru-RU"/>
        </w:rPr>
        <w:drawing>
          <wp:inline distT="0" distB="0" distL="0" distR="0" wp14:anchorId="6D85E9EB" wp14:editId="5C66DB10">
            <wp:extent cx="2718357" cy="1634027"/>
            <wp:effectExtent l="0" t="0" r="6350" b="444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18357" cy="1634027"/>
                    </a:xfrm>
                    <a:prstGeom prst="rect">
                      <a:avLst/>
                    </a:prstGeom>
                    <a:noFill/>
                  </pic:spPr>
                </pic:pic>
              </a:graphicData>
            </a:graphic>
          </wp:inline>
        </w:drawing>
      </w:r>
    </w:p>
    <w:p w14:paraId="5A292CC9" w14:textId="77777777" w:rsidR="00B87EBE" w:rsidRDefault="00B87EBE" w:rsidP="005A6043">
      <w:pPr>
        <w:spacing w:after="0" w:line="240" w:lineRule="auto"/>
        <w:ind w:firstLine="709"/>
        <w:jc w:val="both"/>
        <w:rPr>
          <w:rFonts w:ascii="Times New Roman" w:hAnsi="Times New Roman" w:cs="Times New Roman"/>
          <w:sz w:val="28"/>
          <w:szCs w:val="28"/>
        </w:rPr>
      </w:pPr>
    </w:p>
    <w:p w14:paraId="473F97A0" w14:textId="16E99F80" w:rsidR="00905A94" w:rsidRPr="00545258" w:rsidRDefault="00905A94" w:rsidP="00545258">
      <w:pPr>
        <w:spacing w:after="0" w:line="240" w:lineRule="auto"/>
        <w:ind w:firstLine="709"/>
        <w:jc w:val="both"/>
        <w:rPr>
          <w:rFonts w:ascii="Times New Roman" w:hAnsi="Times New Roman" w:cs="Times New Roman"/>
          <w:sz w:val="24"/>
          <w:szCs w:val="24"/>
        </w:rPr>
      </w:pPr>
      <w:r w:rsidRPr="00545258">
        <w:rPr>
          <w:rFonts w:ascii="Times New Roman" w:hAnsi="Times New Roman" w:cs="Times New Roman"/>
          <w:i/>
          <w:sz w:val="24"/>
          <w:szCs w:val="24"/>
          <w:lang w:val="kk-KZ"/>
        </w:rPr>
        <w:t>α</w:t>
      </w:r>
      <w:r w:rsidRPr="00545258">
        <w:rPr>
          <w:rFonts w:ascii="Times New Roman" w:hAnsi="Times New Roman" w:cs="Times New Roman"/>
          <w:sz w:val="24"/>
          <w:szCs w:val="24"/>
          <w:lang w:val="kk-KZ"/>
        </w:rPr>
        <w:t>/</w:t>
      </w:r>
      <w:r w:rsidRPr="00545258">
        <w:rPr>
          <w:rFonts w:ascii="Times New Roman" w:hAnsi="Times New Roman" w:cs="Times New Roman"/>
          <w:i/>
          <w:sz w:val="24"/>
          <w:szCs w:val="24"/>
          <w:lang w:val="kk-KZ"/>
        </w:rPr>
        <w:t>α</w:t>
      </w:r>
      <w:r w:rsidRPr="00545258">
        <w:rPr>
          <w:rFonts w:ascii="Times New Roman" w:hAnsi="Times New Roman" w:cs="Times New Roman"/>
          <w:i/>
          <w:sz w:val="24"/>
          <w:szCs w:val="24"/>
          <w:vertAlign w:val="subscript"/>
          <w:lang w:val="kk-KZ"/>
        </w:rPr>
        <w:t>1</w:t>
      </w:r>
      <w:r w:rsidRPr="00545258">
        <w:rPr>
          <w:rFonts w:ascii="Times New Roman" w:hAnsi="Times New Roman" w:cs="Times New Roman"/>
          <w:sz w:val="24"/>
          <w:szCs w:val="24"/>
          <w:lang w:val="kk-KZ"/>
        </w:rPr>
        <w:t xml:space="preserve"> – уровень распространенности/смертности, </w:t>
      </w:r>
      <w:r w:rsidRPr="00545258">
        <w:rPr>
          <w:rFonts w:ascii="Times New Roman" w:hAnsi="Times New Roman" w:cs="Times New Roman"/>
          <w:i/>
          <w:sz w:val="24"/>
          <w:szCs w:val="24"/>
          <w:lang w:val="kk-KZ"/>
        </w:rPr>
        <w:t>β</w:t>
      </w:r>
      <w:r w:rsidRPr="00545258">
        <w:rPr>
          <w:rFonts w:ascii="Times New Roman" w:hAnsi="Times New Roman" w:cs="Times New Roman"/>
          <w:sz w:val="24"/>
          <w:szCs w:val="24"/>
          <w:lang w:val="kk-KZ"/>
        </w:rPr>
        <w:t>/</w:t>
      </w:r>
      <w:r w:rsidRPr="00545258">
        <w:rPr>
          <w:rFonts w:ascii="Times New Roman" w:hAnsi="Times New Roman" w:cs="Times New Roman"/>
          <w:i/>
          <w:sz w:val="24"/>
          <w:szCs w:val="24"/>
          <w:lang w:val="kk-KZ"/>
        </w:rPr>
        <w:t>β</w:t>
      </w:r>
      <w:r w:rsidRPr="00545258">
        <w:rPr>
          <w:rFonts w:ascii="Times New Roman" w:hAnsi="Times New Roman" w:cs="Times New Roman"/>
          <w:i/>
          <w:sz w:val="24"/>
          <w:szCs w:val="24"/>
          <w:vertAlign w:val="subscript"/>
          <w:lang w:val="kk-KZ"/>
        </w:rPr>
        <w:t>1</w:t>
      </w:r>
      <w:r w:rsidRPr="00545258">
        <w:rPr>
          <w:rFonts w:ascii="Times New Roman" w:hAnsi="Times New Roman" w:cs="Times New Roman"/>
          <w:sz w:val="24"/>
          <w:szCs w:val="24"/>
          <w:lang w:val="kk-KZ"/>
        </w:rPr>
        <w:t xml:space="preserve"> – возраст-скорректированный уровень распространенности/смертности, относительно возрастного </w:t>
      </w:r>
      <w:r w:rsidRPr="00545258">
        <w:rPr>
          <w:rFonts w:ascii="Times New Roman" w:hAnsi="Times New Roman" w:cs="Times New Roman"/>
          <w:sz w:val="24"/>
          <w:szCs w:val="24"/>
        </w:rPr>
        <w:t>статус</w:t>
      </w:r>
      <w:r w:rsidRPr="00545258">
        <w:rPr>
          <w:rFonts w:ascii="Times New Roman" w:hAnsi="Times New Roman" w:cs="Times New Roman"/>
          <w:sz w:val="24"/>
          <w:szCs w:val="24"/>
          <w:lang w:val="kk-KZ"/>
        </w:rPr>
        <w:t>а</w:t>
      </w:r>
      <w:r w:rsidRPr="00545258">
        <w:rPr>
          <w:rFonts w:ascii="Times New Roman" w:hAnsi="Times New Roman" w:cs="Times New Roman"/>
          <w:sz w:val="24"/>
          <w:szCs w:val="24"/>
        </w:rPr>
        <w:t xml:space="preserve"> мировой </w:t>
      </w:r>
      <w:r w:rsidRPr="00545258">
        <w:rPr>
          <w:rFonts w:ascii="Times New Roman" w:hAnsi="Times New Roman" w:cs="Times New Roman"/>
          <w:sz w:val="24"/>
          <w:szCs w:val="24"/>
          <w:lang w:val="kk-KZ"/>
        </w:rPr>
        <w:t>популяции</w:t>
      </w:r>
      <w:r w:rsidRPr="00545258">
        <w:rPr>
          <w:rFonts w:ascii="Times New Roman" w:hAnsi="Times New Roman" w:cs="Times New Roman"/>
          <w:sz w:val="24"/>
          <w:szCs w:val="24"/>
        </w:rPr>
        <w:t xml:space="preserve"> 1990 год</w:t>
      </w:r>
      <w:r w:rsidRPr="00545258">
        <w:rPr>
          <w:rFonts w:ascii="Times New Roman" w:hAnsi="Times New Roman" w:cs="Times New Roman"/>
          <w:sz w:val="24"/>
          <w:szCs w:val="24"/>
          <w:lang w:val="kk-KZ"/>
        </w:rPr>
        <w:t>а</w:t>
      </w:r>
    </w:p>
    <w:p w14:paraId="6DA8AB5D" w14:textId="77777777" w:rsidR="00905A94" w:rsidRDefault="00905A94" w:rsidP="00CB42E2">
      <w:pPr>
        <w:spacing w:after="0" w:line="240" w:lineRule="auto"/>
        <w:ind w:firstLine="709"/>
        <w:jc w:val="center"/>
        <w:rPr>
          <w:rFonts w:ascii="Times New Roman" w:hAnsi="Times New Roman" w:cs="Times New Roman"/>
          <w:sz w:val="28"/>
          <w:szCs w:val="28"/>
        </w:rPr>
      </w:pPr>
    </w:p>
    <w:p w14:paraId="78A801E5" w14:textId="779BABCA" w:rsidR="009066A0" w:rsidRDefault="007E34A6" w:rsidP="00CB42E2">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rPr>
        <w:t>Рисунок</w:t>
      </w:r>
      <w:r>
        <w:rPr>
          <w:rFonts w:ascii="Times New Roman" w:hAnsi="Times New Roman" w:cs="Times New Roman"/>
          <w:sz w:val="28"/>
          <w:szCs w:val="28"/>
          <w:lang w:val="kk-KZ"/>
        </w:rPr>
        <w:t xml:space="preserve"> 1 – </w:t>
      </w:r>
      <w:r w:rsidR="00187F2B">
        <w:rPr>
          <w:rFonts w:ascii="Times New Roman" w:hAnsi="Times New Roman" w:cs="Times New Roman"/>
          <w:sz w:val="28"/>
          <w:szCs w:val="28"/>
        </w:rPr>
        <w:t xml:space="preserve">Сравнительный анализ </w:t>
      </w:r>
      <w:r w:rsidR="00EE2456">
        <w:rPr>
          <w:rFonts w:ascii="Times New Roman" w:hAnsi="Times New Roman" w:cs="Times New Roman"/>
          <w:sz w:val="28"/>
          <w:szCs w:val="28"/>
        </w:rPr>
        <w:t xml:space="preserve">данных по </w:t>
      </w:r>
      <w:r w:rsidR="005C136D">
        <w:rPr>
          <w:rFonts w:ascii="Times New Roman" w:hAnsi="Times New Roman" w:cs="Times New Roman"/>
          <w:sz w:val="28"/>
          <w:szCs w:val="28"/>
          <w:lang w:val="kk-KZ"/>
        </w:rPr>
        <w:t>уровню</w:t>
      </w:r>
      <w:r w:rsidR="003B39F2">
        <w:rPr>
          <w:rFonts w:ascii="Times New Roman" w:hAnsi="Times New Roman" w:cs="Times New Roman"/>
          <w:sz w:val="28"/>
          <w:szCs w:val="28"/>
          <w:lang w:val="kk-KZ"/>
        </w:rPr>
        <w:t xml:space="preserve"> </w:t>
      </w:r>
      <w:r w:rsidR="003B39F2">
        <w:rPr>
          <w:rFonts w:ascii="Times New Roman" w:hAnsi="Times New Roman" w:cs="Times New Roman"/>
          <w:sz w:val="28"/>
          <w:szCs w:val="28"/>
        </w:rPr>
        <w:t>распростране</w:t>
      </w:r>
      <w:r w:rsidR="00E433FA">
        <w:rPr>
          <w:rFonts w:ascii="Times New Roman" w:hAnsi="Times New Roman" w:cs="Times New Roman"/>
          <w:sz w:val="28"/>
          <w:szCs w:val="28"/>
        </w:rPr>
        <w:t>н</w:t>
      </w:r>
      <w:r w:rsidR="003B39F2">
        <w:rPr>
          <w:rFonts w:ascii="Times New Roman" w:hAnsi="Times New Roman" w:cs="Times New Roman"/>
          <w:sz w:val="28"/>
          <w:szCs w:val="28"/>
        </w:rPr>
        <w:t>н</w:t>
      </w:r>
      <w:r w:rsidR="00E433FA">
        <w:rPr>
          <w:rFonts w:ascii="Times New Roman" w:hAnsi="Times New Roman" w:cs="Times New Roman"/>
          <w:sz w:val="28"/>
          <w:szCs w:val="28"/>
        </w:rPr>
        <w:t>ости</w:t>
      </w:r>
      <w:r w:rsidR="002D31AE">
        <w:rPr>
          <w:rFonts w:ascii="Times New Roman" w:hAnsi="Times New Roman" w:cs="Times New Roman"/>
          <w:sz w:val="28"/>
          <w:szCs w:val="28"/>
          <w:lang w:val="kk-KZ"/>
        </w:rPr>
        <w:t xml:space="preserve"> (А)</w:t>
      </w:r>
      <w:r w:rsidR="002D31AE">
        <w:rPr>
          <w:rFonts w:ascii="Times New Roman" w:hAnsi="Times New Roman" w:cs="Times New Roman"/>
          <w:sz w:val="28"/>
          <w:szCs w:val="28"/>
        </w:rPr>
        <w:t xml:space="preserve"> </w:t>
      </w:r>
      <w:r w:rsidR="002D31AE">
        <w:rPr>
          <w:rFonts w:ascii="Times New Roman" w:hAnsi="Times New Roman" w:cs="Times New Roman"/>
          <w:sz w:val="28"/>
          <w:szCs w:val="28"/>
          <w:lang w:val="kk-KZ"/>
        </w:rPr>
        <w:t xml:space="preserve">и </w:t>
      </w:r>
      <w:r w:rsidR="00187F2B">
        <w:rPr>
          <w:rFonts w:ascii="Times New Roman" w:hAnsi="Times New Roman" w:cs="Times New Roman"/>
          <w:sz w:val="28"/>
          <w:szCs w:val="28"/>
        </w:rPr>
        <w:t>смерт</w:t>
      </w:r>
      <w:r w:rsidR="002D31AE">
        <w:rPr>
          <w:rFonts w:ascii="Times New Roman" w:hAnsi="Times New Roman" w:cs="Times New Roman"/>
          <w:sz w:val="28"/>
          <w:szCs w:val="28"/>
        </w:rPr>
        <w:t>ности</w:t>
      </w:r>
      <w:r w:rsidR="002D31AE">
        <w:rPr>
          <w:rFonts w:ascii="Times New Roman" w:hAnsi="Times New Roman" w:cs="Times New Roman"/>
          <w:sz w:val="28"/>
          <w:szCs w:val="28"/>
          <w:lang w:val="kk-KZ"/>
        </w:rPr>
        <w:t xml:space="preserve"> (Б)</w:t>
      </w:r>
      <w:r w:rsidR="002D31AE">
        <w:rPr>
          <w:rFonts w:ascii="Times New Roman" w:hAnsi="Times New Roman" w:cs="Times New Roman"/>
          <w:sz w:val="28"/>
          <w:szCs w:val="28"/>
        </w:rPr>
        <w:t xml:space="preserve"> </w:t>
      </w:r>
      <w:proofErr w:type="gramStart"/>
      <w:r w:rsidR="002D31AE">
        <w:rPr>
          <w:rFonts w:ascii="Times New Roman" w:hAnsi="Times New Roman" w:cs="Times New Roman"/>
          <w:sz w:val="28"/>
          <w:szCs w:val="28"/>
          <w:lang w:val="kk-KZ"/>
        </w:rPr>
        <w:t>от</w:t>
      </w:r>
      <w:proofErr w:type="gramEnd"/>
      <w:r w:rsidR="002D31AE">
        <w:rPr>
          <w:rFonts w:ascii="Times New Roman" w:hAnsi="Times New Roman" w:cs="Times New Roman"/>
          <w:sz w:val="28"/>
          <w:szCs w:val="28"/>
          <w:lang w:val="kk-KZ"/>
        </w:rPr>
        <w:t xml:space="preserve"> </w:t>
      </w:r>
      <w:proofErr w:type="gramStart"/>
      <w:r w:rsidR="002D31AE">
        <w:rPr>
          <w:rFonts w:ascii="Times New Roman" w:hAnsi="Times New Roman" w:cs="Times New Roman"/>
          <w:sz w:val="28"/>
          <w:szCs w:val="28"/>
          <w:lang w:val="kk-KZ"/>
        </w:rPr>
        <w:t>ИБС</w:t>
      </w:r>
      <w:proofErr w:type="gramEnd"/>
      <w:r w:rsidR="002D31AE">
        <w:rPr>
          <w:rFonts w:ascii="Times New Roman" w:hAnsi="Times New Roman" w:cs="Times New Roman"/>
          <w:sz w:val="28"/>
          <w:szCs w:val="28"/>
          <w:lang w:val="kk-KZ"/>
        </w:rPr>
        <w:t xml:space="preserve"> </w:t>
      </w:r>
      <w:r w:rsidR="006D37D0">
        <w:rPr>
          <w:rFonts w:ascii="Times New Roman" w:hAnsi="Times New Roman" w:cs="Times New Roman"/>
          <w:sz w:val="28"/>
          <w:szCs w:val="28"/>
        </w:rPr>
        <w:t>в мировой популяции</w:t>
      </w:r>
      <w:r>
        <w:rPr>
          <w:rFonts w:ascii="Times New Roman" w:hAnsi="Times New Roman" w:cs="Times New Roman"/>
          <w:sz w:val="28"/>
          <w:szCs w:val="28"/>
          <w:lang w:val="kk-KZ"/>
        </w:rPr>
        <w:t xml:space="preserve"> (+40 лет)</w:t>
      </w:r>
      <w:r w:rsidR="00905A94">
        <w:rPr>
          <w:rFonts w:ascii="Times New Roman" w:hAnsi="Times New Roman" w:cs="Times New Roman"/>
          <w:sz w:val="28"/>
          <w:szCs w:val="28"/>
          <w:lang w:val="kk-KZ"/>
        </w:rPr>
        <w:t xml:space="preserve"> с 1995 по 2015 год</w:t>
      </w:r>
    </w:p>
    <w:p w14:paraId="605D9717" w14:textId="77777777" w:rsidR="00CB42E2" w:rsidRDefault="00CB42E2" w:rsidP="00CB42E2">
      <w:pPr>
        <w:spacing w:after="0" w:line="240" w:lineRule="auto"/>
        <w:ind w:firstLine="709"/>
        <w:jc w:val="center"/>
        <w:rPr>
          <w:rFonts w:ascii="Times New Roman" w:hAnsi="Times New Roman" w:cs="Times New Roman"/>
          <w:sz w:val="28"/>
          <w:szCs w:val="28"/>
          <w:lang w:val="kk-KZ"/>
        </w:rPr>
      </w:pPr>
    </w:p>
    <w:p w14:paraId="017A3296" w14:textId="26F15F7A" w:rsidR="00CF4DD2" w:rsidRPr="0036371C" w:rsidRDefault="00036BF4" w:rsidP="003914A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При более детальном рассмотрении эпидемиологической проблемы ССЗ </w:t>
      </w:r>
      <w:r w:rsidR="007D74E4">
        <w:rPr>
          <w:rFonts w:ascii="Times New Roman" w:hAnsi="Times New Roman" w:cs="Times New Roman"/>
          <w:sz w:val="28"/>
          <w:szCs w:val="28"/>
          <w:lang w:val="kk-KZ"/>
        </w:rPr>
        <w:t xml:space="preserve">в разрезе отдельных </w:t>
      </w:r>
      <w:r>
        <w:rPr>
          <w:rFonts w:ascii="Times New Roman" w:hAnsi="Times New Roman" w:cs="Times New Roman"/>
          <w:sz w:val="28"/>
          <w:szCs w:val="28"/>
          <w:lang w:val="kk-KZ"/>
        </w:rPr>
        <w:t>стран, обнаруживается изменение численных параметров по заболеваемости/распространенности/смертности от ССЗ в довольно широких пределах. Эти флуктуации естественны, исходя из понимания того, что во-первых, мы рассматриваем проблему на более детальном уровне</w:t>
      </w:r>
      <w:r w:rsidR="00CF5C92">
        <w:rPr>
          <w:rFonts w:ascii="Times New Roman" w:hAnsi="Times New Roman" w:cs="Times New Roman"/>
          <w:sz w:val="28"/>
          <w:szCs w:val="28"/>
          <w:lang w:val="kk-KZ"/>
        </w:rPr>
        <w:t xml:space="preserve">, и учитываем факторы, </w:t>
      </w:r>
      <w:r w:rsidR="00CF5C92" w:rsidRPr="00CF5C92">
        <w:rPr>
          <w:rFonts w:ascii="Times New Roman" w:hAnsi="Times New Roman" w:cs="Times New Roman"/>
          <w:sz w:val="28"/>
          <w:szCs w:val="28"/>
        </w:rPr>
        <w:t>“</w:t>
      </w:r>
      <w:r w:rsidR="00CF5C92">
        <w:rPr>
          <w:rFonts w:ascii="Times New Roman" w:hAnsi="Times New Roman" w:cs="Times New Roman"/>
          <w:sz w:val="28"/>
          <w:szCs w:val="28"/>
        </w:rPr>
        <w:t>господствующие и слагающие</w:t>
      </w:r>
      <w:r w:rsidR="00CF5C92" w:rsidRPr="00CF5C92">
        <w:rPr>
          <w:rFonts w:ascii="Times New Roman" w:hAnsi="Times New Roman" w:cs="Times New Roman"/>
          <w:sz w:val="28"/>
          <w:szCs w:val="28"/>
        </w:rPr>
        <w:t>”</w:t>
      </w:r>
      <w:r w:rsidR="00CF5C92">
        <w:rPr>
          <w:rFonts w:ascii="Times New Roman" w:hAnsi="Times New Roman" w:cs="Times New Roman"/>
          <w:sz w:val="28"/>
          <w:szCs w:val="28"/>
        </w:rPr>
        <w:t xml:space="preserve"> именно этот уровень организации жизни, а,</w:t>
      </w:r>
      <w:r w:rsidR="00CF5C92">
        <w:rPr>
          <w:rFonts w:ascii="Times New Roman" w:hAnsi="Times New Roman" w:cs="Times New Roman"/>
          <w:sz w:val="28"/>
          <w:szCs w:val="28"/>
          <w:lang w:val="kk-KZ"/>
        </w:rPr>
        <w:t xml:space="preserve"> во-вторых, </w:t>
      </w:r>
      <w:r>
        <w:rPr>
          <w:rFonts w:ascii="Times New Roman" w:hAnsi="Times New Roman" w:cs="Times New Roman"/>
          <w:sz w:val="28"/>
          <w:szCs w:val="28"/>
          <w:lang w:val="kk-KZ"/>
        </w:rPr>
        <w:t xml:space="preserve">каждая популяция </w:t>
      </w:r>
      <w:r w:rsidR="00CF5C92">
        <w:rPr>
          <w:rFonts w:ascii="Times New Roman" w:hAnsi="Times New Roman" w:cs="Times New Roman"/>
          <w:sz w:val="28"/>
          <w:szCs w:val="28"/>
          <w:lang w:val="kk-KZ"/>
        </w:rPr>
        <w:t>имеет свои эволюционно-исторические особенности развития.</w:t>
      </w:r>
      <w:r w:rsidR="00E606E5">
        <w:rPr>
          <w:rFonts w:ascii="Times New Roman" w:hAnsi="Times New Roman" w:cs="Times New Roman"/>
          <w:sz w:val="28"/>
          <w:szCs w:val="28"/>
          <w:lang w:val="kk-KZ"/>
        </w:rPr>
        <w:t xml:space="preserve"> </w:t>
      </w:r>
      <w:r w:rsidR="007D74E4">
        <w:rPr>
          <w:rFonts w:ascii="Times New Roman" w:hAnsi="Times New Roman" w:cs="Times New Roman"/>
          <w:sz w:val="28"/>
          <w:szCs w:val="28"/>
          <w:lang w:val="kk-KZ"/>
        </w:rPr>
        <w:t>Б</w:t>
      </w:r>
      <w:r w:rsidR="00660B1A">
        <w:rPr>
          <w:rFonts w:ascii="Times New Roman" w:hAnsi="Times New Roman" w:cs="Times New Roman"/>
          <w:sz w:val="28"/>
          <w:szCs w:val="28"/>
          <w:lang w:val="kk-KZ"/>
        </w:rPr>
        <w:t>лагодаря этим особенностям, в</w:t>
      </w:r>
      <w:r w:rsidR="00E606E5">
        <w:rPr>
          <w:rFonts w:ascii="Times New Roman" w:hAnsi="Times New Roman" w:cs="Times New Roman"/>
          <w:sz w:val="28"/>
          <w:szCs w:val="28"/>
          <w:lang w:val="kk-KZ"/>
        </w:rPr>
        <w:t>ыявление каких-либо общих эпидемиологических закономерностей по отдельным странам сопряжено с возникновением ряда трудностей. Например, в силу активных миграционных потоков за последние десятилетия, многие популяции уже не являются исторически</w:t>
      </w:r>
      <w:r w:rsidR="00660B1A">
        <w:rPr>
          <w:rFonts w:ascii="Times New Roman" w:hAnsi="Times New Roman" w:cs="Times New Roman"/>
          <w:sz w:val="28"/>
          <w:szCs w:val="28"/>
          <w:lang w:val="kk-KZ"/>
        </w:rPr>
        <w:t>/</w:t>
      </w:r>
      <w:r w:rsidR="00E606E5">
        <w:rPr>
          <w:rFonts w:ascii="Times New Roman" w:hAnsi="Times New Roman" w:cs="Times New Roman"/>
          <w:sz w:val="28"/>
          <w:szCs w:val="28"/>
          <w:lang w:val="kk-KZ"/>
        </w:rPr>
        <w:t>эволюционно однородными. Причем, эта</w:t>
      </w:r>
      <w:r w:rsidR="00DF6DA9">
        <w:rPr>
          <w:rFonts w:ascii="Times New Roman" w:hAnsi="Times New Roman" w:cs="Times New Roman"/>
          <w:sz w:val="28"/>
          <w:szCs w:val="28"/>
          <w:lang w:val="kk-KZ"/>
        </w:rPr>
        <w:t xml:space="preserve"> неоднородность может быть </w:t>
      </w:r>
      <w:r w:rsidR="00DF6DA9">
        <w:rPr>
          <w:rFonts w:ascii="Times New Roman" w:hAnsi="Times New Roman" w:cs="Times New Roman"/>
          <w:sz w:val="28"/>
          <w:szCs w:val="28"/>
        </w:rPr>
        <w:t>весьма</w:t>
      </w:r>
      <w:r w:rsidR="00E606E5">
        <w:rPr>
          <w:rFonts w:ascii="Times New Roman" w:hAnsi="Times New Roman" w:cs="Times New Roman"/>
          <w:sz w:val="28"/>
          <w:szCs w:val="28"/>
          <w:lang w:val="kk-KZ"/>
        </w:rPr>
        <w:t xml:space="preserve"> значит</w:t>
      </w:r>
      <w:r w:rsidR="00DF6DA9">
        <w:rPr>
          <w:rFonts w:ascii="Times New Roman" w:hAnsi="Times New Roman" w:cs="Times New Roman"/>
          <w:sz w:val="28"/>
          <w:szCs w:val="28"/>
          <w:lang w:val="kk-KZ"/>
        </w:rPr>
        <w:t xml:space="preserve">ельной </w:t>
      </w:r>
      <w:r w:rsidR="00E606E5">
        <w:rPr>
          <w:rFonts w:ascii="Times New Roman" w:hAnsi="Times New Roman" w:cs="Times New Roman"/>
          <w:sz w:val="28"/>
          <w:szCs w:val="28"/>
          <w:lang w:val="kk-KZ"/>
        </w:rPr>
        <w:t>и</w:t>
      </w:r>
      <w:r w:rsidR="00DF6DA9">
        <w:rPr>
          <w:rFonts w:ascii="Times New Roman" w:hAnsi="Times New Roman" w:cs="Times New Roman"/>
          <w:sz w:val="28"/>
          <w:szCs w:val="28"/>
          <w:lang w:val="kk-KZ"/>
        </w:rPr>
        <w:t>,</w:t>
      </w:r>
      <w:r w:rsidR="00E606E5">
        <w:rPr>
          <w:rFonts w:ascii="Times New Roman" w:hAnsi="Times New Roman" w:cs="Times New Roman"/>
          <w:sz w:val="28"/>
          <w:szCs w:val="28"/>
          <w:lang w:val="kk-KZ"/>
        </w:rPr>
        <w:t xml:space="preserve"> </w:t>
      </w:r>
      <w:r w:rsidR="00C20185">
        <w:rPr>
          <w:rFonts w:ascii="Times New Roman" w:hAnsi="Times New Roman" w:cs="Times New Roman"/>
          <w:sz w:val="28"/>
          <w:szCs w:val="28"/>
          <w:lang w:val="kk-KZ"/>
        </w:rPr>
        <w:t>выделять генетико-функциональные основы предрасположенности к ССЗ</w:t>
      </w:r>
      <w:r w:rsidR="00DF6DA9">
        <w:rPr>
          <w:rFonts w:ascii="Times New Roman" w:hAnsi="Times New Roman" w:cs="Times New Roman"/>
          <w:sz w:val="28"/>
          <w:szCs w:val="28"/>
          <w:lang w:val="kk-KZ"/>
        </w:rPr>
        <w:t xml:space="preserve">, </w:t>
      </w:r>
      <w:r w:rsidR="00A055CE">
        <w:rPr>
          <w:rFonts w:ascii="Times New Roman" w:hAnsi="Times New Roman" w:cs="Times New Roman"/>
          <w:sz w:val="28"/>
          <w:szCs w:val="28"/>
          <w:lang w:val="kk-KZ"/>
        </w:rPr>
        <w:t>в таких популяциях,</w:t>
      </w:r>
      <w:r w:rsidR="00C20185">
        <w:rPr>
          <w:rFonts w:ascii="Times New Roman" w:hAnsi="Times New Roman" w:cs="Times New Roman"/>
          <w:sz w:val="28"/>
          <w:szCs w:val="28"/>
          <w:lang w:val="kk-KZ"/>
        </w:rPr>
        <w:t xml:space="preserve"> задача не простая</w:t>
      </w:r>
      <w:r w:rsidR="00E606E5">
        <w:rPr>
          <w:rFonts w:ascii="Times New Roman" w:hAnsi="Times New Roman" w:cs="Times New Roman"/>
          <w:sz w:val="28"/>
          <w:szCs w:val="28"/>
          <w:lang w:val="kk-KZ"/>
        </w:rPr>
        <w:t>.</w:t>
      </w:r>
      <w:r w:rsidR="00A055CE">
        <w:rPr>
          <w:rFonts w:ascii="Times New Roman" w:hAnsi="Times New Roman" w:cs="Times New Roman"/>
          <w:sz w:val="28"/>
          <w:szCs w:val="28"/>
          <w:lang w:val="kk-KZ"/>
        </w:rPr>
        <w:t xml:space="preserve"> </w:t>
      </w:r>
      <w:r w:rsidR="00660B1A">
        <w:rPr>
          <w:rFonts w:ascii="Times New Roman" w:hAnsi="Times New Roman" w:cs="Times New Roman"/>
          <w:sz w:val="28"/>
          <w:szCs w:val="28"/>
          <w:lang w:val="kk-KZ"/>
        </w:rPr>
        <w:t>Учет этнической составляющей при расчетах, в таких странах, может в какой-то степени минимизировать данный фактор</w:t>
      </w:r>
      <w:r w:rsidR="00DF6DA9">
        <w:rPr>
          <w:rFonts w:ascii="Times New Roman" w:hAnsi="Times New Roman" w:cs="Times New Roman"/>
          <w:sz w:val="28"/>
          <w:szCs w:val="28"/>
          <w:lang w:val="kk-KZ"/>
        </w:rPr>
        <w:t xml:space="preserve">. Возрастные особенности каждой страны так же </w:t>
      </w:r>
      <w:r w:rsidR="00961841">
        <w:rPr>
          <w:rFonts w:ascii="Times New Roman" w:hAnsi="Times New Roman" w:cs="Times New Roman"/>
          <w:sz w:val="28"/>
          <w:szCs w:val="28"/>
          <w:lang w:val="kk-KZ"/>
        </w:rPr>
        <w:t xml:space="preserve">различны: страны Африканского региона являются более </w:t>
      </w:r>
      <w:r w:rsidR="00961841" w:rsidRPr="00961841">
        <w:rPr>
          <w:rFonts w:ascii="Times New Roman" w:hAnsi="Times New Roman" w:cs="Times New Roman"/>
          <w:sz w:val="28"/>
          <w:szCs w:val="28"/>
        </w:rPr>
        <w:t>“</w:t>
      </w:r>
      <w:r w:rsidR="00961841">
        <w:rPr>
          <w:rFonts w:ascii="Times New Roman" w:hAnsi="Times New Roman" w:cs="Times New Roman"/>
          <w:sz w:val="28"/>
          <w:szCs w:val="28"/>
          <w:lang w:val="kk-KZ"/>
        </w:rPr>
        <w:t>молодыми</w:t>
      </w:r>
      <w:r w:rsidR="00961841" w:rsidRPr="00961841">
        <w:rPr>
          <w:rFonts w:ascii="Times New Roman" w:hAnsi="Times New Roman" w:cs="Times New Roman"/>
          <w:sz w:val="28"/>
          <w:szCs w:val="28"/>
        </w:rPr>
        <w:t xml:space="preserve">” </w:t>
      </w:r>
      <w:r w:rsidR="00961841">
        <w:rPr>
          <w:rFonts w:ascii="Times New Roman" w:hAnsi="Times New Roman" w:cs="Times New Roman"/>
          <w:sz w:val="28"/>
          <w:szCs w:val="28"/>
        </w:rPr>
        <w:t xml:space="preserve">по соотношению возрастных групп (преобладающая 0-40 лет), а в странах, например, Европейского региона преобладающей является возрастная группа </w:t>
      </w:r>
      <w:r w:rsidR="0002002C">
        <w:rPr>
          <w:rFonts w:ascii="Times New Roman" w:hAnsi="Times New Roman" w:cs="Times New Roman"/>
          <w:sz w:val="28"/>
          <w:szCs w:val="28"/>
        </w:rPr>
        <w:t xml:space="preserve">старше </w:t>
      </w:r>
      <w:r w:rsidR="00961841">
        <w:rPr>
          <w:rFonts w:ascii="Times New Roman" w:hAnsi="Times New Roman" w:cs="Times New Roman"/>
          <w:sz w:val="28"/>
          <w:szCs w:val="28"/>
        </w:rPr>
        <w:t>40</w:t>
      </w:r>
      <w:r w:rsidR="0002002C">
        <w:rPr>
          <w:rFonts w:ascii="Times New Roman" w:hAnsi="Times New Roman" w:cs="Times New Roman"/>
          <w:sz w:val="28"/>
          <w:szCs w:val="28"/>
        </w:rPr>
        <w:t xml:space="preserve"> лет</w:t>
      </w:r>
      <w:r w:rsidR="00BD6E69">
        <w:rPr>
          <w:rFonts w:ascii="Times New Roman" w:hAnsi="Times New Roman" w:cs="Times New Roman"/>
          <w:sz w:val="28"/>
          <w:szCs w:val="28"/>
          <w:lang w:val="kk-KZ"/>
        </w:rPr>
        <w:t xml:space="preserve"> </w:t>
      </w:r>
      <w:r w:rsidR="00BD6E69">
        <w:rPr>
          <w:rFonts w:ascii="Times New Roman" w:hAnsi="Times New Roman" w:cs="Times New Roman"/>
          <w:sz w:val="28"/>
          <w:szCs w:val="28"/>
          <w:lang w:val="kk-KZ"/>
        </w:rPr>
        <w:fldChar w:fldCharType="begin" w:fldLock="1"/>
      </w:r>
      <w:r w:rsidR="000918A0">
        <w:rPr>
          <w:rFonts w:ascii="Times New Roman" w:hAnsi="Times New Roman" w:cs="Times New Roman"/>
          <w:sz w:val="28"/>
          <w:szCs w:val="28"/>
          <w:lang w:val="kk-KZ"/>
        </w:rPr>
        <w:instrText>ADDIN CSL_CITATION {"citationItems":[{"id":"ITEM-1","itemData":{"abstract":"This report is the fifth edition of European Cardiovascular Disease Statistics. It is published and fully funded by the European Heart Network","author":[{"dropping-particle":"","family":"Wilkins","given":"E","non-dropping-particle":"","parse-names":false,"suffix":""},{"dropping-particle":"","family":"L.","given":"Wilson","non-dropping-particle":"","parse-names":false,"suffix":""},{"dropping-particle":"","family":"Wickramasinghe","given":"K","non-dropping-particle":"","parse-names":false,"suffix":""},{"dropping-particle":"","family":"P","given":"Bhatnagar","non-dropping-particle":"","parse-names":false,"suffix":""}],"container-title":"European Heart Network","id":"ITEM-1","issued":{"date-parts":[["2017"]]},"title":"European Cardiovascular Disease Statistics 2017 edition","type":"article-journal"},"uris":["http://www.mendeley.com/documents/?uuid=2a8819f6-9ac4-4bc1-b6eb-ad6ca112e43d","http://www.mendeley.com/documents/?uuid=f6b336c1-e9e6-437f-a5db-57ac11e49f42"]}],"mendeley":{"formattedCitation":"[10]","plainTextFormattedCitation":"[10]","previouslyFormattedCitation":"[10]"},"properties":{"noteIndex":0},"schema":"https://github.com/citation-style-language/schema/raw/master/csl-citation.json"}</w:instrText>
      </w:r>
      <w:r w:rsidR="00BD6E69">
        <w:rPr>
          <w:rFonts w:ascii="Times New Roman" w:hAnsi="Times New Roman" w:cs="Times New Roman"/>
          <w:sz w:val="28"/>
          <w:szCs w:val="28"/>
          <w:lang w:val="kk-KZ"/>
        </w:rPr>
        <w:fldChar w:fldCharType="separate"/>
      </w:r>
      <w:r w:rsidR="008E5DA2" w:rsidRPr="008E5DA2">
        <w:rPr>
          <w:rFonts w:ascii="Times New Roman" w:hAnsi="Times New Roman" w:cs="Times New Roman"/>
          <w:noProof/>
          <w:sz w:val="28"/>
          <w:szCs w:val="28"/>
          <w:lang w:val="kk-KZ"/>
        </w:rPr>
        <w:t>[10]</w:t>
      </w:r>
      <w:r w:rsidR="00BD6E69">
        <w:rPr>
          <w:rFonts w:ascii="Times New Roman" w:hAnsi="Times New Roman" w:cs="Times New Roman"/>
          <w:sz w:val="28"/>
          <w:szCs w:val="28"/>
          <w:lang w:val="kk-KZ"/>
        </w:rPr>
        <w:fldChar w:fldCharType="end"/>
      </w:r>
      <w:r w:rsidR="00BD6E69">
        <w:rPr>
          <w:rFonts w:ascii="Times New Roman" w:hAnsi="Times New Roman" w:cs="Times New Roman"/>
          <w:sz w:val="28"/>
          <w:szCs w:val="28"/>
          <w:lang w:val="kk-KZ"/>
        </w:rPr>
        <w:t xml:space="preserve"> </w:t>
      </w:r>
      <w:r w:rsidR="00BD6E69">
        <w:rPr>
          <w:rFonts w:ascii="Times New Roman" w:hAnsi="Times New Roman" w:cs="Times New Roman"/>
          <w:sz w:val="28"/>
          <w:szCs w:val="28"/>
          <w:lang w:val="kk-KZ"/>
        </w:rPr>
        <w:fldChar w:fldCharType="begin" w:fldLock="1"/>
      </w:r>
      <w:r w:rsidR="000918A0">
        <w:rPr>
          <w:rFonts w:ascii="Times New Roman" w:hAnsi="Times New Roman" w:cs="Times New Roman"/>
          <w:sz w:val="28"/>
          <w:szCs w:val="28"/>
          <w:lang w:val="kk-KZ"/>
        </w:rPr>
        <w:instrText>ADDIN CSL_CITATION {"citationItems":[{"id":"ITEM-1","itemData":{"DOI":"10.1016/j.gheart.2018.09.511","ISSN":"22118179","author":[{"dropping-particle":"","family":"Thomas","given":"Hana","non-dropping-particle":"","parse-names":false,"suffix":""},{"dropping-particle":"","family":"Diamond","given":"Jaime","non-dropping-particle":"","parse-names":false,"suffix":""},{"dropping-particle":"","family":"Vieco","given":"Adrianna","non-dropping-particle":"","parse-names":false,"suffix":""},{"dropping-particle":"","family":"Chaudhuri","given":"Shaoli","non-dropping-particle":"","parse-names":false,"suffix":""},{"dropping-particle":"","family":"Shinnar","given":"Eliezer","non-dropping-particle":"","parse-names":false,"suffix":""},{"dropping-particle":"","family":"Cromer","given":"Sara","non-dropping-particle":"","parse-names":false,"suffix":""},{"dropping-particle":"","family":"Perel","given":"Pablo","non-dropping-particle":"","parse-names":false,"suffix":""},{"dropping-particle":"","family":"Mensah","given":"George A.","non-dropping-particle":"","parse-names":false,"suffix":""},{"dropping-particle":"","family":"Narula","given":"Jagat","non-dropping-particle":"","parse-names":false,"suffix":""},{"dropping-particle":"","family":"Johnson","given":"Catherine O.","non-dropping-particle":"","parse-names":false,"suffix":""},{"dropping-particle":"","family":"Roth","given":"Gregory A.","non-dropping-particle":"","parse-names":false,"suffix":""},{"dropping-particle":"","family":"Moran","given":"Andrew E.","non-dropping-particle":"","parse-names":false,"suffix":""}],"container-title":"Global Heart","id":"ITEM-1","issued":{"date-parts":[["2018"]]},"title":"Global Atlas of Cardiovascular Disease 2000-2016: The Path to Prevention and Control","type":"article-magazine"},"uris":["http://www.mendeley.com/documents/?uuid=50058f1d-63e3-4d39-97d3-c76a213b9878"]}],"mendeley":{"formattedCitation":"[11]","plainTextFormattedCitation":"[11]","previouslyFormattedCitation":"[11]"},"properties":{"noteIndex":0},"schema":"https://github.com/citation-style-language/schema/raw/master/csl-citation.json"}</w:instrText>
      </w:r>
      <w:r w:rsidR="00BD6E69">
        <w:rPr>
          <w:rFonts w:ascii="Times New Roman" w:hAnsi="Times New Roman" w:cs="Times New Roman"/>
          <w:sz w:val="28"/>
          <w:szCs w:val="28"/>
          <w:lang w:val="kk-KZ"/>
        </w:rPr>
        <w:fldChar w:fldCharType="separate"/>
      </w:r>
      <w:r w:rsidR="008E5DA2" w:rsidRPr="008E5DA2">
        <w:rPr>
          <w:rFonts w:ascii="Times New Roman" w:hAnsi="Times New Roman" w:cs="Times New Roman"/>
          <w:noProof/>
          <w:sz w:val="28"/>
          <w:szCs w:val="28"/>
          <w:lang w:val="kk-KZ"/>
        </w:rPr>
        <w:t>[11]</w:t>
      </w:r>
      <w:r w:rsidR="00BD6E69">
        <w:rPr>
          <w:rFonts w:ascii="Times New Roman" w:hAnsi="Times New Roman" w:cs="Times New Roman"/>
          <w:sz w:val="28"/>
          <w:szCs w:val="28"/>
          <w:lang w:val="kk-KZ"/>
        </w:rPr>
        <w:fldChar w:fldCharType="end"/>
      </w:r>
      <w:r w:rsidR="00961841">
        <w:rPr>
          <w:rFonts w:ascii="Times New Roman" w:hAnsi="Times New Roman" w:cs="Times New Roman"/>
          <w:sz w:val="28"/>
          <w:szCs w:val="28"/>
        </w:rPr>
        <w:t>.</w:t>
      </w:r>
      <w:r w:rsidR="00DF6DA9">
        <w:rPr>
          <w:rFonts w:ascii="Times New Roman" w:hAnsi="Times New Roman" w:cs="Times New Roman"/>
          <w:sz w:val="28"/>
          <w:szCs w:val="28"/>
          <w:lang w:val="kk-KZ"/>
        </w:rPr>
        <w:t xml:space="preserve"> </w:t>
      </w:r>
      <w:r w:rsidR="003914A9">
        <w:rPr>
          <w:rFonts w:ascii="Times New Roman" w:hAnsi="Times New Roman" w:cs="Times New Roman"/>
          <w:sz w:val="28"/>
          <w:szCs w:val="28"/>
          <w:lang w:val="kk-KZ"/>
        </w:rPr>
        <w:t>Доступность медицины,</w:t>
      </w:r>
      <w:r w:rsidR="00A055CE">
        <w:rPr>
          <w:rFonts w:ascii="Times New Roman" w:hAnsi="Times New Roman" w:cs="Times New Roman"/>
          <w:sz w:val="28"/>
          <w:szCs w:val="28"/>
          <w:lang w:val="kk-KZ"/>
        </w:rPr>
        <w:t xml:space="preserve"> ее качество</w:t>
      </w:r>
      <w:r w:rsidR="003914A9">
        <w:rPr>
          <w:rFonts w:ascii="Times New Roman" w:hAnsi="Times New Roman" w:cs="Times New Roman"/>
          <w:sz w:val="28"/>
          <w:szCs w:val="28"/>
          <w:lang w:val="kk-KZ"/>
        </w:rPr>
        <w:t xml:space="preserve"> и возможности</w:t>
      </w:r>
      <w:r w:rsidR="00A055CE">
        <w:rPr>
          <w:rFonts w:ascii="Times New Roman" w:hAnsi="Times New Roman" w:cs="Times New Roman"/>
          <w:sz w:val="28"/>
          <w:szCs w:val="28"/>
          <w:lang w:val="kk-KZ"/>
        </w:rPr>
        <w:t>, для жителей той или иной страны, разнятся в широких пределах</w:t>
      </w:r>
      <w:r w:rsidR="002D0619">
        <w:rPr>
          <w:rFonts w:ascii="Times New Roman" w:hAnsi="Times New Roman" w:cs="Times New Roman"/>
          <w:sz w:val="28"/>
          <w:szCs w:val="28"/>
          <w:lang w:val="kk-KZ"/>
        </w:rPr>
        <w:t>, что вносит определенную необъективность числовых данных по странам с низким и,</w:t>
      </w:r>
      <w:r w:rsidR="0002002C">
        <w:rPr>
          <w:rFonts w:ascii="Times New Roman" w:hAnsi="Times New Roman" w:cs="Times New Roman"/>
          <w:sz w:val="28"/>
          <w:szCs w:val="28"/>
          <w:lang w:val="kk-KZ"/>
        </w:rPr>
        <w:t xml:space="preserve"> </w:t>
      </w:r>
      <w:r w:rsidR="002D0619">
        <w:rPr>
          <w:rFonts w:ascii="Times New Roman" w:hAnsi="Times New Roman" w:cs="Times New Roman"/>
          <w:sz w:val="28"/>
          <w:szCs w:val="28"/>
          <w:lang w:val="kk-KZ"/>
        </w:rPr>
        <w:t>ча</w:t>
      </w:r>
      <w:r w:rsidR="003914A9">
        <w:rPr>
          <w:rFonts w:ascii="Times New Roman" w:hAnsi="Times New Roman" w:cs="Times New Roman"/>
          <w:sz w:val="28"/>
          <w:szCs w:val="28"/>
          <w:lang w:val="kk-KZ"/>
        </w:rPr>
        <w:t>стично, средним уровнем дохода.</w:t>
      </w:r>
      <w:r w:rsidR="00333515" w:rsidRPr="00333515">
        <w:rPr>
          <w:rFonts w:ascii="Times New Roman" w:hAnsi="Times New Roman" w:cs="Times New Roman"/>
          <w:sz w:val="28"/>
          <w:szCs w:val="28"/>
          <w:lang w:val="kk-KZ"/>
        </w:rPr>
        <w:t xml:space="preserve"> </w:t>
      </w:r>
      <w:r w:rsidR="00333515">
        <w:rPr>
          <w:rFonts w:ascii="Times New Roman" w:hAnsi="Times New Roman" w:cs="Times New Roman"/>
          <w:sz w:val="28"/>
          <w:szCs w:val="28"/>
          <w:lang w:val="kk-KZ"/>
        </w:rPr>
        <w:t xml:space="preserve">Кроме того, следует отметить, что достижения современной медицины в большей степени могут уменьшить скорость смертности от ИБС, чем заболеваемость. И это очевидно, исходя из того арсенала лекарственных средств, хирургических манипуляций и четких протоколов, разработанных и доступных для лечения ИБС. А вот, возможности медицины для предотвращения </w:t>
      </w:r>
      <w:r w:rsidR="00972FAF">
        <w:rPr>
          <w:rFonts w:ascii="Times New Roman" w:hAnsi="Times New Roman" w:cs="Times New Roman"/>
          <w:sz w:val="28"/>
          <w:szCs w:val="28"/>
          <w:lang w:val="kk-KZ"/>
        </w:rPr>
        <w:t xml:space="preserve">развития ИБС, по сей день, остаются на нулевом уровне. </w:t>
      </w:r>
      <w:r w:rsidR="00D31477">
        <w:rPr>
          <w:rFonts w:ascii="Times New Roman" w:hAnsi="Times New Roman" w:cs="Times New Roman"/>
          <w:sz w:val="28"/>
          <w:szCs w:val="28"/>
          <w:lang w:val="kk-KZ"/>
        </w:rPr>
        <w:t xml:space="preserve">Причина сложившейся ситуации, как по распространенности/заболеваемости, так и по смертности от ИБС, кроется в недостаточном понимании генетико-функциональных процессов происходящих при инициации и развитии этой патологии. </w:t>
      </w:r>
      <w:r w:rsidR="00803FE7">
        <w:rPr>
          <w:rFonts w:ascii="Times New Roman" w:hAnsi="Times New Roman" w:cs="Times New Roman"/>
          <w:sz w:val="28"/>
          <w:szCs w:val="28"/>
          <w:lang w:val="kk-KZ"/>
        </w:rPr>
        <w:t>Этот вопрос освещен более подробно в следующих главах.</w:t>
      </w:r>
    </w:p>
    <w:p w14:paraId="47F3672E" w14:textId="77777777" w:rsidR="00652811" w:rsidRDefault="00652811" w:rsidP="00652811">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Таким образом, результаты эпидемиологического обзора показывают, что при постоянстве фонового уровня факторов окружающей среды, определенная часть населения Земли (мировая популяция, возраст старше 40 лет</w:t>
      </w:r>
      <w:r w:rsidR="000A52EA">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Pr="00C54AD5">
        <w:rPr>
          <w:rFonts w:ascii="Times New Roman" w:hAnsi="Times New Roman" w:cs="Times New Roman"/>
          <w:i/>
          <w:sz w:val="28"/>
          <w:szCs w:val="28"/>
          <w:lang w:val="en-US"/>
        </w:rPr>
        <w:t>a</w:t>
      </w:r>
      <w:r w:rsidRPr="00C54AD5">
        <w:rPr>
          <w:rFonts w:ascii="Times New Roman" w:hAnsi="Times New Roman" w:cs="Times New Roman"/>
          <w:i/>
          <w:sz w:val="28"/>
          <w:szCs w:val="28"/>
        </w:rPr>
        <w:t xml:space="preserve"> </w:t>
      </w:r>
      <w:r w:rsidRPr="00C54AD5">
        <w:rPr>
          <w:rFonts w:ascii="Times New Roman" w:hAnsi="Times New Roman" w:cs="Times New Roman"/>
          <w:i/>
          <w:sz w:val="28"/>
          <w:szCs w:val="28"/>
          <w:lang w:val="en-US"/>
        </w:rPr>
        <w:t>priori</w:t>
      </w:r>
      <w:r w:rsidRPr="00036BF4">
        <w:rPr>
          <w:rFonts w:ascii="Times New Roman" w:hAnsi="Times New Roman" w:cs="Times New Roman"/>
          <w:sz w:val="28"/>
          <w:szCs w:val="28"/>
        </w:rPr>
        <w:t xml:space="preserve"> </w:t>
      </w:r>
      <w:r>
        <w:rPr>
          <w:rFonts w:ascii="Times New Roman" w:hAnsi="Times New Roman" w:cs="Times New Roman"/>
          <w:sz w:val="28"/>
          <w:szCs w:val="28"/>
          <w:lang w:val="kk-KZ"/>
        </w:rPr>
        <w:t>подвержена развитию сердечно-сосуди</w:t>
      </w:r>
      <w:r w:rsidR="000A52EA">
        <w:rPr>
          <w:rFonts w:ascii="Times New Roman" w:hAnsi="Times New Roman" w:cs="Times New Roman"/>
          <w:sz w:val="28"/>
          <w:szCs w:val="28"/>
          <w:lang w:val="kk-KZ"/>
        </w:rPr>
        <w:t xml:space="preserve">стых патологий. Это означает, что </w:t>
      </w:r>
      <w:r>
        <w:rPr>
          <w:rFonts w:ascii="Times New Roman" w:hAnsi="Times New Roman" w:cs="Times New Roman"/>
          <w:sz w:val="28"/>
          <w:szCs w:val="28"/>
          <w:lang w:val="kk-KZ"/>
        </w:rPr>
        <w:t xml:space="preserve">не внешние, а внутренние средовые факторы, то есть </w:t>
      </w:r>
      <w:r w:rsidRPr="00CA0436">
        <w:rPr>
          <w:rFonts w:ascii="Times New Roman" w:hAnsi="Times New Roman" w:cs="Times New Roman"/>
          <w:sz w:val="28"/>
          <w:szCs w:val="28"/>
          <w:lang w:val="kk-KZ"/>
        </w:rPr>
        <w:t xml:space="preserve">генетико-функциональное состояние организма человека </w:t>
      </w:r>
      <w:r>
        <w:rPr>
          <w:rFonts w:ascii="Times New Roman" w:hAnsi="Times New Roman" w:cs="Times New Roman"/>
          <w:sz w:val="28"/>
          <w:szCs w:val="28"/>
          <w:lang w:val="kk-KZ"/>
        </w:rPr>
        <w:t xml:space="preserve">более значимо для развития сердечно-сосудистой патологии. И это понятно, поскольку любой живой организм функционирует в течение всей своей жизни под действием факторов окружающей среды, его функциональность и склонность к развитию патологий определяется реакцией индивидуального генотипа на действие внешних </w:t>
      </w:r>
      <w:r>
        <w:rPr>
          <w:rFonts w:ascii="Times New Roman" w:hAnsi="Times New Roman" w:cs="Times New Roman"/>
          <w:sz w:val="28"/>
          <w:szCs w:val="28"/>
          <w:lang w:val="kk-KZ"/>
        </w:rPr>
        <w:lastRenderedPageBreak/>
        <w:t xml:space="preserve">средовых факторов. В случае с </w:t>
      </w:r>
      <w:r w:rsidR="009066A0">
        <w:rPr>
          <w:rFonts w:ascii="Times New Roman" w:hAnsi="Times New Roman" w:cs="Times New Roman"/>
          <w:sz w:val="28"/>
          <w:szCs w:val="28"/>
          <w:lang w:val="kk-KZ"/>
        </w:rPr>
        <w:t>ССЗ</w:t>
      </w:r>
      <w:r w:rsidR="002B731B">
        <w:rPr>
          <w:rFonts w:ascii="Times New Roman" w:hAnsi="Times New Roman" w:cs="Times New Roman"/>
          <w:sz w:val="28"/>
          <w:szCs w:val="28"/>
          <w:lang w:val="kk-KZ"/>
        </w:rPr>
        <w:t xml:space="preserve">, для которых определен </w:t>
      </w:r>
      <w:r w:rsidR="00E95F87">
        <w:rPr>
          <w:rFonts w:ascii="Times New Roman" w:hAnsi="Times New Roman" w:cs="Times New Roman"/>
          <w:sz w:val="28"/>
          <w:szCs w:val="28"/>
          <w:lang w:val="kk-KZ"/>
        </w:rPr>
        <w:t>широки</w:t>
      </w:r>
      <w:r w:rsidR="002B731B">
        <w:rPr>
          <w:rFonts w:ascii="Times New Roman" w:hAnsi="Times New Roman" w:cs="Times New Roman"/>
          <w:sz w:val="28"/>
          <w:szCs w:val="28"/>
          <w:lang w:val="kk-KZ"/>
        </w:rPr>
        <w:t>й</w:t>
      </w:r>
      <w:r w:rsidR="00E95F87">
        <w:rPr>
          <w:rFonts w:ascii="Times New Roman" w:hAnsi="Times New Roman" w:cs="Times New Roman"/>
          <w:sz w:val="28"/>
          <w:szCs w:val="28"/>
          <w:lang w:val="kk-KZ"/>
        </w:rPr>
        <w:t xml:space="preserve"> спектр</w:t>
      </w:r>
      <w:r w:rsidR="002B731B">
        <w:rPr>
          <w:rFonts w:ascii="Times New Roman" w:hAnsi="Times New Roman" w:cs="Times New Roman"/>
          <w:sz w:val="28"/>
          <w:szCs w:val="28"/>
          <w:lang w:val="kk-KZ"/>
        </w:rPr>
        <w:t xml:space="preserve"> внешнесредовых </w:t>
      </w:r>
      <w:r w:rsidR="00E95F87">
        <w:rPr>
          <w:rFonts w:ascii="Times New Roman" w:hAnsi="Times New Roman" w:cs="Times New Roman"/>
          <w:sz w:val="28"/>
          <w:szCs w:val="28"/>
          <w:lang w:val="kk-KZ"/>
        </w:rPr>
        <w:t xml:space="preserve">факторов риска, </w:t>
      </w:r>
      <w:r w:rsidR="002B731B">
        <w:rPr>
          <w:rFonts w:ascii="Times New Roman" w:hAnsi="Times New Roman" w:cs="Times New Roman"/>
          <w:sz w:val="28"/>
          <w:szCs w:val="28"/>
          <w:lang w:val="kk-KZ"/>
        </w:rPr>
        <w:t xml:space="preserve">изучение </w:t>
      </w:r>
      <w:r w:rsidR="003C06BF">
        <w:rPr>
          <w:rFonts w:ascii="Times New Roman" w:hAnsi="Times New Roman" w:cs="Times New Roman"/>
          <w:sz w:val="28"/>
          <w:szCs w:val="28"/>
          <w:lang w:val="kk-KZ"/>
        </w:rPr>
        <w:t xml:space="preserve">разнообразия </w:t>
      </w:r>
      <w:r w:rsidR="002B731B">
        <w:rPr>
          <w:rFonts w:ascii="Times New Roman" w:hAnsi="Times New Roman" w:cs="Times New Roman"/>
          <w:sz w:val="28"/>
          <w:szCs w:val="28"/>
          <w:lang w:val="kk-KZ"/>
        </w:rPr>
        <w:t xml:space="preserve">генетических </w:t>
      </w:r>
      <w:r w:rsidR="003C06BF">
        <w:rPr>
          <w:rFonts w:ascii="Times New Roman" w:hAnsi="Times New Roman" w:cs="Times New Roman"/>
          <w:sz w:val="28"/>
          <w:szCs w:val="28"/>
          <w:lang w:val="kk-KZ"/>
        </w:rPr>
        <w:t xml:space="preserve">реакций на </w:t>
      </w:r>
      <w:r w:rsidR="008C4171">
        <w:rPr>
          <w:rFonts w:ascii="Times New Roman" w:hAnsi="Times New Roman" w:cs="Times New Roman"/>
          <w:sz w:val="28"/>
          <w:szCs w:val="28"/>
          <w:lang w:val="kk-KZ"/>
        </w:rPr>
        <w:t xml:space="preserve">их действие весьма актуально для понимания механизмов развития </w:t>
      </w:r>
      <w:r w:rsidR="008C4171">
        <w:rPr>
          <w:rFonts w:ascii="Times New Roman" w:hAnsi="Times New Roman" w:cs="Times New Roman"/>
          <w:sz w:val="28"/>
          <w:szCs w:val="28"/>
        </w:rPr>
        <w:t xml:space="preserve">и </w:t>
      </w:r>
      <w:r w:rsidR="008C4171">
        <w:rPr>
          <w:rFonts w:ascii="Times New Roman" w:hAnsi="Times New Roman" w:cs="Times New Roman"/>
          <w:sz w:val="28"/>
          <w:szCs w:val="28"/>
          <w:lang w:val="kk-KZ"/>
        </w:rPr>
        <w:t>установления генетических маркеров</w:t>
      </w:r>
      <w:r w:rsidR="007D74E4" w:rsidRPr="003E3030">
        <w:rPr>
          <w:rFonts w:ascii="Times New Roman" w:hAnsi="Times New Roman" w:cs="Times New Roman"/>
          <w:sz w:val="28"/>
          <w:szCs w:val="28"/>
        </w:rPr>
        <w:t xml:space="preserve"> </w:t>
      </w:r>
      <w:r w:rsidR="007D74E4">
        <w:rPr>
          <w:rFonts w:ascii="Times New Roman" w:hAnsi="Times New Roman" w:cs="Times New Roman"/>
          <w:sz w:val="28"/>
          <w:szCs w:val="28"/>
          <w:lang w:val="en-US"/>
        </w:rPr>
        <w:t>CC</w:t>
      </w:r>
      <w:r w:rsidR="007D74E4">
        <w:rPr>
          <w:rFonts w:ascii="Times New Roman" w:hAnsi="Times New Roman" w:cs="Times New Roman"/>
          <w:sz w:val="28"/>
          <w:szCs w:val="28"/>
        </w:rPr>
        <w:t>З</w:t>
      </w:r>
      <w:r w:rsidR="007D74E4">
        <w:rPr>
          <w:rFonts w:ascii="Times New Roman" w:hAnsi="Times New Roman" w:cs="Times New Roman"/>
          <w:sz w:val="28"/>
          <w:szCs w:val="28"/>
          <w:lang w:val="kk-KZ"/>
        </w:rPr>
        <w:t>.</w:t>
      </w:r>
    </w:p>
    <w:p w14:paraId="5FCA1C83" w14:textId="77777777" w:rsidR="00D54992" w:rsidRPr="00333515" w:rsidRDefault="00D54992" w:rsidP="00790CB0">
      <w:pPr>
        <w:spacing w:after="0" w:line="240" w:lineRule="auto"/>
        <w:jc w:val="both"/>
        <w:rPr>
          <w:rFonts w:ascii="Times New Roman" w:hAnsi="Times New Roman" w:cs="Times New Roman"/>
          <w:sz w:val="28"/>
          <w:szCs w:val="28"/>
          <w:lang w:val="kk-KZ"/>
        </w:rPr>
      </w:pPr>
    </w:p>
    <w:p w14:paraId="67B4B9DC" w14:textId="77777777" w:rsidR="00AC2925" w:rsidRPr="00A35543" w:rsidRDefault="00A35543" w:rsidP="0002002C">
      <w:pPr>
        <w:pStyle w:val="2"/>
        <w:numPr>
          <w:ilvl w:val="1"/>
          <w:numId w:val="2"/>
        </w:numPr>
        <w:spacing w:before="0" w:line="240" w:lineRule="auto"/>
        <w:ind w:left="0" w:firstLine="567"/>
        <w:rPr>
          <w:rFonts w:ascii="Times New Roman" w:hAnsi="Times New Roman" w:cs="Times New Roman"/>
          <w:color w:val="auto"/>
          <w:sz w:val="28"/>
          <w:szCs w:val="28"/>
        </w:rPr>
      </w:pPr>
      <w:bookmarkStart w:id="6" w:name="_Toc94517481"/>
      <w:r>
        <w:rPr>
          <w:rFonts w:ascii="Times New Roman" w:hAnsi="Times New Roman" w:cs="Times New Roman"/>
          <w:color w:val="auto"/>
          <w:sz w:val="28"/>
          <w:szCs w:val="28"/>
        </w:rPr>
        <w:t xml:space="preserve">Мультифакторность и полигенность </w:t>
      </w:r>
      <w:r w:rsidR="0002002C">
        <w:rPr>
          <w:rFonts w:ascii="Times New Roman" w:hAnsi="Times New Roman" w:cs="Times New Roman"/>
          <w:color w:val="auto"/>
          <w:sz w:val="28"/>
          <w:szCs w:val="28"/>
        </w:rPr>
        <w:t>с</w:t>
      </w:r>
      <w:r>
        <w:rPr>
          <w:rFonts w:ascii="Times New Roman" w:hAnsi="Times New Roman" w:cs="Times New Roman"/>
          <w:color w:val="auto"/>
          <w:sz w:val="28"/>
          <w:szCs w:val="28"/>
        </w:rPr>
        <w:t>ердечнососудистых заболеваний</w:t>
      </w:r>
      <w:bookmarkEnd w:id="6"/>
    </w:p>
    <w:p w14:paraId="1B4B18D2" w14:textId="12650AAD" w:rsidR="0088556F" w:rsidRPr="00130FBF" w:rsidRDefault="00B94AFC" w:rsidP="00130FBF">
      <w:pPr>
        <w:spacing w:after="0" w:line="240" w:lineRule="auto"/>
        <w:ind w:firstLine="706"/>
        <w:jc w:val="both"/>
        <w:rPr>
          <w:rFonts w:ascii="Times New Roman" w:hAnsi="Times New Roman" w:cs="Times New Roman"/>
          <w:sz w:val="28"/>
          <w:szCs w:val="28"/>
        </w:rPr>
      </w:pPr>
      <w:r>
        <w:rPr>
          <w:rFonts w:ascii="Times New Roman" w:hAnsi="Times New Roman" w:cs="Times New Roman"/>
          <w:sz w:val="28"/>
          <w:szCs w:val="28"/>
        </w:rPr>
        <w:t xml:space="preserve">Подавляющее большинство сердечнососудистых дисфункций, </w:t>
      </w:r>
      <w:r w:rsidR="00222F6E">
        <w:rPr>
          <w:rFonts w:ascii="Times New Roman" w:hAnsi="Times New Roman" w:cs="Times New Roman"/>
          <w:sz w:val="28"/>
          <w:szCs w:val="28"/>
        </w:rPr>
        <w:t xml:space="preserve">в том числе и ИБС, </w:t>
      </w:r>
      <w:r w:rsidR="000A52EA">
        <w:rPr>
          <w:rFonts w:ascii="Times New Roman" w:hAnsi="Times New Roman" w:cs="Times New Roman"/>
          <w:sz w:val="28"/>
          <w:szCs w:val="28"/>
        </w:rPr>
        <w:t>принято относить</w:t>
      </w:r>
      <w:r>
        <w:rPr>
          <w:rFonts w:ascii="Times New Roman" w:hAnsi="Times New Roman" w:cs="Times New Roman"/>
          <w:sz w:val="28"/>
          <w:szCs w:val="28"/>
        </w:rPr>
        <w:t xml:space="preserve"> к, так называем</w:t>
      </w:r>
      <w:r w:rsidR="004F6426">
        <w:rPr>
          <w:rFonts w:ascii="Times New Roman" w:hAnsi="Times New Roman" w:cs="Times New Roman"/>
          <w:sz w:val="28"/>
          <w:szCs w:val="28"/>
        </w:rPr>
        <w:t xml:space="preserve">ым, приобретенным заболеваниям, с </w:t>
      </w:r>
      <w:proofErr w:type="gramStart"/>
      <w:r w:rsidR="004F6426">
        <w:rPr>
          <w:rFonts w:ascii="Times New Roman" w:hAnsi="Times New Roman" w:cs="Times New Roman"/>
          <w:sz w:val="28"/>
          <w:szCs w:val="28"/>
        </w:rPr>
        <w:t>возраст-зависимой</w:t>
      </w:r>
      <w:proofErr w:type="gramEnd"/>
      <w:r w:rsidR="004F6426">
        <w:rPr>
          <w:rFonts w:ascii="Times New Roman" w:hAnsi="Times New Roman" w:cs="Times New Roman"/>
          <w:sz w:val="28"/>
          <w:szCs w:val="28"/>
        </w:rPr>
        <w:t xml:space="preserve"> тенденцией.</w:t>
      </w:r>
      <w:r w:rsidR="00512432" w:rsidRPr="00512432">
        <w:t xml:space="preserve"> </w:t>
      </w:r>
      <w:r w:rsidR="00512432" w:rsidRPr="00512432">
        <w:rPr>
          <w:rFonts w:ascii="Times New Roman" w:hAnsi="Times New Roman" w:cs="Times New Roman"/>
          <w:sz w:val="28"/>
          <w:szCs w:val="28"/>
        </w:rPr>
        <w:t xml:space="preserve">Они </w:t>
      </w:r>
      <w:r w:rsidR="00512432">
        <w:rPr>
          <w:rFonts w:ascii="Times New Roman" w:hAnsi="Times New Roman" w:cs="Times New Roman"/>
          <w:sz w:val="28"/>
          <w:szCs w:val="28"/>
        </w:rPr>
        <w:t>могут включать</w:t>
      </w:r>
      <w:r w:rsidR="00512432" w:rsidRPr="00512432">
        <w:rPr>
          <w:rFonts w:ascii="Times New Roman" w:hAnsi="Times New Roman" w:cs="Times New Roman"/>
          <w:sz w:val="28"/>
          <w:szCs w:val="28"/>
        </w:rPr>
        <w:t xml:space="preserve"> в себя </w:t>
      </w:r>
      <w:r w:rsidR="00512432">
        <w:rPr>
          <w:rFonts w:ascii="Times New Roman" w:hAnsi="Times New Roman" w:cs="Times New Roman"/>
          <w:sz w:val="28"/>
          <w:szCs w:val="28"/>
        </w:rPr>
        <w:t>различного рода сердечные</w:t>
      </w:r>
      <w:r w:rsidR="00512432" w:rsidRPr="00512432">
        <w:rPr>
          <w:rFonts w:ascii="Times New Roman" w:hAnsi="Times New Roman" w:cs="Times New Roman"/>
          <w:sz w:val="28"/>
          <w:szCs w:val="28"/>
        </w:rPr>
        <w:t xml:space="preserve"> дефект</w:t>
      </w:r>
      <w:r w:rsidR="00512432">
        <w:rPr>
          <w:rFonts w:ascii="Times New Roman" w:hAnsi="Times New Roman" w:cs="Times New Roman"/>
          <w:sz w:val="28"/>
          <w:szCs w:val="28"/>
        </w:rPr>
        <w:t>ы</w:t>
      </w:r>
      <w:r w:rsidR="00512432" w:rsidRPr="00512432">
        <w:rPr>
          <w:rFonts w:ascii="Times New Roman" w:hAnsi="Times New Roman" w:cs="Times New Roman"/>
          <w:sz w:val="28"/>
          <w:szCs w:val="28"/>
        </w:rPr>
        <w:t>, ревматические заболевания сердца, болезнь коронарных артерий, инсульт, инфар</w:t>
      </w:r>
      <w:r w:rsidR="00512432">
        <w:rPr>
          <w:rFonts w:ascii="Times New Roman" w:hAnsi="Times New Roman" w:cs="Times New Roman"/>
          <w:sz w:val="28"/>
          <w:szCs w:val="28"/>
        </w:rPr>
        <w:t>кт миокарда, атеросклероз и т. д</w:t>
      </w:r>
      <w:r w:rsidR="00512432" w:rsidRPr="00512432">
        <w:rPr>
          <w:rFonts w:ascii="Times New Roman" w:hAnsi="Times New Roman" w:cs="Times New Roman"/>
          <w:sz w:val="28"/>
          <w:szCs w:val="28"/>
        </w:rPr>
        <w:t>. Происхождение заболеваний</w:t>
      </w:r>
      <w:r w:rsidR="00905CEF" w:rsidRPr="00905CEF">
        <w:rPr>
          <w:rFonts w:ascii="Times New Roman" w:hAnsi="Times New Roman" w:cs="Times New Roman"/>
          <w:sz w:val="28"/>
          <w:szCs w:val="28"/>
        </w:rPr>
        <w:t xml:space="preserve"> </w:t>
      </w:r>
      <w:r w:rsidR="00905CEF">
        <w:rPr>
          <w:rFonts w:ascii="Times New Roman" w:hAnsi="Times New Roman" w:cs="Times New Roman"/>
          <w:sz w:val="28"/>
          <w:szCs w:val="28"/>
        </w:rPr>
        <w:t>может кардинально различаться</w:t>
      </w:r>
      <w:r w:rsidR="00512432" w:rsidRPr="00512432">
        <w:rPr>
          <w:rFonts w:ascii="Times New Roman" w:hAnsi="Times New Roman" w:cs="Times New Roman"/>
          <w:sz w:val="28"/>
          <w:szCs w:val="28"/>
        </w:rPr>
        <w:t xml:space="preserve">, но, тем не менее, они имеют общие симптомы, осложнения, последствия и факторы риска. </w:t>
      </w:r>
      <w:r w:rsidR="00BB1C2A">
        <w:rPr>
          <w:rFonts w:ascii="Times New Roman" w:hAnsi="Times New Roman" w:cs="Times New Roman"/>
          <w:sz w:val="28"/>
          <w:szCs w:val="28"/>
        </w:rPr>
        <w:t>Революционные знания о понимании путей и механизмов развития ССЗ были получены благодаря Фрамингемскому исследованию сердца (</w:t>
      </w:r>
      <w:r w:rsidR="00BB1C2A" w:rsidRPr="00BB1C2A">
        <w:rPr>
          <w:rFonts w:ascii="Times New Roman" w:hAnsi="Times New Roman" w:cs="Times New Roman"/>
          <w:sz w:val="28"/>
          <w:szCs w:val="28"/>
        </w:rPr>
        <w:t>Framingham heart study (FHS)</w:t>
      </w:r>
      <w:r w:rsidR="00BB1C2A">
        <w:rPr>
          <w:rFonts w:ascii="Times New Roman" w:hAnsi="Times New Roman" w:cs="Times New Roman"/>
          <w:sz w:val="28"/>
          <w:szCs w:val="28"/>
        </w:rPr>
        <w:t xml:space="preserve">). </w:t>
      </w:r>
      <w:proofErr w:type="gramStart"/>
      <w:r w:rsidR="00BB1C2A">
        <w:rPr>
          <w:rFonts w:ascii="Times New Roman" w:hAnsi="Times New Roman" w:cs="Times New Roman"/>
          <w:sz w:val="28"/>
          <w:szCs w:val="28"/>
        </w:rPr>
        <w:t>В результате этого исследования, длинной в 70 лет, была постулированна концепция «факторов риска» ИБС, кардинально изменившая подходы к профилактике и лечению ССЗ</w:t>
      </w:r>
      <w:r w:rsidR="00BB1C2A" w:rsidRPr="008E5DA2">
        <w:rPr>
          <w:rFonts w:ascii="Times New Roman" w:hAnsi="Times New Roman" w:cs="Times New Roman"/>
          <w:sz w:val="28"/>
          <w:szCs w:val="28"/>
        </w:rPr>
        <w:t xml:space="preserve"> </w:t>
      </w:r>
      <w:r w:rsidR="00BB1C2A">
        <w:rPr>
          <w:rFonts w:ascii="Times New Roman" w:hAnsi="Times New Roman" w:cs="Times New Roman"/>
          <w:sz w:val="28"/>
          <w:szCs w:val="28"/>
        </w:rPr>
        <w:t>в</w:t>
      </w:r>
      <w:r w:rsidR="00BB1C2A" w:rsidRPr="008E5DA2">
        <w:rPr>
          <w:rFonts w:ascii="Times New Roman" w:hAnsi="Times New Roman" w:cs="Times New Roman"/>
          <w:sz w:val="28"/>
          <w:szCs w:val="28"/>
        </w:rPr>
        <w:t xml:space="preserve"> </w:t>
      </w:r>
      <w:r w:rsidR="00BB1C2A">
        <w:rPr>
          <w:rFonts w:ascii="Times New Roman" w:hAnsi="Times New Roman" w:cs="Times New Roman"/>
          <w:sz w:val="28"/>
          <w:szCs w:val="28"/>
        </w:rPr>
        <w:t>целом</w:t>
      </w:r>
      <w:r w:rsidR="00384FEE" w:rsidRPr="008E5DA2">
        <w:rPr>
          <w:rFonts w:ascii="Times New Roman" w:hAnsi="Times New Roman" w:cs="Times New Roman"/>
          <w:sz w:val="28"/>
          <w:szCs w:val="28"/>
        </w:rPr>
        <w:t xml:space="preserve"> </w:t>
      </w:r>
      <w:proofErr w:type="gramEnd"/>
      <w:r w:rsidR="00B04619">
        <w:rPr>
          <w:rFonts w:ascii="Times New Roman" w:hAnsi="Times New Roman" w:cs="Times New Roman"/>
          <w:sz w:val="28"/>
          <w:szCs w:val="28"/>
        </w:rPr>
        <w:fldChar w:fldCharType="begin" w:fldLock="1"/>
      </w:r>
      <w:r w:rsidR="000918A0">
        <w:rPr>
          <w:rFonts w:ascii="Times New Roman" w:hAnsi="Times New Roman" w:cs="Times New Roman"/>
          <w:sz w:val="28"/>
          <w:szCs w:val="28"/>
          <w:lang w:val="en-US"/>
        </w:rPr>
        <w:instrText>ADDIN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_</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citationItems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itemData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framinghamheartstudy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org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fhs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about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history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History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Framingham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Heart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Study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webpage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e</w:instrText>
      </w:r>
      <w:r w:rsidR="000918A0" w:rsidRPr="000918A0">
        <w:rPr>
          <w:rFonts w:ascii="Times New Roman" w:hAnsi="Times New Roman" w:cs="Times New Roman"/>
          <w:sz w:val="28"/>
          <w:szCs w:val="28"/>
        </w:rPr>
        <w:instrText>289</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664-2</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98-4</w:instrText>
      </w:r>
      <w:r w:rsidR="000918A0">
        <w:rPr>
          <w:rFonts w:ascii="Times New Roman" w:hAnsi="Times New Roman" w:cs="Times New Roman"/>
          <w:sz w:val="28"/>
          <w:szCs w:val="28"/>
          <w:lang w:val="en-US"/>
        </w:rPr>
        <w:instrText>c</w:instrText>
      </w:r>
      <w:r w:rsidR="000918A0" w:rsidRPr="000918A0">
        <w:rPr>
          <w:rFonts w:ascii="Times New Roman" w:hAnsi="Times New Roman" w:cs="Times New Roman"/>
          <w:sz w:val="28"/>
          <w:szCs w:val="28"/>
        </w:rPr>
        <w:instrText>40-</w:instrText>
      </w:r>
      <w:r w:rsidR="000918A0">
        <w:rPr>
          <w:rFonts w:ascii="Times New Roman" w:hAnsi="Times New Roman" w:cs="Times New Roman"/>
          <w:sz w:val="28"/>
          <w:szCs w:val="28"/>
          <w:lang w:val="en-US"/>
        </w:rPr>
        <w:instrText>b</w:instrText>
      </w:r>
      <w:r w:rsidR="000918A0" w:rsidRPr="000918A0">
        <w:rPr>
          <w:rFonts w:ascii="Times New Roman" w:hAnsi="Times New Roman" w:cs="Times New Roman"/>
          <w:sz w:val="28"/>
          <w:szCs w:val="28"/>
        </w:rPr>
        <w:instrText>517-8</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28856</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3</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5</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":"[12]","</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":"[12]","</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":"[12]"},"</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B04619">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[12]</w:t>
      </w:r>
      <w:r w:rsidR="00B04619">
        <w:rPr>
          <w:rFonts w:ascii="Times New Roman" w:hAnsi="Times New Roman" w:cs="Times New Roman"/>
          <w:sz w:val="28"/>
          <w:szCs w:val="28"/>
        </w:rPr>
        <w:fldChar w:fldCharType="end"/>
      </w:r>
      <w:r w:rsidR="00B04619" w:rsidRPr="008E5DA2">
        <w:rPr>
          <w:rFonts w:ascii="Times New Roman" w:hAnsi="Times New Roman" w:cs="Times New Roman"/>
          <w:sz w:val="28"/>
          <w:szCs w:val="28"/>
        </w:rPr>
        <w:t xml:space="preserve"> </w:t>
      </w:r>
      <w:r w:rsidR="00384FEE" w:rsidRPr="008B5AA3">
        <w:rPr>
          <w:rFonts w:ascii="Times New Roman" w:hAnsi="Times New Roman" w:cs="Times New Roman"/>
          <w:sz w:val="28"/>
          <w:szCs w:val="28"/>
        </w:rPr>
        <w:fldChar w:fldCharType="begin" w:fldLock="1"/>
      </w:r>
      <w:r w:rsidR="000918A0">
        <w:rPr>
          <w:rFonts w:ascii="Times New Roman" w:hAnsi="Times New Roman" w:cs="Times New Roman"/>
          <w:sz w:val="28"/>
          <w:szCs w:val="28"/>
          <w:lang w:val="en-US"/>
        </w:rPr>
        <w:instrText>ADDIN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_</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citationItems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itemData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DOI</w:instrText>
      </w:r>
      <w:r w:rsidR="000918A0" w:rsidRPr="000918A0">
        <w:rPr>
          <w:rFonts w:ascii="Times New Roman" w:hAnsi="Times New Roman" w:cs="Times New Roman"/>
          <w:sz w:val="28"/>
          <w:szCs w:val="28"/>
        </w:rPr>
        <w:instrText>":"10.2105/</w:instrText>
      </w:r>
      <w:r w:rsidR="000918A0">
        <w:rPr>
          <w:rFonts w:ascii="Times New Roman" w:hAnsi="Times New Roman" w:cs="Times New Roman"/>
          <w:sz w:val="28"/>
          <w:szCs w:val="28"/>
          <w:lang w:val="en-US"/>
        </w:rPr>
        <w:instrText>ajph</w:instrText>
      </w:r>
      <w:r w:rsidR="000918A0" w:rsidRPr="000918A0">
        <w:rPr>
          <w:rFonts w:ascii="Times New Roman" w:hAnsi="Times New Roman" w:cs="Times New Roman"/>
          <w:sz w:val="28"/>
          <w:szCs w:val="28"/>
        </w:rPr>
        <w:instrText>.41.3.279","</w:instrText>
      </w:r>
      <w:r w:rsidR="000918A0">
        <w:rPr>
          <w:rFonts w:ascii="Times New Roman" w:hAnsi="Times New Roman" w:cs="Times New Roman"/>
          <w:sz w:val="28"/>
          <w:szCs w:val="28"/>
          <w:lang w:val="en-US"/>
        </w:rPr>
        <w:instrText>ISSN</w:instrText>
      </w:r>
      <w:r w:rsidR="000918A0" w:rsidRPr="000918A0">
        <w:rPr>
          <w:rFonts w:ascii="Times New Roman" w:hAnsi="Times New Roman" w:cs="Times New Roman"/>
          <w:sz w:val="28"/>
          <w:szCs w:val="28"/>
        </w:rPr>
        <w:instrText>":"00900036","</w:instrText>
      </w:r>
      <w:r w:rsidR="000918A0">
        <w:rPr>
          <w:rFonts w:ascii="Times New Roman" w:hAnsi="Times New Roman" w:cs="Times New Roman"/>
          <w:sz w:val="28"/>
          <w:szCs w:val="28"/>
          <w:lang w:val="en-US"/>
        </w:rPr>
        <w:instrText>PMID</w:instrText>
      </w:r>
      <w:r w:rsidR="000918A0" w:rsidRPr="000918A0">
        <w:rPr>
          <w:rFonts w:ascii="Times New Roman" w:hAnsi="Times New Roman" w:cs="Times New Roman"/>
          <w:sz w:val="28"/>
          <w:szCs w:val="28"/>
        </w:rPr>
        <w:instrText>":"14819398","</w:instrText>
      </w:r>
      <w:r w:rsidR="000918A0">
        <w:rPr>
          <w:rFonts w:ascii="Times New Roman" w:hAnsi="Times New Roman" w:cs="Times New Roman"/>
          <w:sz w:val="28"/>
          <w:szCs w:val="28"/>
          <w:lang w:val="en-US"/>
        </w:rPr>
        <w:instrText>author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DAWBER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MEADORS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MOORE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American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journal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public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health</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":[["1951"]]},"</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Epidemiological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approaches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heart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disease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Framingham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Study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journal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=7</w:instrText>
      </w:r>
      <w:r w:rsidR="000918A0">
        <w:rPr>
          <w:rFonts w:ascii="Times New Roman" w:hAnsi="Times New Roman" w:cs="Times New Roman"/>
          <w:sz w:val="28"/>
          <w:szCs w:val="28"/>
          <w:lang w:val="en-US"/>
        </w:rPr>
        <w:instrText>ff</w:instrText>
      </w:r>
      <w:r w:rsidR="000918A0" w:rsidRPr="000918A0">
        <w:rPr>
          <w:rFonts w:ascii="Times New Roman" w:hAnsi="Times New Roman" w:cs="Times New Roman"/>
          <w:sz w:val="28"/>
          <w:szCs w:val="28"/>
        </w:rPr>
        <w:instrText>257</w:instrText>
      </w:r>
      <w:r w:rsidR="000918A0">
        <w:rPr>
          <w:rFonts w:ascii="Times New Roman" w:hAnsi="Times New Roman" w:cs="Times New Roman"/>
          <w:sz w:val="28"/>
          <w:szCs w:val="28"/>
          <w:lang w:val="en-US"/>
        </w:rPr>
        <w:instrText>e</w:instrText>
      </w:r>
      <w:r w:rsidR="000918A0" w:rsidRPr="000918A0">
        <w:rPr>
          <w:rFonts w:ascii="Times New Roman" w:hAnsi="Times New Roman" w:cs="Times New Roman"/>
          <w:sz w:val="28"/>
          <w:szCs w:val="28"/>
        </w:rPr>
        <w:instrText>4-</w:instrText>
      </w:r>
      <w:r w:rsidR="000918A0">
        <w:rPr>
          <w:rFonts w:ascii="Times New Roman" w:hAnsi="Times New Roman" w:cs="Times New Roman"/>
          <w:sz w:val="28"/>
          <w:szCs w:val="28"/>
          <w:lang w:val="en-US"/>
        </w:rPr>
        <w:instrText>af</w:instrText>
      </w:r>
      <w:r w:rsidR="000918A0" w:rsidRPr="000918A0">
        <w:rPr>
          <w:rFonts w:ascii="Times New Roman" w:hAnsi="Times New Roman" w:cs="Times New Roman"/>
          <w:sz w:val="28"/>
          <w:szCs w:val="28"/>
        </w:rPr>
        <w:instrText>8</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-4</w:instrText>
      </w:r>
      <w:r w:rsidR="000918A0">
        <w:rPr>
          <w:rFonts w:ascii="Times New Roman" w:hAnsi="Times New Roman" w:cs="Times New Roman"/>
          <w:sz w:val="28"/>
          <w:szCs w:val="28"/>
          <w:lang w:val="en-US"/>
        </w:rPr>
        <w:instrText>aaa</w:instrText>
      </w:r>
      <w:r w:rsidR="000918A0" w:rsidRPr="000918A0">
        <w:rPr>
          <w:rFonts w:ascii="Times New Roman" w:hAnsi="Times New Roman" w:cs="Times New Roman"/>
          <w:sz w:val="28"/>
          <w:szCs w:val="28"/>
        </w:rPr>
        <w:instrText>-84</w:instrText>
      </w:r>
      <w:r w:rsidR="000918A0">
        <w:rPr>
          <w:rFonts w:ascii="Times New Roman" w:hAnsi="Times New Roman" w:cs="Times New Roman"/>
          <w:sz w:val="28"/>
          <w:szCs w:val="28"/>
          <w:lang w:val="en-US"/>
        </w:rPr>
        <w:instrText>df</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w:instrText>
      </w:r>
      <w:r w:rsidR="000918A0" w:rsidRPr="000918A0">
        <w:rPr>
          <w:rFonts w:ascii="Times New Roman" w:hAnsi="Times New Roman" w:cs="Times New Roman"/>
          <w:sz w:val="28"/>
          <w:szCs w:val="28"/>
        </w:rPr>
        <w:instrText>54532</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8804","</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=89124</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6</w:instrText>
      </w:r>
      <w:r w:rsidR="000918A0">
        <w:rPr>
          <w:rFonts w:ascii="Times New Roman" w:hAnsi="Times New Roman" w:cs="Times New Roman"/>
          <w:sz w:val="28"/>
          <w:szCs w:val="28"/>
          <w:lang w:val="en-US"/>
        </w:rPr>
        <w:instrText>c</w:instrText>
      </w:r>
      <w:r w:rsidR="000918A0" w:rsidRPr="000918A0">
        <w:rPr>
          <w:rFonts w:ascii="Times New Roman" w:hAnsi="Times New Roman" w:cs="Times New Roman"/>
          <w:sz w:val="28"/>
          <w:szCs w:val="28"/>
        </w:rPr>
        <w:instrText>-59</w:instrText>
      </w:r>
      <w:r w:rsidR="000918A0">
        <w:rPr>
          <w:rFonts w:ascii="Times New Roman" w:hAnsi="Times New Roman" w:cs="Times New Roman"/>
          <w:sz w:val="28"/>
          <w:szCs w:val="28"/>
          <w:lang w:val="en-US"/>
        </w:rPr>
        <w:instrText>ac</w:instrText>
      </w:r>
      <w:r w:rsidR="000918A0" w:rsidRPr="000918A0">
        <w:rPr>
          <w:rFonts w:ascii="Times New Roman" w:hAnsi="Times New Roman" w:cs="Times New Roman"/>
          <w:sz w:val="28"/>
          <w:szCs w:val="28"/>
        </w:rPr>
        <w:instrText>-49</w:instrText>
      </w:r>
      <w:r w:rsidR="000918A0">
        <w:rPr>
          <w:rFonts w:ascii="Times New Roman" w:hAnsi="Times New Roman" w:cs="Times New Roman"/>
          <w:sz w:val="28"/>
          <w:szCs w:val="28"/>
          <w:lang w:val="en-US"/>
        </w:rPr>
        <w:instrText>c</w:instrText>
      </w:r>
      <w:r w:rsidR="000918A0" w:rsidRPr="000918A0">
        <w:rPr>
          <w:rFonts w:ascii="Times New Roman" w:hAnsi="Times New Roman" w:cs="Times New Roman"/>
          <w:sz w:val="28"/>
          <w:szCs w:val="28"/>
        </w:rPr>
        <w:instrText>4-</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7</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6-</w:instrText>
      </w:r>
      <w:r w:rsidR="000918A0">
        <w:rPr>
          <w:rFonts w:ascii="Times New Roman" w:hAnsi="Times New Roman" w:cs="Times New Roman"/>
          <w:sz w:val="28"/>
          <w:szCs w:val="28"/>
          <w:lang w:val="en-US"/>
        </w:rPr>
        <w:instrText>ced</w:instrText>
      </w:r>
      <w:r w:rsidR="000918A0" w:rsidRPr="000918A0">
        <w:rPr>
          <w:rFonts w:ascii="Times New Roman" w:hAnsi="Times New Roman" w:cs="Times New Roman"/>
          <w:sz w:val="28"/>
          <w:szCs w:val="28"/>
        </w:rPr>
        <w:instrText>2</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33</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9</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80"]}],"</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":"[13]","</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":"[13]","</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":"[13]"},"</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384FEE" w:rsidRPr="008B5AA3">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[13]</w:t>
      </w:r>
      <w:r w:rsidR="00384FEE" w:rsidRPr="008B5AA3">
        <w:rPr>
          <w:rFonts w:ascii="Times New Roman" w:hAnsi="Times New Roman" w:cs="Times New Roman"/>
          <w:sz w:val="28"/>
          <w:szCs w:val="28"/>
        </w:rPr>
        <w:fldChar w:fldCharType="end"/>
      </w:r>
      <w:r w:rsidR="008B5AA3" w:rsidRPr="008E5DA2">
        <w:rPr>
          <w:rFonts w:ascii="Times New Roman" w:hAnsi="Times New Roman" w:cs="Times New Roman"/>
          <w:sz w:val="28"/>
          <w:szCs w:val="28"/>
        </w:rPr>
        <w:t xml:space="preserve">. </w:t>
      </w:r>
      <w:r w:rsidR="008B5AA3">
        <w:rPr>
          <w:rFonts w:ascii="Times New Roman" w:hAnsi="Times New Roman" w:cs="Times New Roman"/>
          <w:sz w:val="28"/>
          <w:szCs w:val="28"/>
        </w:rPr>
        <w:t>Факторы риска</w:t>
      </w:r>
      <w:r w:rsidR="008B5AA3" w:rsidRPr="008B5AA3">
        <w:rPr>
          <w:rFonts w:ascii="Times New Roman" w:hAnsi="Times New Roman" w:cs="Times New Roman"/>
          <w:sz w:val="28"/>
          <w:szCs w:val="28"/>
        </w:rPr>
        <w:t xml:space="preserve"> - обстоятельства, наличие которых предрасполагает к развитию болезн</w:t>
      </w:r>
      <w:r w:rsidR="008B5AA3">
        <w:rPr>
          <w:rFonts w:ascii="Times New Roman" w:hAnsi="Times New Roman" w:cs="Times New Roman"/>
          <w:sz w:val="28"/>
          <w:szCs w:val="28"/>
        </w:rPr>
        <w:t xml:space="preserve">ей систем кровообращения: </w:t>
      </w:r>
      <w:r w:rsidR="008B5AA3" w:rsidRPr="008B5AA3">
        <w:rPr>
          <w:rFonts w:ascii="Times New Roman" w:hAnsi="Times New Roman" w:cs="Times New Roman"/>
          <w:sz w:val="28"/>
          <w:szCs w:val="28"/>
        </w:rPr>
        <w:t>высокое кровяное давление, высокий уровень холестерина в крови, курение, ожирение, диабет и отсутствие</w:t>
      </w:r>
      <w:r w:rsidR="008B5AA3">
        <w:rPr>
          <w:rFonts w:ascii="Times New Roman" w:hAnsi="Times New Roman" w:cs="Times New Roman"/>
          <w:sz w:val="28"/>
          <w:szCs w:val="28"/>
        </w:rPr>
        <w:t xml:space="preserve"> адекватной</w:t>
      </w:r>
      <w:r w:rsidR="008B5AA3" w:rsidRPr="008B5AA3">
        <w:rPr>
          <w:rFonts w:ascii="Times New Roman" w:hAnsi="Times New Roman" w:cs="Times New Roman"/>
          <w:sz w:val="28"/>
          <w:szCs w:val="28"/>
        </w:rPr>
        <w:t xml:space="preserve"> физической активности</w:t>
      </w:r>
      <w:r w:rsidR="008B5AA3">
        <w:rPr>
          <w:rFonts w:ascii="Times New Roman" w:hAnsi="Times New Roman" w:cs="Times New Roman"/>
          <w:sz w:val="28"/>
          <w:szCs w:val="28"/>
        </w:rPr>
        <w:t xml:space="preserve">, </w:t>
      </w:r>
      <w:r w:rsidR="008B5AA3" w:rsidRPr="008B5AA3">
        <w:rPr>
          <w:rFonts w:ascii="Times New Roman" w:hAnsi="Times New Roman" w:cs="Times New Roman"/>
          <w:sz w:val="28"/>
          <w:szCs w:val="28"/>
        </w:rPr>
        <w:t>уровень триглицеридов в крови и уровень холестерина липопротеинов высокой плотности (ЛПВП),</w:t>
      </w:r>
      <w:r w:rsidR="008B5AA3">
        <w:rPr>
          <w:rFonts w:ascii="Times New Roman" w:hAnsi="Times New Roman" w:cs="Times New Roman"/>
          <w:sz w:val="28"/>
          <w:szCs w:val="28"/>
        </w:rPr>
        <w:t xml:space="preserve"> возраст, пол и психосоциальный статус.</w:t>
      </w:r>
      <w:r w:rsidR="006508A5">
        <w:rPr>
          <w:rFonts w:ascii="Times New Roman" w:hAnsi="Times New Roman" w:cs="Times New Roman"/>
          <w:sz w:val="28"/>
          <w:szCs w:val="28"/>
        </w:rPr>
        <w:t xml:space="preserve"> </w:t>
      </w:r>
      <w:r w:rsidR="00A03E08">
        <w:rPr>
          <w:rFonts w:ascii="Times New Roman" w:hAnsi="Times New Roman" w:cs="Times New Roman"/>
          <w:sz w:val="28"/>
          <w:szCs w:val="28"/>
        </w:rPr>
        <w:t xml:space="preserve">Результаты последующих за </w:t>
      </w:r>
      <w:r w:rsidR="00A03E08" w:rsidRPr="00BB1C2A">
        <w:rPr>
          <w:rFonts w:ascii="Times New Roman" w:hAnsi="Times New Roman" w:cs="Times New Roman"/>
          <w:sz w:val="28"/>
          <w:szCs w:val="28"/>
        </w:rPr>
        <w:t>FHS</w:t>
      </w:r>
      <w:r w:rsidR="00A03E08">
        <w:rPr>
          <w:rFonts w:ascii="Times New Roman" w:hAnsi="Times New Roman" w:cs="Times New Roman"/>
          <w:sz w:val="28"/>
          <w:szCs w:val="28"/>
        </w:rPr>
        <w:t xml:space="preserve"> многочисленных исследований, показывают, что эти основные факторы риска имеют место быть во многих популяциях мира. Универсальные для всех рассовых и этнических групп, факторы риска воздействуют как правило мультифакторно. По крайней мере, на сегодняшний день, не идентифицированно ни одного случая монофакторного развития ССЗ </w:t>
      </w:r>
      <w:r w:rsidR="00A03E08">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{"citationItems":[{"id":"ITEM-1","itemData":{"DOI":"10.4103/heartviews.heartviews_106_17","ISSN":"1995-705X","abstract":"Large intracavitary masses such as those occupying most of a cardiac chamber and obstructing blood flow are not routinely encountered in clinical practice. The differential diagnosis includes neoplastic as well as nonneoplastic causes. Primary cardiac tumors by themselves are uncommon. We hereby report a rare case of a middle-aged female presenting with New York Heart Association Class III symptoms, whose transthoracic echocardiogram revealed a huge mass in right-sided chambers with a novel double ball valve type movement. She successfully underwent urgent surgical resection of the mass with histopathological confirmation of diagnosis.","author":[{"dropping-particle":"","family":"Hajar","given":"Rachel","non-dropping-particle":"","parse-names":false,"suffix":""}],"container-title":"Heart Views","id":"ITEM-1","issued":{"date-parts":[["2017"]]},"title":"Risk factors for coronary artery disease: Historical perspectives","type":"article-journal"},"uris":["http://www.mendeley.com/documents/?uuid=4efd2585-6e4b-4b91-9965-72f9c73c2598","http://www.mendeley.com/documents/?uuid=e21a3a31-abcd-4874-8956-0757bb04fb75"]}],"mendeley":{"formattedCitation":"[14]","plainTextFormattedCitation":"[14]","previouslyFormattedCitation":"[14]"},"properties":{"noteIndex":0},"schema":"https://github.com/citation-style-language/schema/raw/master/csl-citation.json"}</w:instrText>
      </w:r>
      <w:r w:rsidR="00A03E08">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[14]</w:t>
      </w:r>
      <w:r w:rsidR="00A03E08">
        <w:rPr>
          <w:rFonts w:ascii="Times New Roman" w:hAnsi="Times New Roman" w:cs="Times New Roman"/>
          <w:sz w:val="28"/>
          <w:szCs w:val="28"/>
        </w:rPr>
        <w:fldChar w:fldCharType="end"/>
      </w:r>
      <w:r w:rsidR="00A03E08">
        <w:rPr>
          <w:rFonts w:ascii="Times New Roman" w:hAnsi="Times New Roman" w:cs="Times New Roman"/>
          <w:sz w:val="28"/>
          <w:szCs w:val="28"/>
        </w:rPr>
        <w:t xml:space="preserve">. </w:t>
      </w:r>
    </w:p>
    <w:p w14:paraId="2B03F959" w14:textId="77777777" w:rsidR="006230FE" w:rsidRDefault="00B06368" w:rsidP="006230FE">
      <w:pPr>
        <w:spacing w:after="0" w:line="240" w:lineRule="auto"/>
        <w:ind w:firstLine="706"/>
        <w:jc w:val="both"/>
        <w:rPr>
          <w:rFonts w:ascii="Times New Roman" w:hAnsi="Times New Roman" w:cs="Times New Roman"/>
          <w:sz w:val="28"/>
          <w:szCs w:val="28"/>
        </w:rPr>
      </w:pPr>
      <w:r>
        <w:rPr>
          <w:rFonts w:ascii="Times New Roman" w:hAnsi="Times New Roman" w:cs="Times New Roman"/>
          <w:sz w:val="28"/>
          <w:szCs w:val="28"/>
        </w:rPr>
        <w:t>Детальному описанию различных факторов риска посвящено множество исследовательских и обзорных статей, книг. Причем, для каждой этнической или рассовой группы людей в пределах разных стран</w:t>
      </w:r>
      <w:r w:rsidR="00751FC8">
        <w:rPr>
          <w:rFonts w:ascii="Times New Roman" w:hAnsi="Times New Roman" w:cs="Times New Roman"/>
          <w:sz w:val="28"/>
          <w:szCs w:val="28"/>
        </w:rPr>
        <w:t xml:space="preserve">, </w:t>
      </w:r>
      <w:proofErr w:type="gramStart"/>
      <w:r w:rsidR="00751FC8">
        <w:rPr>
          <w:rFonts w:ascii="Times New Roman" w:hAnsi="Times New Roman" w:cs="Times New Roman"/>
          <w:sz w:val="28"/>
          <w:szCs w:val="28"/>
        </w:rPr>
        <w:t>выделяются и активно изучается</w:t>
      </w:r>
      <w:proofErr w:type="gramEnd"/>
      <w:r>
        <w:rPr>
          <w:rFonts w:ascii="Times New Roman" w:hAnsi="Times New Roman" w:cs="Times New Roman"/>
          <w:sz w:val="28"/>
          <w:szCs w:val="28"/>
        </w:rPr>
        <w:t xml:space="preserve"> свой набор </w:t>
      </w:r>
      <w:r w:rsidR="00751FC8">
        <w:rPr>
          <w:rFonts w:ascii="Times New Roman" w:hAnsi="Times New Roman" w:cs="Times New Roman"/>
          <w:sz w:val="28"/>
          <w:szCs w:val="28"/>
        </w:rPr>
        <w:t xml:space="preserve">главных/основных факторов риска. Некоторые факторы риска, можно частично или полностью контролировать, т.н. модифицируемые факторы риска. Например, </w:t>
      </w:r>
      <w:r w:rsidR="008A1E03">
        <w:rPr>
          <w:rFonts w:ascii="Times New Roman" w:hAnsi="Times New Roman" w:cs="Times New Roman"/>
          <w:sz w:val="28"/>
          <w:szCs w:val="28"/>
        </w:rPr>
        <w:t>высокое артериальное давление</w:t>
      </w:r>
      <w:r w:rsidR="00751FC8" w:rsidRPr="00751FC8">
        <w:rPr>
          <w:rFonts w:ascii="Times New Roman" w:hAnsi="Times New Roman" w:cs="Times New Roman"/>
          <w:sz w:val="28"/>
          <w:szCs w:val="28"/>
        </w:rPr>
        <w:t>; высокий уровень холестерина в крови; курение; диабет; избыточный вес или ожирение; отсутствие фи</w:t>
      </w:r>
      <w:r w:rsidR="008A1E03">
        <w:rPr>
          <w:rFonts w:ascii="Times New Roman" w:hAnsi="Times New Roman" w:cs="Times New Roman"/>
          <w:sz w:val="28"/>
          <w:szCs w:val="28"/>
        </w:rPr>
        <w:t xml:space="preserve">зической активности; вредные пищевые привычки </w:t>
      </w:r>
      <w:r w:rsidR="00751FC8" w:rsidRPr="00751FC8">
        <w:rPr>
          <w:rFonts w:ascii="Times New Roman" w:hAnsi="Times New Roman" w:cs="Times New Roman"/>
          <w:sz w:val="28"/>
          <w:szCs w:val="28"/>
        </w:rPr>
        <w:t>и стресс</w:t>
      </w:r>
      <w:r w:rsidR="00751FC8">
        <w:rPr>
          <w:rFonts w:ascii="Times New Roman" w:hAnsi="Times New Roman" w:cs="Times New Roman"/>
          <w:sz w:val="28"/>
          <w:szCs w:val="28"/>
        </w:rPr>
        <w:t xml:space="preserve">. </w:t>
      </w:r>
      <w:r w:rsidR="008A1E03">
        <w:rPr>
          <w:rFonts w:ascii="Times New Roman" w:hAnsi="Times New Roman" w:cs="Times New Roman"/>
          <w:sz w:val="28"/>
          <w:szCs w:val="28"/>
        </w:rPr>
        <w:t>Другие факторы риска не модифицируемые, влияние которых невозможно устранить или лимитировать: возраст (</w:t>
      </w:r>
      <w:r w:rsidR="008A1E03" w:rsidRPr="008A1E03">
        <w:rPr>
          <w:rFonts w:ascii="Times New Roman" w:hAnsi="Times New Roman" w:cs="Times New Roman"/>
          <w:sz w:val="28"/>
          <w:szCs w:val="28"/>
        </w:rPr>
        <w:t>старение увеличивает риск</w:t>
      </w:r>
      <w:r w:rsidR="008A1E03">
        <w:rPr>
          <w:rFonts w:ascii="Times New Roman" w:hAnsi="Times New Roman" w:cs="Times New Roman"/>
          <w:sz w:val="28"/>
          <w:szCs w:val="28"/>
        </w:rPr>
        <w:t xml:space="preserve"> ИБС</w:t>
      </w:r>
      <w:r w:rsidR="008A1E03" w:rsidRPr="008A1E03">
        <w:rPr>
          <w:rFonts w:ascii="Times New Roman" w:hAnsi="Times New Roman" w:cs="Times New Roman"/>
          <w:sz w:val="28"/>
          <w:szCs w:val="28"/>
        </w:rPr>
        <w:t xml:space="preserve">); пол (мужчины, как правило, подвержены большему риску </w:t>
      </w:r>
      <w:r w:rsidR="008A1E03">
        <w:rPr>
          <w:rFonts w:ascii="Times New Roman" w:hAnsi="Times New Roman" w:cs="Times New Roman"/>
          <w:sz w:val="28"/>
          <w:szCs w:val="28"/>
        </w:rPr>
        <w:t>ИБС</w:t>
      </w:r>
      <w:r w:rsidR="008A1E03" w:rsidRPr="008A1E03">
        <w:rPr>
          <w:rFonts w:ascii="Times New Roman" w:hAnsi="Times New Roman" w:cs="Times New Roman"/>
          <w:sz w:val="28"/>
          <w:szCs w:val="28"/>
        </w:rPr>
        <w:t xml:space="preserve">); </w:t>
      </w:r>
      <w:r w:rsidR="008A1E03">
        <w:rPr>
          <w:rFonts w:ascii="Times New Roman" w:hAnsi="Times New Roman" w:cs="Times New Roman"/>
          <w:sz w:val="28"/>
          <w:szCs w:val="28"/>
        </w:rPr>
        <w:t>семейная наследственность</w:t>
      </w:r>
      <w:r w:rsidR="008A1E03" w:rsidRPr="008A1E03">
        <w:rPr>
          <w:rFonts w:ascii="Times New Roman" w:hAnsi="Times New Roman" w:cs="Times New Roman"/>
          <w:sz w:val="28"/>
          <w:szCs w:val="28"/>
        </w:rPr>
        <w:t xml:space="preserve"> и </w:t>
      </w:r>
      <w:r w:rsidR="008A1E03">
        <w:rPr>
          <w:rFonts w:ascii="Times New Roman" w:hAnsi="Times New Roman" w:cs="Times New Roman"/>
          <w:sz w:val="28"/>
          <w:szCs w:val="28"/>
        </w:rPr>
        <w:t>этническая принадлежность</w:t>
      </w:r>
      <w:r w:rsidR="008A1E03" w:rsidRPr="008A1E03">
        <w:rPr>
          <w:rFonts w:ascii="Times New Roman" w:hAnsi="Times New Roman" w:cs="Times New Roman"/>
          <w:sz w:val="28"/>
          <w:szCs w:val="28"/>
        </w:rPr>
        <w:t>.</w:t>
      </w:r>
    </w:p>
    <w:p w14:paraId="528182A1" w14:textId="613913EC" w:rsidR="00512432" w:rsidRDefault="00512432" w:rsidP="006230FE">
      <w:pPr>
        <w:spacing w:after="0" w:line="240" w:lineRule="auto"/>
        <w:ind w:firstLine="706"/>
        <w:jc w:val="both"/>
        <w:rPr>
          <w:rFonts w:ascii="Times New Roman" w:hAnsi="Times New Roman" w:cs="Times New Roman"/>
          <w:sz w:val="28"/>
          <w:szCs w:val="28"/>
        </w:rPr>
      </w:pPr>
      <w:r w:rsidRPr="00512432">
        <w:rPr>
          <w:rFonts w:ascii="Times New Roman" w:hAnsi="Times New Roman" w:cs="Times New Roman"/>
          <w:sz w:val="28"/>
          <w:szCs w:val="28"/>
        </w:rPr>
        <w:t xml:space="preserve">Существует ряд тяжелых редких наследственных дислипидемий, связанных с повышенным риском </w:t>
      </w:r>
      <w:proofErr w:type="gramStart"/>
      <w:r w:rsidRPr="00512432">
        <w:rPr>
          <w:rFonts w:ascii="Times New Roman" w:hAnsi="Times New Roman" w:cs="Times New Roman"/>
          <w:sz w:val="28"/>
          <w:szCs w:val="28"/>
        </w:rPr>
        <w:t>сердечно-сосудистых</w:t>
      </w:r>
      <w:proofErr w:type="gramEnd"/>
      <w:r w:rsidRPr="00512432">
        <w:rPr>
          <w:rFonts w:ascii="Times New Roman" w:hAnsi="Times New Roman" w:cs="Times New Roman"/>
          <w:sz w:val="28"/>
          <w:szCs w:val="28"/>
        </w:rPr>
        <w:t xml:space="preserve"> заболеваний. Для </w:t>
      </w:r>
      <w:r w:rsidRPr="00512432">
        <w:rPr>
          <w:rFonts w:ascii="Times New Roman" w:hAnsi="Times New Roman" w:cs="Times New Roman"/>
          <w:sz w:val="28"/>
          <w:szCs w:val="28"/>
        </w:rPr>
        <w:lastRenderedPageBreak/>
        <w:t xml:space="preserve">разработки оптимальной диагностической и терапевтической стратегии потребуется комплексная оценка фенотипических и генетических факторов. </w:t>
      </w:r>
      <w:proofErr w:type="gramStart"/>
      <w:r w:rsidRPr="00512432">
        <w:rPr>
          <w:rFonts w:ascii="Times New Roman" w:hAnsi="Times New Roman" w:cs="Times New Roman"/>
          <w:sz w:val="28"/>
          <w:szCs w:val="28"/>
        </w:rPr>
        <w:t>Семейная</w:t>
      </w:r>
      <w:proofErr w:type="gramEnd"/>
      <w:r w:rsidRPr="00512432">
        <w:rPr>
          <w:rFonts w:ascii="Times New Roman" w:hAnsi="Times New Roman" w:cs="Times New Roman"/>
          <w:sz w:val="28"/>
          <w:szCs w:val="28"/>
        </w:rPr>
        <w:t xml:space="preserve"> гиперхолестеринемия - заболевание с аутосомно-доминантным наследованием, вызванное дефектным геном-рецептором холестерина-LDL-гена. Всего в мире описано более 700 мутаций этого гена, но в пределах одной и той же страны встречается значительно меньшее их количество. </w:t>
      </w:r>
      <w:proofErr w:type="gramStart"/>
      <w:r w:rsidRPr="00512432">
        <w:rPr>
          <w:rFonts w:ascii="Times New Roman" w:hAnsi="Times New Roman" w:cs="Times New Roman"/>
          <w:sz w:val="28"/>
          <w:szCs w:val="28"/>
        </w:rPr>
        <w:t>Болезнь диагностирована у 5-10% пациент</w:t>
      </w:r>
      <w:r w:rsidR="00450470">
        <w:rPr>
          <w:rFonts w:ascii="Times New Roman" w:hAnsi="Times New Roman" w:cs="Times New Roman"/>
          <w:sz w:val="28"/>
          <w:szCs w:val="28"/>
        </w:rPr>
        <w:t>ов с ранним ИБС (до 55 лет)</w:t>
      </w:r>
      <w:proofErr w:type="gramEnd"/>
      <w:r w:rsidR="00450470">
        <w:rPr>
          <w:rFonts w:ascii="Times New Roman" w:hAnsi="Times New Roman" w:cs="Times New Roman"/>
          <w:sz w:val="28"/>
          <w:szCs w:val="28"/>
        </w:rPr>
        <w:t xml:space="preserve"> </w:t>
      </w:r>
      <w:r w:rsidR="00450470">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{"citationItems":[{"id":"ITEM-1","itemData":{"DOI":"10.2188/jea.JE20120157","ISSN":"09175040","abstract":"Cardiovascular risk prediction models based on classical risk factors identified in epidemiologic cohort studies are useful in primary prevention of cardiovascular disease in individuals. This article briefly reviews aspects of cardiovascular risk prediction in the United States and efforts to evaluate novel risk factors. Even though many novel riskmarkers have been found to be associated with cardiovascular disease, few appear to improve risk prediction beyond the powerful, classical risk factors. A recent US consensus panel concluded that clinical measurement of certain novel markers for risk prediction was reasonable, namely, hemoglobin A1c (in all adults), microalbuminuria (in patients with hypertension or diabetes), and C-reactive protein, lipoprotein-associated phospholipase, coronary calcium, carotid intima-media thickness, and ankle/brachial index (in patients deemed to be at intermediate cardiovascular risk, based on traditional risk factors). © 2013 Japan Epidemiological Association.","author":[{"dropping-particle":"","family":"Folsom","given":"Aaron R.","non-dropping-particle":"","parse-names":false,"suffix":""}],"container-title":"Journal of Epidemiology","id":"ITEM-1","issued":{"date-parts":[["2013"]]},"title":"Classical and novel biomarkers for cardiovascular risk prediction in the United States","type":"article-journal"},"uris":["http://www.mendeley.com/documents/?uuid=00fe8c7e-41bb-4d42-ab39-da18b0239c9b","http://www.mendeley.com/documents/?uuid=ef4bf2a6-9ed8-4a4b-8a64-b0ff3872fc40"]}],"mendeley":{"formattedCitation":"[15]","plainTextFormattedCitation":"[15]","previouslyFormattedCitation":"[15]"},"properties":{"noteIndex":0},"schema":"https://github.com/citation-style-language/schema/raw/master/csl-citation.json"}</w:instrText>
      </w:r>
      <w:r w:rsidR="00450470">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[15]</w:t>
      </w:r>
      <w:r w:rsidR="00450470">
        <w:rPr>
          <w:rFonts w:ascii="Times New Roman" w:hAnsi="Times New Roman" w:cs="Times New Roman"/>
          <w:sz w:val="28"/>
          <w:szCs w:val="28"/>
        </w:rPr>
        <w:fldChar w:fldCharType="end"/>
      </w:r>
      <w:r w:rsidRPr="00512432">
        <w:rPr>
          <w:rFonts w:ascii="Times New Roman" w:hAnsi="Times New Roman" w:cs="Times New Roman"/>
          <w:sz w:val="28"/>
          <w:szCs w:val="28"/>
        </w:rPr>
        <w:t xml:space="preserve">. Поскольку диагноз уровня холестерина у пациентов с семейной и не семейной гиперхолестеринемией скрещен, предполагается, что генетическое тестирование может сыграть важную диагностическую роль. Из-за высокого риска раннего ИБС при выявлении семейных пациентов с гиперхолестеринемией, начиная с молодого возраста, следует назначать агрессивную терапию статинами и рекомендуемые меры по изменению образа жизни. Также есть уместность каскада генетических тестов у родственников. Семейная комбинированная гиперлипидемия - болезнь, которая обладает полигенным способом наследования и более распространена, чем семейная гиперхолестеринемия [14]. </w:t>
      </w:r>
    </w:p>
    <w:p w14:paraId="4D7D3646" w14:textId="77777777" w:rsidR="00512432" w:rsidRDefault="00512432" w:rsidP="00512432">
      <w:pPr>
        <w:spacing w:after="0" w:line="240" w:lineRule="auto"/>
        <w:ind w:firstLine="706"/>
        <w:jc w:val="both"/>
        <w:rPr>
          <w:rFonts w:ascii="Times New Roman" w:hAnsi="Times New Roman" w:cs="Times New Roman"/>
          <w:sz w:val="28"/>
          <w:szCs w:val="28"/>
        </w:rPr>
      </w:pPr>
      <w:r w:rsidRPr="00512432">
        <w:rPr>
          <w:rFonts w:ascii="Times New Roman" w:hAnsi="Times New Roman" w:cs="Times New Roman"/>
          <w:sz w:val="28"/>
          <w:szCs w:val="28"/>
        </w:rPr>
        <w:t>Таким образом, подробный сбор семейной истории является обязательным для всех пациентов с ИБС или другими атеросклеротическими заболеваниями, а также у лиц с высоким ри</w:t>
      </w:r>
      <w:r>
        <w:rPr>
          <w:rFonts w:ascii="Times New Roman" w:hAnsi="Times New Roman" w:cs="Times New Roman"/>
          <w:sz w:val="28"/>
          <w:szCs w:val="28"/>
        </w:rPr>
        <w:t xml:space="preserve">ском развития этих заболеваний. </w:t>
      </w:r>
      <w:r w:rsidRPr="00512432">
        <w:rPr>
          <w:rFonts w:ascii="Times New Roman" w:hAnsi="Times New Roman" w:cs="Times New Roman"/>
          <w:sz w:val="28"/>
          <w:szCs w:val="28"/>
        </w:rPr>
        <w:t>Риск ИБС выше, чем ближе степень родс</w:t>
      </w:r>
      <w:r w:rsidR="00450470">
        <w:rPr>
          <w:rFonts w:ascii="Times New Roman" w:hAnsi="Times New Roman" w:cs="Times New Roman"/>
          <w:sz w:val="28"/>
          <w:szCs w:val="28"/>
        </w:rPr>
        <w:t xml:space="preserve">тва. Он максимален, когда </w:t>
      </w:r>
      <w:r w:rsidR="00450470">
        <w:rPr>
          <w:rFonts w:ascii="Times New Roman" w:hAnsi="Times New Roman" w:cs="Times New Roman"/>
          <w:sz w:val="28"/>
          <w:szCs w:val="28"/>
          <w:lang w:val="kk-KZ"/>
        </w:rPr>
        <w:t>у</w:t>
      </w:r>
      <w:r w:rsidR="00450470">
        <w:rPr>
          <w:rFonts w:ascii="Times New Roman" w:hAnsi="Times New Roman" w:cs="Times New Roman"/>
          <w:sz w:val="28"/>
          <w:szCs w:val="28"/>
        </w:rPr>
        <w:t xml:space="preserve"> родственник</w:t>
      </w:r>
      <w:r w:rsidR="00450470">
        <w:rPr>
          <w:rFonts w:ascii="Times New Roman" w:hAnsi="Times New Roman" w:cs="Times New Roman"/>
          <w:sz w:val="28"/>
          <w:szCs w:val="28"/>
          <w:lang w:val="kk-KZ"/>
        </w:rPr>
        <w:t>ов</w:t>
      </w:r>
      <w:r w:rsidRPr="00512432">
        <w:rPr>
          <w:rFonts w:ascii="Times New Roman" w:hAnsi="Times New Roman" w:cs="Times New Roman"/>
          <w:sz w:val="28"/>
          <w:szCs w:val="28"/>
        </w:rPr>
        <w:t xml:space="preserve"> первой степени (родители, дети, братья и сестры) есть обрем</w:t>
      </w:r>
      <w:r w:rsidR="00450470">
        <w:rPr>
          <w:rFonts w:ascii="Times New Roman" w:hAnsi="Times New Roman" w:cs="Times New Roman"/>
          <w:sz w:val="28"/>
          <w:szCs w:val="28"/>
        </w:rPr>
        <w:t xml:space="preserve">ененная история, и уменьшается </w:t>
      </w:r>
      <w:r w:rsidR="00450470">
        <w:rPr>
          <w:rFonts w:ascii="Times New Roman" w:hAnsi="Times New Roman" w:cs="Times New Roman"/>
          <w:sz w:val="28"/>
          <w:szCs w:val="28"/>
          <w:lang w:val="kk-KZ"/>
        </w:rPr>
        <w:t>у</w:t>
      </w:r>
      <w:r w:rsidR="00450470">
        <w:rPr>
          <w:rFonts w:ascii="Times New Roman" w:hAnsi="Times New Roman" w:cs="Times New Roman"/>
          <w:sz w:val="28"/>
          <w:szCs w:val="28"/>
        </w:rPr>
        <w:t xml:space="preserve"> родственник</w:t>
      </w:r>
      <w:r w:rsidR="00450470">
        <w:rPr>
          <w:rFonts w:ascii="Times New Roman" w:hAnsi="Times New Roman" w:cs="Times New Roman"/>
          <w:sz w:val="28"/>
          <w:szCs w:val="28"/>
          <w:lang w:val="kk-KZ"/>
        </w:rPr>
        <w:t>ов</w:t>
      </w:r>
      <w:r w:rsidRPr="00512432">
        <w:rPr>
          <w:rFonts w:ascii="Times New Roman" w:hAnsi="Times New Roman" w:cs="Times New Roman"/>
          <w:sz w:val="28"/>
          <w:szCs w:val="28"/>
        </w:rPr>
        <w:t xml:space="preserve"> второй степени (бабушки и деду</w:t>
      </w:r>
      <w:r w:rsidR="00450470">
        <w:rPr>
          <w:rFonts w:ascii="Times New Roman" w:hAnsi="Times New Roman" w:cs="Times New Roman"/>
          <w:sz w:val="28"/>
          <w:szCs w:val="28"/>
        </w:rPr>
        <w:t>шки, тети и дяди) и родственник</w:t>
      </w:r>
      <w:r w:rsidR="00450470">
        <w:rPr>
          <w:rFonts w:ascii="Times New Roman" w:hAnsi="Times New Roman" w:cs="Times New Roman"/>
          <w:sz w:val="28"/>
          <w:szCs w:val="28"/>
          <w:lang w:val="kk-KZ"/>
        </w:rPr>
        <w:t>ов</w:t>
      </w:r>
      <w:r w:rsidRPr="00512432">
        <w:rPr>
          <w:rFonts w:ascii="Times New Roman" w:hAnsi="Times New Roman" w:cs="Times New Roman"/>
          <w:sz w:val="28"/>
          <w:szCs w:val="28"/>
        </w:rPr>
        <w:t xml:space="preserve"> третьей степени (двоюродные братья). Риск ИБС увеличивается с увеличением числа пациентов с ИБС в семье и проявлением ИБС у родственников в раннем возрасте.</w:t>
      </w:r>
    </w:p>
    <w:p w14:paraId="579808D3" w14:textId="77777777" w:rsidR="00512432" w:rsidRPr="00512432" w:rsidRDefault="00512432" w:rsidP="00512432">
      <w:pPr>
        <w:spacing w:after="0" w:line="240" w:lineRule="auto"/>
        <w:ind w:firstLine="706"/>
        <w:jc w:val="both"/>
        <w:rPr>
          <w:rFonts w:ascii="Times New Roman" w:hAnsi="Times New Roman" w:cs="Times New Roman"/>
          <w:sz w:val="28"/>
          <w:szCs w:val="28"/>
        </w:rPr>
      </w:pPr>
      <w:r w:rsidRPr="00512432">
        <w:rPr>
          <w:rFonts w:ascii="Times New Roman" w:hAnsi="Times New Roman" w:cs="Times New Roman"/>
          <w:sz w:val="28"/>
          <w:szCs w:val="28"/>
          <w:u w:val="single"/>
        </w:rPr>
        <w:t>ССЗ: от фенотипа к генотипу.</w:t>
      </w:r>
      <w:r>
        <w:rPr>
          <w:rFonts w:ascii="Times New Roman" w:hAnsi="Times New Roman" w:cs="Times New Roman"/>
          <w:sz w:val="28"/>
          <w:szCs w:val="28"/>
        </w:rPr>
        <w:t xml:space="preserve"> </w:t>
      </w:r>
      <w:r w:rsidRPr="00512432">
        <w:rPr>
          <w:rFonts w:ascii="Times New Roman" w:hAnsi="Times New Roman" w:cs="Times New Roman"/>
          <w:sz w:val="28"/>
          <w:szCs w:val="28"/>
        </w:rPr>
        <w:t>Фенотип (из греческого слова phainotip - выясняется) - набор неотъемлемых характеристик человека на определенном этапе развития. Фенотип основан на генотипе, обусловленном факторами окружающей среды. Вклад генетических факторов достаточно прочен; их влияние оценивается с использованием «наследуемости». Таким образом, уровень апопротеинов и липидов на 40-60% зависит от генетических характеристик и уровня липопротеина (a) (Lp (a)) - 90% (то есть образ жизни практически не влияет на уровень). Эксперты проанализировали ряд публикаций, основанных как на эпидемиологических, так и на генетических данных, что позволило сделать вывод о том, что независимая роль Lp (a) в качестве фактора риска ССЗ (его влияние на прочность, сравнимую с эффектом курения) и полиморфизм его гена является мощным генетическим FR. Также в настоящее время получены доказательства умеренной и высокой важности «наследуемости» таких маркеров, как интерлейкин-6, фосфолипаза А</w:t>
      </w:r>
      <w:proofErr w:type="gramStart"/>
      <w:r w:rsidRPr="00512432">
        <w:rPr>
          <w:rFonts w:ascii="Times New Roman" w:hAnsi="Times New Roman" w:cs="Times New Roman"/>
          <w:sz w:val="28"/>
          <w:szCs w:val="28"/>
        </w:rPr>
        <w:t>2</w:t>
      </w:r>
      <w:proofErr w:type="gramEnd"/>
      <w:r w:rsidR="00103285">
        <w:rPr>
          <w:rFonts w:ascii="Times New Roman" w:hAnsi="Times New Roman" w:cs="Times New Roman"/>
          <w:sz w:val="28"/>
          <w:szCs w:val="28"/>
        </w:rPr>
        <w:t>.</w:t>
      </w:r>
      <w:r w:rsidRPr="00512432">
        <w:rPr>
          <w:rFonts w:ascii="Times New Roman" w:hAnsi="Times New Roman" w:cs="Times New Roman"/>
          <w:sz w:val="28"/>
          <w:szCs w:val="28"/>
        </w:rPr>
        <w:t xml:space="preserve"> </w:t>
      </w:r>
    </w:p>
    <w:p w14:paraId="7E9767FB" w14:textId="77777777" w:rsidR="00512432" w:rsidRDefault="00512432" w:rsidP="00512432">
      <w:pPr>
        <w:spacing w:after="0" w:line="240" w:lineRule="auto"/>
        <w:ind w:firstLine="706"/>
        <w:jc w:val="both"/>
        <w:rPr>
          <w:rFonts w:ascii="Times New Roman" w:hAnsi="Times New Roman" w:cs="Times New Roman"/>
          <w:sz w:val="28"/>
          <w:szCs w:val="28"/>
        </w:rPr>
      </w:pPr>
      <w:r w:rsidRPr="00512432">
        <w:rPr>
          <w:rFonts w:ascii="Times New Roman" w:hAnsi="Times New Roman" w:cs="Times New Roman"/>
          <w:sz w:val="28"/>
          <w:szCs w:val="28"/>
        </w:rPr>
        <w:t xml:space="preserve">В настоящее время наиболее распространенной системой взглядов на развитие ИБС является многофакторная болезнь, вызванная сложным взаимодействием различных генетических факторов и факторов окружающей среды. Длительный латентный период, время клинического проявления, ход и </w:t>
      </w:r>
      <w:r w:rsidRPr="00512432">
        <w:rPr>
          <w:rFonts w:ascii="Times New Roman" w:hAnsi="Times New Roman" w:cs="Times New Roman"/>
          <w:sz w:val="28"/>
          <w:szCs w:val="28"/>
        </w:rPr>
        <w:lastRenderedPageBreak/>
        <w:t xml:space="preserve">прогноз такого заболевания во многом зависят от экологических и генетических факторов. Комплексный механизм клинического фенотипа заболевания связан с большим количеством генов, </w:t>
      </w:r>
      <w:r w:rsidR="00F31BCB">
        <w:rPr>
          <w:rFonts w:ascii="Times New Roman" w:hAnsi="Times New Roman" w:cs="Times New Roman"/>
          <w:sz w:val="28"/>
          <w:szCs w:val="28"/>
        </w:rPr>
        <w:t>участвующих в патогенезе. Из 40</w:t>
      </w:r>
      <w:r w:rsidRPr="00512432">
        <w:rPr>
          <w:rFonts w:ascii="Times New Roman" w:hAnsi="Times New Roman" w:cs="Times New Roman"/>
          <w:sz w:val="28"/>
          <w:szCs w:val="28"/>
        </w:rPr>
        <w:t>000 генов, представленных в геноме человека, более по</w:t>
      </w:r>
      <w:r w:rsidR="00F31BCB">
        <w:rPr>
          <w:rFonts w:ascii="Times New Roman" w:hAnsi="Times New Roman" w:cs="Times New Roman"/>
          <w:sz w:val="28"/>
          <w:szCs w:val="28"/>
        </w:rPr>
        <w:t>ловины уникальных генов (&gt;25</w:t>
      </w:r>
      <w:r w:rsidRPr="00512432">
        <w:rPr>
          <w:rFonts w:ascii="Times New Roman" w:hAnsi="Times New Roman" w:cs="Times New Roman"/>
          <w:sz w:val="28"/>
          <w:szCs w:val="28"/>
        </w:rPr>
        <w:t xml:space="preserve">000) выражены в </w:t>
      </w:r>
      <w:proofErr w:type="gramStart"/>
      <w:r w:rsidRPr="00512432">
        <w:rPr>
          <w:rFonts w:ascii="Times New Roman" w:hAnsi="Times New Roman" w:cs="Times New Roman"/>
          <w:sz w:val="28"/>
          <w:szCs w:val="28"/>
        </w:rPr>
        <w:t>сердечно-сосудистой</w:t>
      </w:r>
      <w:proofErr w:type="gramEnd"/>
      <w:r w:rsidRPr="00512432">
        <w:rPr>
          <w:rFonts w:ascii="Times New Roman" w:hAnsi="Times New Roman" w:cs="Times New Roman"/>
          <w:sz w:val="28"/>
          <w:szCs w:val="28"/>
        </w:rPr>
        <w:t xml:space="preserve"> системе [15]. На основе современных представлений о патофизиологических механизмах ИБС выделяется группа генов, нарушение структуры и функционирования которых может способствовать патогенезу ИБС. Гены, определяющие </w:t>
      </w:r>
      <w:proofErr w:type="gramStart"/>
      <w:r w:rsidRPr="00512432">
        <w:rPr>
          <w:rFonts w:ascii="Times New Roman" w:hAnsi="Times New Roman" w:cs="Times New Roman"/>
          <w:sz w:val="28"/>
          <w:szCs w:val="28"/>
        </w:rPr>
        <w:t>физиологическую</w:t>
      </w:r>
      <w:proofErr w:type="gramEnd"/>
      <w:r w:rsidRPr="00512432">
        <w:rPr>
          <w:rFonts w:ascii="Times New Roman" w:hAnsi="Times New Roman" w:cs="Times New Roman"/>
          <w:sz w:val="28"/>
          <w:szCs w:val="28"/>
        </w:rPr>
        <w:t xml:space="preserve"> признаку, и, следовательно, полиморфизм которых может увеличить риск заболевания, называются генами-кандидатами. Они представляют собой гены системы ренин-ангиотензин-альдостерона (RAAS), антиоксидантную систему (AOS), ионные каналы, эндотелины, аполипопротеины пути калликреина кинина и ферменты метаболизма липидов и углеводов, молекулы адгезии, факторы роста и гормоны, тромбоксаны, простагландины и другие. В настоящее время широко распространенный ассоциативный метод исследования основан на формировании достаточно больших групп «случая» и «контроля» и сравнении частотного распределения аллельных вариантов полиморфных локусов у индивидуумов с различными фенотипами. Одним из наиболее изученных генов-кандидатов </w:t>
      </w:r>
      <w:r w:rsidR="00103285">
        <w:rPr>
          <w:rFonts w:ascii="Times New Roman" w:hAnsi="Times New Roman" w:cs="Times New Roman"/>
          <w:sz w:val="28"/>
          <w:szCs w:val="28"/>
        </w:rPr>
        <w:t>ИБС</w:t>
      </w:r>
      <w:r w:rsidRPr="00512432">
        <w:rPr>
          <w:rFonts w:ascii="Times New Roman" w:hAnsi="Times New Roman" w:cs="Times New Roman"/>
          <w:sz w:val="28"/>
          <w:szCs w:val="28"/>
        </w:rPr>
        <w:t xml:space="preserve"> является ген ангиотензинпревращающего фермента (АСЕ). В настоящее время описано более 10 полиморфных вариантов</w:t>
      </w:r>
      <w:r w:rsidR="00F31BCB">
        <w:rPr>
          <w:rFonts w:ascii="Times New Roman" w:hAnsi="Times New Roman" w:cs="Times New Roman"/>
          <w:sz w:val="28"/>
          <w:szCs w:val="28"/>
        </w:rPr>
        <w:t xml:space="preserve"> гена ACE [16]. Полиморфизм I/</w:t>
      </w:r>
      <w:r w:rsidRPr="00512432">
        <w:rPr>
          <w:rFonts w:ascii="Times New Roman" w:hAnsi="Times New Roman" w:cs="Times New Roman"/>
          <w:sz w:val="28"/>
          <w:szCs w:val="28"/>
        </w:rPr>
        <w:t>D используется в качестве маркера для изучения роли гена ACE в определении риска многофакторных заболеваний. Отличительной особенностью ACE является то, что она играет ключевую роль в многочисленных физиологических и патологических реакциях в организме человека. Списки потенциальных генов болезни могут вкл</w:t>
      </w:r>
      <w:r w:rsidR="00076F1F">
        <w:rPr>
          <w:rFonts w:ascii="Times New Roman" w:hAnsi="Times New Roman" w:cs="Times New Roman"/>
          <w:sz w:val="28"/>
          <w:szCs w:val="28"/>
        </w:rPr>
        <w:t>ючать десятки или сотни</w:t>
      </w:r>
      <w:r w:rsidRPr="00512432">
        <w:rPr>
          <w:rFonts w:ascii="Times New Roman" w:hAnsi="Times New Roman" w:cs="Times New Roman"/>
          <w:sz w:val="28"/>
          <w:szCs w:val="28"/>
        </w:rPr>
        <w:t>. Также</w:t>
      </w:r>
      <w:r w:rsidR="00076F1F">
        <w:rPr>
          <w:rFonts w:ascii="Times New Roman" w:hAnsi="Times New Roman" w:cs="Times New Roman"/>
          <w:sz w:val="28"/>
          <w:szCs w:val="28"/>
          <w:lang w:val="kk-KZ"/>
        </w:rPr>
        <w:t>,</w:t>
      </w:r>
      <w:r w:rsidRPr="00512432">
        <w:rPr>
          <w:rFonts w:ascii="Times New Roman" w:hAnsi="Times New Roman" w:cs="Times New Roman"/>
          <w:sz w:val="28"/>
          <w:szCs w:val="28"/>
        </w:rPr>
        <w:t xml:space="preserve"> в последние годы</w:t>
      </w:r>
      <w:r w:rsidR="00076F1F">
        <w:rPr>
          <w:rFonts w:ascii="Times New Roman" w:hAnsi="Times New Roman" w:cs="Times New Roman"/>
          <w:sz w:val="28"/>
          <w:szCs w:val="28"/>
          <w:lang w:val="kk-KZ"/>
        </w:rPr>
        <w:t>,</w:t>
      </w:r>
      <w:r w:rsidRPr="00512432">
        <w:rPr>
          <w:rFonts w:ascii="Times New Roman" w:hAnsi="Times New Roman" w:cs="Times New Roman"/>
          <w:sz w:val="28"/>
          <w:szCs w:val="28"/>
        </w:rPr>
        <w:t xml:space="preserve"> большое внимание уделяется генам антиоксидантной системы ферментов</w:t>
      </w:r>
      <w:r w:rsidR="00076F1F">
        <w:rPr>
          <w:rFonts w:ascii="Times New Roman" w:hAnsi="Times New Roman" w:cs="Times New Roman"/>
          <w:sz w:val="28"/>
          <w:szCs w:val="28"/>
          <w:lang w:val="kk-KZ"/>
        </w:rPr>
        <w:t>:</w:t>
      </w:r>
      <w:r w:rsidRPr="00512432">
        <w:rPr>
          <w:rFonts w:ascii="Times New Roman" w:hAnsi="Times New Roman" w:cs="Times New Roman"/>
          <w:sz w:val="28"/>
          <w:szCs w:val="28"/>
        </w:rPr>
        <w:t xml:space="preserve"> супероксиддисмутаза (SOD), глутатионпероксидаза (GPX), каталаза (CAT) и параоксоназа (PON). В то же время</w:t>
      </w:r>
      <w:r w:rsidR="00076F1F">
        <w:rPr>
          <w:rFonts w:ascii="Times New Roman" w:hAnsi="Times New Roman" w:cs="Times New Roman"/>
          <w:sz w:val="28"/>
          <w:szCs w:val="28"/>
          <w:lang w:val="kk-KZ"/>
        </w:rPr>
        <w:t>,</w:t>
      </w:r>
      <w:r w:rsidRPr="00512432">
        <w:rPr>
          <w:rFonts w:ascii="Times New Roman" w:hAnsi="Times New Roman" w:cs="Times New Roman"/>
          <w:sz w:val="28"/>
          <w:szCs w:val="28"/>
        </w:rPr>
        <w:t xml:space="preserve"> активность ферментов эволюционно и генетически запрограммирована для оптимизации баланса окислительных процессов и активности систем антиоксидантной защиты.</w:t>
      </w:r>
    </w:p>
    <w:p w14:paraId="117D0684" w14:textId="77777777" w:rsidR="006230FE" w:rsidRPr="00EE30C4" w:rsidRDefault="006230FE" w:rsidP="00512432">
      <w:pPr>
        <w:spacing w:after="0" w:line="240" w:lineRule="auto"/>
        <w:ind w:firstLine="706"/>
        <w:jc w:val="both"/>
        <w:rPr>
          <w:rFonts w:ascii="Times New Roman" w:hAnsi="Times New Roman" w:cs="Times New Roman"/>
          <w:sz w:val="28"/>
          <w:szCs w:val="28"/>
        </w:rPr>
      </w:pPr>
    </w:p>
    <w:p w14:paraId="046FB306" w14:textId="3FB4C6D8" w:rsidR="00D96E46" w:rsidRDefault="00D96E46" w:rsidP="00D96E46">
      <w:pPr>
        <w:pStyle w:val="2"/>
        <w:numPr>
          <w:ilvl w:val="1"/>
          <w:numId w:val="2"/>
        </w:numPr>
        <w:spacing w:before="0" w:line="240" w:lineRule="auto"/>
        <w:rPr>
          <w:rFonts w:ascii="Times New Roman" w:hAnsi="Times New Roman" w:cs="Times New Roman"/>
          <w:color w:val="auto"/>
          <w:sz w:val="28"/>
          <w:szCs w:val="28"/>
        </w:rPr>
      </w:pPr>
      <w:bookmarkStart w:id="7" w:name="_Toc94517482"/>
      <w:r>
        <w:rPr>
          <w:rFonts w:ascii="Times New Roman" w:hAnsi="Times New Roman" w:cs="Times New Roman"/>
          <w:color w:val="auto"/>
          <w:sz w:val="28"/>
          <w:szCs w:val="28"/>
        </w:rPr>
        <w:t xml:space="preserve">Атеросклероз и </w:t>
      </w:r>
      <w:r w:rsidR="00265C68">
        <w:rPr>
          <w:rFonts w:ascii="Times New Roman" w:hAnsi="Times New Roman" w:cs="Times New Roman"/>
          <w:color w:val="auto"/>
          <w:sz w:val="28"/>
          <w:szCs w:val="28"/>
        </w:rPr>
        <w:t>и</w:t>
      </w:r>
      <w:r>
        <w:rPr>
          <w:rFonts w:ascii="Times New Roman" w:hAnsi="Times New Roman" w:cs="Times New Roman"/>
          <w:color w:val="auto"/>
          <w:sz w:val="28"/>
          <w:szCs w:val="28"/>
        </w:rPr>
        <w:t xml:space="preserve">шемическая </w:t>
      </w:r>
      <w:r w:rsidR="00265C68">
        <w:rPr>
          <w:rFonts w:ascii="Times New Roman" w:hAnsi="Times New Roman" w:cs="Times New Roman"/>
          <w:color w:val="auto"/>
          <w:sz w:val="28"/>
          <w:szCs w:val="28"/>
        </w:rPr>
        <w:t>б</w:t>
      </w:r>
      <w:r>
        <w:rPr>
          <w:rFonts w:ascii="Times New Roman" w:hAnsi="Times New Roman" w:cs="Times New Roman"/>
          <w:color w:val="auto"/>
          <w:sz w:val="28"/>
          <w:szCs w:val="28"/>
        </w:rPr>
        <w:t xml:space="preserve">олезнь </w:t>
      </w:r>
      <w:r w:rsidR="00265C68">
        <w:rPr>
          <w:rFonts w:ascii="Times New Roman" w:hAnsi="Times New Roman" w:cs="Times New Roman"/>
          <w:color w:val="auto"/>
          <w:sz w:val="28"/>
          <w:szCs w:val="28"/>
        </w:rPr>
        <w:t>с</w:t>
      </w:r>
      <w:r>
        <w:rPr>
          <w:rFonts w:ascii="Times New Roman" w:hAnsi="Times New Roman" w:cs="Times New Roman"/>
          <w:color w:val="auto"/>
          <w:sz w:val="28"/>
          <w:szCs w:val="28"/>
        </w:rPr>
        <w:t>ердца</w:t>
      </w:r>
      <w:bookmarkEnd w:id="7"/>
    </w:p>
    <w:p w14:paraId="4C33A214" w14:textId="77777777" w:rsidR="00EF7876" w:rsidRPr="00EF7876" w:rsidRDefault="00EF7876" w:rsidP="00EF7876">
      <w:pPr>
        <w:spacing w:after="0" w:line="240" w:lineRule="auto"/>
        <w:ind w:firstLine="709"/>
        <w:jc w:val="both"/>
        <w:rPr>
          <w:rFonts w:ascii="Times New Roman" w:hAnsi="Times New Roman" w:cs="Times New Roman"/>
          <w:sz w:val="28"/>
          <w:szCs w:val="28"/>
        </w:rPr>
      </w:pPr>
      <w:r w:rsidRPr="00EF7876">
        <w:rPr>
          <w:rFonts w:ascii="Times New Roman" w:hAnsi="Times New Roman" w:cs="Times New Roman"/>
          <w:sz w:val="28"/>
          <w:szCs w:val="28"/>
        </w:rPr>
        <w:t xml:space="preserve">Атеросклероз - хроническое очаговое заболевание артерий, характеризующееся </w:t>
      </w:r>
      <w:r w:rsidR="003F3078">
        <w:rPr>
          <w:rFonts w:ascii="Times New Roman" w:hAnsi="Times New Roman" w:cs="Times New Roman"/>
          <w:sz w:val="28"/>
          <w:szCs w:val="28"/>
        </w:rPr>
        <w:t>отложением</w:t>
      </w:r>
      <w:r w:rsidRPr="00EF7876">
        <w:rPr>
          <w:rFonts w:ascii="Times New Roman" w:hAnsi="Times New Roman" w:cs="Times New Roman"/>
          <w:sz w:val="28"/>
          <w:szCs w:val="28"/>
        </w:rPr>
        <w:t xml:space="preserve"> и накоплением липидсодержащих белков и доставленным ими холестерином </w:t>
      </w:r>
      <w:r w:rsidR="003F3078">
        <w:rPr>
          <w:rFonts w:ascii="Times New Roman" w:hAnsi="Times New Roman" w:cs="Times New Roman"/>
          <w:sz w:val="28"/>
          <w:szCs w:val="28"/>
        </w:rPr>
        <w:t>в интимальном слое сосуда.</w:t>
      </w:r>
      <w:r w:rsidRPr="00EF7876">
        <w:rPr>
          <w:rFonts w:ascii="Times New Roman" w:hAnsi="Times New Roman" w:cs="Times New Roman"/>
          <w:sz w:val="28"/>
          <w:szCs w:val="28"/>
        </w:rPr>
        <w:t xml:space="preserve"> </w:t>
      </w:r>
      <w:r w:rsidR="003F3078">
        <w:rPr>
          <w:rFonts w:ascii="Times New Roman" w:hAnsi="Times New Roman" w:cs="Times New Roman"/>
          <w:sz w:val="28"/>
          <w:szCs w:val="28"/>
        </w:rPr>
        <w:t>Заболевание сопровождается</w:t>
      </w:r>
      <w:r w:rsidRPr="00EF7876">
        <w:rPr>
          <w:rFonts w:ascii="Times New Roman" w:hAnsi="Times New Roman" w:cs="Times New Roman"/>
          <w:sz w:val="28"/>
          <w:szCs w:val="28"/>
        </w:rPr>
        <w:t xml:space="preserve"> ростом соединительной ткани и образованием</w:t>
      </w:r>
      <w:r w:rsidR="003F3078">
        <w:rPr>
          <w:rFonts w:ascii="Times New Roman" w:hAnsi="Times New Roman" w:cs="Times New Roman"/>
          <w:sz w:val="28"/>
          <w:szCs w:val="28"/>
        </w:rPr>
        <w:t>,</w:t>
      </w:r>
      <w:r w:rsidRPr="00EF7876">
        <w:rPr>
          <w:rFonts w:ascii="Times New Roman" w:hAnsi="Times New Roman" w:cs="Times New Roman"/>
          <w:sz w:val="28"/>
          <w:szCs w:val="28"/>
        </w:rPr>
        <w:t xml:space="preserve"> так называемых</w:t>
      </w:r>
      <w:r w:rsidR="003F3078">
        <w:rPr>
          <w:rFonts w:ascii="Times New Roman" w:hAnsi="Times New Roman" w:cs="Times New Roman"/>
          <w:sz w:val="28"/>
          <w:szCs w:val="28"/>
        </w:rPr>
        <w:t>,</w:t>
      </w:r>
      <w:r w:rsidRPr="00EF7876">
        <w:rPr>
          <w:rFonts w:ascii="Times New Roman" w:hAnsi="Times New Roman" w:cs="Times New Roman"/>
          <w:sz w:val="28"/>
          <w:szCs w:val="28"/>
        </w:rPr>
        <w:t xml:space="preserve"> атеросклеротических бляшек, которые </w:t>
      </w:r>
      <w:r w:rsidR="003F3078">
        <w:rPr>
          <w:rFonts w:ascii="Times New Roman" w:hAnsi="Times New Roman" w:cs="Times New Roman"/>
          <w:sz w:val="28"/>
          <w:szCs w:val="28"/>
        </w:rPr>
        <w:t>перекрывают</w:t>
      </w:r>
      <w:r w:rsidRPr="00EF7876">
        <w:rPr>
          <w:rFonts w:ascii="Times New Roman" w:hAnsi="Times New Roman" w:cs="Times New Roman"/>
          <w:sz w:val="28"/>
          <w:szCs w:val="28"/>
        </w:rPr>
        <w:t xml:space="preserve"> просвет артерии и вызывают хроническую недостаточность кровоснабжения организма. Сосудистые стенки, пораженные рассеянным склерозом, теряют особенную им эластич</w:t>
      </w:r>
      <w:r w:rsidR="003F3078">
        <w:rPr>
          <w:rFonts w:ascii="Times New Roman" w:hAnsi="Times New Roman" w:cs="Times New Roman"/>
          <w:sz w:val="28"/>
          <w:szCs w:val="28"/>
        </w:rPr>
        <w:t xml:space="preserve">ность. Склерозированные сосуды замедляют </w:t>
      </w:r>
      <w:r w:rsidRPr="00EF7876">
        <w:rPr>
          <w:rFonts w:ascii="Times New Roman" w:hAnsi="Times New Roman" w:cs="Times New Roman"/>
          <w:sz w:val="28"/>
          <w:szCs w:val="28"/>
        </w:rPr>
        <w:t xml:space="preserve">кровоток, </w:t>
      </w:r>
      <w:r w:rsidR="003F3078">
        <w:rPr>
          <w:rFonts w:ascii="Times New Roman" w:hAnsi="Times New Roman" w:cs="Times New Roman"/>
          <w:sz w:val="28"/>
          <w:szCs w:val="28"/>
        </w:rPr>
        <w:t xml:space="preserve">приводя к кислородной недостаточности органов и тканей </w:t>
      </w:r>
      <w:r w:rsidRPr="00EF7876">
        <w:rPr>
          <w:rFonts w:ascii="Times New Roman" w:hAnsi="Times New Roman" w:cs="Times New Roman"/>
          <w:sz w:val="28"/>
          <w:szCs w:val="28"/>
        </w:rPr>
        <w:t xml:space="preserve">и </w:t>
      </w:r>
      <w:r w:rsidR="003F3078">
        <w:rPr>
          <w:rFonts w:ascii="Times New Roman" w:hAnsi="Times New Roman" w:cs="Times New Roman"/>
          <w:sz w:val="28"/>
          <w:szCs w:val="28"/>
        </w:rPr>
        <w:t>накоплению</w:t>
      </w:r>
      <w:r w:rsidRPr="00EF7876">
        <w:rPr>
          <w:rFonts w:ascii="Times New Roman" w:hAnsi="Times New Roman" w:cs="Times New Roman"/>
          <w:sz w:val="28"/>
          <w:szCs w:val="28"/>
        </w:rPr>
        <w:t xml:space="preserve"> </w:t>
      </w:r>
      <w:r w:rsidR="003F3078">
        <w:rPr>
          <w:rFonts w:ascii="Times New Roman" w:hAnsi="Times New Roman" w:cs="Times New Roman"/>
          <w:sz w:val="28"/>
          <w:szCs w:val="28"/>
        </w:rPr>
        <w:t>продуктов</w:t>
      </w:r>
      <w:r w:rsidR="003F3078" w:rsidRPr="00EF7876">
        <w:rPr>
          <w:rFonts w:ascii="Times New Roman" w:hAnsi="Times New Roman" w:cs="Times New Roman"/>
          <w:sz w:val="28"/>
          <w:szCs w:val="28"/>
        </w:rPr>
        <w:t xml:space="preserve"> </w:t>
      </w:r>
      <w:r w:rsidR="003F3078">
        <w:rPr>
          <w:rFonts w:ascii="Times New Roman" w:hAnsi="Times New Roman" w:cs="Times New Roman"/>
          <w:sz w:val="28"/>
          <w:szCs w:val="28"/>
        </w:rPr>
        <w:t xml:space="preserve">метаболизма </w:t>
      </w:r>
      <w:r w:rsidRPr="00EF7876">
        <w:rPr>
          <w:rFonts w:ascii="Times New Roman" w:hAnsi="Times New Roman" w:cs="Times New Roman"/>
          <w:sz w:val="28"/>
          <w:szCs w:val="28"/>
        </w:rPr>
        <w:t>[7], [8], [9].</w:t>
      </w:r>
    </w:p>
    <w:p w14:paraId="73DDBC3E" w14:textId="77777777" w:rsidR="00EF7876" w:rsidRPr="00EF7876" w:rsidRDefault="00EF7876" w:rsidP="00EF7876">
      <w:pPr>
        <w:spacing w:after="0" w:line="240" w:lineRule="auto"/>
        <w:ind w:firstLine="709"/>
        <w:jc w:val="both"/>
        <w:rPr>
          <w:rFonts w:ascii="Times New Roman" w:hAnsi="Times New Roman" w:cs="Times New Roman"/>
          <w:sz w:val="28"/>
          <w:szCs w:val="28"/>
        </w:rPr>
      </w:pPr>
      <w:r w:rsidRPr="00EF7876">
        <w:rPr>
          <w:rFonts w:ascii="Times New Roman" w:hAnsi="Times New Roman" w:cs="Times New Roman"/>
          <w:sz w:val="28"/>
          <w:szCs w:val="28"/>
        </w:rPr>
        <w:lastRenderedPageBreak/>
        <w:t xml:space="preserve">Исходным пунктом </w:t>
      </w:r>
      <w:r w:rsidR="003F3078">
        <w:rPr>
          <w:rFonts w:ascii="Times New Roman" w:hAnsi="Times New Roman" w:cs="Times New Roman"/>
          <w:sz w:val="28"/>
          <w:szCs w:val="28"/>
        </w:rPr>
        <w:t xml:space="preserve">атеросклероза </w:t>
      </w:r>
      <w:r w:rsidRPr="00EF7876">
        <w:rPr>
          <w:rFonts w:ascii="Times New Roman" w:hAnsi="Times New Roman" w:cs="Times New Roman"/>
          <w:sz w:val="28"/>
          <w:szCs w:val="28"/>
        </w:rPr>
        <w:t>являются липидные пятна</w:t>
      </w:r>
      <w:r w:rsidR="003F3078">
        <w:rPr>
          <w:rFonts w:ascii="Times New Roman" w:hAnsi="Times New Roman" w:cs="Times New Roman"/>
          <w:sz w:val="28"/>
          <w:szCs w:val="28"/>
        </w:rPr>
        <w:t>/полоски</w:t>
      </w:r>
      <w:r w:rsidRPr="00EF7876">
        <w:rPr>
          <w:rFonts w:ascii="Times New Roman" w:hAnsi="Times New Roman" w:cs="Times New Roman"/>
          <w:sz w:val="28"/>
          <w:szCs w:val="28"/>
        </w:rPr>
        <w:t xml:space="preserve"> в интиме сосудов, без видимых признаков воспалительных реакций. Липидные пятна представляют собой участки небольшого размера (до 1,0-1,5 мм) на поверхности аорты и крупных артериях, которые имеют желтоватый цвет. Липидные пятна состоят в основном из пенистых клеток, содержащих большое количество липидов и небольшого количества Т-лимфоцитов. В небольших количествах они также представлены в макрофагах и клетках гладкой мускулатуры. Со временем липидные пятна увеличиваются в размере и сливаются друг с другом, а затем образуют так называемые липидные полосы, слегка поднимающиеся над поверхностью эндотелия. Они также состоят из макрофагов, лимфоцитов, гладких мышц и пенистых клеток, содержащих липиды. На этом этапе липопротеины низкой плотности (ЛПНП) по непонятным пока причинам накапливаются в эндотелии и подвергаются окислительной модификации, что приводит к окислению ЛПНП (окЛПНП). ОкЛПНП стимулируют эндотелиальные клетки экспрессировать молекулы адгезии (молекулу адгезии </w:t>
      </w:r>
      <w:proofErr w:type="gramStart"/>
      <w:r w:rsidRPr="00EF7876">
        <w:rPr>
          <w:rFonts w:ascii="Times New Roman" w:hAnsi="Times New Roman" w:cs="Times New Roman"/>
          <w:sz w:val="28"/>
          <w:szCs w:val="28"/>
        </w:rPr>
        <w:t>сосудистых</w:t>
      </w:r>
      <w:proofErr w:type="gramEnd"/>
      <w:r w:rsidRPr="00EF7876">
        <w:rPr>
          <w:rFonts w:ascii="Times New Roman" w:hAnsi="Times New Roman" w:cs="Times New Roman"/>
          <w:sz w:val="28"/>
          <w:szCs w:val="28"/>
        </w:rPr>
        <w:t xml:space="preserve"> клеток-1 (VCAM-1), P-селектин) и различные воспалительные хемокины (например, моноцитарный хемоаттрактант-белок-1 (MCP-1), интерлейкин 8). Это приводит к активации моноцитов и их трансмиграции </w:t>
      </w:r>
      <w:proofErr w:type="gramStart"/>
      <w:r w:rsidRPr="00EF7876">
        <w:rPr>
          <w:rFonts w:ascii="Times New Roman" w:hAnsi="Times New Roman" w:cs="Times New Roman"/>
          <w:sz w:val="28"/>
          <w:szCs w:val="28"/>
        </w:rPr>
        <w:t>в</w:t>
      </w:r>
      <w:proofErr w:type="gramEnd"/>
      <w:r w:rsidRPr="00EF7876">
        <w:rPr>
          <w:rFonts w:ascii="Times New Roman" w:hAnsi="Times New Roman" w:cs="Times New Roman"/>
          <w:sz w:val="28"/>
          <w:szCs w:val="28"/>
        </w:rPr>
        <w:t xml:space="preserve"> </w:t>
      </w:r>
      <w:proofErr w:type="gramStart"/>
      <w:r w:rsidRPr="00EF7876">
        <w:rPr>
          <w:rFonts w:ascii="Times New Roman" w:hAnsi="Times New Roman" w:cs="Times New Roman"/>
          <w:sz w:val="28"/>
          <w:szCs w:val="28"/>
        </w:rPr>
        <w:t>интиму</w:t>
      </w:r>
      <w:proofErr w:type="gramEnd"/>
      <w:r w:rsidRPr="00EF7876">
        <w:rPr>
          <w:rFonts w:ascii="Times New Roman" w:hAnsi="Times New Roman" w:cs="Times New Roman"/>
          <w:sz w:val="28"/>
          <w:szCs w:val="28"/>
        </w:rPr>
        <w:t>, где они дифференцируются в проатерогенные макрофаги [12].</w:t>
      </w:r>
    </w:p>
    <w:p w14:paraId="1C8B94B5" w14:textId="77777777" w:rsidR="00EF7876" w:rsidRPr="00EF7876" w:rsidRDefault="00EF7876" w:rsidP="00EF7876">
      <w:pPr>
        <w:spacing w:after="0" w:line="240" w:lineRule="auto"/>
        <w:ind w:firstLine="709"/>
        <w:jc w:val="both"/>
        <w:rPr>
          <w:rFonts w:ascii="Times New Roman" w:hAnsi="Times New Roman" w:cs="Times New Roman"/>
          <w:sz w:val="28"/>
          <w:szCs w:val="28"/>
        </w:rPr>
      </w:pPr>
      <w:r w:rsidRPr="00EF7876">
        <w:rPr>
          <w:rFonts w:ascii="Times New Roman" w:hAnsi="Times New Roman" w:cs="Times New Roman"/>
          <w:sz w:val="28"/>
          <w:szCs w:val="28"/>
        </w:rPr>
        <w:t>Липидные пятна и полосы образованы липидными отложениями в интиме артерий. Первым элементом этого процесса является эндотелиальное повреждение и появление эндотелиальной дисфункции, сопровождающееся повышенной проницаемостью барьера, что, в свою очередь, может вызвать воспалительный ответ.</w:t>
      </w:r>
    </w:p>
    <w:p w14:paraId="31D492BC" w14:textId="77777777" w:rsidR="00EF7876" w:rsidRPr="00EF7876" w:rsidRDefault="00EF7876" w:rsidP="00EF7876">
      <w:pPr>
        <w:spacing w:after="0" w:line="240" w:lineRule="auto"/>
        <w:ind w:firstLine="709"/>
        <w:jc w:val="both"/>
        <w:rPr>
          <w:rFonts w:ascii="Times New Roman" w:hAnsi="Times New Roman" w:cs="Times New Roman"/>
          <w:sz w:val="28"/>
          <w:szCs w:val="28"/>
        </w:rPr>
      </w:pPr>
      <w:r w:rsidRPr="00EF7876">
        <w:rPr>
          <w:rFonts w:ascii="Times New Roman" w:hAnsi="Times New Roman" w:cs="Times New Roman"/>
          <w:sz w:val="28"/>
          <w:szCs w:val="28"/>
        </w:rPr>
        <w:t>В результате эндотелиальных поражений образуется эндотелиальная дисфункция, которая проявляется в снижении производства сосудорасширяющих факторов (</w:t>
      </w:r>
      <w:r w:rsidR="003F3078">
        <w:rPr>
          <w:rFonts w:ascii="Times New Roman" w:hAnsi="Times New Roman" w:cs="Times New Roman"/>
          <w:sz w:val="28"/>
          <w:szCs w:val="28"/>
        </w:rPr>
        <w:t>простациклин, оксид азота и т. д</w:t>
      </w:r>
      <w:r w:rsidRPr="00EF7876">
        <w:rPr>
          <w:rFonts w:ascii="Times New Roman" w:hAnsi="Times New Roman" w:cs="Times New Roman"/>
          <w:sz w:val="28"/>
          <w:szCs w:val="28"/>
        </w:rPr>
        <w:t>.) И повышенное образование сосудосуживающих веществ (эндотелин, AII, тромбоксан A2 и т</w:t>
      </w:r>
      <w:r w:rsidR="003F3078">
        <w:rPr>
          <w:rFonts w:ascii="Times New Roman" w:hAnsi="Times New Roman" w:cs="Times New Roman"/>
          <w:sz w:val="28"/>
          <w:szCs w:val="28"/>
        </w:rPr>
        <w:t>. д</w:t>
      </w:r>
      <w:r w:rsidRPr="00EF7876">
        <w:rPr>
          <w:rFonts w:ascii="Times New Roman" w:hAnsi="Times New Roman" w:cs="Times New Roman"/>
          <w:sz w:val="28"/>
          <w:szCs w:val="28"/>
        </w:rPr>
        <w:t xml:space="preserve">.), Что </w:t>
      </w:r>
      <w:r w:rsidR="003F3078">
        <w:rPr>
          <w:rFonts w:ascii="Times New Roman" w:hAnsi="Times New Roman" w:cs="Times New Roman"/>
          <w:sz w:val="28"/>
          <w:szCs w:val="28"/>
        </w:rPr>
        <w:t>еще больше</w:t>
      </w:r>
      <w:r w:rsidRPr="00EF7876">
        <w:rPr>
          <w:rFonts w:ascii="Times New Roman" w:hAnsi="Times New Roman" w:cs="Times New Roman"/>
          <w:sz w:val="28"/>
          <w:szCs w:val="28"/>
        </w:rPr>
        <w:t xml:space="preserve"> разрушает эндотелий и усиливает его проницаемость. ЛПНП и липопротеин (а), вместе с моноцитами, лимфоцитами входят в интиму артерии и подвергаются перекисному окислению или гликозилированию (модификации), что способствует дальнейшему повреждению эндотелия и облегчает миграцию из кровотока </w:t>
      </w:r>
      <w:proofErr w:type="gramStart"/>
      <w:r w:rsidRPr="00EF7876">
        <w:rPr>
          <w:rFonts w:ascii="Times New Roman" w:hAnsi="Times New Roman" w:cs="Times New Roman"/>
          <w:sz w:val="28"/>
          <w:szCs w:val="28"/>
        </w:rPr>
        <w:t>в</w:t>
      </w:r>
      <w:proofErr w:type="gramEnd"/>
      <w:r w:rsidRPr="00EF7876">
        <w:rPr>
          <w:rFonts w:ascii="Times New Roman" w:hAnsi="Times New Roman" w:cs="Times New Roman"/>
          <w:sz w:val="28"/>
          <w:szCs w:val="28"/>
        </w:rPr>
        <w:t xml:space="preserve"> интиму артерий клеточных элементов.</w:t>
      </w:r>
    </w:p>
    <w:p w14:paraId="430E0BDD" w14:textId="77777777" w:rsidR="00EF7876" w:rsidRPr="00EF7876" w:rsidRDefault="00EF7876" w:rsidP="00EF7876">
      <w:pPr>
        <w:spacing w:after="0" w:line="240" w:lineRule="auto"/>
        <w:ind w:firstLine="709"/>
        <w:jc w:val="both"/>
        <w:rPr>
          <w:rFonts w:ascii="Times New Roman" w:hAnsi="Times New Roman" w:cs="Times New Roman"/>
          <w:sz w:val="28"/>
          <w:szCs w:val="28"/>
        </w:rPr>
      </w:pPr>
      <w:r w:rsidRPr="00EF7876">
        <w:rPr>
          <w:rFonts w:ascii="Times New Roman" w:hAnsi="Times New Roman" w:cs="Times New Roman"/>
          <w:sz w:val="28"/>
          <w:szCs w:val="28"/>
        </w:rPr>
        <w:t xml:space="preserve">Моноциты, проникшие </w:t>
      </w:r>
      <w:proofErr w:type="gramStart"/>
      <w:r w:rsidRPr="00EF7876">
        <w:rPr>
          <w:rFonts w:ascii="Times New Roman" w:hAnsi="Times New Roman" w:cs="Times New Roman"/>
          <w:sz w:val="28"/>
          <w:szCs w:val="28"/>
        </w:rPr>
        <w:t>в</w:t>
      </w:r>
      <w:proofErr w:type="gramEnd"/>
      <w:r w:rsidRPr="00EF7876">
        <w:rPr>
          <w:rFonts w:ascii="Times New Roman" w:hAnsi="Times New Roman" w:cs="Times New Roman"/>
          <w:sz w:val="28"/>
          <w:szCs w:val="28"/>
        </w:rPr>
        <w:t xml:space="preserve"> </w:t>
      </w:r>
      <w:proofErr w:type="gramStart"/>
      <w:r w:rsidRPr="00EF7876">
        <w:rPr>
          <w:rFonts w:ascii="Times New Roman" w:hAnsi="Times New Roman" w:cs="Times New Roman"/>
          <w:sz w:val="28"/>
          <w:szCs w:val="28"/>
        </w:rPr>
        <w:t>интиму</w:t>
      </w:r>
      <w:proofErr w:type="gramEnd"/>
      <w:r w:rsidRPr="00EF7876">
        <w:rPr>
          <w:rFonts w:ascii="Times New Roman" w:hAnsi="Times New Roman" w:cs="Times New Roman"/>
          <w:sz w:val="28"/>
          <w:szCs w:val="28"/>
        </w:rPr>
        <w:t xml:space="preserve">, превращаются в макрофаги, которые с помощью </w:t>
      </w:r>
      <w:r w:rsidR="00103285">
        <w:rPr>
          <w:rFonts w:ascii="Times New Roman" w:hAnsi="Times New Roman" w:cs="Times New Roman"/>
          <w:sz w:val="28"/>
          <w:szCs w:val="28"/>
        </w:rPr>
        <w:t>определенных рецепторов</w:t>
      </w:r>
      <w:r w:rsidRPr="00EF7876">
        <w:rPr>
          <w:rFonts w:ascii="Times New Roman" w:hAnsi="Times New Roman" w:cs="Times New Roman"/>
          <w:sz w:val="28"/>
          <w:szCs w:val="28"/>
        </w:rPr>
        <w:t xml:space="preserve"> поглощают модифицированный ЛПНП и накапливают свободный и эстерифицированный холестерин. Макрофаги, перегруженные лип</w:t>
      </w:r>
      <w:r w:rsidR="00103285">
        <w:rPr>
          <w:rFonts w:ascii="Times New Roman" w:hAnsi="Times New Roman" w:cs="Times New Roman"/>
          <w:sz w:val="28"/>
          <w:szCs w:val="28"/>
        </w:rPr>
        <w:t>идами, трансформируются в пенистые</w:t>
      </w:r>
      <w:r w:rsidRPr="00EF7876">
        <w:rPr>
          <w:rFonts w:ascii="Times New Roman" w:hAnsi="Times New Roman" w:cs="Times New Roman"/>
          <w:sz w:val="28"/>
          <w:szCs w:val="28"/>
        </w:rPr>
        <w:t xml:space="preserve"> клетки. </w:t>
      </w:r>
      <w:r w:rsidR="00B37230">
        <w:rPr>
          <w:rFonts w:ascii="Times New Roman" w:hAnsi="Times New Roman" w:cs="Times New Roman"/>
          <w:sz w:val="28"/>
          <w:szCs w:val="28"/>
        </w:rPr>
        <w:t>Пенистые клетки и</w:t>
      </w:r>
      <w:r w:rsidRPr="00EF7876">
        <w:rPr>
          <w:rFonts w:ascii="Times New Roman" w:hAnsi="Times New Roman" w:cs="Times New Roman"/>
          <w:sz w:val="28"/>
          <w:szCs w:val="28"/>
        </w:rPr>
        <w:t xml:space="preserve"> тромбоциты, проникающие </w:t>
      </w:r>
      <w:proofErr w:type="gramStart"/>
      <w:r w:rsidRPr="00EF7876">
        <w:rPr>
          <w:rFonts w:ascii="Times New Roman" w:hAnsi="Times New Roman" w:cs="Times New Roman"/>
          <w:sz w:val="28"/>
          <w:szCs w:val="28"/>
        </w:rPr>
        <w:t>в</w:t>
      </w:r>
      <w:proofErr w:type="gramEnd"/>
      <w:r w:rsidRPr="00EF7876">
        <w:rPr>
          <w:rFonts w:ascii="Times New Roman" w:hAnsi="Times New Roman" w:cs="Times New Roman"/>
          <w:sz w:val="28"/>
          <w:szCs w:val="28"/>
        </w:rPr>
        <w:t xml:space="preserve"> </w:t>
      </w:r>
      <w:proofErr w:type="gramStart"/>
      <w:r w:rsidRPr="00EF7876">
        <w:rPr>
          <w:rFonts w:ascii="Times New Roman" w:hAnsi="Times New Roman" w:cs="Times New Roman"/>
          <w:sz w:val="28"/>
          <w:szCs w:val="28"/>
        </w:rPr>
        <w:t>интиму</w:t>
      </w:r>
      <w:proofErr w:type="gramEnd"/>
      <w:r w:rsidRPr="00EF7876">
        <w:rPr>
          <w:rFonts w:ascii="Times New Roman" w:hAnsi="Times New Roman" w:cs="Times New Roman"/>
          <w:sz w:val="28"/>
          <w:szCs w:val="28"/>
        </w:rPr>
        <w:t xml:space="preserve"> </w:t>
      </w:r>
      <w:r w:rsidR="00B37230">
        <w:rPr>
          <w:rFonts w:ascii="Times New Roman" w:hAnsi="Times New Roman" w:cs="Times New Roman"/>
          <w:sz w:val="28"/>
          <w:szCs w:val="28"/>
        </w:rPr>
        <w:t>сосуда</w:t>
      </w:r>
      <w:r w:rsidRPr="00EF7876">
        <w:rPr>
          <w:rFonts w:ascii="Times New Roman" w:hAnsi="Times New Roman" w:cs="Times New Roman"/>
          <w:sz w:val="28"/>
          <w:szCs w:val="28"/>
        </w:rPr>
        <w:t>, секретируют факторы роста и митогены, действующие на гладкомышечные клетки</w:t>
      </w:r>
      <w:r w:rsidR="00B37230">
        <w:rPr>
          <w:rFonts w:ascii="Times New Roman" w:hAnsi="Times New Roman" w:cs="Times New Roman"/>
          <w:sz w:val="28"/>
          <w:szCs w:val="28"/>
        </w:rPr>
        <w:t xml:space="preserve"> (ГМК)</w:t>
      </w:r>
      <w:r w:rsidRPr="00EF7876">
        <w:rPr>
          <w:rFonts w:ascii="Times New Roman" w:hAnsi="Times New Roman" w:cs="Times New Roman"/>
          <w:sz w:val="28"/>
          <w:szCs w:val="28"/>
        </w:rPr>
        <w:t xml:space="preserve">. Под действием факторов роста и митогенов </w:t>
      </w:r>
      <w:r w:rsidR="00B37230">
        <w:rPr>
          <w:rFonts w:ascii="Times New Roman" w:hAnsi="Times New Roman" w:cs="Times New Roman"/>
          <w:sz w:val="28"/>
          <w:szCs w:val="28"/>
        </w:rPr>
        <w:t>ГМК</w:t>
      </w:r>
      <w:r w:rsidRPr="00EF7876">
        <w:rPr>
          <w:rFonts w:ascii="Times New Roman" w:hAnsi="Times New Roman" w:cs="Times New Roman"/>
          <w:sz w:val="28"/>
          <w:szCs w:val="28"/>
        </w:rPr>
        <w:t xml:space="preserve"> мигрируют </w:t>
      </w:r>
      <w:proofErr w:type="gramStart"/>
      <w:r w:rsidRPr="00EF7876">
        <w:rPr>
          <w:rFonts w:ascii="Times New Roman" w:hAnsi="Times New Roman" w:cs="Times New Roman"/>
          <w:sz w:val="28"/>
          <w:szCs w:val="28"/>
        </w:rPr>
        <w:t>к</w:t>
      </w:r>
      <w:proofErr w:type="gramEnd"/>
      <w:r w:rsidRPr="00EF7876">
        <w:rPr>
          <w:rFonts w:ascii="Times New Roman" w:hAnsi="Times New Roman" w:cs="Times New Roman"/>
          <w:sz w:val="28"/>
          <w:szCs w:val="28"/>
        </w:rPr>
        <w:t xml:space="preserve"> интиме и начинают размножаться. Будучи в интиме, они захватывают и накапливают модифицированный ЛПНП, та</w:t>
      </w:r>
      <w:r w:rsidR="00103285">
        <w:rPr>
          <w:rFonts w:ascii="Times New Roman" w:hAnsi="Times New Roman" w:cs="Times New Roman"/>
          <w:sz w:val="28"/>
          <w:szCs w:val="28"/>
        </w:rPr>
        <w:t xml:space="preserve">кже превращаясь в пенистые </w:t>
      </w:r>
      <w:r w:rsidRPr="00EF7876">
        <w:rPr>
          <w:rFonts w:ascii="Times New Roman" w:hAnsi="Times New Roman" w:cs="Times New Roman"/>
          <w:sz w:val="28"/>
          <w:szCs w:val="28"/>
        </w:rPr>
        <w:t xml:space="preserve">клетки. Кроме того, </w:t>
      </w:r>
      <w:r w:rsidR="00103285">
        <w:rPr>
          <w:rFonts w:ascii="Times New Roman" w:hAnsi="Times New Roman" w:cs="Times New Roman"/>
          <w:sz w:val="28"/>
          <w:szCs w:val="28"/>
        </w:rPr>
        <w:lastRenderedPageBreak/>
        <w:t>ГМК</w:t>
      </w:r>
      <w:r w:rsidRPr="00EF7876">
        <w:rPr>
          <w:rFonts w:ascii="Times New Roman" w:hAnsi="Times New Roman" w:cs="Times New Roman"/>
          <w:sz w:val="28"/>
          <w:szCs w:val="28"/>
        </w:rPr>
        <w:t xml:space="preserve"> приобретают способность самостоятельно создавать компоненты соединительной ткани (коллаген, эластин и гликозаминогликаны), которые затем используются для построения волокнистого скелета атеросклеротической бляшки. Со временем </w:t>
      </w:r>
      <w:r w:rsidR="00103285">
        <w:rPr>
          <w:rFonts w:ascii="Times New Roman" w:hAnsi="Times New Roman" w:cs="Times New Roman"/>
          <w:sz w:val="28"/>
          <w:szCs w:val="28"/>
        </w:rPr>
        <w:t>пенистые клетки</w:t>
      </w:r>
      <w:r w:rsidRPr="00EF7876">
        <w:rPr>
          <w:rFonts w:ascii="Times New Roman" w:hAnsi="Times New Roman" w:cs="Times New Roman"/>
          <w:sz w:val="28"/>
          <w:szCs w:val="28"/>
        </w:rPr>
        <w:t xml:space="preserve"> подвергаются апоптозу. В результате липиды входят во внеклеточное пространство</w:t>
      </w:r>
      <w:r w:rsidR="00B37230">
        <w:rPr>
          <w:rFonts w:ascii="Times New Roman" w:hAnsi="Times New Roman" w:cs="Times New Roman"/>
          <w:sz w:val="28"/>
          <w:szCs w:val="28"/>
        </w:rPr>
        <w:t>, где подвергаются окислению</w:t>
      </w:r>
      <w:r w:rsidRPr="00EF7876">
        <w:rPr>
          <w:rFonts w:ascii="Times New Roman" w:hAnsi="Times New Roman" w:cs="Times New Roman"/>
          <w:sz w:val="28"/>
          <w:szCs w:val="28"/>
        </w:rPr>
        <w:t>.</w:t>
      </w:r>
    </w:p>
    <w:p w14:paraId="0CEA07C3" w14:textId="77777777" w:rsidR="006230FE" w:rsidRPr="006230FE" w:rsidRDefault="006230FE" w:rsidP="006230FE">
      <w:pPr>
        <w:spacing w:after="0" w:line="240" w:lineRule="auto"/>
        <w:ind w:firstLine="709"/>
        <w:jc w:val="both"/>
        <w:rPr>
          <w:rFonts w:ascii="Times New Roman" w:hAnsi="Times New Roman" w:cs="Times New Roman"/>
          <w:sz w:val="28"/>
          <w:szCs w:val="28"/>
        </w:rPr>
      </w:pPr>
      <w:r w:rsidRPr="006230FE">
        <w:rPr>
          <w:rFonts w:ascii="Times New Roman" w:hAnsi="Times New Roman" w:cs="Times New Roman"/>
          <w:sz w:val="28"/>
          <w:szCs w:val="28"/>
        </w:rPr>
        <w:t>Как видно из всего выше сказанного, основополагающей причиной ИБС является атеросклероз. Биохимия атеросклероза предрасполагает бурное развитие окислительно-восстановительных реакций. Однако</w:t>
      </w:r>
      <w:proofErr w:type="gramStart"/>
      <w:r w:rsidRPr="006230FE">
        <w:rPr>
          <w:rFonts w:ascii="Times New Roman" w:hAnsi="Times New Roman" w:cs="Times New Roman"/>
          <w:sz w:val="28"/>
          <w:szCs w:val="28"/>
        </w:rPr>
        <w:t>,</w:t>
      </w:r>
      <w:proofErr w:type="gramEnd"/>
      <w:r w:rsidRPr="006230FE">
        <w:rPr>
          <w:rFonts w:ascii="Times New Roman" w:hAnsi="Times New Roman" w:cs="Times New Roman"/>
          <w:sz w:val="28"/>
          <w:szCs w:val="28"/>
        </w:rPr>
        <w:t xml:space="preserve"> об этом подробнее будет освещено в следующей главе.</w:t>
      </w:r>
    </w:p>
    <w:p w14:paraId="09387B97" w14:textId="77777777" w:rsidR="00EF7876" w:rsidRPr="00EF7876" w:rsidRDefault="00EF7876" w:rsidP="00EF7876">
      <w:pPr>
        <w:spacing w:after="0"/>
        <w:rPr>
          <w:rFonts w:ascii="Times New Roman" w:hAnsi="Times New Roman" w:cs="Times New Roman"/>
          <w:sz w:val="28"/>
          <w:szCs w:val="28"/>
        </w:rPr>
      </w:pPr>
    </w:p>
    <w:p w14:paraId="56EA08BA" w14:textId="0B4BBAA8" w:rsidR="000E14C3" w:rsidRPr="00C46357" w:rsidRDefault="004E51C8" w:rsidP="00C46357">
      <w:pPr>
        <w:pStyle w:val="2"/>
        <w:numPr>
          <w:ilvl w:val="1"/>
          <w:numId w:val="2"/>
        </w:numPr>
        <w:spacing w:before="0" w:line="240" w:lineRule="auto"/>
        <w:rPr>
          <w:rFonts w:ascii="Times New Roman" w:hAnsi="Times New Roman" w:cs="Times New Roman"/>
          <w:color w:val="auto"/>
          <w:sz w:val="28"/>
          <w:szCs w:val="28"/>
        </w:rPr>
      </w:pPr>
      <w:bookmarkStart w:id="8" w:name="_Toc94517483"/>
      <w:r>
        <w:rPr>
          <w:rFonts w:ascii="Times New Roman" w:hAnsi="Times New Roman" w:cs="Times New Roman"/>
          <w:color w:val="auto"/>
          <w:sz w:val="28"/>
          <w:szCs w:val="28"/>
        </w:rPr>
        <w:t>Роль окислительного</w:t>
      </w:r>
      <w:r w:rsidR="00D96E46">
        <w:rPr>
          <w:rFonts w:ascii="Times New Roman" w:hAnsi="Times New Roman" w:cs="Times New Roman"/>
          <w:color w:val="auto"/>
          <w:sz w:val="28"/>
          <w:szCs w:val="28"/>
        </w:rPr>
        <w:t xml:space="preserve"> стресс</w:t>
      </w:r>
      <w:r>
        <w:rPr>
          <w:rFonts w:ascii="Times New Roman" w:hAnsi="Times New Roman" w:cs="Times New Roman"/>
          <w:color w:val="auto"/>
          <w:sz w:val="28"/>
          <w:szCs w:val="28"/>
        </w:rPr>
        <w:t xml:space="preserve">а в инициации и развитии </w:t>
      </w:r>
      <w:r w:rsidR="00265C68">
        <w:rPr>
          <w:rFonts w:ascii="Times New Roman" w:hAnsi="Times New Roman" w:cs="Times New Roman"/>
          <w:color w:val="auto"/>
          <w:sz w:val="28"/>
          <w:szCs w:val="28"/>
        </w:rPr>
        <w:t>ишемической болезни сердца</w:t>
      </w:r>
      <w:bookmarkEnd w:id="8"/>
    </w:p>
    <w:p w14:paraId="6B5D9C3D" w14:textId="77777777" w:rsidR="00BB4EB0" w:rsidRDefault="00BB4EB0" w:rsidP="00FC5116">
      <w:pPr>
        <w:spacing w:after="0" w:line="240" w:lineRule="auto"/>
        <w:ind w:firstLine="709"/>
        <w:jc w:val="both"/>
        <w:rPr>
          <w:rFonts w:ascii="Times New Roman" w:hAnsi="Times New Roman" w:cs="Times New Roman"/>
          <w:sz w:val="28"/>
          <w:szCs w:val="28"/>
        </w:rPr>
      </w:pPr>
    </w:p>
    <w:p w14:paraId="013FB3BE" w14:textId="540B8496" w:rsidR="00FC5116" w:rsidRDefault="0008395A" w:rsidP="00FC5116">
      <w:pPr>
        <w:spacing w:after="0" w:line="240" w:lineRule="auto"/>
        <w:ind w:firstLine="709"/>
        <w:jc w:val="both"/>
        <w:rPr>
          <w:rFonts w:ascii="Times New Roman" w:hAnsi="Times New Roman" w:cs="Times New Roman"/>
          <w:sz w:val="28"/>
          <w:szCs w:val="28"/>
        </w:rPr>
      </w:pPr>
      <w:r w:rsidRPr="0008395A">
        <w:rPr>
          <w:rFonts w:ascii="Times New Roman" w:hAnsi="Times New Roman" w:cs="Times New Roman"/>
          <w:sz w:val="28"/>
          <w:szCs w:val="28"/>
        </w:rPr>
        <w:t>В середине 1950-х годов</w:t>
      </w:r>
      <w:r>
        <w:rPr>
          <w:rFonts w:ascii="Times New Roman" w:hAnsi="Times New Roman" w:cs="Times New Roman"/>
          <w:sz w:val="28"/>
          <w:szCs w:val="28"/>
        </w:rPr>
        <w:t xml:space="preserve">, были выдвинуты первые предположения об участии в патофизиологии ряда заболеваний, свободных радикалов. </w:t>
      </w:r>
      <w:r w:rsidRPr="0008395A">
        <w:rPr>
          <w:rFonts w:ascii="Times New Roman" w:hAnsi="Times New Roman" w:cs="Times New Roman"/>
          <w:sz w:val="28"/>
          <w:szCs w:val="28"/>
        </w:rPr>
        <w:t>Однако</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исследования в этой области продвигались медленно, в силу химической нестабильности </w:t>
      </w:r>
      <w:r w:rsidRPr="0008395A">
        <w:rPr>
          <w:rFonts w:ascii="Times New Roman" w:hAnsi="Times New Roman" w:cs="Times New Roman"/>
          <w:sz w:val="28"/>
          <w:szCs w:val="28"/>
        </w:rPr>
        <w:t>свободных радикалов и технической сложности их обнаружения</w:t>
      </w:r>
      <w:r>
        <w:rPr>
          <w:rFonts w:ascii="Times New Roman" w:hAnsi="Times New Roman" w:cs="Times New Roman"/>
          <w:sz w:val="28"/>
          <w:szCs w:val="28"/>
        </w:rPr>
        <w:t>.</w:t>
      </w:r>
      <w:r w:rsidRPr="0008395A">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Только, начиная с </w:t>
      </w:r>
      <w:r w:rsidRPr="0008395A">
        <w:rPr>
          <w:rFonts w:ascii="Times New Roman" w:hAnsi="Times New Roman" w:cs="Times New Roman"/>
          <w:sz w:val="28"/>
          <w:szCs w:val="28"/>
        </w:rPr>
        <w:t xml:space="preserve">1980-х годов </w:t>
      </w:r>
      <w:r>
        <w:rPr>
          <w:rFonts w:ascii="Times New Roman" w:hAnsi="Times New Roman" w:cs="Times New Roman"/>
          <w:sz w:val="28"/>
          <w:szCs w:val="28"/>
        </w:rPr>
        <w:t>исследование биохимии свободных радикалов</w:t>
      </w:r>
      <w:r w:rsidR="002822C0">
        <w:rPr>
          <w:rFonts w:ascii="Times New Roman" w:hAnsi="Times New Roman" w:cs="Times New Roman"/>
          <w:sz w:val="28"/>
          <w:szCs w:val="28"/>
        </w:rPr>
        <w:t xml:space="preserve"> позволило выявить их </w:t>
      </w:r>
      <w:r w:rsidR="002822C0" w:rsidRPr="002822C0">
        <w:rPr>
          <w:rFonts w:ascii="Times New Roman" w:hAnsi="Times New Roman" w:cs="Times New Roman"/>
          <w:sz w:val="28"/>
          <w:szCs w:val="28"/>
        </w:rPr>
        <w:t xml:space="preserve">решающую физиологическую роль не только при различных заболеваниях, но и в </w:t>
      </w:r>
      <w:r w:rsidR="0062589A">
        <w:rPr>
          <w:rFonts w:ascii="Times New Roman" w:hAnsi="Times New Roman" w:cs="Times New Roman"/>
          <w:sz w:val="28"/>
          <w:szCs w:val="28"/>
        </w:rPr>
        <w:t xml:space="preserve">нормальном </w:t>
      </w:r>
      <w:r w:rsidR="002822C0" w:rsidRPr="002822C0">
        <w:rPr>
          <w:rFonts w:ascii="Times New Roman" w:hAnsi="Times New Roman" w:cs="Times New Roman"/>
          <w:sz w:val="28"/>
          <w:szCs w:val="28"/>
        </w:rPr>
        <w:t>клеточном гомеостазе</w:t>
      </w:r>
      <w:proofErr w:type="gramEnd"/>
      <w:r w:rsidR="002822C0">
        <w:rPr>
          <w:rFonts w:ascii="Times New Roman" w:hAnsi="Times New Roman" w:cs="Times New Roman"/>
          <w:sz w:val="28"/>
          <w:szCs w:val="28"/>
        </w:rPr>
        <w:t xml:space="preserve"> </w:t>
      </w:r>
      <w:r w:rsidR="00632148">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{"citationItems":[{"id":"ITEM-1","itemData":{"DOI":"10.1152/physrev.00018.2001","ISBN":"0031-9333","ISSN":"0031-9333","PMID":"11773609","abstract":"Droge, Wulf Free Radicals in the Physiological Control of Cell Function. Physiol. Rev. 82: 47-95, 2002.[IMG]At high concentrations, free radicals and radical-derived, nonradical reactive species are hazardous for living organisms and damage all major cellular constituents. At moderate concentrations, however, nitric oxide (NO), superoxide anion, and related reactive oxygen species (ROS) play an important role as regulatory mediators in signaling processes. Many of the ROS-mediated responses actually protect the cells against oxidative stress and reestablish \"redox homeostasis.\" Higher organisms, however, have evolved the use of NO and ROS also as signaling molecules for other physiological functions. These include regulation of vascular tone, monitoring of oxygen tension in the control of ventilation and erythropoietin production, and signal transduction from membrane receptors in various physiological processes. NO and ROS are typically generated in these cases by tightly regulated enzymes such as NO synthase (NOS) and NAD(P)H oxidase isoforms, respectively. In a given signaling protein, oxidative attack induces either a loss of function, a gain of function, or a switch to a different function. Excessive amounts of ROS may arise either from excessive stimulation of NAD(P)H oxidases or from less well-regulated sources such as the mitochondrial electron-transport chain. In mitochondria, ROS are generated as undesirable side products of the oxidative energy metabolism. An excessive and/or sustained increase in ROS production has been implicated in the pathogenesis of cancer, diabetes mellitus, atherosclerosis, neurodegenerative diseases, rheumatoid arthritis, ischemia/reperfusion injury, obstructive sleep apnea, and other diseases. In addition, free radicals have been implicated in the mechanism of senescence. That the process of aging may result, at least in part, from radical-mediated oxidative damage was proposed more than 40 years ago by Harman (J Gerontol 11: 298-300, 1956). There is growing evidence that aging involves, in addition, progressive changes in free radical-mediated regulatory processes that result in altered gene expression.","author":[{"dropping-particle":"","family":"Dröge","given":"Wulf","non-dropping-particle":"","parse-names":false,"suffix":""}],"container-title":"Physiological Reviews","id":"ITEM-1","issued":{"date-parts":[["2002"]]},"title":"Free Radicals in the Physiological Control of Cell Function","type":"article-journal"},"uris":["http://www.mendeley.com/documents/?uuid=02b5ea49-ccdc-4e6f-962e-40c6de6a8c23"]}],"mendeley":{"formattedCitation":"[16]","plainTextFormattedCitation":"[16]","previouslyFormattedCitation":"[16]"},"properties":{"noteIndex":0},"schema":"https://github.com/citation-style-language/schema/raw/master/csl-citation.json"}</w:instrText>
      </w:r>
      <w:r w:rsidR="00632148">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[16]</w:t>
      </w:r>
      <w:r w:rsidR="00632148">
        <w:rPr>
          <w:rFonts w:ascii="Times New Roman" w:hAnsi="Times New Roman" w:cs="Times New Roman"/>
          <w:sz w:val="28"/>
          <w:szCs w:val="28"/>
        </w:rPr>
        <w:fldChar w:fldCharType="end"/>
      </w:r>
      <w:r w:rsidR="002822C0">
        <w:rPr>
          <w:rFonts w:ascii="Times New Roman" w:hAnsi="Times New Roman" w:cs="Times New Roman"/>
          <w:sz w:val="28"/>
          <w:szCs w:val="28"/>
        </w:rPr>
        <w:t>.</w:t>
      </w:r>
    </w:p>
    <w:p w14:paraId="03DF42F0" w14:textId="6B3B45F2" w:rsidR="00192059" w:rsidRPr="007D7EEA" w:rsidRDefault="00192059" w:rsidP="00FC5116">
      <w:pPr>
        <w:spacing w:after="0" w:line="240" w:lineRule="auto"/>
        <w:ind w:firstLine="709"/>
        <w:jc w:val="both"/>
        <w:rPr>
          <w:rFonts w:ascii="Times New Roman" w:hAnsi="Times New Roman" w:cs="Times New Roman"/>
          <w:sz w:val="28"/>
          <w:szCs w:val="28"/>
        </w:rPr>
      </w:pPr>
      <w:r w:rsidRPr="00192059">
        <w:rPr>
          <w:rFonts w:ascii="Times New Roman" w:hAnsi="Times New Roman" w:cs="Times New Roman"/>
          <w:sz w:val="28"/>
          <w:szCs w:val="28"/>
        </w:rPr>
        <w:t>Эти разнообразные химически активные молекулы, производные молекулярного кислорода, условно называют активными формами кислорода (АФК). АФК могут включать свободные радикалы (супероксид анион О</w:t>
      </w:r>
      <w:proofErr w:type="gramStart"/>
      <w:r w:rsidRPr="003F2351">
        <w:rPr>
          <w:rFonts w:ascii="Times New Roman" w:hAnsi="Times New Roman" w:cs="Times New Roman"/>
          <w:sz w:val="28"/>
          <w:szCs w:val="28"/>
          <w:vertAlign w:val="subscript"/>
        </w:rPr>
        <w:t>2</w:t>
      </w:r>
      <w:proofErr w:type="gramEnd"/>
      <w:r w:rsidR="007D786D" w:rsidRPr="007D786D">
        <w:rPr>
          <w:rFonts w:ascii="Times New Roman" w:hAnsi="Times New Roman" w:cs="Times New Roman"/>
          <w:sz w:val="28"/>
          <w:szCs w:val="28"/>
          <w:vertAlign w:val="superscript"/>
        </w:rPr>
        <w:t>─</w:t>
      </w:r>
      <w:r w:rsidRPr="00192059">
        <w:rPr>
          <w:rFonts w:ascii="Times New Roman" w:hAnsi="Times New Roman" w:cs="Times New Roman"/>
          <w:sz w:val="28"/>
          <w:szCs w:val="28"/>
        </w:rPr>
        <w:t>и гидроксильный радикал ОН</w:t>
      </w:r>
      <w:r w:rsidR="007D786D">
        <w:rPr>
          <w:rFonts w:ascii="Times New Roman" w:hAnsi="Times New Roman" w:cs="Times New Roman"/>
          <w:sz w:val="28"/>
          <w:szCs w:val="28"/>
          <w:vertAlign w:val="superscript"/>
        </w:rPr>
        <w:t>─</w:t>
      </w:r>
      <w:r w:rsidRPr="00192059">
        <w:rPr>
          <w:rFonts w:ascii="Times New Roman" w:hAnsi="Times New Roman" w:cs="Times New Roman"/>
          <w:sz w:val="28"/>
          <w:szCs w:val="28"/>
        </w:rPr>
        <w:t>) и другие АФК не радикальной природы (пероксид водорода Н</w:t>
      </w:r>
      <w:r w:rsidRPr="003F2351">
        <w:rPr>
          <w:rFonts w:ascii="Times New Roman" w:hAnsi="Times New Roman" w:cs="Times New Roman"/>
          <w:sz w:val="28"/>
          <w:szCs w:val="28"/>
          <w:vertAlign w:val="subscript"/>
        </w:rPr>
        <w:t>2</w:t>
      </w:r>
      <w:r w:rsidRPr="00192059">
        <w:rPr>
          <w:rFonts w:ascii="Times New Roman" w:hAnsi="Times New Roman" w:cs="Times New Roman"/>
          <w:sz w:val="28"/>
          <w:szCs w:val="28"/>
        </w:rPr>
        <w:t>О</w:t>
      </w:r>
      <w:r w:rsidRPr="003F2351">
        <w:rPr>
          <w:rFonts w:ascii="Times New Roman" w:hAnsi="Times New Roman" w:cs="Times New Roman"/>
          <w:sz w:val="28"/>
          <w:szCs w:val="28"/>
          <w:vertAlign w:val="subscript"/>
        </w:rPr>
        <w:t>2</w:t>
      </w:r>
      <w:r w:rsidRPr="00192059">
        <w:rPr>
          <w:rFonts w:ascii="Times New Roman" w:hAnsi="Times New Roman" w:cs="Times New Roman"/>
          <w:sz w:val="28"/>
          <w:szCs w:val="28"/>
        </w:rPr>
        <w:t xml:space="preserve">). </w:t>
      </w:r>
      <w:proofErr w:type="gramStart"/>
      <w:r w:rsidRPr="00192059">
        <w:rPr>
          <w:rFonts w:ascii="Times New Roman" w:hAnsi="Times New Roman" w:cs="Times New Roman"/>
          <w:sz w:val="28"/>
          <w:szCs w:val="28"/>
        </w:rPr>
        <w:t>Кроме того, активные формы азота, также являются производными молекулярного кислорода, и могут быть отнесены к АФК ионной (пероксинитрит ONOO</w:t>
      </w:r>
      <w:r w:rsidR="007D786D">
        <w:rPr>
          <w:rFonts w:ascii="Times New Roman" w:hAnsi="Times New Roman" w:cs="Times New Roman"/>
          <w:sz w:val="28"/>
          <w:szCs w:val="28"/>
          <w:vertAlign w:val="superscript"/>
        </w:rPr>
        <w:t>─</w:t>
      </w:r>
      <w:r w:rsidRPr="00192059">
        <w:rPr>
          <w:rFonts w:ascii="Times New Roman" w:hAnsi="Times New Roman" w:cs="Times New Roman"/>
          <w:sz w:val="28"/>
          <w:szCs w:val="28"/>
        </w:rPr>
        <w:t>) и не ионной природы (оксид азота NO</w:t>
      </w:r>
      <w:r w:rsidR="007D786D">
        <w:rPr>
          <w:rFonts w:ascii="Times New Roman" w:hAnsi="Times New Roman" w:cs="Times New Roman"/>
          <w:sz w:val="28"/>
          <w:szCs w:val="28"/>
          <w:vertAlign w:val="superscript"/>
        </w:rPr>
        <w:t>─</w:t>
      </w:r>
      <w:r w:rsidRPr="00192059">
        <w:rPr>
          <w:rFonts w:ascii="Times New Roman" w:hAnsi="Times New Roman" w:cs="Times New Roman"/>
          <w:sz w:val="28"/>
          <w:szCs w:val="28"/>
        </w:rPr>
        <w:t>)</w:t>
      </w:r>
      <w:proofErr w:type="gramEnd"/>
      <w:r w:rsidR="00FC5116">
        <w:rPr>
          <w:rFonts w:ascii="Times New Roman" w:hAnsi="Times New Roman" w:cs="Times New Roman"/>
          <w:sz w:val="28"/>
          <w:szCs w:val="28"/>
        </w:rPr>
        <w:t xml:space="preserve"> </w:t>
      </w:r>
      <w:r w:rsidR="00FC5116">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{"citationItems":[{"id":"ITEM-1","itemData":{"DOI":"10.1074/jbc.M304854200","ISBN":"0021-9258 (Print) 0021-9258 (Linking)","ISSN":"00219258","PMID":"12840017","abstract":"The mitochondrial respiratory chain is a major source of reactive oxygen species (ROS) under pathological conditions including myocardial ischemia and reperfusion. Limitation of electron transport by the inhibitor rotenone immediately before ischemia decreases the production of ROS in cardiac myocytes and reduces damage to mitochondria. We asked if ROS generation by intact mitochondria during the oxidation of complex I substrates (glutamate, pyruvate/malate) occurred from complex I or III. ROS production by mitochondria of Sprague-Dawley rat hearts and corresponding submitochondrial particles was studied. ROS were measured as H2O2 using the amplex red assay. In mitochondria oxidizing complex I substrates, rotenone inhibition did not increase H2O2. Oxidation of complex I or II substrates in the presence of antimycin A markedly increased H2O2. Rotenone prevented antimycin A-induced H2O2 production in mitochondria with complex I substrates but not with complex II substrates. Catalase scavenged H2O2. In contrast to intact mitochondria, blockade of complex I with rotenone markedly increased H2O2 production from submitochondrial particles oxidizing the complex I substrate NADH. ROS are produced from complex I by the NADH dehydrogenase located in the matrix side of the inner membrane and are dissipated in mitochondria by matrix antioxidant defense. However, in submitochondrial particles devoid of antioxidant defense ROS from complex I are available for detection. In mitochondria, complex III is the principal site for ROS generation during the oxidation of complex I substrates, and rotenone protects by limiting electron flow into complex III. ","author":[{"dropping-particle":"","family":"Chen","given":"Qun","non-dropping-particle":"","parse-names":false,"suffix":""},{"dropping-particle":"","family":"Vazquez","given":"Edwin J.","non-dropping-particle":"","parse-names":false,"suffix":""},{"dropping-particle":"","family":"Moghaddas","given":"Shadi","non-dropping-particle":"","parse-names":false,"suffix":""},{"dropping-particle":"","family":"Hoppel","given":"Charles L.","non-dropping-particle":"","parse-names":false,"suffix":""},{"dropping-particle":"","family":"Lesnefsky","given":"Edward J.","non-dropping-particle":"","parse-names":false,"suffix":""}],"container-title":"Journal of Biological Chemistry","id":"ITEM-1","issued":{"date-parts":[["2003"]]},"title":"Production of reactive oxygen species by mitochondria: Central role of complex III","type":"article-journal"},"uris":["http://www.mendeley.com/documents/?uuid=76fd0fbd-1974-4664-a17a-1be3cc30cd4b"]}],"mendeley":{"formattedCitation":"[17]","plainTextFormattedCitation":"[17]","previouslyFormattedCitation":"[17]"},"properties":{"noteIndex":0},"schema":"https://github.com/citation-style-language/schema/raw/master/csl-citation.json"}</w:instrText>
      </w:r>
      <w:r w:rsidR="00FC5116">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[17]</w:t>
      </w:r>
      <w:r w:rsidR="00FC5116">
        <w:rPr>
          <w:rFonts w:ascii="Times New Roman" w:hAnsi="Times New Roman" w:cs="Times New Roman"/>
          <w:sz w:val="28"/>
          <w:szCs w:val="28"/>
        </w:rPr>
        <w:fldChar w:fldCharType="end"/>
      </w:r>
      <w:r w:rsidRPr="00192059">
        <w:rPr>
          <w:rFonts w:ascii="Times New Roman" w:hAnsi="Times New Roman" w:cs="Times New Roman"/>
          <w:sz w:val="28"/>
          <w:szCs w:val="28"/>
        </w:rPr>
        <w:t>. Свободные радикалы обладают высокой реакционной способностью из-за наличия неспаренных электронов на внешнем орбитальном уровне, однако их активность разнится в зависимости от химического строения их молекул. Другие формы АФК не радикальной природы не имеют свободных электронов, а потому проявляют более слабые свойства окислителя. Так</w:t>
      </w:r>
      <w:r w:rsidR="00A51022">
        <w:rPr>
          <w:rFonts w:ascii="Times New Roman" w:hAnsi="Times New Roman" w:cs="Times New Roman"/>
          <w:sz w:val="28"/>
          <w:szCs w:val="28"/>
        </w:rPr>
        <w:t>,</w:t>
      </w:r>
      <w:r w:rsidRPr="00192059">
        <w:rPr>
          <w:rFonts w:ascii="Times New Roman" w:hAnsi="Times New Roman" w:cs="Times New Roman"/>
          <w:sz w:val="28"/>
          <w:szCs w:val="28"/>
        </w:rPr>
        <w:t xml:space="preserve"> например, Н</w:t>
      </w:r>
      <w:r w:rsidRPr="003F2351">
        <w:rPr>
          <w:rFonts w:ascii="Times New Roman" w:hAnsi="Times New Roman" w:cs="Times New Roman"/>
          <w:sz w:val="28"/>
          <w:szCs w:val="28"/>
          <w:vertAlign w:val="subscript"/>
        </w:rPr>
        <w:t>2</w:t>
      </w:r>
      <w:r w:rsidRPr="00192059">
        <w:rPr>
          <w:rFonts w:ascii="Times New Roman" w:hAnsi="Times New Roman" w:cs="Times New Roman"/>
          <w:sz w:val="28"/>
          <w:szCs w:val="28"/>
        </w:rPr>
        <w:t>О</w:t>
      </w:r>
      <w:r w:rsidRPr="003F2351">
        <w:rPr>
          <w:rFonts w:ascii="Times New Roman" w:hAnsi="Times New Roman" w:cs="Times New Roman"/>
          <w:sz w:val="28"/>
          <w:szCs w:val="28"/>
          <w:vertAlign w:val="subscript"/>
        </w:rPr>
        <w:t>2</w:t>
      </w:r>
      <w:r w:rsidRPr="00192059">
        <w:rPr>
          <w:rFonts w:ascii="Times New Roman" w:hAnsi="Times New Roman" w:cs="Times New Roman"/>
          <w:sz w:val="28"/>
          <w:szCs w:val="28"/>
        </w:rPr>
        <w:t xml:space="preserve"> не имеет свободных валентных электронов, но имеет не поделённые электронные пары в молекуле</w:t>
      </w:r>
      <w:r w:rsidR="00804EC1">
        <w:rPr>
          <w:rFonts w:ascii="Times New Roman" w:hAnsi="Times New Roman" w:cs="Times New Roman"/>
          <w:sz w:val="28"/>
          <w:szCs w:val="28"/>
        </w:rPr>
        <w:t>,</w:t>
      </w:r>
      <w:r w:rsidRPr="00192059">
        <w:rPr>
          <w:rFonts w:ascii="Times New Roman" w:hAnsi="Times New Roman" w:cs="Times New Roman"/>
          <w:sz w:val="28"/>
          <w:szCs w:val="28"/>
        </w:rPr>
        <w:t xml:space="preserve"> между атомами кислорода и водорода, а потому способен проявлять свойства окислителя, хотя и более слабого чем О</w:t>
      </w:r>
      <w:r w:rsidRPr="003F2351">
        <w:rPr>
          <w:rFonts w:ascii="Times New Roman" w:hAnsi="Times New Roman" w:cs="Times New Roman"/>
          <w:sz w:val="28"/>
          <w:szCs w:val="28"/>
          <w:vertAlign w:val="subscript"/>
        </w:rPr>
        <w:t>2</w:t>
      </w:r>
      <w:r w:rsidRPr="00192059">
        <w:rPr>
          <w:rFonts w:ascii="Times New Roman" w:hAnsi="Times New Roman" w:cs="Times New Roman"/>
          <w:sz w:val="28"/>
          <w:szCs w:val="28"/>
        </w:rPr>
        <w:t>.</w:t>
      </w:r>
    </w:p>
    <w:p w14:paraId="2717AC89" w14:textId="77777777" w:rsidR="00C7490E" w:rsidRDefault="00B40771" w:rsidP="00F54C0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АФК вступают в химические реакции по цепному механизму, когда из одной реакционной молекулы</w:t>
      </w:r>
      <w:r w:rsidR="000732A1">
        <w:rPr>
          <w:rFonts w:ascii="Times New Roman" w:hAnsi="Times New Roman" w:cs="Times New Roman"/>
          <w:sz w:val="28"/>
          <w:szCs w:val="28"/>
        </w:rPr>
        <w:t>,</w:t>
      </w:r>
      <w:r>
        <w:rPr>
          <w:rFonts w:ascii="Times New Roman" w:hAnsi="Times New Roman" w:cs="Times New Roman"/>
          <w:sz w:val="28"/>
          <w:szCs w:val="28"/>
        </w:rPr>
        <w:t xml:space="preserve"> </w:t>
      </w:r>
      <w:r w:rsidR="000732A1">
        <w:rPr>
          <w:rFonts w:ascii="Times New Roman" w:hAnsi="Times New Roman" w:cs="Times New Roman"/>
          <w:sz w:val="28"/>
          <w:szCs w:val="28"/>
        </w:rPr>
        <w:t xml:space="preserve">в геометрической прогрессии, </w:t>
      </w:r>
      <w:r>
        <w:rPr>
          <w:rFonts w:ascii="Times New Roman" w:hAnsi="Times New Roman" w:cs="Times New Roman"/>
          <w:sz w:val="28"/>
          <w:szCs w:val="28"/>
        </w:rPr>
        <w:t xml:space="preserve">образуются </w:t>
      </w:r>
      <w:r w:rsidR="000732A1">
        <w:rPr>
          <w:rFonts w:ascii="Times New Roman" w:hAnsi="Times New Roman" w:cs="Times New Roman"/>
          <w:sz w:val="28"/>
          <w:szCs w:val="28"/>
        </w:rPr>
        <w:t xml:space="preserve">остальные </w:t>
      </w:r>
      <w:r w:rsidR="009B6A64">
        <w:rPr>
          <w:rFonts w:ascii="Times New Roman" w:hAnsi="Times New Roman" w:cs="Times New Roman"/>
          <w:sz w:val="28"/>
          <w:szCs w:val="28"/>
        </w:rPr>
        <w:t xml:space="preserve">производные </w:t>
      </w:r>
      <w:r w:rsidR="000732A1">
        <w:rPr>
          <w:rFonts w:ascii="Times New Roman" w:hAnsi="Times New Roman" w:cs="Times New Roman"/>
          <w:sz w:val="28"/>
          <w:szCs w:val="28"/>
        </w:rPr>
        <w:t xml:space="preserve">АФК. </w:t>
      </w:r>
      <w:r w:rsidR="000732A1" w:rsidRPr="000732A1">
        <w:rPr>
          <w:rFonts w:ascii="Times New Roman" w:hAnsi="Times New Roman" w:cs="Times New Roman"/>
          <w:sz w:val="28"/>
          <w:szCs w:val="28"/>
        </w:rPr>
        <w:t xml:space="preserve">Например, реакции </w:t>
      </w:r>
      <w:r w:rsidR="005E5193">
        <w:rPr>
          <w:rFonts w:ascii="Times New Roman" w:hAnsi="Times New Roman" w:cs="Times New Roman"/>
          <w:sz w:val="28"/>
          <w:szCs w:val="28"/>
        </w:rPr>
        <w:t xml:space="preserve">свободных </w:t>
      </w:r>
      <w:r w:rsidR="000732A1" w:rsidRPr="000732A1">
        <w:rPr>
          <w:rFonts w:ascii="Times New Roman" w:hAnsi="Times New Roman" w:cs="Times New Roman"/>
          <w:sz w:val="28"/>
          <w:szCs w:val="28"/>
        </w:rPr>
        <w:t>радикалов и жирных кислот (полиненасыщенных жирных кислот, ПНЖК) в цитоплазматической мембране приводят к перекисному радикалу жирной кислоты, который может атаковать соседнюю боковую цепь жирной кислоты и запускать образование других липидных радикалов.</w:t>
      </w:r>
      <w:r w:rsidR="000732A1" w:rsidRPr="000732A1">
        <w:t xml:space="preserve"> </w:t>
      </w:r>
      <w:r w:rsidR="000732A1" w:rsidRPr="000732A1">
        <w:rPr>
          <w:rFonts w:ascii="Times New Roman" w:hAnsi="Times New Roman" w:cs="Times New Roman"/>
          <w:sz w:val="28"/>
          <w:szCs w:val="28"/>
        </w:rPr>
        <w:t xml:space="preserve">Липидные радикалы, образующиеся в этой цепной реакции, собираются в плазматической мембране </w:t>
      </w:r>
      <w:r w:rsidR="000732A1" w:rsidRPr="000732A1">
        <w:rPr>
          <w:rFonts w:ascii="Times New Roman" w:hAnsi="Times New Roman" w:cs="Times New Roman"/>
          <w:sz w:val="28"/>
          <w:szCs w:val="28"/>
        </w:rPr>
        <w:lastRenderedPageBreak/>
        <w:t xml:space="preserve">и могут оказывать </w:t>
      </w:r>
      <w:r w:rsidR="009B6A64">
        <w:rPr>
          <w:rFonts w:ascii="Times New Roman" w:hAnsi="Times New Roman" w:cs="Times New Roman"/>
          <w:sz w:val="28"/>
          <w:szCs w:val="28"/>
        </w:rPr>
        <w:t>многостороннее</w:t>
      </w:r>
      <w:r w:rsidR="000732A1" w:rsidRPr="000732A1">
        <w:rPr>
          <w:rFonts w:ascii="Times New Roman" w:hAnsi="Times New Roman" w:cs="Times New Roman"/>
          <w:sz w:val="28"/>
          <w:szCs w:val="28"/>
        </w:rPr>
        <w:t xml:space="preserve"> влияние на функцию клетки, включая изменение проницаемости клеточной мембраны и дисфункцию мембраносвязанных рецепторов.</w:t>
      </w:r>
    </w:p>
    <w:p w14:paraId="5242BD59" w14:textId="77777777" w:rsidR="000E14C3" w:rsidRPr="00C46357" w:rsidRDefault="000732A1" w:rsidP="00C4635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Обобщая все выше изложенное, </w:t>
      </w:r>
      <w:r w:rsidRPr="000732A1">
        <w:rPr>
          <w:rFonts w:ascii="Times New Roman" w:hAnsi="Times New Roman" w:cs="Times New Roman"/>
          <w:sz w:val="28"/>
          <w:szCs w:val="28"/>
        </w:rPr>
        <w:t xml:space="preserve">поддержание нормальной концентрации </w:t>
      </w:r>
      <w:r>
        <w:rPr>
          <w:rFonts w:ascii="Times New Roman" w:hAnsi="Times New Roman" w:cs="Times New Roman"/>
          <w:sz w:val="28"/>
          <w:szCs w:val="28"/>
        </w:rPr>
        <w:t>АФК</w:t>
      </w:r>
      <w:r w:rsidRPr="000732A1">
        <w:rPr>
          <w:rFonts w:ascii="Times New Roman" w:hAnsi="Times New Roman" w:cs="Times New Roman"/>
          <w:sz w:val="28"/>
          <w:szCs w:val="28"/>
        </w:rPr>
        <w:t xml:space="preserve"> в клетках жизненно важно для правильной физиологической функции многих типов клеток</w:t>
      </w:r>
      <w:r w:rsidR="00A51022">
        <w:rPr>
          <w:rFonts w:ascii="Times New Roman" w:hAnsi="Times New Roman" w:cs="Times New Roman"/>
          <w:sz w:val="28"/>
          <w:szCs w:val="28"/>
        </w:rPr>
        <w:t>,</w:t>
      </w:r>
      <w:r w:rsidRPr="000732A1">
        <w:rPr>
          <w:rFonts w:ascii="Times New Roman" w:hAnsi="Times New Roman" w:cs="Times New Roman"/>
          <w:sz w:val="28"/>
          <w:szCs w:val="28"/>
        </w:rPr>
        <w:t xml:space="preserve"> по всему организму. Избыточное производство или снижение поглощения АФК </w:t>
      </w:r>
      <w:r>
        <w:rPr>
          <w:rFonts w:ascii="Times New Roman" w:hAnsi="Times New Roman" w:cs="Times New Roman"/>
          <w:sz w:val="28"/>
          <w:szCs w:val="28"/>
        </w:rPr>
        <w:t xml:space="preserve">может быть </w:t>
      </w:r>
      <w:r w:rsidRPr="000732A1">
        <w:rPr>
          <w:rFonts w:ascii="Times New Roman" w:hAnsi="Times New Roman" w:cs="Times New Roman"/>
          <w:sz w:val="28"/>
          <w:szCs w:val="28"/>
        </w:rPr>
        <w:t>вовлечено в патогенез различных заболеваний, та</w:t>
      </w:r>
      <w:r w:rsidR="003451EB">
        <w:rPr>
          <w:rFonts w:ascii="Times New Roman" w:hAnsi="Times New Roman" w:cs="Times New Roman"/>
          <w:sz w:val="28"/>
          <w:szCs w:val="28"/>
        </w:rPr>
        <w:t>ких как нейродегенерация, рак, гипертония,</w:t>
      </w:r>
      <w:r w:rsidRPr="000732A1">
        <w:rPr>
          <w:rFonts w:ascii="Times New Roman" w:hAnsi="Times New Roman" w:cs="Times New Roman"/>
          <w:sz w:val="28"/>
          <w:szCs w:val="28"/>
        </w:rPr>
        <w:t xml:space="preserve"> атеросклероз</w:t>
      </w:r>
      <w:r w:rsidR="003451EB">
        <w:rPr>
          <w:rFonts w:ascii="Times New Roman" w:hAnsi="Times New Roman" w:cs="Times New Roman"/>
          <w:sz w:val="28"/>
          <w:szCs w:val="28"/>
        </w:rPr>
        <w:t xml:space="preserve"> и другие воспалительные состояния</w:t>
      </w:r>
      <w:r w:rsidRPr="000732A1">
        <w:rPr>
          <w:rFonts w:ascii="Times New Roman" w:hAnsi="Times New Roman" w:cs="Times New Roman"/>
          <w:sz w:val="28"/>
          <w:szCs w:val="28"/>
        </w:rPr>
        <w:t>.</w:t>
      </w:r>
    </w:p>
    <w:p w14:paraId="6566D503" w14:textId="302A5D9C" w:rsidR="008F78FB" w:rsidRPr="003B19F5" w:rsidRDefault="008F78FB" w:rsidP="006C1A2D">
      <w:pPr>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lang w:val="en-US"/>
        </w:rPr>
        <w:t>C</w:t>
      </w:r>
      <w:r>
        <w:rPr>
          <w:rFonts w:ascii="Times New Roman" w:hAnsi="Times New Roman" w:cs="Times New Roman"/>
          <w:sz w:val="28"/>
          <w:szCs w:val="28"/>
        </w:rPr>
        <w:t xml:space="preserve">ердечнососудистые заболевания </w:t>
      </w:r>
      <w:r w:rsidRPr="008F78FB">
        <w:rPr>
          <w:rFonts w:ascii="Times New Roman" w:hAnsi="Times New Roman" w:cs="Times New Roman"/>
          <w:sz w:val="28"/>
          <w:szCs w:val="28"/>
        </w:rPr>
        <w:t>тесно связаны с окислительным стрессом.</w:t>
      </w:r>
      <w:proofErr w:type="gramEnd"/>
      <w:r>
        <w:rPr>
          <w:rFonts w:ascii="Times New Roman" w:hAnsi="Times New Roman" w:cs="Times New Roman"/>
          <w:sz w:val="28"/>
          <w:szCs w:val="28"/>
        </w:rPr>
        <w:t xml:space="preserve"> Окисление</w:t>
      </w:r>
      <w:r w:rsidRPr="008F78FB">
        <w:rPr>
          <w:rFonts w:ascii="Times New Roman" w:hAnsi="Times New Roman" w:cs="Times New Roman"/>
          <w:sz w:val="28"/>
          <w:szCs w:val="28"/>
        </w:rPr>
        <w:t xml:space="preserve"> </w:t>
      </w:r>
      <w:r>
        <w:rPr>
          <w:rFonts w:ascii="Times New Roman" w:hAnsi="Times New Roman" w:cs="Times New Roman"/>
          <w:sz w:val="28"/>
          <w:szCs w:val="28"/>
        </w:rPr>
        <w:t>липопротеинов низкой плотности (</w:t>
      </w:r>
      <w:r w:rsidRPr="008F78FB">
        <w:rPr>
          <w:rFonts w:ascii="Times New Roman" w:hAnsi="Times New Roman" w:cs="Times New Roman"/>
          <w:sz w:val="28"/>
          <w:szCs w:val="28"/>
        </w:rPr>
        <w:t>ЛПНП</w:t>
      </w:r>
      <w:r>
        <w:rPr>
          <w:rFonts w:ascii="Times New Roman" w:hAnsi="Times New Roman" w:cs="Times New Roman"/>
          <w:sz w:val="28"/>
          <w:szCs w:val="28"/>
        </w:rPr>
        <w:t>), эндотелиальная дисфункция, воспалительные процессы являются потенциальными источниками АФК и АФА и,</w:t>
      </w:r>
      <w:r w:rsidRPr="008F78FB">
        <w:rPr>
          <w:rFonts w:ascii="Times New Roman" w:hAnsi="Times New Roman" w:cs="Times New Roman"/>
          <w:sz w:val="28"/>
          <w:szCs w:val="28"/>
        </w:rPr>
        <w:t xml:space="preserve"> </w:t>
      </w:r>
      <w:r w:rsidR="008A74C3">
        <w:rPr>
          <w:rFonts w:ascii="Times New Roman" w:hAnsi="Times New Roman" w:cs="Times New Roman"/>
          <w:sz w:val="28"/>
          <w:szCs w:val="28"/>
        </w:rPr>
        <w:t>в какой-то степени, обуславливать ход развития</w:t>
      </w:r>
      <w:r>
        <w:rPr>
          <w:rFonts w:ascii="Times New Roman" w:hAnsi="Times New Roman" w:cs="Times New Roman"/>
          <w:sz w:val="28"/>
          <w:szCs w:val="28"/>
        </w:rPr>
        <w:t xml:space="preserve"> болезней систем кровообращения</w:t>
      </w:r>
      <w:r w:rsidRPr="008F78FB">
        <w:rPr>
          <w:rFonts w:ascii="Times New Roman" w:hAnsi="Times New Roman" w:cs="Times New Roman"/>
          <w:sz w:val="28"/>
          <w:szCs w:val="28"/>
        </w:rPr>
        <w:t>.</w:t>
      </w:r>
      <w:r>
        <w:rPr>
          <w:rFonts w:ascii="Times New Roman" w:hAnsi="Times New Roman" w:cs="Times New Roman"/>
          <w:sz w:val="28"/>
          <w:szCs w:val="28"/>
        </w:rPr>
        <w:t xml:space="preserve"> </w:t>
      </w:r>
      <w:proofErr w:type="gramStart"/>
      <w:r>
        <w:rPr>
          <w:rFonts w:ascii="Times New Roman" w:hAnsi="Times New Roman" w:cs="Times New Roman"/>
          <w:sz w:val="28"/>
          <w:szCs w:val="28"/>
        </w:rPr>
        <w:t>Кроме того, различные состояния</w:t>
      </w:r>
      <w:r w:rsidR="00A51022">
        <w:rPr>
          <w:rFonts w:ascii="Times New Roman" w:hAnsi="Times New Roman" w:cs="Times New Roman"/>
          <w:sz w:val="28"/>
          <w:szCs w:val="28"/>
        </w:rPr>
        <w:t>,</w:t>
      </w:r>
      <w:r>
        <w:rPr>
          <w:rFonts w:ascii="Times New Roman" w:hAnsi="Times New Roman" w:cs="Times New Roman"/>
          <w:sz w:val="28"/>
          <w:szCs w:val="28"/>
        </w:rPr>
        <w:t xml:space="preserve"> предрасполагающие к развитию ССЗ</w:t>
      </w:r>
      <w:r w:rsidRPr="008F78FB">
        <w:rPr>
          <w:rFonts w:ascii="Times New Roman" w:hAnsi="Times New Roman" w:cs="Times New Roman"/>
          <w:sz w:val="28"/>
          <w:szCs w:val="28"/>
        </w:rPr>
        <w:t>, такие как</w:t>
      </w:r>
      <w:r w:rsidR="00A51022">
        <w:rPr>
          <w:rFonts w:ascii="Times New Roman" w:hAnsi="Times New Roman" w:cs="Times New Roman"/>
          <w:sz w:val="28"/>
          <w:szCs w:val="28"/>
        </w:rPr>
        <w:t>,</w:t>
      </w:r>
      <w:r w:rsidRPr="008F78FB">
        <w:rPr>
          <w:rFonts w:ascii="Times New Roman" w:hAnsi="Times New Roman" w:cs="Times New Roman"/>
          <w:sz w:val="28"/>
          <w:szCs w:val="28"/>
        </w:rPr>
        <w:t xml:space="preserve"> резистентность к инсулину, метаболический синдром и ожирение, характеризуются перепроизводством АФК и избыточным окислительным стрессом</w:t>
      </w:r>
      <w:proofErr w:type="gramEnd"/>
      <w:r w:rsidR="00CE251C">
        <w:rPr>
          <w:rFonts w:ascii="Times New Roman" w:hAnsi="Times New Roman" w:cs="Times New Roman"/>
          <w:sz w:val="28"/>
          <w:szCs w:val="28"/>
        </w:rPr>
        <w:t xml:space="preserve"> </w:t>
      </w:r>
      <w:r w:rsidR="00CE251C">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{"citationItems":[{"id":"ITEM-1","itemData":{"DOI":"10.1161/01.ATV.0000058402.34138.11","ISBN":"1524-4636 (Electronic)\\n1079-5642 (Linking)","ISSN":"10795642","PMID":"12615693","abstract":"Objective— To determine the clinical conditions associated with systemic oxidative stress in a community-based cohort. Information regarding cardiovascular risk factors associated with systemic oxidative stress has largely been derived from highly selected samples with advanced stages of vascular disease. Thus, it has been difficult to evaluate the relative contribution of each cardiovascular risk factor to systemic oxidative stress and to determine whether such risk factors act independently and are applicable to the general population.Methods and Results— We examined 2828 subjects from the Framingham Heart Study and measured urinary creatinine–indexed levels of 8-epi-PGF2α as a marker of systemic oxidative stress. Age- and sex-adjusted multivariable regression models were used to assess clinical correlates of oxidative stress. In age- and sex-adjusted models, increased urinary creatinine–indexed 8-epi-PGF2α levels were positively associated with female sex, hypertension treatment, smoking, diabetes, blood glucose, body mass index, and a history of cardiovascular disease. In contrast, age and total cholesterol were negatively correlated with urinary creatinine–indexed 8-epi-PGF2α levels. After adjustment for several covariates, decreasing age and total/HDL cholesterol ratio, sex, smoking, body mass index, blood glucose, and cardiovascular disease remained associated with urinary 8-epi-PGF2α levels.Conclusions— Smoking, diabetes, and body mass index were highly associated with systemic oxidative stress as determined by creatinine-indexed urinary 8-epi-PGF2α levels. The effect of body mass index was minimally affected by blood glucose, and diabetes and may suggest an important role of oxidative stress in the deleterious impact of obesity on cardiovascular disease.","author":[{"dropping-particle":"","family":"Keaney","given":"John F.","non-dropping-particle":"","parse-names":false,"suffix":""},{"dropping-particle":"","family":"Larson","given":"Martin G.","non-dropping-particle":"","parse-names":false,"suffix":""},{"dropping-particle":"","family":"Vasan","given":"Ramachandran S.","non-dropping-particle":"","parse-names":false,"suffix":""},{"dropping-particle":"","family":"Wilson","given":"Peter W.F.","non-dropping-particle":"","parse-names":false,"suffix":""},{"dropping-particle":"","family":"Lipinska","given":"Izabella","non-dropping-particle":"","parse-names":false,"suffix":""},{"dropping-particle":"","family":"Corey","given":"Diane","non-dropping-particle":"","parse-names":false,"suffix":""},{"dropping-particle":"","family":"Massaro","given":"Joseph M.","non-dropping-particle":"","parse-names":false,"suffix":""},{"dropping-particle":"","family":"Sutherland","given":"Patrice","non-dropping-particle":"","parse-names":false,"suffix":""},{"dropping-particle":"","family":"Vita","given":"Joseph A.","non-dropping-particle":"","parse-names":false,"suffix":""},{"dropping-particle":"","family":"Benjamin","given":"Emelia J.","non-dropping-particle":"","parse-names":false,"suffix":""}],"container-title":"Arteriosclerosis, Thrombosis, and Vascular Biology","id":"ITEM-1","issued":{"date-parts":[["2003"]]},"title":"Obesity and systemic oxidative stress: Clinical correlates of oxidative stress in the Framingham study","type":"article-journal"},"uris":["http://www.mendeley.com/documents/?uuid=25a8e6c6-1ba5-44b8-a52e-3c4bd1ef5340"]}],"mendeley":{"formattedCitation":"[18]","plainTextFormattedCitation":"[18]","previouslyFormattedCitation":"[18]"},"properties":{"noteIndex":0},"schema":"https://github.com/citation-style-language/schema/raw/master/csl-citation.json"}</w:instrText>
      </w:r>
      <w:r w:rsidR="00CE251C">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lang w:val="en-US"/>
        </w:rPr>
        <w:t>[18]</w:t>
      </w:r>
      <w:r w:rsidR="00CE251C">
        <w:rPr>
          <w:rFonts w:ascii="Times New Roman" w:hAnsi="Times New Roman" w:cs="Times New Roman"/>
          <w:sz w:val="28"/>
          <w:szCs w:val="28"/>
        </w:rPr>
        <w:fldChar w:fldCharType="end"/>
      </w:r>
      <w:r w:rsidR="005A7BF7">
        <w:rPr>
          <w:rFonts w:ascii="Times New Roman" w:hAnsi="Times New Roman" w:cs="Times New Roman"/>
          <w:sz w:val="28"/>
          <w:szCs w:val="28"/>
        </w:rPr>
        <w:t xml:space="preserve"> </w:t>
      </w:r>
      <w:r w:rsidR="005A7BF7">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{"citationItems":[{"id":"ITEM-1","itemData":{"DOI":"10.1016/j.jacc.2010.03.092","ISBN":"0735-1097","ISSN":"07351097","PMID":"20888525","abstract":"Objectives The purpose of this study is to understand whether isoprostane, a biomarker of oxidative stress, is subject to heritable control; whether it shares heritability with other cardiometabolic risk traits; and finally whether genetic variation at a specific candidate locus contributes to isoprostane variability. Background Isoprostane marks oxidative stress, and elevated isoprostane excretion might be involved in cardiovascular target organ damage. Here we used the classical twin pair method to probe the role of heredity in generating the isoprostane trait. Methods Trait heritability (h2) and shared genetic determination among traits (pleiotropy, genetic covariance, ρG) were estimated by variance components in twin pairs. Because the isoprostane and Chromogranin B (CHGB) traits shared ρG, we examined the CHGB locus for effects on the traits. Results Urinary isoprostane excretion was substantially heritable (h2= 65.8 ± 4.3%), and the isoprostane trait aggregated with multiple traits (CHGB, catecholamines, autonomic/baroreceptor, and renal function), including several features of the metabolic syndrome (body mass index, insulin resistance, dyslipidemia). Isoprostane excretion also aggregated with systemic hypertension. Twin studies demonstrated genetic covariance (pleiotropy) for the isoprostane and CHGB traits (ρG= 0.27), and therefore we investigated the CHGB locus for trait effects. A common variant in the 3′-UTR of CHGB (C+84A) associated with plasma CHGB as well as isoprostane excretion. The C+84A disrupted an A/U-rich messenger ribonucleic acid stability element, and in transfected luciferase/3′-UTR plasmids, the C+84 and +84A alleles differed markedly in reporter expression in chromaffin and neuroblastoma cells, whereas site-directed mutagenesis confirmed the importance of this variant within the context of the A/U-rich motif. Conclusions Isoprostane excretion is substantially heritable and shares joint genetic determination with CHGB as well as multiple features of the metabolic syndrome. A common polymorphism in the 3′-UTR (C+84A) of CHGB, which disrupts an A/U-rich messenger ribonucleic acid stability element, associates with not only CHGB secretion but also excretion of isoprostane. We propose a chain of events whereby CHGB genetic variation results in oxidative stress, with isoprostane formation. The results suggest novel links among the catecholaminergic system, oxidative pathways, and systemic hypertension. © 2010 American College of C…","author":[{"dropping-particle":"","family":"Rao","given":"Fangwen","non-dropping-particle":"","parse-names":false,"suffix":""},{"dropping-particle":"","family":"Zhang","given":"Kuixing","non-dropping-particle":"","parse-names":false,"suffix":""},{"dropping-particle":"","family":"Khandrika","given":"Srikrishna","non-dropping-particle":"","parse-names":false,"suffix":""},{"dropping-particle":"","family":"Mahata","given":"Manjula","non-dropping-particle":"","parse-names":false,"suffix":""},{"dropping-particle":"","family":"Fung","given":"Maple M.","non-dropping-particle":"","parse-names":false,"suffix":""},{"dropping-particle":"","family":"Ziegler","given":"Michael G.","non-dropping-particle":"","parse-names":false,"suffix":""},{"dropping-particle":"","family":"Rana","given":"Brinda K.","non-dropping-particle":"","parse-names":false,"suffix":""},{"dropping-particle":"","family":"O'Connor","given":"Daniel T.","non-dropping-particle":"","parse-names":false,"suffix":""}],"container-title":"Journal of the American College of Cardiology","id":"ITEM-1","issued":{"date-parts":[["2010"]]},"title":"Isoprostane, an \"intermediate phenotype\" for oxidative stress: Heritability, risk trait associations, and the influence of chromogranin b polymorphism","type":"article-journal"},"uris":["http://www.mendeley.com/documents/?uuid=709e2704-1c60-4762-9413-db1806fdac52"]}],"mendeley":{"formattedCitation":"[19]","plainTextFormattedCitation":"[19]","previouslyFormattedCitation":"[19]"},"properties":{"noteIndex":0},"schema":"https://github.com/citation-style-language/schema/raw/master/csl-citation.json"}</w:instrText>
      </w:r>
      <w:r w:rsidR="005A7BF7">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[19]</w:t>
      </w:r>
      <w:r w:rsidR="005A7BF7">
        <w:rPr>
          <w:rFonts w:ascii="Times New Roman" w:hAnsi="Times New Roman" w:cs="Times New Roman"/>
          <w:sz w:val="28"/>
          <w:szCs w:val="28"/>
        </w:rPr>
        <w:fldChar w:fldCharType="end"/>
      </w:r>
      <w:r w:rsidRPr="003B19F5">
        <w:rPr>
          <w:rFonts w:ascii="Times New Roman" w:hAnsi="Times New Roman" w:cs="Times New Roman"/>
          <w:sz w:val="28"/>
          <w:szCs w:val="28"/>
        </w:rPr>
        <w:t xml:space="preserve">. </w:t>
      </w:r>
    </w:p>
    <w:p w14:paraId="3506B5CC" w14:textId="7B890E10" w:rsidR="003B19F5" w:rsidRPr="00283FE3" w:rsidRDefault="008075EA" w:rsidP="005D5BE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w:t>
      </w:r>
      <w:r w:rsidR="003B19F5">
        <w:rPr>
          <w:rFonts w:ascii="Times New Roman" w:hAnsi="Times New Roman" w:cs="Times New Roman"/>
          <w:sz w:val="28"/>
          <w:szCs w:val="28"/>
        </w:rPr>
        <w:t xml:space="preserve">аиболее важными АФК и АФА в сердечнососудистой системе выступают </w:t>
      </w:r>
      <w:r w:rsidR="003B19F5" w:rsidRPr="00192059">
        <w:rPr>
          <w:rFonts w:ascii="Times New Roman" w:hAnsi="Times New Roman" w:cs="Times New Roman"/>
          <w:sz w:val="28"/>
          <w:szCs w:val="28"/>
        </w:rPr>
        <w:t>О</w:t>
      </w:r>
      <w:proofErr w:type="gramStart"/>
      <w:r w:rsidR="003B19F5" w:rsidRPr="003F2351">
        <w:rPr>
          <w:rFonts w:ascii="Times New Roman" w:hAnsi="Times New Roman" w:cs="Times New Roman"/>
          <w:sz w:val="28"/>
          <w:szCs w:val="28"/>
          <w:vertAlign w:val="subscript"/>
        </w:rPr>
        <w:t>2</w:t>
      </w:r>
      <w:proofErr w:type="gramEnd"/>
      <w:r w:rsidR="007D786D">
        <w:rPr>
          <w:rFonts w:ascii="Times New Roman" w:hAnsi="Times New Roman" w:cs="Times New Roman"/>
          <w:sz w:val="28"/>
          <w:szCs w:val="28"/>
          <w:vertAlign w:val="superscript"/>
        </w:rPr>
        <w:t>─</w:t>
      </w:r>
      <w:r w:rsidR="00686095">
        <w:rPr>
          <w:rFonts w:ascii="Times New Roman" w:hAnsi="Times New Roman" w:cs="Times New Roman"/>
          <w:sz w:val="28"/>
          <w:szCs w:val="28"/>
        </w:rPr>
        <w:t>,</w:t>
      </w:r>
      <w:r w:rsidR="003B19F5">
        <w:rPr>
          <w:rFonts w:ascii="Times New Roman" w:hAnsi="Times New Roman" w:cs="Times New Roman"/>
          <w:sz w:val="28"/>
          <w:szCs w:val="28"/>
        </w:rPr>
        <w:t xml:space="preserve"> </w:t>
      </w:r>
      <w:r w:rsidR="003B19F5" w:rsidRPr="00192059">
        <w:rPr>
          <w:rFonts w:ascii="Times New Roman" w:hAnsi="Times New Roman" w:cs="Times New Roman"/>
          <w:sz w:val="28"/>
          <w:szCs w:val="28"/>
        </w:rPr>
        <w:t>Н</w:t>
      </w:r>
      <w:r w:rsidR="003B19F5" w:rsidRPr="003F2351">
        <w:rPr>
          <w:rFonts w:ascii="Times New Roman" w:hAnsi="Times New Roman" w:cs="Times New Roman"/>
          <w:sz w:val="28"/>
          <w:szCs w:val="28"/>
          <w:vertAlign w:val="subscript"/>
        </w:rPr>
        <w:t>2</w:t>
      </w:r>
      <w:r w:rsidR="003B19F5" w:rsidRPr="00192059">
        <w:rPr>
          <w:rFonts w:ascii="Times New Roman" w:hAnsi="Times New Roman" w:cs="Times New Roman"/>
          <w:sz w:val="28"/>
          <w:szCs w:val="28"/>
        </w:rPr>
        <w:t>О</w:t>
      </w:r>
      <w:r w:rsidR="003B19F5" w:rsidRPr="003F2351">
        <w:rPr>
          <w:rFonts w:ascii="Times New Roman" w:hAnsi="Times New Roman" w:cs="Times New Roman"/>
          <w:sz w:val="28"/>
          <w:szCs w:val="28"/>
          <w:vertAlign w:val="subscript"/>
        </w:rPr>
        <w:t>2</w:t>
      </w:r>
      <w:r>
        <w:rPr>
          <w:rFonts w:ascii="Times New Roman" w:hAnsi="Times New Roman" w:cs="Times New Roman"/>
          <w:sz w:val="28"/>
          <w:szCs w:val="28"/>
        </w:rPr>
        <w:t xml:space="preserve">, </w:t>
      </w:r>
      <w:r w:rsidRPr="008075EA">
        <w:rPr>
          <w:rFonts w:ascii="Times New Roman" w:hAnsi="Times New Roman" w:cs="Times New Roman"/>
          <w:sz w:val="28"/>
          <w:szCs w:val="28"/>
          <w:lang w:val="en-US"/>
        </w:rPr>
        <w:t>OONO</w:t>
      </w:r>
      <w:r w:rsidR="007D786D">
        <w:rPr>
          <w:rFonts w:ascii="Times New Roman" w:hAnsi="Times New Roman" w:cs="Times New Roman"/>
          <w:sz w:val="28"/>
          <w:szCs w:val="28"/>
          <w:vertAlign w:val="superscript"/>
        </w:rPr>
        <w:t>─</w:t>
      </w:r>
      <w:r>
        <w:rPr>
          <w:rFonts w:ascii="Times New Roman" w:hAnsi="Times New Roman" w:cs="Times New Roman"/>
          <w:sz w:val="28"/>
          <w:szCs w:val="28"/>
        </w:rPr>
        <w:t xml:space="preserve"> и </w:t>
      </w:r>
      <w:r w:rsidRPr="008075EA">
        <w:rPr>
          <w:rFonts w:ascii="Times New Roman" w:hAnsi="Times New Roman" w:cs="Times New Roman"/>
          <w:sz w:val="28"/>
          <w:szCs w:val="28"/>
          <w:lang w:val="en-US"/>
        </w:rPr>
        <w:t>O</w:t>
      </w:r>
      <w:r w:rsidR="0042309D">
        <w:rPr>
          <w:rFonts w:ascii="Times New Roman" w:hAnsi="Times New Roman" w:cs="Times New Roman"/>
          <w:sz w:val="28"/>
          <w:szCs w:val="28"/>
        </w:rPr>
        <w:t>Н</w:t>
      </w:r>
      <w:r w:rsidR="007D786D" w:rsidRPr="007D786D">
        <w:rPr>
          <w:rFonts w:ascii="Times New Roman" w:hAnsi="Times New Roman" w:cs="Times New Roman"/>
          <w:sz w:val="28"/>
          <w:szCs w:val="28"/>
          <w:vertAlign w:val="superscript"/>
        </w:rPr>
        <w:t>─</w:t>
      </w:r>
      <w:r w:rsidR="0042309D" w:rsidRPr="0042309D">
        <w:rPr>
          <w:rFonts w:ascii="Times New Roman" w:hAnsi="Times New Roman" w:cs="Times New Roman"/>
          <w:sz w:val="28"/>
          <w:szCs w:val="28"/>
        </w:rPr>
        <w:t xml:space="preserve"> </w:t>
      </w:r>
      <w:r w:rsidR="00671D5F">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{"citationItems":[{"id":"ITEM-1","itemData":{"DOI":"10.1161/CIRCRESAHA.116.303584","ISBN":"1524-4571 (Electronic)\\r0009-7330 (Linking)","ISSN":"15244571","PMID":"25634975","abstract":"Oxidative stress has long been implicated in cardiovascular disease, but more recently, the role of reactive oxygen species in normal physiological signaling has been elucidated. Signaling pathways modulated by reactive oxygen species (ROS) are complex and compartmentalized, and we are only beginning to identify the molecular modifications of specific targets. Here we review the current literature regarding ROS signaling in the cardiovascular system, focusing on the role of ROS in normal physiology and how dysregulation of signaling circuits contributes to cardiovascular diseases including atherosclerosis, ischemia-reperfusion injury, cardiomyopathy and heart failure. In particular, we consider how ROS modulate signaling pathways related to phenotypic modulation, migration and adhesion, contractility, proliferation and hypertrophy, angiogenesis, endoplasmic reticulum stress, apoptosis and senescence. Understanding the specific targets of ROS may guide the development of the next generation of ROS-modifying therapies to reduce morbidity and mortality associated with oxidative stress.","author":[{"dropping-particle":"","family":"Brown","given":"David I.","non-dropping-particle":"","parse-names":false,"suffix":""},{"dropping-particle":"","family":"Griendling","given":"Kathy K.","non-dropping-particle":"","parse-names":false,"suffix":""}],"container-title":"Circulation Research","id":"ITEM-1","issued":{"date-parts":[["2015"]]},"title":"Regulation of signal transduction by reactive oxygen species in the cardiovascular system","type":"article"},"uris":["http://www.mendeley.com/documents/?uuid=ecea1a27-af4e-41b2-b2e3-69d0c05323af"]}],"mendeley":{"formattedCitation":"[20]","plainTextFormattedCitation":"[20]","previouslyFormattedCitation":"[20]"},"properties":{"noteIndex":0},"schema":"https://github.com/citation-style-language/schema/raw/master/csl-citation.json"}</w:instrText>
      </w:r>
      <w:r w:rsidR="00671D5F">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[20]</w:t>
      </w:r>
      <w:r w:rsidR="00671D5F">
        <w:rPr>
          <w:rFonts w:ascii="Times New Roman" w:hAnsi="Times New Roman" w:cs="Times New Roman"/>
          <w:sz w:val="28"/>
          <w:szCs w:val="28"/>
        </w:rPr>
        <w:fldChar w:fldCharType="end"/>
      </w:r>
      <w:r w:rsidR="00671D5F">
        <w:rPr>
          <w:rFonts w:ascii="Times New Roman" w:hAnsi="Times New Roman" w:cs="Times New Roman"/>
          <w:sz w:val="28"/>
          <w:szCs w:val="28"/>
        </w:rPr>
        <w:t>.</w:t>
      </w:r>
    </w:p>
    <w:p w14:paraId="5D79278D" w14:textId="31289676" w:rsidR="002D4CDC" w:rsidRPr="003B19F5" w:rsidRDefault="002D4CDC" w:rsidP="006C1A2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Большинство ССЗ</w:t>
      </w:r>
      <w:r w:rsidRPr="002D4CDC">
        <w:rPr>
          <w:rFonts w:ascii="Times New Roman" w:hAnsi="Times New Roman" w:cs="Times New Roman"/>
          <w:sz w:val="28"/>
          <w:szCs w:val="28"/>
        </w:rPr>
        <w:t xml:space="preserve"> является прямым следствием атеросклероза</w:t>
      </w:r>
      <w:r>
        <w:rPr>
          <w:rFonts w:ascii="Times New Roman" w:hAnsi="Times New Roman" w:cs="Times New Roman"/>
          <w:sz w:val="28"/>
          <w:szCs w:val="28"/>
        </w:rPr>
        <w:t>.</w:t>
      </w:r>
      <w:r w:rsidRPr="002D4CDC">
        <w:t xml:space="preserve"> </w:t>
      </w:r>
      <w:r w:rsidRPr="002D4CDC">
        <w:rPr>
          <w:rFonts w:ascii="Times New Roman" w:hAnsi="Times New Roman" w:cs="Times New Roman"/>
          <w:sz w:val="28"/>
          <w:szCs w:val="28"/>
        </w:rPr>
        <w:t xml:space="preserve">Атеросклероз включает захват ЛПНП в стенке артерии и воспалительный ответ на </w:t>
      </w:r>
      <w:r w:rsidR="00E86FB9">
        <w:rPr>
          <w:rFonts w:ascii="Times New Roman" w:hAnsi="Times New Roman" w:cs="Times New Roman"/>
          <w:sz w:val="28"/>
          <w:szCs w:val="28"/>
        </w:rPr>
        <w:t>пул интимальных</w:t>
      </w:r>
      <w:r w:rsidRPr="002D4CDC">
        <w:rPr>
          <w:rFonts w:ascii="Times New Roman" w:hAnsi="Times New Roman" w:cs="Times New Roman"/>
          <w:sz w:val="28"/>
          <w:szCs w:val="28"/>
        </w:rPr>
        <w:t xml:space="preserve"> ЛПНП</w:t>
      </w:r>
      <w:r w:rsidR="00E86FB9">
        <w:rPr>
          <w:rFonts w:ascii="Times New Roman" w:hAnsi="Times New Roman" w:cs="Times New Roman"/>
          <w:sz w:val="28"/>
          <w:szCs w:val="28"/>
        </w:rPr>
        <w:t>, усиливающийся в местах поврежденного эндотелия</w:t>
      </w:r>
      <w:r w:rsidRPr="002D4CDC">
        <w:rPr>
          <w:rFonts w:ascii="Times New Roman" w:hAnsi="Times New Roman" w:cs="Times New Roman"/>
          <w:sz w:val="28"/>
          <w:szCs w:val="28"/>
        </w:rPr>
        <w:t xml:space="preserve">. </w:t>
      </w:r>
      <w:proofErr w:type="gramStart"/>
      <w:r>
        <w:rPr>
          <w:rFonts w:ascii="Times New Roman" w:hAnsi="Times New Roman" w:cs="Times New Roman"/>
          <w:sz w:val="28"/>
          <w:szCs w:val="28"/>
        </w:rPr>
        <w:t>Можно сказать, что атеросклероз, в общих чертах, включает</w:t>
      </w:r>
      <w:r w:rsidR="00ED252A" w:rsidRPr="00ED252A">
        <w:rPr>
          <w:rFonts w:ascii="Times New Roman" w:hAnsi="Times New Roman" w:cs="Times New Roman"/>
          <w:sz w:val="28"/>
          <w:szCs w:val="28"/>
        </w:rPr>
        <w:t xml:space="preserve"> </w:t>
      </w:r>
      <w:r w:rsidR="00ED252A">
        <w:rPr>
          <w:rFonts w:ascii="Times New Roman" w:hAnsi="Times New Roman" w:cs="Times New Roman"/>
          <w:sz w:val="28"/>
          <w:szCs w:val="28"/>
        </w:rPr>
        <w:t>три патогенетических звена:</w:t>
      </w:r>
      <w:r w:rsidRPr="002D4CDC">
        <w:rPr>
          <w:rFonts w:ascii="Times New Roman" w:hAnsi="Times New Roman" w:cs="Times New Roman"/>
          <w:sz w:val="28"/>
          <w:szCs w:val="28"/>
        </w:rPr>
        <w:t xml:space="preserve"> окисление ЛПНП, </w:t>
      </w:r>
      <w:r>
        <w:rPr>
          <w:rFonts w:ascii="Times New Roman" w:hAnsi="Times New Roman" w:cs="Times New Roman"/>
          <w:sz w:val="28"/>
          <w:szCs w:val="28"/>
        </w:rPr>
        <w:t xml:space="preserve">развивающуюся </w:t>
      </w:r>
      <w:r w:rsidRPr="002D4CDC">
        <w:rPr>
          <w:rFonts w:ascii="Times New Roman" w:hAnsi="Times New Roman" w:cs="Times New Roman"/>
          <w:sz w:val="28"/>
          <w:szCs w:val="28"/>
        </w:rPr>
        <w:t>эндотелиальную дисфункцию и воспаление</w:t>
      </w:r>
      <w:r>
        <w:rPr>
          <w:rFonts w:ascii="Times New Roman" w:hAnsi="Times New Roman" w:cs="Times New Roman"/>
          <w:sz w:val="28"/>
          <w:szCs w:val="28"/>
        </w:rPr>
        <w:t xml:space="preserve"> в интимальном слое сосудистой стенки</w:t>
      </w:r>
      <w:proofErr w:type="gramEnd"/>
      <w:r>
        <w:rPr>
          <w:rFonts w:ascii="Times New Roman" w:hAnsi="Times New Roman" w:cs="Times New Roman"/>
          <w:sz w:val="28"/>
          <w:szCs w:val="28"/>
        </w:rPr>
        <w:t xml:space="preserve"> </w:t>
      </w:r>
      <w:r w:rsidR="008D5825">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{"citationItems":[{"id":"ITEM-1","itemData":{"DOI":"10.1152/physrev.00047.2003","ISBN":"0031-9333","ISSN":"0031-9333","PMID":"15383655","abstract":"This review focuses on the role of oxidative processes in atherosclerosis and its resultant cardiovascular events. There is now a consensus that atherosclerosis represents a state of heightened oxidative stress characterized by lipid and protein oxidation in the vascular wall. The oxidative modification hypothesis of atherosclerosis predicts that low-density lipoprotein (LDL) oxidation is an early event in atherosclerosis and that oxidized LDL contributes to atherogenesis. In support of this hypothesis, oxidized LDL can support foam cell formation in vitro, the lipid in human lesions is substantially oxidized, there is evidence for the presence of oxidized LDL in vivo, oxidized LDL has a number of potentially proatherogenic activities, and several structurally unrelated antioxidants inhibit atherosclerosis in animals. An emerging consensus also underscores the importance in vascular disease of oxidative events in addition to LDL oxidation. These include the production of reactive oxygen and nitrogen species by vascular cells, as well as oxidative modifications contributing to important clinical manifestations of coronary artery disease such as endothelial dysfunction and plaque disruption. Despite these abundant data however, fundamental problems remain with implicating oxidative modification as a (requisite) pathophysiologically important cause for atherosclerosis. These include the poor performance of antioxidant strategies in limiting either atherosclerosis or cardiovascular events from atherosclerosis, and observations in animals that suggest dissociation between atherosclerosis and lipoprotein oxidation. Indeed, it remains to be established that oxidative events are a cause rather than an injurious response to atherogenesis. In this context, inflammation needs to be considered as a primary process of atherosclerosis, and oxidative stress as a secondary event. To address this issue, we have proposed an \"oxidative response to inflammation\" model as a means of reconciling the response-to-injury and oxidative modification hypotheses of atherosclerosis.","author":[{"dropping-particle":"","family":"Stocker","given":"R.","non-dropping-particle":"","parse-names":false,"suffix":""}],"container-title":"Physiological Reviews","id":"ITEM-1","issued":{"date-parts":[["2004"]]},"title":"Role of Oxidative Modifications in Atherosclerosis","type":"article-journal"},"uris":["http://www.mendeley.com/documents/?uuid=474811fc-c820-48f2-9069-ae62443a55b5"]}],"mendeley":{"formattedCitation":"[21]","plainTextFormattedCitation":"[21]","previouslyFormattedCitation":"[21]"},"properties":{"noteIndex":0},"schema":"https://github.com/citation-style-language/schema/raw/master/csl-citation.json"}</w:instrText>
      </w:r>
      <w:r w:rsidR="008D5825">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[21]</w:t>
      </w:r>
      <w:r w:rsidR="008D5825">
        <w:rPr>
          <w:rFonts w:ascii="Times New Roman" w:hAnsi="Times New Roman" w:cs="Times New Roman"/>
          <w:sz w:val="28"/>
          <w:szCs w:val="28"/>
        </w:rPr>
        <w:fldChar w:fldCharType="end"/>
      </w:r>
      <w:r w:rsidR="008D5825" w:rsidRPr="008E5DA2">
        <w:rPr>
          <w:rFonts w:ascii="Times New Roman" w:hAnsi="Times New Roman" w:cs="Times New Roman"/>
          <w:sz w:val="28"/>
          <w:szCs w:val="28"/>
        </w:rPr>
        <w:t xml:space="preserve"> </w:t>
      </w:r>
      <w:r w:rsidR="000C7D4C">
        <w:rPr>
          <w:rFonts w:ascii="Times New Roman" w:hAnsi="Times New Roman" w:cs="Times New Roman"/>
          <w:sz w:val="28"/>
          <w:szCs w:val="28"/>
        </w:rPr>
        <w:fldChar w:fldCharType="begin" w:fldLock="1"/>
      </w:r>
      <w:r w:rsidR="000918A0">
        <w:rPr>
          <w:rFonts w:ascii="Times New Roman" w:hAnsi="Times New Roman" w:cs="Times New Roman"/>
          <w:sz w:val="28"/>
          <w:szCs w:val="28"/>
          <w:lang w:val="en-US"/>
        </w:rPr>
        <w:instrText>ADDIN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_</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citationItems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itemData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DOI</w:instrText>
      </w:r>
      <w:r w:rsidR="000918A0" w:rsidRPr="000918A0">
        <w:rPr>
          <w:rFonts w:ascii="Times New Roman" w:hAnsi="Times New Roman" w:cs="Times New Roman"/>
          <w:sz w:val="28"/>
          <w:szCs w:val="28"/>
        </w:rPr>
        <w:instrText>":"10.1161/01.</w:instrText>
      </w:r>
      <w:r w:rsidR="000918A0">
        <w:rPr>
          <w:rFonts w:ascii="Times New Roman" w:hAnsi="Times New Roman" w:cs="Times New Roman"/>
          <w:sz w:val="28"/>
          <w:szCs w:val="28"/>
          <w:lang w:val="en-US"/>
        </w:rPr>
        <w:instrText>CIR</w:instrText>
      </w:r>
      <w:r w:rsidR="000918A0" w:rsidRPr="000918A0">
        <w:rPr>
          <w:rFonts w:ascii="Times New Roman" w:hAnsi="Times New Roman" w:cs="Times New Roman"/>
          <w:sz w:val="28"/>
          <w:szCs w:val="28"/>
        </w:rPr>
        <w:instrText>.0000131515.03336.</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8","</w:instrText>
      </w:r>
      <w:r w:rsidR="000918A0">
        <w:rPr>
          <w:rFonts w:ascii="Times New Roman" w:hAnsi="Times New Roman" w:cs="Times New Roman"/>
          <w:sz w:val="28"/>
          <w:szCs w:val="28"/>
          <w:lang w:val="en-US"/>
        </w:rPr>
        <w:instrText>ISBN</w:instrText>
      </w:r>
      <w:r w:rsidR="000918A0" w:rsidRPr="000918A0">
        <w:rPr>
          <w:rFonts w:ascii="Times New Roman" w:hAnsi="Times New Roman" w:cs="Times New Roman"/>
          <w:sz w:val="28"/>
          <w:szCs w:val="28"/>
        </w:rPr>
        <w:instrText>":"1524-4539 (</w:instrText>
      </w:r>
      <w:r w:rsidR="000918A0">
        <w:rPr>
          <w:rFonts w:ascii="Times New Roman" w:hAnsi="Times New Roman" w:cs="Times New Roman"/>
          <w:sz w:val="28"/>
          <w:szCs w:val="28"/>
          <w:lang w:val="en-US"/>
        </w:rPr>
        <w:instrText>Electronic</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w:instrText>
      </w:r>
      <w:r w:rsidR="000918A0" w:rsidRPr="000918A0">
        <w:rPr>
          <w:rFonts w:ascii="Times New Roman" w:hAnsi="Times New Roman" w:cs="Times New Roman"/>
          <w:sz w:val="28"/>
          <w:szCs w:val="28"/>
        </w:rPr>
        <w:instrText>0009-7322 (</w:instrText>
      </w:r>
      <w:r w:rsidR="000918A0">
        <w:rPr>
          <w:rFonts w:ascii="Times New Roman" w:hAnsi="Times New Roman" w:cs="Times New Roman"/>
          <w:sz w:val="28"/>
          <w:szCs w:val="28"/>
          <w:lang w:val="en-US"/>
        </w:rPr>
        <w:instrText>Linking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ISSN</w:instrText>
      </w:r>
      <w:r w:rsidR="000918A0" w:rsidRPr="000918A0">
        <w:rPr>
          <w:rFonts w:ascii="Times New Roman" w:hAnsi="Times New Roman" w:cs="Times New Roman"/>
          <w:sz w:val="28"/>
          <w:szCs w:val="28"/>
        </w:rPr>
        <w:instrText>":"00346233","</w:instrText>
      </w:r>
      <w:r w:rsidR="000918A0">
        <w:rPr>
          <w:rFonts w:ascii="Times New Roman" w:hAnsi="Times New Roman" w:cs="Times New Roman"/>
          <w:sz w:val="28"/>
          <w:szCs w:val="28"/>
          <w:lang w:val="en-US"/>
        </w:rPr>
        <w:instrText>PMID</w:instrText>
      </w:r>
      <w:r w:rsidR="000918A0" w:rsidRPr="000918A0">
        <w:rPr>
          <w:rFonts w:ascii="Times New Roman" w:hAnsi="Times New Roman" w:cs="Times New Roman"/>
          <w:sz w:val="28"/>
          <w:szCs w:val="28"/>
        </w:rPr>
        <w:instrText>":"15198963","</w:instrText>
      </w:r>
      <w:r w:rsidR="000918A0">
        <w:rPr>
          <w:rFonts w:ascii="Times New Roman" w:hAnsi="Times New Roman" w:cs="Times New Roman"/>
          <w:sz w:val="28"/>
          <w:szCs w:val="28"/>
          <w:lang w:val="en-US"/>
        </w:rPr>
        <w:instrText>abstract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Over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last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two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decades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become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evident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decreased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bioavailability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endothelial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nitric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oxide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produced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from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endothelial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synthase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eNOS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referred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endothelial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dysfunction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plays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crucial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role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development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progression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atherosclerosis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Much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progress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understanding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mechanisms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decreased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endothelial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bioavailability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levels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regulation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eNOS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gene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expression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eNOS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enzymatic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inactivation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Initial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studies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suggest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increasing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eNOS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gene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expression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would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improve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endothelial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release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hope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inhibiting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progression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atherosclerosis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Recent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experimental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studies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however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always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support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therapeutic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concept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show</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some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evidence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overexpression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eNOS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atherosclerosis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even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harmful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disease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progression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Thus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recent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research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improve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endothelial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function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atherosclerosis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focused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regulation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eNOS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enzymatic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prevention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inactivation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oxidative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stress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role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oxidative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stress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endothelial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bioavailability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reviewed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large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number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comprehensive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articles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article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focuses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relevant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regulatory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mechanisms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eNOS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enzymatic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emerging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play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role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endothelial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dysfunction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atherosclerosis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author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Davignon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Jean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Circulation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":[["2004"]]},"</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Role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Endothelial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Dysfunction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Atherosclerosis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journal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=36646663-6</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e</w:instrText>
      </w:r>
      <w:r w:rsidR="000918A0" w:rsidRPr="000918A0">
        <w:rPr>
          <w:rFonts w:ascii="Times New Roman" w:hAnsi="Times New Roman" w:cs="Times New Roman"/>
          <w:sz w:val="28"/>
          <w:szCs w:val="28"/>
        </w:rPr>
        <w:instrText>-4</w:instrText>
      </w:r>
      <w:r w:rsidR="000918A0">
        <w:rPr>
          <w:rFonts w:ascii="Times New Roman" w:hAnsi="Times New Roman" w:cs="Times New Roman"/>
          <w:sz w:val="28"/>
          <w:szCs w:val="28"/>
          <w:lang w:val="en-US"/>
        </w:rPr>
        <w:instrText>aec</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559-2</w:instrText>
      </w:r>
      <w:r w:rsidR="000918A0">
        <w:rPr>
          <w:rFonts w:ascii="Times New Roman" w:hAnsi="Times New Roman" w:cs="Times New Roman"/>
          <w:sz w:val="28"/>
          <w:szCs w:val="28"/>
          <w:lang w:val="en-US"/>
        </w:rPr>
        <w:instrText>c</w:instrText>
      </w:r>
      <w:r w:rsidR="000918A0" w:rsidRPr="000918A0">
        <w:rPr>
          <w:rFonts w:ascii="Times New Roman" w:hAnsi="Times New Roman" w:cs="Times New Roman"/>
          <w:sz w:val="28"/>
          <w:szCs w:val="28"/>
        </w:rPr>
        <w:instrText>4</w:instrText>
      </w:r>
      <w:r w:rsidR="000918A0">
        <w:rPr>
          <w:rFonts w:ascii="Times New Roman" w:hAnsi="Times New Roman" w:cs="Times New Roman"/>
          <w:sz w:val="28"/>
          <w:szCs w:val="28"/>
          <w:lang w:val="en-US"/>
        </w:rPr>
        <w:instrText>db</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ba</w:instrText>
      </w:r>
      <w:r w:rsidR="000918A0" w:rsidRPr="000918A0">
        <w:rPr>
          <w:rFonts w:ascii="Times New Roman" w:hAnsi="Times New Roman" w:cs="Times New Roman"/>
          <w:sz w:val="28"/>
          <w:szCs w:val="28"/>
        </w:rPr>
        <w:instrText>7</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53"]}],"</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":"[22]","</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":"[22]","</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":"[22]"},"</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0C7D4C">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[22]</w:t>
      </w:r>
      <w:r w:rsidR="000C7D4C">
        <w:rPr>
          <w:rFonts w:ascii="Times New Roman" w:hAnsi="Times New Roman" w:cs="Times New Roman"/>
          <w:sz w:val="28"/>
          <w:szCs w:val="28"/>
        </w:rPr>
        <w:fldChar w:fldCharType="end"/>
      </w:r>
      <w:r w:rsidRPr="008E5DA2">
        <w:rPr>
          <w:rFonts w:ascii="Times New Roman" w:hAnsi="Times New Roman" w:cs="Times New Roman"/>
          <w:sz w:val="28"/>
          <w:szCs w:val="28"/>
        </w:rPr>
        <w:t>.</w:t>
      </w:r>
      <w:r w:rsidR="00ED252A">
        <w:rPr>
          <w:rFonts w:ascii="Times New Roman" w:hAnsi="Times New Roman" w:cs="Times New Roman"/>
          <w:sz w:val="28"/>
          <w:szCs w:val="28"/>
        </w:rPr>
        <w:t>В</w:t>
      </w:r>
      <w:r w:rsidR="00ED252A" w:rsidRPr="00ED252A">
        <w:rPr>
          <w:rFonts w:ascii="Times New Roman" w:hAnsi="Times New Roman" w:cs="Times New Roman"/>
          <w:sz w:val="28"/>
          <w:szCs w:val="28"/>
        </w:rPr>
        <w:t>се</w:t>
      </w:r>
      <w:r w:rsidR="00ED252A" w:rsidRPr="008E5DA2">
        <w:rPr>
          <w:rFonts w:ascii="Times New Roman" w:hAnsi="Times New Roman" w:cs="Times New Roman"/>
          <w:sz w:val="28"/>
          <w:szCs w:val="28"/>
        </w:rPr>
        <w:t xml:space="preserve"> </w:t>
      </w:r>
      <w:r w:rsidR="00ED252A" w:rsidRPr="00ED252A">
        <w:rPr>
          <w:rFonts w:ascii="Times New Roman" w:hAnsi="Times New Roman" w:cs="Times New Roman"/>
          <w:sz w:val="28"/>
          <w:szCs w:val="28"/>
        </w:rPr>
        <w:t>эти</w:t>
      </w:r>
      <w:r w:rsidR="00ED252A" w:rsidRPr="008E5DA2">
        <w:rPr>
          <w:rFonts w:ascii="Times New Roman" w:hAnsi="Times New Roman" w:cs="Times New Roman"/>
          <w:sz w:val="28"/>
          <w:szCs w:val="28"/>
        </w:rPr>
        <w:t xml:space="preserve"> </w:t>
      </w:r>
      <w:r w:rsidR="00ED252A" w:rsidRPr="00ED252A">
        <w:rPr>
          <w:rFonts w:ascii="Times New Roman" w:hAnsi="Times New Roman" w:cs="Times New Roman"/>
          <w:sz w:val="28"/>
          <w:szCs w:val="28"/>
        </w:rPr>
        <w:t>три</w:t>
      </w:r>
      <w:r w:rsidR="00ED252A" w:rsidRPr="008E5DA2">
        <w:rPr>
          <w:rFonts w:ascii="Times New Roman" w:hAnsi="Times New Roman" w:cs="Times New Roman"/>
          <w:sz w:val="28"/>
          <w:szCs w:val="28"/>
        </w:rPr>
        <w:t xml:space="preserve"> </w:t>
      </w:r>
      <w:r w:rsidR="00ED252A" w:rsidRPr="00ED252A">
        <w:rPr>
          <w:rFonts w:ascii="Times New Roman" w:hAnsi="Times New Roman" w:cs="Times New Roman"/>
          <w:sz w:val="28"/>
          <w:szCs w:val="28"/>
        </w:rPr>
        <w:t>особенности</w:t>
      </w:r>
      <w:r w:rsidR="00ED252A" w:rsidRPr="008E5DA2">
        <w:rPr>
          <w:rFonts w:ascii="Times New Roman" w:hAnsi="Times New Roman" w:cs="Times New Roman"/>
          <w:sz w:val="28"/>
          <w:szCs w:val="28"/>
        </w:rPr>
        <w:t xml:space="preserve"> </w:t>
      </w:r>
      <w:r w:rsidR="00ED252A" w:rsidRPr="00ED252A">
        <w:rPr>
          <w:rFonts w:ascii="Times New Roman" w:hAnsi="Times New Roman" w:cs="Times New Roman"/>
          <w:sz w:val="28"/>
          <w:szCs w:val="28"/>
        </w:rPr>
        <w:t>атеросклероза</w:t>
      </w:r>
      <w:r w:rsidR="00ED252A" w:rsidRPr="008E5DA2">
        <w:rPr>
          <w:rFonts w:ascii="Times New Roman" w:hAnsi="Times New Roman" w:cs="Times New Roman"/>
          <w:sz w:val="28"/>
          <w:szCs w:val="28"/>
        </w:rPr>
        <w:t xml:space="preserve"> </w:t>
      </w:r>
      <w:r w:rsidR="00ED252A" w:rsidRPr="00ED252A">
        <w:rPr>
          <w:rFonts w:ascii="Times New Roman" w:hAnsi="Times New Roman" w:cs="Times New Roman"/>
          <w:sz w:val="28"/>
          <w:szCs w:val="28"/>
        </w:rPr>
        <w:t>связаны</w:t>
      </w:r>
      <w:r w:rsidR="00ED252A" w:rsidRPr="008E5DA2">
        <w:rPr>
          <w:rFonts w:ascii="Times New Roman" w:hAnsi="Times New Roman" w:cs="Times New Roman"/>
          <w:sz w:val="28"/>
          <w:szCs w:val="28"/>
        </w:rPr>
        <w:t xml:space="preserve"> </w:t>
      </w:r>
      <w:r w:rsidR="00ED252A" w:rsidRPr="00ED252A">
        <w:rPr>
          <w:rFonts w:ascii="Times New Roman" w:hAnsi="Times New Roman" w:cs="Times New Roman"/>
          <w:sz w:val="28"/>
          <w:szCs w:val="28"/>
        </w:rPr>
        <w:t>с</w:t>
      </w:r>
      <w:r w:rsidR="00ED252A" w:rsidRPr="008E5DA2">
        <w:rPr>
          <w:rFonts w:ascii="Times New Roman" w:hAnsi="Times New Roman" w:cs="Times New Roman"/>
          <w:sz w:val="28"/>
          <w:szCs w:val="28"/>
        </w:rPr>
        <w:t xml:space="preserve"> </w:t>
      </w:r>
      <w:r w:rsidR="00ED252A" w:rsidRPr="00ED252A">
        <w:rPr>
          <w:rFonts w:ascii="Times New Roman" w:hAnsi="Times New Roman" w:cs="Times New Roman"/>
          <w:sz w:val="28"/>
          <w:szCs w:val="28"/>
        </w:rPr>
        <w:t>АФК</w:t>
      </w:r>
      <w:r w:rsidR="00ED252A" w:rsidRPr="008E5DA2">
        <w:rPr>
          <w:rFonts w:ascii="Times New Roman" w:hAnsi="Times New Roman" w:cs="Times New Roman"/>
          <w:sz w:val="28"/>
          <w:szCs w:val="28"/>
        </w:rPr>
        <w:t xml:space="preserve"> </w:t>
      </w:r>
      <w:r w:rsidR="00ED252A" w:rsidRPr="00ED252A">
        <w:rPr>
          <w:rFonts w:ascii="Times New Roman" w:hAnsi="Times New Roman" w:cs="Times New Roman"/>
          <w:sz w:val="28"/>
          <w:szCs w:val="28"/>
        </w:rPr>
        <w:t>в</w:t>
      </w:r>
      <w:r w:rsidR="00ED252A" w:rsidRPr="008E5DA2">
        <w:rPr>
          <w:rFonts w:ascii="Times New Roman" w:hAnsi="Times New Roman" w:cs="Times New Roman"/>
          <w:sz w:val="28"/>
          <w:szCs w:val="28"/>
        </w:rPr>
        <w:t xml:space="preserve"> </w:t>
      </w:r>
      <w:r w:rsidR="00ED252A" w:rsidRPr="00ED252A">
        <w:rPr>
          <w:rFonts w:ascii="Times New Roman" w:hAnsi="Times New Roman" w:cs="Times New Roman"/>
          <w:sz w:val="28"/>
          <w:szCs w:val="28"/>
        </w:rPr>
        <w:t>их</w:t>
      </w:r>
      <w:r w:rsidR="00ED252A" w:rsidRPr="008E5DA2">
        <w:rPr>
          <w:rFonts w:ascii="Times New Roman" w:hAnsi="Times New Roman" w:cs="Times New Roman"/>
          <w:sz w:val="28"/>
          <w:szCs w:val="28"/>
        </w:rPr>
        <w:t xml:space="preserve"> </w:t>
      </w:r>
      <w:r w:rsidR="00ED252A" w:rsidRPr="00ED252A">
        <w:rPr>
          <w:rFonts w:ascii="Times New Roman" w:hAnsi="Times New Roman" w:cs="Times New Roman"/>
          <w:sz w:val="28"/>
          <w:szCs w:val="28"/>
        </w:rPr>
        <w:t>патофизиологии</w:t>
      </w:r>
      <w:r w:rsidR="00E86FB9" w:rsidRPr="008E5DA2">
        <w:rPr>
          <w:rFonts w:ascii="Times New Roman" w:hAnsi="Times New Roman" w:cs="Times New Roman"/>
          <w:sz w:val="28"/>
          <w:szCs w:val="28"/>
        </w:rPr>
        <w:t xml:space="preserve"> </w:t>
      </w:r>
      <w:r w:rsidR="00BF492E">
        <w:rPr>
          <w:rFonts w:ascii="Times New Roman" w:hAnsi="Times New Roman" w:cs="Times New Roman"/>
          <w:sz w:val="28"/>
          <w:szCs w:val="28"/>
        </w:rPr>
        <w:fldChar w:fldCharType="begin" w:fldLock="1"/>
      </w:r>
      <w:r w:rsidR="000918A0">
        <w:rPr>
          <w:rFonts w:ascii="Times New Roman" w:hAnsi="Times New Roman" w:cs="Times New Roman"/>
          <w:sz w:val="28"/>
          <w:szCs w:val="28"/>
          <w:lang w:val="en-US"/>
        </w:rPr>
        <w:instrText>ADDIN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_</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citationItems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itemData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DOI</w:instrText>
      </w:r>
      <w:r w:rsidR="000918A0" w:rsidRPr="000918A0">
        <w:rPr>
          <w:rFonts w:ascii="Times New Roman" w:hAnsi="Times New Roman" w:cs="Times New Roman"/>
          <w:sz w:val="28"/>
          <w:szCs w:val="28"/>
        </w:rPr>
        <w:instrText>":"10.1161/01.</w:instrText>
      </w:r>
      <w:r w:rsidR="000918A0">
        <w:rPr>
          <w:rFonts w:ascii="Times New Roman" w:hAnsi="Times New Roman" w:cs="Times New Roman"/>
          <w:sz w:val="28"/>
          <w:szCs w:val="28"/>
          <w:lang w:val="en-US"/>
        </w:rPr>
        <w:instrText>ATV</w:instrText>
      </w:r>
      <w:r w:rsidR="000918A0" w:rsidRPr="000918A0">
        <w:rPr>
          <w:rFonts w:ascii="Times New Roman" w:hAnsi="Times New Roman" w:cs="Times New Roman"/>
          <w:sz w:val="28"/>
          <w:szCs w:val="28"/>
        </w:rPr>
        <w:instrText>.16.7.831","</w:instrText>
      </w:r>
      <w:r w:rsidR="000918A0">
        <w:rPr>
          <w:rFonts w:ascii="Times New Roman" w:hAnsi="Times New Roman" w:cs="Times New Roman"/>
          <w:sz w:val="28"/>
          <w:szCs w:val="28"/>
          <w:lang w:val="en-US"/>
        </w:rPr>
        <w:instrText>ISBN</w:instrText>
      </w:r>
      <w:r w:rsidR="000918A0" w:rsidRPr="000918A0">
        <w:rPr>
          <w:rFonts w:ascii="Times New Roman" w:hAnsi="Times New Roman" w:cs="Times New Roman"/>
          <w:sz w:val="28"/>
          <w:szCs w:val="28"/>
        </w:rPr>
        <w:instrText>":"1079-5642 (</w:instrText>
      </w:r>
      <w:r w:rsidR="000918A0">
        <w:rPr>
          <w:rFonts w:ascii="Times New Roman" w:hAnsi="Times New Roman" w:cs="Times New Roman"/>
          <w:sz w:val="28"/>
          <w:szCs w:val="28"/>
          <w:lang w:val="en-US"/>
        </w:rPr>
        <w:instrText>Print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w:instrText>
      </w:r>
      <w:r w:rsidR="000918A0" w:rsidRPr="000918A0">
        <w:rPr>
          <w:rFonts w:ascii="Times New Roman" w:hAnsi="Times New Roman" w:cs="Times New Roman"/>
          <w:sz w:val="28"/>
          <w:szCs w:val="28"/>
        </w:rPr>
        <w:instrText>1079-5642 (</w:instrText>
      </w:r>
      <w:r w:rsidR="000918A0">
        <w:rPr>
          <w:rFonts w:ascii="Times New Roman" w:hAnsi="Times New Roman" w:cs="Times New Roman"/>
          <w:sz w:val="28"/>
          <w:szCs w:val="28"/>
          <w:lang w:val="en-US"/>
        </w:rPr>
        <w:instrText>Linking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ISSN</w:instrText>
      </w:r>
      <w:r w:rsidR="000918A0" w:rsidRPr="000918A0">
        <w:rPr>
          <w:rFonts w:ascii="Times New Roman" w:hAnsi="Times New Roman" w:cs="Times New Roman"/>
          <w:sz w:val="28"/>
          <w:szCs w:val="28"/>
        </w:rPr>
        <w:instrText>":"10795642","</w:instrText>
      </w:r>
      <w:r w:rsidR="000918A0">
        <w:rPr>
          <w:rFonts w:ascii="Times New Roman" w:hAnsi="Times New Roman" w:cs="Times New Roman"/>
          <w:sz w:val="28"/>
          <w:szCs w:val="28"/>
          <w:lang w:val="en-US"/>
        </w:rPr>
        <w:instrText>PMID</w:instrText>
      </w:r>
      <w:r w:rsidR="000918A0" w:rsidRPr="000918A0">
        <w:rPr>
          <w:rFonts w:ascii="Times New Roman" w:hAnsi="Times New Roman" w:cs="Times New Roman"/>
          <w:sz w:val="28"/>
          <w:szCs w:val="28"/>
        </w:rPr>
        <w:instrText>":"8673557","</w:instrText>
      </w:r>
      <w:r w:rsidR="000918A0">
        <w:rPr>
          <w:rFonts w:ascii="Times New Roman" w:hAnsi="Times New Roman" w:cs="Times New Roman"/>
          <w:sz w:val="28"/>
          <w:szCs w:val="28"/>
          <w:lang w:val="en-US"/>
        </w:rPr>
        <w:instrText>abstract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Recent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data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support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hypothesis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fatty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streak</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develops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response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specific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phospholipids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contained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LDL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become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trapped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artery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become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oxidized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result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exposure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oxidative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waste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artery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antioxidants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present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both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LDL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microenvironments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which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LDL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trapped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function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prevent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formation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biologically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oxidized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lipids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Enzymes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associated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LDL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HDL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platelet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activating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factor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acetylhydrolase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HDL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alone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paraoxonase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destroy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biologically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lipids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regulation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expression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enzymes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determined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genetically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also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significantly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modified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environmental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influences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including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acute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phase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response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atherogenic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diet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balance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multiple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factors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leads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induction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suppression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inflammatory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response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artery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determines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clinical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course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author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Navab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Mohamad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Berliner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Judith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family":"Watson","given":"Andrew D.","non-dropping-particle":"","parse-names":false,"suffix":""},{"dropping-particle":"","family":"Hama","given":"Susan Y.","non-dropping-particle":"","parse-names":false,"suffix":""},{"dropping-particle":"","family":"Territo","given":"Mary C.","non-dropping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Lusis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Aldons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J</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Shih</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Diana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Lenten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Brian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J</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Van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Frank</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Joy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Demer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Linda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Edwards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Peter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Fogelman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Alan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Arteriosclerosis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Thrombosis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Vascular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Biology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":[["1996"]]},"</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Yin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Yang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oxidation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development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fatty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streak</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review</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based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1994 </w:instrText>
      </w:r>
      <w:r w:rsidR="000918A0">
        <w:rPr>
          <w:rFonts w:ascii="Times New Roman" w:hAnsi="Times New Roman" w:cs="Times New Roman"/>
          <w:sz w:val="28"/>
          <w:szCs w:val="28"/>
          <w:lang w:val="en-US"/>
        </w:rPr>
        <w:instrText>George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Lyman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Duff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memorial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lecture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=16</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3</w:instrText>
      </w:r>
      <w:r w:rsidR="000918A0">
        <w:rPr>
          <w:rFonts w:ascii="Times New Roman" w:hAnsi="Times New Roman" w:cs="Times New Roman"/>
          <w:sz w:val="28"/>
          <w:szCs w:val="28"/>
          <w:lang w:val="en-US"/>
        </w:rPr>
        <w:instrText>ec</w:instrText>
      </w:r>
      <w:r w:rsidR="000918A0" w:rsidRPr="000918A0">
        <w:rPr>
          <w:rFonts w:ascii="Times New Roman" w:hAnsi="Times New Roman" w:cs="Times New Roman"/>
          <w:sz w:val="28"/>
          <w:szCs w:val="28"/>
        </w:rPr>
        <w:instrText>75-5225-45</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3-964</w:instrText>
      </w:r>
      <w:r w:rsidR="000918A0">
        <w:rPr>
          <w:rFonts w:ascii="Times New Roman" w:hAnsi="Times New Roman" w:cs="Times New Roman"/>
          <w:sz w:val="28"/>
          <w:szCs w:val="28"/>
          <w:lang w:val="en-US"/>
        </w:rPr>
        <w:instrText>c</w:instrText>
      </w:r>
      <w:r w:rsidR="000918A0" w:rsidRPr="000918A0">
        <w:rPr>
          <w:rFonts w:ascii="Times New Roman" w:hAnsi="Times New Roman" w:cs="Times New Roman"/>
          <w:sz w:val="28"/>
          <w:szCs w:val="28"/>
        </w:rPr>
        <w:instrText>-7</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094012</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22</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":"[23]","</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":"[23]","</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":"[23]"},"</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BF492E">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[23]</w:t>
      </w:r>
      <w:r w:rsidR="00BF492E">
        <w:rPr>
          <w:rFonts w:ascii="Times New Roman" w:hAnsi="Times New Roman" w:cs="Times New Roman"/>
          <w:sz w:val="28"/>
          <w:szCs w:val="28"/>
        </w:rPr>
        <w:fldChar w:fldCharType="end"/>
      </w:r>
      <w:r w:rsidR="00ED252A" w:rsidRPr="003B19F5">
        <w:rPr>
          <w:rFonts w:ascii="Times New Roman" w:hAnsi="Times New Roman" w:cs="Times New Roman"/>
          <w:sz w:val="28"/>
          <w:szCs w:val="28"/>
        </w:rPr>
        <w:t>.</w:t>
      </w:r>
    </w:p>
    <w:p w14:paraId="0BEF4144" w14:textId="34A4BF22" w:rsidR="00D409B0" w:rsidRPr="00C05E56" w:rsidRDefault="009D7ABF" w:rsidP="00D409B0">
      <w:pPr>
        <w:spacing w:after="0" w:line="240" w:lineRule="auto"/>
        <w:ind w:firstLine="709"/>
        <w:jc w:val="both"/>
        <w:rPr>
          <w:rFonts w:ascii="Times New Roman" w:hAnsi="Times New Roman" w:cs="Times New Roman"/>
          <w:sz w:val="28"/>
          <w:szCs w:val="28"/>
        </w:rPr>
      </w:pPr>
      <w:r w:rsidRPr="009D7ABF">
        <w:rPr>
          <w:rFonts w:ascii="Times New Roman" w:hAnsi="Times New Roman" w:cs="Times New Roman"/>
          <w:sz w:val="28"/>
          <w:szCs w:val="28"/>
        </w:rPr>
        <w:t xml:space="preserve">Окисление ЛПНП является хорошо </w:t>
      </w:r>
      <w:r>
        <w:rPr>
          <w:rFonts w:ascii="Times New Roman" w:hAnsi="Times New Roman" w:cs="Times New Roman"/>
          <w:sz w:val="28"/>
          <w:szCs w:val="28"/>
        </w:rPr>
        <w:t>изученным</w:t>
      </w:r>
      <w:r w:rsidRPr="009D7ABF">
        <w:rPr>
          <w:rFonts w:ascii="Times New Roman" w:hAnsi="Times New Roman" w:cs="Times New Roman"/>
          <w:sz w:val="28"/>
          <w:szCs w:val="28"/>
        </w:rPr>
        <w:t xml:space="preserve"> явлением при атеросклерозе. Было предложено несколько ферментных систем, способс</w:t>
      </w:r>
      <w:r>
        <w:rPr>
          <w:rFonts w:ascii="Times New Roman" w:hAnsi="Times New Roman" w:cs="Times New Roman"/>
          <w:sz w:val="28"/>
          <w:szCs w:val="28"/>
        </w:rPr>
        <w:t xml:space="preserve">твующих окислению ЛПНП in vivo. </w:t>
      </w:r>
      <w:r w:rsidRPr="009D7ABF">
        <w:rPr>
          <w:rFonts w:ascii="Times New Roman" w:hAnsi="Times New Roman" w:cs="Times New Roman"/>
          <w:sz w:val="28"/>
          <w:szCs w:val="28"/>
        </w:rPr>
        <w:t>Наиболее</w:t>
      </w:r>
      <w:r w:rsidR="008F3C0F">
        <w:rPr>
          <w:rFonts w:ascii="Times New Roman" w:hAnsi="Times New Roman" w:cs="Times New Roman"/>
          <w:sz w:val="28"/>
          <w:szCs w:val="28"/>
        </w:rPr>
        <w:t xml:space="preserve"> общепризнанной системой</w:t>
      </w:r>
      <w:r w:rsidRPr="009D7ABF">
        <w:rPr>
          <w:rFonts w:ascii="Times New Roman" w:hAnsi="Times New Roman" w:cs="Times New Roman"/>
          <w:sz w:val="28"/>
          <w:szCs w:val="28"/>
        </w:rPr>
        <w:t xml:space="preserve"> </w:t>
      </w:r>
      <w:r w:rsidR="008F3C0F">
        <w:rPr>
          <w:rFonts w:ascii="Times New Roman" w:hAnsi="Times New Roman" w:cs="Times New Roman"/>
          <w:sz w:val="28"/>
          <w:szCs w:val="28"/>
        </w:rPr>
        <w:t>является</w:t>
      </w:r>
      <w:r w:rsidRPr="009D7ABF">
        <w:rPr>
          <w:rFonts w:ascii="Times New Roman" w:hAnsi="Times New Roman" w:cs="Times New Roman"/>
          <w:sz w:val="28"/>
          <w:szCs w:val="28"/>
        </w:rPr>
        <w:t xml:space="preserve"> </w:t>
      </w:r>
      <w:r w:rsidR="008F3C0F">
        <w:rPr>
          <w:rFonts w:ascii="Times New Roman" w:hAnsi="Times New Roman" w:cs="Times New Roman"/>
          <w:sz w:val="28"/>
          <w:szCs w:val="28"/>
        </w:rPr>
        <w:t>АФК-опосредованное</w:t>
      </w:r>
      <w:r w:rsidRPr="009D7ABF">
        <w:rPr>
          <w:rFonts w:ascii="Times New Roman" w:hAnsi="Times New Roman" w:cs="Times New Roman"/>
          <w:sz w:val="28"/>
          <w:szCs w:val="28"/>
        </w:rPr>
        <w:t xml:space="preserve"> </w:t>
      </w:r>
      <w:r w:rsidR="008F3C0F">
        <w:rPr>
          <w:rFonts w:ascii="Times New Roman" w:hAnsi="Times New Roman" w:cs="Times New Roman"/>
          <w:sz w:val="28"/>
          <w:szCs w:val="28"/>
        </w:rPr>
        <w:t>окисление</w:t>
      </w:r>
      <w:r w:rsidRPr="009D7ABF">
        <w:rPr>
          <w:rFonts w:ascii="Times New Roman" w:hAnsi="Times New Roman" w:cs="Times New Roman"/>
          <w:sz w:val="28"/>
          <w:szCs w:val="28"/>
        </w:rPr>
        <w:t xml:space="preserve"> ЛПНП in vivo, NADPH-оксидаз</w:t>
      </w:r>
      <w:r w:rsidR="00BA550E">
        <w:rPr>
          <w:rFonts w:ascii="Times New Roman" w:hAnsi="Times New Roman" w:cs="Times New Roman"/>
          <w:sz w:val="28"/>
          <w:szCs w:val="28"/>
        </w:rPr>
        <w:t>ами</w:t>
      </w:r>
      <w:r w:rsidR="00967E8A" w:rsidRPr="00967E8A">
        <w:rPr>
          <w:rFonts w:ascii="Times New Roman" w:hAnsi="Times New Roman" w:cs="Times New Roman"/>
          <w:sz w:val="28"/>
          <w:szCs w:val="28"/>
        </w:rPr>
        <w:t xml:space="preserve"> </w:t>
      </w:r>
      <w:r w:rsidR="00BA550E">
        <w:rPr>
          <w:rFonts w:ascii="Times New Roman" w:hAnsi="Times New Roman" w:cs="Times New Roman"/>
          <w:sz w:val="28"/>
          <w:szCs w:val="28"/>
        </w:rPr>
        <w:t>и митохондриями</w:t>
      </w:r>
      <w:r w:rsidRPr="009D7ABF">
        <w:rPr>
          <w:rFonts w:ascii="Times New Roman" w:hAnsi="Times New Roman" w:cs="Times New Roman"/>
          <w:sz w:val="28"/>
          <w:szCs w:val="28"/>
        </w:rPr>
        <w:t>.</w:t>
      </w:r>
      <w:r>
        <w:rPr>
          <w:rFonts w:ascii="Times New Roman" w:hAnsi="Times New Roman" w:cs="Times New Roman"/>
          <w:sz w:val="28"/>
          <w:szCs w:val="28"/>
        </w:rPr>
        <w:t xml:space="preserve"> </w:t>
      </w:r>
      <w:r w:rsidR="00BA550E">
        <w:rPr>
          <w:rFonts w:ascii="Times New Roman" w:hAnsi="Times New Roman" w:cs="Times New Roman"/>
          <w:sz w:val="28"/>
          <w:szCs w:val="28"/>
        </w:rPr>
        <w:t>NADPH/NADH-оксидазы (</w:t>
      </w:r>
      <w:r w:rsidR="00BA550E">
        <w:rPr>
          <w:rFonts w:ascii="Times New Roman" w:hAnsi="Times New Roman" w:cs="Times New Roman"/>
          <w:sz w:val="28"/>
          <w:szCs w:val="28"/>
          <w:lang w:val="en-US"/>
        </w:rPr>
        <w:t>Nox</w:t>
      </w:r>
      <w:r w:rsidR="00BA550E">
        <w:rPr>
          <w:rFonts w:ascii="Times New Roman" w:hAnsi="Times New Roman" w:cs="Times New Roman"/>
          <w:sz w:val="28"/>
          <w:szCs w:val="28"/>
        </w:rPr>
        <w:t>) локализуются</w:t>
      </w:r>
      <w:r w:rsidR="00BA550E" w:rsidRPr="00BA550E">
        <w:rPr>
          <w:rFonts w:ascii="Times New Roman" w:hAnsi="Times New Roman" w:cs="Times New Roman"/>
          <w:sz w:val="28"/>
          <w:szCs w:val="28"/>
        </w:rPr>
        <w:t xml:space="preserve"> на клеточной мембране полиморфноядерных клеток, мак</w:t>
      </w:r>
      <w:r w:rsidR="00BA550E">
        <w:rPr>
          <w:rFonts w:ascii="Times New Roman" w:hAnsi="Times New Roman" w:cs="Times New Roman"/>
          <w:sz w:val="28"/>
          <w:szCs w:val="28"/>
        </w:rPr>
        <w:t xml:space="preserve">рофагов и эндотелиальных клеток и являются главными источниками </w:t>
      </w:r>
      <w:r w:rsidR="00BA550E" w:rsidRPr="00BA550E">
        <w:rPr>
          <w:rFonts w:ascii="Times New Roman" w:hAnsi="Times New Roman" w:cs="Times New Roman"/>
          <w:sz w:val="28"/>
          <w:szCs w:val="28"/>
        </w:rPr>
        <w:t>генерации O</w:t>
      </w:r>
      <w:r w:rsidR="00BA550E" w:rsidRPr="00662F48">
        <w:rPr>
          <w:rFonts w:ascii="Times New Roman" w:hAnsi="Times New Roman" w:cs="Times New Roman"/>
          <w:sz w:val="28"/>
          <w:szCs w:val="28"/>
          <w:vertAlign w:val="subscript"/>
        </w:rPr>
        <w:t>2</w:t>
      </w:r>
      <w:r w:rsidR="00BA550E" w:rsidRPr="00BA550E">
        <w:rPr>
          <w:rFonts w:ascii="Times New Roman" w:hAnsi="Times New Roman" w:cs="Times New Roman"/>
          <w:sz w:val="28"/>
          <w:szCs w:val="28"/>
          <w:vertAlign w:val="superscript"/>
        </w:rPr>
        <w:t>─</w:t>
      </w:r>
      <w:r w:rsidR="00BA550E" w:rsidRPr="00BA550E">
        <w:rPr>
          <w:rFonts w:ascii="Times New Roman" w:hAnsi="Times New Roman" w:cs="Times New Roman"/>
          <w:sz w:val="28"/>
          <w:szCs w:val="28"/>
        </w:rPr>
        <w:t xml:space="preserve"> </w:t>
      </w:r>
      <w:r w:rsidR="00BA550E">
        <w:rPr>
          <w:rFonts w:ascii="Times New Roman" w:hAnsi="Times New Roman" w:cs="Times New Roman"/>
          <w:sz w:val="28"/>
          <w:szCs w:val="28"/>
        </w:rPr>
        <w:t xml:space="preserve">при воспалении. </w:t>
      </w:r>
      <w:proofErr w:type="gramStart"/>
      <w:r w:rsidR="00C04B80" w:rsidRPr="00C04B80">
        <w:rPr>
          <w:rFonts w:ascii="Times New Roman" w:hAnsi="Times New Roman" w:cs="Times New Roman"/>
          <w:sz w:val="28"/>
          <w:szCs w:val="28"/>
        </w:rPr>
        <w:t>Атеросклеротические коронарные артерии человека содержат повышенное иммунное окрашивание p22phox</w:t>
      </w:r>
      <w:r w:rsidR="00C04B80">
        <w:rPr>
          <w:rFonts w:ascii="Times New Roman" w:hAnsi="Times New Roman" w:cs="Times New Roman"/>
          <w:sz w:val="28"/>
          <w:szCs w:val="28"/>
        </w:rPr>
        <w:t xml:space="preserve">, </w:t>
      </w:r>
      <w:r w:rsidR="009B2FB7">
        <w:rPr>
          <w:rFonts w:ascii="Times New Roman" w:hAnsi="Times New Roman" w:cs="Times New Roman"/>
          <w:sz w:val="28"/>
          <w:szCs w:val="28"/>
        </w:rPr>
        <w:t>НАДФН-оксидазной</w:t>
      </w:r>
      <w:r w:rsidR="00C04B80" w:rsidRPr="00C04B80">
        <w:rPr>
          <w:rFonts w:ascii="Times New Roman" w:hAnsi="Times New Roman" w:cs="Times New Roman"/>
          <w:sz w:val="28"/>
          <w:szCs w:val="28"/>
        </w:rPr>
        <w:t xml:space="preserve"> субъединиц</w:t>
      </w:r>
      <w:r w:rsidR="009B2FB7">
        <w:rPr>
          <w:rFonts w:ascii="Times New Roman" w:hAnsi="Times New Roman" w:cs="Times New Roman"/>
          <w:sz w:val="28"/>
          <w:szCs w:val="28"/>
        </w:rPr>
        <w:t>ы</w:t>
      </w:r>
      <w:proofErr w:type="gramEnd"/>
      <w:r w:rsidR="009B2FB7">
        <w:rPr>
          <w:rFonts w:ascii="Times New Roman" w:hAnsi="Times New Roman" w:cs="Times New Roman"/>
          <w:sz w:val="28"/>
          <w:szCs w:val="28"/>
        </w:rPr>
        <w:t xml:space="preserve"> </w:t>
      </w:r>
      <w:r w:rsidR="0099010B">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{"citationItems":[{"id":"ITEM-1","itemData":{"DOI":"10.1161/01.CIR.100.14.1494","ISBN":"1524-4539 (Electronic)","ISSN":"00097322","PMID":"10510050","abstract":"NADH/NADPH oxidase is an important source of superoxide in the vasculature. Recently, we found that polymorphism of the gene p22phox, a critical component of this oxidase, is associated with a risk of coronary artery disease. The aim of this study was to investigate the localization of p22phox in human coronary arteries and to examine its difference in expression between nonatherosclerotic and atherosclerotic coronary arteries.","author":[{"dropping-particle":"","family":"Azumi","given":"Hiroshi","non-dropping-particle":"","parse-names":false,"suffix":""},{"dropping-particle":"","family":"Inoue","given":"Nobutaka","non-dropping-particle":"","parse-names":false,"suffix":""},{"dropping-particle":"","family":"Takeshita","given":"Saori","non-dropping-particle":"","parse-names":false,"suffix":""},{"dropping-particle":"","family":"Rikitake","given":"Yoshiyuki","non-dropping-particle":"","parse-names":false,"suffix":""},{"dropping-particle":"","family":"Kawashima","given":"Seinosuke","non-dropping-particle":"","parse-names":false,"suffix":""},{"dropping-particle":"","family":"Hayashi","given":"Yoshitake","non-dropping-particle":"","parse-names":false,"suffix":""},{"dropping-particle":"","family":"Itoh","given":"Hiroshi","non-dropping-particle":"","parse-names":false,"suffix":""},{"dropping-particle":"","family":"Yokoyama","given":"Mitsuhiro","non-dropping-particle":"","parse-names":false,"suffix":""}],"container-title":"Circulation","id":"ITEM-1","issued":{"date-parts":[["1999"]]},"title":"Expression of NADH/NADPH oxidase p22(phox) in human coronary arteries","type":"article-journal"},"uris":["http://www.mendeley.com/documents/?uuid=4dfe9d9f-aae2-438d-993f-1a30e24ffecd"]}],"mendeley":{"formattedCitation":"[24]","plainTextFormattedCitation":"[24]","previouslyFormattedCitation":"[24]"},"properties":{"noteIndex":0},"schema":"https://github.com/citation-style-language/schema/raw/master/csl-citation.json"}</w:instrText>
      </w:r>
      <w:r w:rsidR="0099010B">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[24]</w:t>
      </w:r>
      <w:r w:rsidR="0099010B">
        <w:rPr>
          <w:rFonts w:ascii="Times New Roman" w:hAnsi="Times New Roman" w:cs="Times New Roman"/>
          <w:sz w:val="28"/>
          <w:szCs w:val="28"/>
        </w:rPr>
        <w:fldChar w:fldCharType="end"/>
      </w:r>
      <w:r w:rsidR="00C04B80">
        <w:rPr>
          <w:rFonts w:ascii="Times New Roman" w:hAnsi="Times New Roman" w:cs="Times New Roman"/>
          <w:sz w:val="28"/>
          <w:szCs w:val="28"/>
        </w:rPr>
        <w:t xml:space="preserve">. </w:t>
      </w:r>
      <w:r w:rsidR="00C04B80" w:rsidRPr="00C04B80">
        <w:rPr>
          <w:rFonts w:ascii="Times New Roman" w:hAnsi="Times New Roman" w:cs="Times New Roman"/>
          <w:sz w:val="28"/>
          <w:szCs w:val="28"/>
        </w:rPr>
        <w:t xml:space="preserve">Этот белок в основном связан с </w:t>
      </w:r>
      <w:r w:rsidR="00BA550E" w:rsidRPr="00BA550E">
        <w:rPr>
          <w:rFonts w:ascii="Times New Roman" w:hAnsi="Times New Roman" w:cs="Times New Roman"/>
          <w:sz w:val="28"/>
          <w:szCs w:val="28"/>
        </w:rPr>
        <w:t>NADPH</w:t>
      </w:r>
      <w:r w:rsidR="00BA550E">
        <w:rPr>
          <w:rFonts w:ascii="Times New Roman" w:hAnsi="Times New Roman" w:cs="Times New Roman"/>
          <w:sz w:val="28"/>
          <w:szCs w:val="28"/>
        </w:rPr>
        <w:t>-оксидазой 2 (</w:t>
      </w:r>
      <w:r w:rsidR="00C04B80" w:rsidRPr="00C04B80">
        <w:rPr>
          <w:rFonts w:ascii="Times New Roman" w:hAnsi="Times New Roman" w:cs="Times New Roman"/>
          <w:sz w:val="28"/>
          <w:szCs w:val="28"/>
        </w:rPr>
        <w:t>Nox2</w:t>
      </w:r>
      <w:r w:rsidR="00BA550E">
        <w:rPr>
          <w:rFonts w:ascii="Times New Roman" w:hAnsi="Times New Roman" w:cs="Times New Roman"/>
          <w:sz w:val="28"/>
          <w:szCs w:val="28"/>
        </w:rPr>
        <w:t>)</w:t>
      </w:r>
      <w:r w:rsidR="00C04B80" w:rsidRPr="00C04B80">
        <w:rPr>
          <w:rFonts w:ascii="Times New Roman" w:hAnsi="Times New Roman" w:cs="Times New Roman"/>
          <w:sz w:val="28"/>
          <w:szCs w:val="28"/>
        </w:rPr>
        <w:t xml:space="preserve"> в пораженных макрофагах, а уровень экспрессии p22phox положительно связан с тяжестью атеросклероза</w:t>
      </w:r>
      <w:r w:rsidR="003C0264">
        <w:rPr>
          <w:rFonts w:ascii="Times New Roman" w:hAnsi="Times New Roman" w:cs="Times New Roman"/>
          <w:sz w:val="28"/>
          <w:szCs w:val="28"/>
        </w:rPr>
        <w:t xml:space="preserve"> </w:t>
      </w:r>
      <w:r w:rsidR="003C0264">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{"citationItems":[{"id":"ITEM-1","itemData":{"DOI":"10.1161/01.CIR.0000012917.74432.66","ISBN":"1524-4539 (Electronic)","ISSN":"00097322","PMID":"11914250","abstract":"BACKGROUND: NAD(P)H oxidases are important sources of superoxide in the vasculature, the activity of which is associated with risk factors for human atherosclerosis. This study was designed to investigate the localization of superoxide production and the expression of the Nox family of NAD(P)H oxidase proteins (gp91phox, Nox1, and Nox4) in nonatherosclerotic and atherosclerotic human coronary arteries. METHODS AND RESULTS: In coronary artery segments from explanted human hearts, we examined intracellular superoxide production with dihydroethidium. In nonatherosclerotic coronary arteries, superoxide was present homogenously throughout the intima, media, and adventitia. In atherosclerotic arteries, there was an additional intense area of superoxide in the plaque shoulder, which is rich in macrophages and alpha-actin-positive cells. p22phox colocalized with gp91phox mainly in macrophages, whereas Nox4 was found only in nonphagocytic vascular cells. Expression of gp91phox and p22phox mRNA was associated with the severity of atherosclerosis. gp91phox correlated with the plaque macrophage content, whereas Nox4 correlated with the content of alpha-actin-positive cells. Nox1 expression was low both in human coronary arteries and isolated vascular cells. CONCLUSIONS: Several Nox proteins, including gp91phox and Nox4, may contribute to increased intracellular oxidative stress in human coronary atherosclerosis in a cell-specific manner and thus may be involved in the genesis and progression of human coronary atherosclerotic disease.","author":[{"dropping-particle":"","family":"Sorescu","given":"Dan","non-dropping-particle":"","parse-names":false,"suffix":""},{"dropping-particle":"","family":"Weiss","given":"Daiana","non-dropping-particle":"","parse-names":false,"suffix":""},{"dropping-particle":"","family":"Lassègue","given":"Bernard","non-dropping-particle":"","parse-names":false,"suffix":""},{"dropping-particle":"","family":"Clempus","given":"Roza E.","non-dropping-particle":"","parse-names":false,"suffix":""},{"dropping-particle":"","family":"Szöcs","given":"Katalin","non-dropping-particle":"","parse-names":false,"suffix":""},{"dropping-particle":"","family":"Sorescu","given":"George P.","non-dropping-particle":"","parse-names":false,"suffix":""},{"dropping-particle":"","family":"Valppu","given":"Liisa","non-dropping-particle":"","parse-names":false,"suffix":""},{"dropping-particle":"","family":"Quinn","given":"Mark T.","non-dropping-particle":"","parse-names":false,"suffix":""},{"dropping-particle":"","family":"Lambeth","given":"J. David","non-dropping-particle":"","parse-names":false,"suffix":""},{"dropping-particle":"","family":"Vega","given":"J. David","non-dropping-particle":"","parse-names":false,"suffix":""},{"dropping-particle":"","family":"Taylor","given":"W. Robert","non-dropping-particle":"","parse-names":false,"suffix":""},{"dropping-particle":"","family":"Griendling","given":"Kathy K.","non-dropping-particle":"","parse-names":false,"suffix":""}],"container-title":"Circulation","id":"ITEM-1","issued":{"date-parts":[["2002"]]},"title":"Superoxide production and expression of Nox family proteins in human atherosclerosis","type":"article-journal"},"uris":["http://www.mendeley.com/documents/?uuid=ec5d85c0-507a-49cb-8ae5-bcefd25f4595"]}],"mendeley":{"formattedCitation":"[25]","plainTextFormattedCitation":"[25]","previouslyFormattedCitation":"[25]"},"properties":{"noteIndex":0},"schema":"https://github.com/citation-style-language/schema/raw/master/csl-citation.json"}</w:instrText>
      </w:r>
      <w:r w:rsidR="003C0264">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[25]</w:t>
      </w:r>
      <w:r w:rsidR="003C0264">
        <w:rPr>
          <w:rFonts w:ascii="Times New Roman" w:hAnsi="Times New Roman" w:cs="Times New Roman"/>
          <w:sz w:val="28"/>
          <w:szCs w:val="28"/>
        </w:rPr>
        <w:fldChar w:fldCharType="end"/>
      </w:r>
      <w:r w:rsidR="00C04B80">
        <w:rPr>
          <w:rFonts w:ascii="Times New Roman" w:hAnsi="Times New Roman" w:cs="Times New Roman"/>
          <w:sz w:val="28"/>
          <w:szCs w:val="28"/>
        </w:rPr>
        <w:t xml:space="preserve">. </w:t>
      </w:r>
      <w:r w:rsidR="00C04B80" w:rsidRPr="00C04B80">
        <w:rPr>
          <w:rFonts w:ascii="Times New Roman" w:hAnsi="Times New Roman" w:cs="Times New Roman"/>
          <w:sz w:val="28"/>
          <w:szCs w:val="28"/>
        </w:rPr>
        <w:t>Исследования на животных с использованием модели ApoE-нулевого атеросклероза показывают, что у мышей, у которых отсутствует изоформа Nox2, наблюдается снижение поражений на 50%</w:t>
      </w:r>
      <w:r w:rsidR="00C04B80">
        <w:rPr>
          <w:rFonts w:ascii="Times New Roman" w:hAnsi="Times New Roman" w:cs="Times New Roman"/>
          <w:sz w:val="28"/>
          <w:szCs w:val="28"/>
        </w:rPr>
        <w:t>,</w:t>
      </w:r>
      <w:r w:rsidR="00C04B80" w:rsidRPr="00C04B80">
        <w:rPr>
          <w:rFonts w:ascii="Times New Roman" w:hAnsi="Times New Roman" w:cs="Times New Roman"/>
          <w:sz w:val="28"/>
          <w:szCs w:val="28"/>
        </w:rPr>
        <w:t xml:space="preserve"> наряду с заметным снижением продукции </w:t>
      </w:r>
      <w:r w:rsidR="00C04B80">
        <w:rPr>
          <w:rFonts w:ascii="Times New Roman" w:hAnsi="Times New Roman" w:cs="Times New Roman"/>
          <w:sz w:val="28"/>
          <w:szCs w:val="28"/>
        </w:rPr>
        <w:t>АФК</w:t>
      </w:r>
      <w:r w:rsidR="00C04B80" w:rsidRPr="00C04B80">
        <w:rPr>
          <w:rFonts w:ascii="Times New Roman" w:hAnsi="Times New Roman" w:cs="Times New Roman"/>
          <w:sz w:val="28"/>
          <w:szCs w:val="28"/>
        </w:rPr>
        <w:t xml:space="preserve"> в аорте, что позволяет предположить, что ингибирование Nox</w:t>
      </w:r>
      <w:r w:rsidR="00686095">
        <w:rPr>
          <w:rFonts w:ascii="Times New Roman" w:hAnsi="Times New Roman" w:cs="Times New Roman"/>
          <w:sz w:val="28"/>
          <w:szCs w:val="28"/>
        </w:rPr>
        <w:t xml:space="preserve">2 </w:t>
      </w:r>
      <w:r w:rsidR="00686095">
        <w:rPr>
          <w:rFonts w:ascii="Times New Roman" w:hAnsi="Times New Roman" w:cs="Times New Roman"/>
          <w:sz w:val="28"/>
          <w:szCs w:val="28"/>
          <w:lang w:val="en-US"/>
        </w:rPr>
        <w:t>NA</w:t>
      </w:r>
      <w:r w:rsidR="00686095">
        <w:rPr>
          <w:rFonts w:ascii="Times New Roman" w:hAnsi="Times New Roman" w:cs="Times New Roman"/>
          <w:sz w:val="28"/>
          <w:szCs w:val="28"/>
        </w:rPr>
        <w:t>DPH-оксидазы</w:t>
      </w:r>
      <w:r w:rsidR="00C04B80" w:rsidRPr="00C04B80">
        <w:rPr>
          <w:rFonts w:ascii="Times New Roman" w:hAnsi="Times New Roman" w:cs="Times New Roman"/>
          <w:sz w:val="28"/>
          <w:szCs w:val="28"/>
        </w:rPr>
        <w:t xml:space="preserve"> </w:t>
      </w:r>
      <w:r w:rsidR="00D409B0">
        <w:rPr>
          <w:rFonts w:ascii="Times New Roman" w:hAnsi="Times New Roman" w:cs="Times New Roman"/>
          <w:sz w:val="28"/>
          <w:szCs w:val="28"/>
        </w:rPr>
        <w:t>может ограничивать атеросклероз</w:t>
      </w:r>
      <w:r w:rsidR="00D1403C">
        <w:rPr>
          <w:rFonts w:ascii="Times New Roman" w:hAnsi="Times New Roman" w:cs="Times New Roman"/>
          <w:sz w:val="28"/>
          <w:szCs w:val="28"/>
        </w:rPr>
        <w:t xml:space="preserve"> </w:t>
      </w:r>
      <w:r w:rsidR="00DB0FEA">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{"citationItems":[{"id":"ITEM-1","itemData":{"DOI":"10.1152/ajpheart.00799.2009","ISBN":"1522-1539 (Electronic)\\r1522-1539 (Linking)","ISSN":"0363-6135","PMID":"19837950","abstract":"The Nox family NADPH oxidases are reactive oxygen species (ROS)-generating enzymes that are strongly implicated in atherogenesis. However, no studies have examined which Nox isoform(s) are involved. Here we investigated the role of the Nox2-containing NADPH oxidase in atherogenesis in apolipoprotein E-null (ApoE(-/-)) mice. Wild-type (C57Bl6/J), ApoE(-/-), and Nox2(-/y)/ApoE(-/-) mice were maintained on a high-fat (21%) diet from 5 wk of age until they were 12 or 19 wk old. Mice were euthanized and their aortas removed for measurement of Nox2 expression (Western blot analysis and immunohistochemistry), ROS production (L012-enhanced chemiluminescence), nitric oxide (NO) bioavailability (contractions to N(omega)-nitro-L-arginine), and atherosclerotic plaque development along the aorta and in the aortic sinus. Nox2 expression was upregulated in the aortic endothelium of ApoE(-/-) mice before the appearance of lesions, and this was associated with elevated ROS levels. Within developing plaques, macrophages were also a prominent source of Nox2. The absence of Nox2 in Nox2(-/y)/ApoE(-/-) double-knockout mice had minimal effects on plasma lipids or lesion development in the aortic sinus in animals up to 19 wk of age. However, an en face examination of the aorta from the arch to the iliac bifurcation revealed a 50% reduction in lesion area in Nox2(-/y)/ApoE(-/-) versus ApoE(-/-) mice, and this was associated with a marked decrease in aortic ROS production and an increased NO bioavailability. In conclusion, this is the first demonstration of a role for Nox2-NADPH oxidase in vascular ROS production, reduced NO bioavailability, and early lesion development in ApoE(-/-) mice, highlighting this Nox isoform as a potential target for future therapies for atherosclerosis.","author":[{"dropping-particle":"","family":"Judkins","given":"C. P.","non-dropping-particle":"","parse-names":false,"suffix":""},{"dropping-particle":"","family":"Diep","given":"H.","non-dropping-particle":"","parse-names":false,"suffix":""},{"dropping-particle":"","family":"Broughton","given":"B. R. S.","non-dropping-particle":"","parse-names":false,"suffix":""},{"dropping-particle":"","family":"Mast","given":"A. E.","non-dropping-particle":"","parse-names":false,"suffix":""},{"dropping-particle":"","family":"Hooker","given":"E. U.","non-dropping-particle":"","parse-names":false,"suffix":""},{"dropping-particle":"","family":"Miller","given":"A. A.","non-dropping-particle":"","parse-names":false,"suffix":""},{"dropping-particle":"","family":"Selemidis","given":"S.","non-dropping-particle":"","parse-names":false,"suffix":""},{"dropping-particle":"","family":"Dusting","given":"G. J.","non-dropping-particle":"","parse-names":false,"suffix":""},{"dropping-particle":"","family":"Sobey","given":"C. G.","non-dropping-particle":"","parse-names":false,"suffix":""},{"dropping-particle":"","family":"Drummond","given":"G. R.","non-dropping-particle":"","parse-names":false,"suffix":""}],"container-title":"AJP: Heart and Circulatory Physiology","id":"ITEM-1","issued":{"date-parts":[["2010"]]},"title":"Direct evidence of a role for Nox2 in superoxide production, reduced nitric oxide bioavailability, and early atherosclerotic plaque formation in ApoE-/- mice","type":"article-journal"},"uris":["http://www.mendeley.com/documents/?uuid=40e4bb0a-357e-4713-bae2-65dce0443bd8"]}],"mendeley":{"formattedCitation":"[26]","plainTextFormattedCitation":"[26]","previouslyFormattedCitation":"[26]"},"properties":{"noteIndex":0},"schema":"https://github.com/citation-style-language/schema/raw/master/csl-citation.json"}</w:instrText>
      </w:r>
      <w:r w:rsidR="00DB0FEA">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[26]</w:t>
      </w:r>
      <w:r w:rsidR="00DB0FEA">
        <w:rPr>
          <w:rFonts w:ascii="Times New Roman" w:hAnsi="Times New Roman" w:cs="Times New Roman"/>
          <w:sz w:val="28"/>
          <w:szCs w:val="28"/>
        </w:rPr>
        <w:fldChar w:fldCharType="end"/>
      </w:r>
      <w:r w:rsidR="00D409B0">
        <w:rPr>
          <w:rFonts w:ascii="Times New Roman" w:hAnsi="Times New Roman" w:cs="Times New Roman"/>
          <w:sz w:val="28"/>
          <w:szCs w:val="28"/>
        </w:rPr>
        <w:t xml:space="preserve">. </w:t>
      </w:r>
      <w:r w:rsidR="00D409B0" w:rsidRPr="00D409B0">
        <w:rPr>
          <w:rFonts w:ascii="Times New Roman" w:hAnsi="Times New Roman" w:cs="Times New Roman"/>
          <w:sz w:val="28"/>
          <w:szCs w:val="28"/>
        </w:rPr>
        <w:t>У людей</w:t>
      </w:r>
      <w:r w:rsidR="00D409B0">
        <w:rPr>
          <w:rFonts w:ascii="Times New Roman" w:hAnsi="Times New Roman" w:cs="Times New Roman"/>
          <w:sz w:val="28"/>
          <w:szCs w:val="28"/>
        </w:rPr>
        <w:t>,</w:t>
      </w:r>
      <w:r w:rsidR="00D409B0" w:rsidRPr="00D409B0">
        <w:rPr>
          <w:rFonts w:ascii="Times New Roman" w:hAnsi="Times New Roman" w:cs="Times New Roman"/>
          <w:sz w:val="28"/>
          <w:szCs w:val="28"/>
        </w:rPr>
        <w:t xml:space="preserve"> коронарные артерии с атеросклерозом демонстрируют </w:t>
      </w:r>
      <w:r w:rsidR="00D409B0" w:rsidRPr="00D409B0">
        <w:rPr>
          <w:rFonts w:ascii="Times New Roman" w:hAnsi="Times New Roman" w:cs="Times New Roman"/>
          <w:sz w:val="28"/>
          <w:szCs w:val="28"/>
        </w:rPr>
        <w:lastRenderedPageBreak/>
        <w:t xml:space="preserve">повышенный уровень экспрессии и активности других изоформ NADPH-оксидазы – </w:t>
      </w:r>
      <w:r w:rsidR="00845FA5" w:rsidRPr="00845FA5">
        <w:rPr>
          <w:rFonts w:ascii="Times New Roman" w:hAnsi="Times New Roman" w:cs="Times New Roman"/>
          <w:sz w:val="28"/>
          <w:szCs w:val="28"/>
        </w:rPr>
        <w:t>Nox1</w:t>
      </w:r>
      <w:r w:rsidR="00845FA5">
        <w:rPr>
          <w:rFonts w:ascii="Times New Roman" w:hAnsi="Times New Roman" w:cs="Times New Roman"/>
          <w:sz w:val="28"/>
          <w:szCs w:val="28"/>
        </w:rPr>
        <w:t>,</w:t>
      </w:r>
      <w:r w:rsidR="00845FA5" w:rsidRPr="00845FA5">
        <w:rPr>
          <w:rFonts w:ascii="Times New Roman" w:hAnsi="Times New Roman" w:cs="Times New Roman"/>
          <w:sz w:val="28"/>
          <w:szCs w:val="28"/>
        </w:rPr>
        <w:t xml:space="preserve"> </w:t>
      </w:r>
      <w:r w:rsidR="00D409B0" w:rsidRPr="00D409B0">
        <w:rPr>
          <w:rFonts w:ascii="Times New Roman" w:hAnsi="Times New Roman" w:cs="Times New Roman"/>
          <w:sz w:val="28"/>
          <w:szCs w:val="28"/>
        </w:rPr>
        <w:t xml:space="preserve">Nox4 и Nox5. </w:t>
      </w:r>
      <w:proofErr w:type="gramStart"/>
      <w:r w:rsidR="00D409B0" w:rsidRPr="00D409B0">
        <w:rPr>
          <w:rFonts w:ascii="Times New Roman" w:hAnsi="Times New Roman" w:cs="Times New Roman"/>
          <w:sz w:val="28"/>
          <w:szCs w:val="28"/>
        </w:rPr>
        <w:t>Эти</w:t>
      </w:r>
      <w:r w:rsidR="00B51A53" w:rsidRPr="00D409B0">
        <w:rPr>
          <w:rFonts w:ascii="Times New Roman" w:hAnsi="Times New Roman" w:cs="Times New Roman"/>
          <w:sz w:val="28"/>
          <w:szCs w:val="28"/>
        </w:rPr>
        <w:t xml:space="preserve"> оксидаз</w:t>
      </w:r>
      <w:r w:rsidR="00D409B0" w:rsidRPr="00D409B0">
        <w:rPr>
          <w:rFonts w:ascii="Times New Roman" w:hAnsi="Times New Roman" w:cs="Times New Roman"/>
          <w:sz w:val="28"/>
          <w:szCs w:val="28"/>
        </w:rPr>
        <w:t>ы могут</w:t>
      </w:r>
      <w:r w:rsidR="00B51A53" w:rsidRPr="00D409B0">
        <w:rPr>
          <w:rFonts w:ascii="Times New Roman" w:hAnsi="Times New Roman" w:cs="Times New Roman"/>
          <w:sz w:val="28"/>
          <w:szCs w:val="28"/>
        </w:rPr>
        <w:t xml:space="preserve"> также вносить </w:t>
      </w:r>
      <w:r w:rsidR="00D409B0" w:rsidRPr="00D409B0">
        <w:rPr>
          <w:rFonts w:ascii="Times New Roman" w:hAnsi="Times New Roman" w:cs="Times New Roman"/>
          <w:sz w:val="28"/>
          <w:szCs w:val="28"/>
        </w:rPr>
        <w:t xml:space="preserve">вклад в </w:t>
      </w:r>
      <w:r w:rsidR="00D409B0">
        <w:rPr>
          <w:rFonts w:ascii="Times New Roman" w:hAnsi="Times New Roman" w:cs="Times New Roman"/>
          <w:sz w:val="28"/>
          <w:szCs w:val="28"/>
        </w:rPr>
        <w:t xml:space="preserve">пул </w:t>
      </w:r>
      <w:r w:rsidR="000E6A81">
        <w:rPr>
          <w:rFonts w:ascii="Times New Roman" w:hAnsi="Times New Roman" w:cs="Times New Roman"/>
          <w:sz w:val="28"/>
          <w:szCs w:val="28"/>
        </w:rPr>
        <w:t>АФК кровеносных сосудов</w:t>
      </w:r>
      <w:r w:rsidR="00CC306B">
        <w:rPr>
          <w:rFonts w:ascii="Times New Roman" w:hAnsi="Times New Roman" w:cs="Times New Roman"/>
          <w:sz w:val="28"/>
          <w:szCs w:val="28"/>
        </w:rPr>
        <w:t>,</w:t>
      </w:r>
      <w:r w:rsidR="000E6A81">
        <w:rPr>
          <w:rFonts w:ascii="Times New Roman" w:hAnsi="Times New Roman" w:cs="Times New Roman"/>
          <w:sz w:val="28"/>
          <w:szCs w:val="28"/>
        </w:rPr>
        <w:t xml:space="preserve"> при инициации развития </w:t>
      </w:r>
      <w:r w:rsidR="00CC306B">
        <w:rPr>
          <w:rFonts w:ascii="Times New Roman" w:hAnsi="Times New Roman" w:cs="Times New Roman"/>
          <w:sz w:val="28"/>
          <w:szCs w:val="28"/>
        </w:rPr>
        <w:t xml:space="preserve">сосудистой дисфункции, </w:t>
      </w:r>
      <w:r w:rsidR="00D409B0" w:rsidRPr="00D409B0">
        <w:rPr>
          <w:rFonts w:ascii="Times New Roman" w:hAnsi="Times New Roman" w:cs="Times New Roman"/>
          <w:sz w:val="28"/>
          <w:szCs w:val="28"/>
        </w:rPr>
        <w:t>атеросклероз</w:t>
      </w:r>
      <w:r w:rsidR="000E6A81">
        <w:rPr>
          <w:rFonts w:ascii="Times New Roman" w:hAnsi="Times New Roman" w:cs="Times New Roman"/>
          <w:sz w:val="28"/>
          <w:szCs w:val="28"/>
        </w:rPr>
        <w:t>а</w:t>
      </w:r>
      <w:r w:rsidR="00D409B0" w:rsidRPr="00D409B0">
        <w:rPr>
          <w:rFonts w:ascii="Times New Roman" w:hAnsi="Times New Roman" w:cs="Times New Roman"/>
          <w:sz w:val="28"/>
          <w:szCs w:val="28"/>
        </w:rPr>
        <w:t>, гипертензии и</w:t>
      </w:r>
      <w:r w:rsidR="000E6A81">
        <w:rPr>
          <w:rFonts w:ascii="Times New Roman" w:hAnsi="Times New Roman" w:cs="Times New Roman"/>
          <w:sz w:val="28"/>
          <w:szCs w:val="28"/>
        </w:rPr>
        <w:t xml:space="preserve"> диабета, поскольку регистрируются на ранних стадиях</w:t>
      </w:r>
      <w:r w:rsidR="00CC306B">
        <w:rPr>
          <w:rFonts w:ascii="Times New Roman" w:hAnsi="Times New Roman" w:cs="Times New Roman"/>
          <w:sz w:val="28"/>
          <w:szCs w:val="28"/>
        </w:rPr>
        <w:t xml:space="preserve"> заболеваний</w:t>
      </w:r>
      <w:proofErr w:type="gramEnd"/>
      <w:r w:rsidR="00B21CE8">
        <w:rPr>
          <w:rFonts w:ascii="Times New Roman" w:hAnsi="Times New Roman" w:cs="Times New Roman"/>
          <w:sz w:val="28"/>
          <w:szCs w:val="28"/>
        </w:rPr>
        <w:t xml:space="preserve"> </w:t>
      </w:r>
      <w:r w:rsidR="00283FE3">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{"citationItems":[{"id":"ITEM-1","itemData":{"DOI":"10.1161/01.RES.86.9.e85","ISBN":"1524-4571 (Electronic)\\r0009-7330 (Linking)","ISSN":"0009-7330","PMID":"10807876","abstract":"Superoxide anion plays important roles in vascular disease states. Increased superoxide production contributes to reduced nitric oxide (NO) bioactivity and endothelial dysfunction in experimental models of vascular disease. We measured superoxide production by NAD(P)H oxidase in human blood vessels and examined the relationships between NAD(P)H oxidase activity, NO-mediated endothelial function, and clinical risk factors for atherosclerosis. Endothelium-dependent vasorelaxations and direct measurements of vascular superoxide production were determined in human saphenous veins obtained from 133 patients with coronary artery disease and identified risk factors. The predominant source of vascular superoxide production was an NAD(P)H-dependent oxidase. Increased vascular NAD(P)H oxidase activity was associated with reduced NO-mediated vasorelaxation. Furthermore, reduced endothelial vasorelaxations and increased vascular NAD(P)H oxidase activity were both associated with increased clinical risk factors for atherosclerosis. Diabetes and hypercholesterolemia were independently associated with increased NADH-dependent superoxide production. The association of increased vascular NAD(P)H oxidase activity with endothelial dysfunction and with clinical risk factors suggests an important role for NAD(P)H oxidase-mediated superoxide production in human atherosclerosis. The full text of this article is available at http://www.circresaha.org.","author":[{"dropping-particle":"","family":"Guzik","given":"T. J.","non-dropping-particle":"","parse-names":false,"suffix":""},{"dropping-particle":"","family":"West","given":"N. E. J.","non-dropping-particle":"","parse-names":false,"suffix":""},{"dropping-particle":"","family":"Black","given":"E.","non-dropping-particle":"","parse-names":false,"suffix":""},{"dropping-particle":"","family":"McDonald","given":"D.","non-dropping-particle":"","parse-names":false,"suffix":""},{"dropping-particle":"","family":"Ratnatunga","given":"C.","non-dropping-particle":"","parse-names":false,"suffix":""},{"dropping-particle":"","family":"Pillai","given":"R.","non-dropping-particle":"","parse-names":false,"suffix":""},{"dropping-particle":"","family":"Channon","given":"K. M.","non-dropping-particle":"","parse-names":false,"suffix":""}],"container-title":"Circulation Research","id":"ITEM-1","issued":{"date-parts":[["2000"]]},"title":"Vascular Superoxide Production by NAD(P)H Oxidase : Association With Endothelial Dysfunction and Clinical Risk Factors","type":"article-journal"},"uris":["http://www.mendeley.com/documents/?uuid=9f3c5e7f-bcbf-4425-8cca-ba1abb62b1ce"]}],"mendeley":{"formattedCitation":"[27]","plainTextFormattedCitation":"[27]","previouslyFormattedCitation":"[27]"},"properties":{"noteIndex":0},"schema":"https://github.com/citation-style-language/schema/raw/master/csl-citation.json"}</w:instrText>
      </w:r>
      <w:r w:rsidR="00283FE3">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[27]</w:t>
      </w:r>
      <w:r w:rsidR="00283FE3">
        <w:rPr>
          <w:rFonts w:ascii="Times New Roman" w:hAnsi="Times New Roman" w:cs="Times New Roman"/>
          <w:sz w:val="28"/>
          <w:szCs w:val="28"/>
        </w:rPr>
        <w:fldChar w:fldCharType="end"/>
      </w:r>
      <w:r w:rsidR="00283FE3">
        <w:rPr>
          <w:rFonts w:ascii="Times New Roman" w:hAnsi="Times New Roman" w:cs="Times New Roman"/>
          <w:sz w:val="28"/>
          <w:szCs w:val="28"/>
        </w:rPr>
        <w:t xml:space="preserve"> </w:t>
      </w:r>
      <w:r w:rsidR="00283FE3">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{"citationItems":[{"id":"ITEM-1","itemData":{"DOI":"10.1161/01.CIR.0000012917.74432.66","ISBN":"1524-4539 (Electronic)","ISSN":"00097322","PMID":"11914250","abstract":"BACKGROUND: NAD(P)H oxidases are important sources of superoxide in the vasculature, the activity of which is associated with risk factors for human atherosclerosis. This study was designed to investigate the localization of superoxide production and the expression of the Nox family of NAD(P)H oxidase proteins (gp91phox, Nox1, and Nox4) in nonatherosclerotic and atherosclerotic human coronary arteries. METHODS AND RESULTS: In coronary artery segments from explanted human hearts, we examined intracellular superoxide production with dihydroethidium. In nonatherosclerotic coronary arteries, superoxide was present homogenously throughout the intima, media, and adventitia. In atherosclerotic arteries, there was an additional intense area of superoxide in the plaque shoulder, which is rich in macrophages and alpha-actin-positive cells. p22phox colocalized with gp91phox mainly in macrophages, whereas Nox4 was found only in nonphagocytic vascular cells. Expression of gp91phox and p22phox mRNA was associated with the severity of atherosclerosis. gp91phox correlated with the plaque macrophage content, whereas Nox4 correlated with the content of alpha-actin-positive cells. Nox1 expression was low both in human coronary arteries and isolated vascular cells. CONCLUSIONS: Several Nox proteins, including gp91phox and Nox4, may contribute to increased intracellular oxidative stress in human coronary atherosclerosis in a cell-specific manner and thus may be involved in the genesis and progression of human coronary atherosclerotic disease.","author":[{"dropping-particle":"","family":"Sorescu","given":"Dan","non-dropping-particle":"","parse-names":false,"suffix":""},{"dropping-particle":"","family":"Weiss","given":"Daiana","non-dropping-particle":"","parse-names":false,"suffix":""},{"dropping-particle":"","family":"Lassègue","given":"Bernard","non-dropping-particle":"","parse-names":false,"suffix":""},{"dropping-particle":"","family":"Clempus","given":"Roza E.","non-dropping-particle":"","parse-names":false,"suffix":""},{"dropping-particle":"","family":"Szöcs","given":"Katalin","non-dropping-particle":"","parse-names":false,"suffix":""},{"dropping-particle":"","family":"Sorescu","given":"George P.","non-dropping-particle":"","parse-names":false,"suffix":""},{"dropping-particle":"","family":"Valppu","given":"Liisa","non-dropping-particle":"","parse-names":false,"suffix":""},{"dropping-particle":"","family":"Quinn","given":"Mark T.","non-dropping-particle":"","parse-names":false,"suffix":""},{"dropping-particle":"","family":"Lambeth","given":"J. David","non-dropping-particle":"","parse-names":false,"suffix":""},{"dropping-particle":"","family":"Vega","given":"J. David","non-dropping-particle":"","parse-names":false,"suffix":""},{"dropping-particle":"","family":"Taylor","given":"W. Robert","non-dropping-particle":"","parse-names":false,"suffix":""},{"dropping-particle":"","family":"Griendling","given":"Kathy K.","non-dropping-particle":"","parse-names":false,"suffix":""}],"container-title":"Circulation","id":"ITEM-1","issued":{"date-parts":[["2002"]]},"title":"Superoxide production and expression of Nox family proteins in human atherosclerosis","type":"article-journal"},"uris":["http://www.mendeley.com/documents/?uuid=ec5d85c0-507a-49cb-8ae5-bcefd25f4595"]}],"mendeley":{"formattedCitation":"[25]","plainTextFormattedCitation":"[25]","previouslyFormattedCitation":"[25]"},"properties":{"noteIndex":0},"schema":"https://github.com/citation-style-language/schema/raw/master/csl-citation.json"}</w:instrText>
      </w:r>
      <w:r w:rsidR="00283FE3">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[25]</w:t>
      </w:r>
      <w:r w:rsidR="00283FE3">
        <w:rPr>
          <w:rFonts w:ascii="Times New Roman" w:hAnsi="Times New Roman" w:cs="Times New Roman"/>
          <w:sz w:val="28"/>
          <w:szCs w:val="28"/>
        </w:rPr>
        <w:fldChar w:fldCharType="end"/>
      </w:r>
      <w:r w:rsidR="00AC40A2">
        <w:rPr>
          <w:rFonts w:ascii="Times New Roman" w:hAnsi="Times New Roman" w:cs="Times New Roman"/>
          <w:sz w:val="28"/>
          <w:szCs w:val="28"/>
        </w:rPr>
        <w:t xml:space="preserve"> </w:t>
      </w:r>
      <w:r w:rsidR="00AC40A2">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{"citationItems":[{"id":"ITEM-1","itemData":{"DOI":"10.1016/j.jacc.2008.07.063","ISBN":"1558-3597 (Electronic)\\r0735-1097 (Linking)","ISSN":"07351097","PMID":"19022160","abstract":"Objectives: This study sought to examine the expression and activity of the calcium-dependent nicotinamide adenine dinucleotide phosphate (NADPH) oxidase (NOX) in human atherosclerotic coronary arteries. Background: The NOX-based NADPH oxidases are major sources of reactive oxygen species (ROS) in human vessels. Several NOX homologues have been identified, but their relative contribution to vascular ROS production in coronary artery disease (CAD) is unclear; NOX5 is a unique homolog in that it is calcium dependent and thus could be activated by vasoconstrictor hormones. Its presence has not yet been studied in human vessels. Methods: Coronary arteries from patients undergoing cardiac transplantation with CAD or without CAD were studied; NOX5 was quantified and visualized using Western blotting, immunofluorescence, and quantitative real-time polymerase chain reaction. Calcium-dependent NADPH oxidase activity, corresponding greatly to NOX5 activity, was measured by electron paramagnetic resonance. Results: Both Western blotting and quantitative real-time polymerase chain reaction indicated a marked increase in NOX5 protein and messenger ribonucleic acid (mRNA) in CAD versus non-CAD vessels. Calcium-dependent NADPH-driven production of ROS in vascular membranes, reflecting NOX5 activity, was increased 7-fold in CAD and correlated significantly with NOX5 mRNA levels among subjects. Immunofluorescence showed that NOX5 was expressed in the endothelium in the early lesions and in vascular smooth muscle cells in the advanced coronary lesions. Conclusions: These studies identify NOX5 as a novel, calcium-dependent source of ROS in atherosclerosis. © 2008 American College of Cardiology Foundation.","author":[{"dropping-particle":"","family":"Guzik","given":"Tomasz J.","non-dropping-particle":"","parse-names":false,"suffix":""},{"dropping-particle":"","family":"Chen","given":"Wei","non-dropping-particle":"","parse-names":false,"suffix":""},{"dropping-particle":"","family":"Gongora","given":"Maria C.","non-dropping-particle":"","parse-names":false,"suffix":""},{"dropping-particle":"","family":"Guzik","given":"Bartlomiej","non-dropping-particle":"","parse-names":false,"suffix":""},{"dropping-particle":"","family":"Lob","given":"Heinrich E.","non-dropping-particle":"","parse-names":false,"suffix":""},{"dropping-particle":"","family":"Mangalat","given":"Deepa","non-dropping-particle":"","parse-names":false,"suffix":""},{"dropping-particle":"","family":"Hoch","given":"Nyssa","non-dropping-particle":"","parse-names":false,"suffix":""},{"dropping-particle":"","family":"Dikalov","given":"Sergey","non-dropping-particle":"","parse-names":false,"suffix":""},{"dropping-particle":"","family":"Rudzinski","given":"Pawel","non-dropping-particle":"","parse-names":false,"suffix":""},{"dropping-particle":"","family":"Kapelak","given":"Boguslaw","non-dropping-particle":"","parse-names":false,"suffix":""},{"dropping-particle":"","family":"Sadowski","given":"Jerzy","non-dropping-particle":"","parse-names":false,"suffix":""},{"dropping-particle":"","family":"Harrison","given":"David G.","non-dropping-particle":"","parse-names":false,"suffix":""}],"container-title":"Journal of the American College of Cardiology","id":"ITEM-1","issued":{"date-parts":[["2008"]]},"title":"Calcium-Dependent NOX5 Nicotinamide Adenine Dinucleotide Phosphate Oxidase Contributes to Vascular Oxidative Stress in Human Coronary Artery Disease","type":"article-journal"},"uris":["http://www.mendeley.com/documents/?uuid=875a0c28-bcc9-49d2-a809-a93cd2e25412"]}],"mendeley":{"formattedCitation":"[28]","plainTextFormattedCitation":"[28]","previouslyFormattedCitation":"[28]"},"properties":{"noteIndex":0},"schema":"https://github.com/citation-style-language/schema/raw/master/csl-citation.json"}</w:instrText>
      </w:r>
      <w:r w:rsidR="00AC40A2">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[28]</w:t>
      </w:r>
      <w:r w:rsidR="00AC40A2">
        <w:rPr>
          <w:rFonts w:ascii="Times New Roman" w:hAnsi="Times New Roman" w:cs="Times New Roman"/>
          <w:sz w:val="28"/>
          <w:szCs w:val="28"/>
        </w:rPr>
        <w:fldChar w:fldCharType="end"/>
      </w:r>
      <w:proofErr w:type="gramStart"/>
      <w:r w:rsidR="00D409B0" w:rsidRPr="00D409B0">
        <w:rPr>
          <w:rFonts w:ascii="Times New Roman" w:hAnsi="Times New Roman" w:cs="Times New Roman"/>
          <w:sz w:val="28"/>
          <w:szCs w:val="28"/>
        </w:rPr>
        <w:t>.</w:t>
      </w:r>
      <w:r w:rsidR="00017EDF">
        <w:rPr>
          <w:rFonts w:ascii="Times New Roman" w:hAnsi="Times New Roman" w:cs="Times New Roman"/>
          <w:sz w:val="28"/>
          <w:szCs w:val="28"/>
        </w:rPr>
        <w:t xml:space="preserve"> Однако, исследования на мышах, показывают разную </w:t>
      </w:r>
      <w:r w:rsidR="00845FA5">
        <w:rPr>
          <w:rFonts w:ascii="Times New Roman" w:hAnsi="Times New Roman" w:cs="Times New Roman"/>
          <w:sz w:val="28"/>
          <w:szCs w:val="28"/>
        </w:rPr>
        <w:t>динамику функциональной</w:t>
      </w:r>
      <w:r w:rsidR="00017EDF">
        <w:rPr>
          <w:rFonts w:ascii="Times New Roman" w:hAnsi="Times New Roman" w:cs="Times New Roman"/>
          <w:sz w:val="28"/>
          <w:szCs w:val="28"/>
        </w:rPr>
        <w:t xml:space="preserve"> активност</w:t>
      </w:r>
      <w:r w:rsidR="00845FA5">
        <w:rPr>
          <w:rFonts w:ascii="Times New Roman" w:hAnsi="Times New Roman" w:cs="Times New Roman"/>
          <w:sz w:val="28"/>
          <w:szCs w:val="28"/>
        </w:rPr>
        <w:t>и</w:t>
      </w:r>
      <w:r w:rsidR="00017EDF">
        <w:rPr>
          <w:rFonts w:ascii="Times New Roman" w:hAnsi="Times New Roman" w:cs="Times New Roman"/>
          <w:sz w:val="28"/>
          <w:szCs w:val="28"/>
        </w:rPr>
        <w:t xml:space="preserve"> изоформ</w:t>
      </w:r>
      <w:r w:rsidR="00E70BAC" w:rsidRPr="00E70BAC">
        <w:rPr>
          <w:rFonts w:ascii="Times New Roman" w:hAnsi="Times New Roman" w:cs="Times New Roman"/>
          <w:sz w:val="28"/>
          <w:szCs w:val="28"/>
        </w:rPr>
        <w:t xml:space="preserve"> </w:t>
      </w:r>
      <w:r w:rsidR="00E70BAC">
        <w:rPr>
          <w:rFonts w:ascii="Times New Roman" w:hAnsi="Times New Roman" w:cs="Times New Roman"/>
          <w:sz w:val="28"/>
          <w:szCs w:val="28"/>
          <w:lang w:val="en-US"/>
        </w:rPr>
        <w:t>Nox</w:t>
      </w:r>
      <w:r w:rsidR="008E4946">
        <w:rPr>
          <w:rFonts w:ascii="Times New Roman" w:hAnsi="Times New Roman" w:cs="Times New Roman"/>
          <w:sz w:val="28"/>
          <w:szCs w:val="28"/>
        </w:rPr>
        <w:t>, в разных возрастных группах</w:t>
      </w:r>
      <w:proofErr w:type="gramEnd"/>
      <w:r w:rsidR="00692220">
        <w:rPr>
          <w:rFonts w:ascii="Times New Roman" w:hAnsi="Times New Roman" w:cs="Times New Roman"/>
          <w:sz w:val="28"/>
          <w:szCs w:val="28"/>
        </w:rPr>
        <w:t xml:space="preserve"> </w:t>
      </w:r>
      <w:r w:rsidR="00C9687A">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{"citationItems":[{"id":"ITEM-1","itemData":{"DOI":"10.1172/JCI200111927","ISBN":"0021-9738 (Print)\\n0021-9738 (Linking)","ISSN":"00219738","PMID":"11714743","abstract":"NADPH oxidase is upregulated in smooth muscle cells (SMCs) in response to growth factor stimulation, concomitant with increased reactive oxygen species (ROS) production. We investigated the role of ROS production by NADPH oxidase in SMC responses to growth factors and in atherosclerotic lesion formation in ApoE(-/-) mice. SMCs from wild-type, p47phox(-/-), and gp91phox(-/-) mice differed markedly with respect to growth factor responsiveness and ROS generation. p47phox(-/-) SMCs had diminished superoxide production and a decreased proliferative response to growth factors compared with wild-type cells, whereas the response of gp91phox(-/-) SMCs was indistinguishable from that of wild-type SMCs. The relevance of these in vitro observations was tested by measuring atherosclerotic lesion formation in genetically modified (wild-type, p47phox(-/-), ApoE(-/-), and ApoE(-/-)/p47phox(-/-)) mice. ApoE(-/-)/p47phox(-/-) mice had less total lesion area than ApoE(-/-) mice, regardless of whether mice were fed standard chow or a high-fat diet. Together, these studies provide convincing support for the hypothesis that superoxide generation in general, and NADPH oxidase in particular, have a requisite role in atherosclerotic lesion formation, and they provide a rationale for further studies to dissect the contributions of ROS to vascular lesion formation.","author":[{"dropping-particle":"","family":"Barry-Lane","given":"Patricia A.","non-dropping-particle":"","parse-names":false,"suffix":""},{"dropping-particle":"","family":"Patterson","given":"Cam","non-dropping-particle":"","parse-names":false,"suffix":""},{"dropping-particle":"","family":"Merwe","given":"Marié","non-dropping-particle":"Van Der","parse-names":false,"suffix":""},{"dropping-particle":"","family":"Hu","given":"Zhaoyong","non-dropping-particle":"","parse-names":false,"suffix":""},{"dropping-particle":"","family":"Holland","given":"Stephen M.","non-dropping-particle":"","parse-names":false,"suffix":""},{"dropping-particle":"","family":"Yeh","given":"Edward T.H.","non-dropping-particle":"","parse-names":false,"suffix":""},{"dropping-particle":"","family":"Runge","given":"Marschall S.","non-dropping-particle":"","parse-names":false,"suffix":""}],"container-title":"Journal of Clinical Investigation","id":"ITEM-1","issued":{"date-parts":[["2001"]]},"title":"p47phox is required for atherosclerotic lesion progression in ApoE-/- mice","type":"article-journal"},"uris":["http://www.mendeley.com/documents/?uuid=7b4dc5bd-f148-44af-8b38-8fbeef7e88ee"]}],"mendeley":{"formattedCitation":"[29]","plainTextFormattedCitation":"[29]","previouslyFormattedCitation":"[29]"},"properties":{"noteIndex":0},"schema":"https://github.com/citation-style-language/schema/raw/master/csl-citation.json"}</w:instrText>
      </w:r>
      <w:r w:rsidR="00C9687A">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[29]</w:t>
      </w:r>
      <w:r w:rsidR="00C9687A">
        <w:rPr>
          <w:rFonts w:ascii="Times New Roman" w:hAnsi="Times New Roman" w:cs="Times New Roman"/>
          <w:sz w:val="28"/>
          <w:szCs w:val="28"/>
        </w:rPr>
        <w:fldChar w:fldCharType="end"/>
      </w:r>
      <w:r w:rsidR="00403293">
        <w:rPr>
          <w:rFonts w:ascii="Times New Roman" w:hAnsi="Times New Roman" w:cs="Times New Roman"/>
          <w:sz w:val="28"/>
          <w:szCs w:val="28"/>
        </w:rPr>
        <w:t xml:space="preserve"> </w:t>
      </w:r>
      <w:r w:rsidR="00403293">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{"citationItems":[{"id":"ITEM-1","itemData":{"DOI":"10.1152/ajpheart.00799.2009","ISBN":"1522-1539 (Electronic)\\r1522-1539 (Linking)","ISSN":"0363-6135","PMID":"19837950","abstract":"The Nox family NADPH oxidases are reactive oxygen species (ROS)-generating enzymes that are strongly implicated in atherogenesis. However, no studies have examined which Nox isoform(s) are involved. Here we investigated the role of the Nox2-containing NADPH oxidase in atherogenesis in apolipoprotein E-null (ApoE(-/-)) mice. Wild-type (C57Bl6/J), ApoE(-/-), and Nox2(-/y)/ApoE(-/-) mice were maintained on a high-fat (21%) diet from 5 wk of age until they were 12 or 19 wk old. Mice were euthanized and their aortas removed for measurement of Nox2 expression (Western blot analysis and immunohistochemistry), ROS production (L012-enhanced chemiluminescence), nitric oxide (NO) bioavailability (contractions to N(omega)-nitro-L-arginine), and atherosclerotic plaque development along the aorta and in the aortic sinus. Nox2 expression was upregulated in the aortic endothelium of ApoE(-/-) mice before the appearance of lesions, and this was associated with elevated ROS levels. Within developing plaques, macrophages were also a prominent source of Nox2. The absence of Nox2 in Nox2(-/y)/ApoE(-/-) double-knockout mice had minimal effects on plasma lipids or lesion development in the aortic sinus in animals up to 19 wk of age. However, an en face examination of the aorta from the arch to the iliac bifurcation revealed a 50% reduction in lesion area in Nox2(-/y)/ApoE(-/-) versus ApoE(-/-) mice, and this was associated with a marked decrease in aortic ROS production and an increased NO bioavailability. In conclusion, this is the first demonstration of a role for Nox2-NADPH oxidase in vascular ROS production, reduced NO bioavailability, and early lesion development in ApoE(-/-) mice, highlighting this Nox isoform as a potential target for future therapies for atherosclerosis.","author":[{"dropping-particle":"","family":"Judkins","given":"C. P.","non-dropping-particle":"","parse-names":false,"suffix":""},{"dropping-particle":"","family":"Diep","given":"H.","non-dropping-particle":"","parse-names":false,"suffix":""},{"dropping-particle":"","family":"Broughton","given":"B. R. S.","non-dropping-particle":"","parse-names":false,"suffix":""},{"dropping-particle":"","family":"Mast","given":"A. E.","non-dropping-particle":"","parse-names":false,"suffix":""},{"dropping-particle":"","family":"Hooker","given":"E. U.","non-dropping-particle":"","parse-names":false,"suffix":""},{"dropping-particle":"","family":"Miller","given":"A. A.","non-dropping-particle":"","parse-names":false,"suffix":""},{"dropping-particle":"","family":"Selemidis","given":"S.","non-dropping-particle":"","parse-names":false,"suffix":""},{"dropping-particle":"","family":"Dusting","given":"G. J.","non-dropping-particle":"","parse-names":false,"suffix":""},{"dropping-particle":"","family":"Sobey","given":"C. G.","non-dropping-particle":"","parse-names":false,"suffix":""},{"dropping-particle":"","family":"Drummond","given":"G. R.","non-dropping-particle":"","parse-names":false,"suffix":""}],"container-title":"AJP: Heart and Circulatory Physiology","id":"ITEM-1","issued":{"date-parts":[["2010"]]},"title":"Direct evidence of a role for Nox2 in superoxide production, reduced nitric oxide bioavailability, and early atherosclerotic plaque formation in ApoE-/- mice","type":"article-journal"},"uris":["http://www.mendeley.com/documents/?uuid=40e4bb0a-357e-4713-bae2-65dce0443bd8"]}],"mendeley":{"formattedCitation":"[26]","plainTextFormattedCitation":"[26]","previouslyFormattedCitation":"[26]"},"properties":{"noteIndex":0},"schema":"https://github.com/citation-style-language/schema/raw/master/csl-citation.json"}</w:instrText>
      </w:r>
      <w:r w:rsidR="00403293">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[26]</w:t>
      </w:r>
      <w:r w:rsidR="00403293">
        <w:rPr>
          <w:rFonts w:ascii="Times New Roman" w:hAnsi="Times New Roman" w:cs="Times New Roman"/>
          <w:sz w:val="28"/>
          <w:szCs w:val="28"/>
        </w:rPr>
        <w:fldChar w:fldCharType="end"/>
      </w:r>
      <w:r w:rsidR="00996C6E">
        <w:rPr>
          <w:rFonts w:ascii="Times New Roman" w:hAnsi="Times New Roman" w:cs="Times New Roman"/>
          <w:sz w:val="28"/>
          <w:szCs w:val="28"/>
        </w:rPr>
        <w:t xml:space="preserve"> </w:t>
      </w:r>
      <w:r w:rsidR="00996C6E">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{"citationItems":[{"id":"ITEM-1","itemData":{"DOI":"10.1016/j.atherosclerosis.2011.02.028","ISBN":"8585348585","ISSN":"00219150","PMID":"21411092","abstract":"Objective: Examine the contribution of Nox1 NADPH oxidase to atherogenesis. Methods and results: Male apolipoprotein E deficient mice (ApoE-/-) and male mice deficient in both apolipoprotein E and Nox1 (ApoE-/- Nox1-/y) received an atherogenic diet for 18 weeks. Mean blood pressures, body weights, and serum cholesterol levels were similar between the two groups of mice. Deficiency of Nox1 decreased superoxide levels and reduced lesion area in the aortic arch from 43% (ApoE-/-) to 28% (ApoE-/- Nox1-/y). The reduction in lesion size at the level of the aortic valve in ApoE-/-/Nox1-/y was accompanied by a decrease in macrophage infiltration as compared to ApoE-/- mice. Carotid artery ligation in ApoE-/- mice induced accelerated intimal hyperplasia with decreased cellular proliferation and increased collagen content in the neointima of vessels deficient in Nox1. Conclusions: Nox1-derived ROS modify lesion composition and contribute to lesion size in a murine model of atherosclerosis. © 2011.","author":[{"dropping-particle":"","family":"Sheehan","given":"Andrea L.","non-dropping-particle":"","parse-names":false,"suffix":""},{"dropping-particle":"","family":"Carrell","given":"Samuel","non-dropping-particle":"","parse-names":false,"suffix":""},{"dropping-particle":"","family":"Johnson","given":"Bryon","non-dropping-particle":"","parse-names":false,"suffix":""},{"dropping-particle":"","family":"Stanic","given":"Bojana","non-dropping-particle":"","parse-names":false,"suffix":""},{"dropping-particle":"","family":"Banfi","given":"Botond","non-dropping-particle":"","parse-names":false,"suffix":""},{"dropping-particle":"","family":"Miller","given":"Francis J.","non-dropping-particle":"","parse-names":false,"suffix":""}],"container-title":"Atherosclerosis","id":"ITEM-1","issued":{"date-parts":[["2011"]]},"title":"Role for Nox1 NADPH oxidase in atherosclerosis","type":"article-journal"},"uris":["http://www.mendeley.com/documents/?uuid=0ed2ade3-1742-4592-bc21-044a92b52c42"]}],"mendeley":{"formattedCitation":"[30]","plainTextFormattedCitation":"[30]","previouslyFormattedCitation":"[30]"},"properties":{"noteIndex":0},"schema":"https://github.com/citation-style-language/schema/raw/master/csl-citation.json"}</w:instrText>
      </w:r>
      <w:r w:rsidR="00996C6E">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[30]</w:t>
      </w:r>
      <w:r w:rsidR="00996C6E">
        <w:rPr>
          <w:rFonts w:ascii="Times New Roman" w:hAnsi="Times New Roman" w:cs="Times New Roman"/>
          <w:sz w:val="28"/>
          <w:szCs w:val="28"/>
        </w:rPr>
        <w:fldChar w:fldCharType="end"/>
      </w:r>
      <w:proofErr w:type="gramStart"/>
      <w:r w:rsidR="008E4946">
        <w:rPr>
          <w:rFonts w:ascii="Times New Roman" w:hAnsi="Times New Roman" w:cs="Times New Roman"/>
          <w:sz w:val="28"/>
          <w:szCs w:val="28"/>
        </w:rPr>
        <w:t>.</w:t>
      </w:r>
      <w:r w:rsidR="00845FA5">
        <w:rPr>
          <w:rFonts w:ascii="Times New Roman" w:hAnsi="Times New Roman" w:cs="Times New Roman"/>
          <w:sz w:val="28"/>
          <w:szCs w:val="28"/>
        </w:rPr>
        <w:t xml:space="preserve"> Кроме того, если для </w:t>
      </w:r>
      <w:r w:rsidR="00845FA5" w:rsidRPr="00C04B80">
        <w:rPr>
          <w:rFonts w:ascii="Times New Roman" w:hAnsi="Times New Roman" w:cs="Times New Roman"/>
          <w:sz w:val="28"/>
          <w:szCs w:val="28"/>
        </w:rPr>
        <w:t>Nox2</w:t>
      </w:r>
      <w:r w:rsidR="00845FA5">
        <w:rPr>
          <w:rFonts w:ascii="Times New Roman" w:hAnsi="Times New Roman" w:cs="Times New Roman"/>
          <w:sz w:val="28"/>
          <w:szCs w:val="28"/>
        </w:rPr>
        <w:t xml:space="preserve">, </w:t>
      </w:r>
      <w:r w:rsidR="00845FA5" w:rsidRPr="00845FA5">
        <w:rPr>
          <w:rFonts w:ascii="Times New Roman" w:hAnsi="Times New Roman" w:cs="Times New Roman"/>
          <w:sz w:val="28"/>
          <w:szCs w:val="28"/>
        </w:rPr>
        <w:t>Nox1</w:t>
      </w:r>
      <w:r w:rsidR="00845FA5">
        <w:rPr>
          <w:rFonts w:ascii="Times New Roman" w:hAnsi="Times New Roman" w:cs="Times New Roman"/>
          <w:sz w:val="28"/>
          <w:szCs w:val="28"/>
        </w:rPr>
        <w:t xml:space="preserve"> и Nox5 четко установленна </w:t>
      </w:r>
      <w:r w:rsidR="00845FA5" w:rsidRPr="00845FA5">
        <w:rPr>
          <w:rFonts w:ascii="Times New Roman" w:hAnsi="Times New Roman" w:cs="Times New Roman"/>
          <w:sz w:val="28"/>
          <w:szCs w:val="28"/>
        </w:rPr>
        <w:t>стиму</w:t>
      </w:r>
      <w:r w:rsidR="00845FA5">
        <w:rPr>
          <w:rFonts w:ascii="Times New Roman" w:hAnsi="Times New Roman" w:cs="Times New Roman"/>
          <w:sz w:val="28"/>
          <w:szCs w:val="28"/>
        </w:rPr>
        <w:t>ляция эндотелиальной дисфункции, воспаления и запрограммированной</w:t>
      </w:r>
      <w:r w:rsidR="00845FA5" w:rsidRPr="00845FA5">
        <w:rPr>
          <w:rFonts w:ascii="Times New Roman" w:hAnsi="Times New Roman" w:cs="Times New Roman"/>
          <w:sz w:val="28"/>
          <w:szCs w:val="28"/>
        </w:rPr>
        <w:t xml:space="preserve"> гибел</w:t>
      </w:r>
      <w:r w:rsidR="00845FA5">
        <w:rPr>
          <w:rFonts w:ascii="Times New Roman" w:hAnsi="Times New Roman" w:cs="Times New Roman"/>
          <w:sz w:val="28"/>
          <w:szCs w:val="28"/>
        </w:rPr>
        <w:t>и</w:t>
      </w:r>
      <w:r w:rsidR="00845FA5" w:rsidRPr="00845FA5">
        <w:rPr>
          <w:rFonts w:ascii="Times New Roman" w:hAnsi="Times New Roman" w:cs="Times New Roman"/>
          <w:sz w:val="28"/>
          <w:szCs w:val="28"/>
        </w:rPr>
        <w:t xml:space="preserve"> клеток;</w:t>
      </w:r>
      <w:r w:rsidR="00845FA5">
        <w:rPr>
          <w:rFonts w:ascii="Times New Roman" w:hAnsi="Times New Roman" w:cs="Times New Roman"/>
          <w:sz w:val="28"/>
          <w:szCs w:val="28"/>
        </w:rPr>
        <w:t xml:space="preserve"> </w:t>
      </w:r>
      <w:r w:rsidR="005C7192">
        <w:rPr>
          <w:rFonts w:ascii="Times New Roman" w:hAnsi="Times New Roman" w:cs="Times New Roman"/>
          <w:sz w:val="28"/>
          <w:szCs w:val="28"/>
        </w:rPr>
        <w:t>то</w:t>
      </w:r>
      <w:r w:rsidR="00845FA5">
        <w:rPr>
          <w:rFonts w:ascii="Times New Roman" w:hAnsi="Times New Roman" w:cs="Times New Roman"/>
          <w:sz w:val="28"/>
          <w:szCs w:val="28"/>
        </w:rPr>
        <w:t>, для Nox4</w:t>
      </w:r>
      <w:r w:rsidR="002C6768">
        <w:rPr>
          <w:rFonts w:ascii="Times New Roman" w:hAnsi="Times New Roman" w:cs="Times New Roman"/>
          <w:sz w:val="28"/>
          <w:szCs w:val="28"/>
        </w:rPr>
        <w:t>, прослеживается защитная</w:t>
      </w:r>
      <w:r w:rsidR="00845FA5" w:rsidRPr="00845FA5">
        <w:rPr>
          <w:rFonts w:ascii="Times New Roman" w:hAnsi="Times New Roman" w:cs="Times New Roman"/>
          <w:sz w:val="28"/>
          <w:szCs w:val="28"/>
        </w:rPr>
        <w:t xml:space="preserve"> </w:t>
      </w:r>
      <w:r w:rsidR="002C6768">
        <w:rPr>
          <w:rFonts w:ascii="Times New Roman" w:hAnsi="Times New Roman" w:cs="Times New Roman"/>
          <w:sz w:val="28"/>
          <w:szCs w:val="28"/>
        </w:rPr>
        <w:t>функция сосудистой стенки</w:t>
      </w:r>
      <w:r w:rsidR="00C05E56" w:rsidRPr="00C05E56">
        <w:rPr>
          <w:rFonts w:ascii="Times New Roman" w:hAnsi="Times New Roman" w:cs="Times New Roman"/>
          <w:sz w:val="28"/>
          <w:szCs w:val="28"/>
        </w:rPr>
        <w:t xml:space="preserve"> </w:t>
      </w:r>
      <w:r w:rsidR="00C05E56">
        <w:rPr>
          <w:rFonts w:ascii="Times New Roman" w:hAnsi="Times New Roman" w:cs="Times New Roman"/>
          <w:sz w:val="28"/>
          <w:szCs w:val="28"/>
        </w:rPr>
        <w:t>при атеросклерозе</w:t>
      </w:r>
      <w:r w:rsidR="002C6768">
        <w:rPr>
          <w:rFonts w:ascii="Times New Roman" w:hAnsi="Times New Roman" w:cs="Times New Roman"/>
          <w:sz w:val="28"/>
          <w:szCs w:val="28"/>
        </w:rPr>
        <w:t>,</w:t>
      </w:r>
      <w:r w:rsidR="00845FA5" w:rsidRPr="00845FA5">
        <w:rPr>
          <w:rFonts w:ascii="Times New Roman" w:hAnsi="Times New Roman" w:cs="Times New Roman"/>
          <w:sz w:val="28"/>
          <w:szCs w:val="28"/>
        </w:rPr>
        <w:t xml:space="preserve"> за счет увеличения биодоступности </w:t>
      </w:r>
      <w:r w:rsidR="002C6768" w:rsidRPr="002C6768">
        <w:rPr>
          <w:rFonts w:ascii="Times New Roman" w:hAnsi="Times New Roman" w:cs="Times New Roman"/>
          <w:sz w:val="28"/>
          <w:szCs w:val="28"/>
        </w:rPr>
        <w:t>NO</w:t>
      </w:r>
      <w:r w:rsidR="00845FA5" w:rsidRPr="00845FA5">
        <w:rPr>
          <w:rFonts w:ascii="Times New Roman" w:hAnsi="Times New Roman" w:cs="Times New Roman"/>
          <w:sz w:val="28"/>
          <w:szCs w:val="28"/>
        </w:rPr>
        <w:t xml:space="preserve"> и остановки путей гибели клеток</w:t>
      </w:r>
      <w:proofErr w:type="gramEnd"/>
      <w:r w:rsidR="006D4BE9" w:rsidRPr="006D4BE9">
        <w:rPr>
          <w:rFonts w:ascii="Times New Roman" w:hAnsi="Times New Roman" w:cs="Times New Roman"/>
          <w:sz w:val="28"/>
          <w:szCs w:val="28"/>
        </w:rPr>
        <w:t xml:space="preserve"> </w:t>
      </w:r>
      <w:r w:rsidR="00363CBD">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{"citationItems":[{"id":"ITEM-1","itemData":{"DOI":"10.1124/mi.11.1.5","ISBN":"1543-2548 (Electronic) 1534-0384 (Linking)","ISSN":"1534-0384","PMID":"21441119","abstract":"Reactive oxygen species (ROS) are important mediators of cell growth, adhesion, differentiation, migration, senescence, and apoptosis. ROS play an important physiological role in regulating vascular tone and can also contribute to pathological mechanisms related to endothelial dysfunction, vascular reactivity, arterial remodeling, and vascular inflammation. The major source of ROS generated in the cardiovascular system is the NADPH oxidase (NOX) family of enzymes, of which seven members have been characterized. Although each NOX family member is typified by six transmembrane domains along with a cytoplasmic domain that binds NADPH and FAD, each isoform is distinguished by the specific catalytic subunit, interacting proteins, and subcellular localization. We review the current understanding of NOX signaling and regulatory mechanisms related to vascular health and disease.","author":[{"dropping-particle":"","family":"Touyz","given":"R. M.","non-dropping-particle":"","parse-names":false,"suffix":""},{"dropping-particle":"","family":"Briones","given":"A. M.","non-dropping-particle":"","parse-names":false,"suffix":""},{"dropping-particle":"","family":"Sedeek","given":"M.","non-dropping-particle":"","parse-names":false,"suffix":""},{"dropping-particle":"","family":"Burger","given":"D.","non-dropping-particle":"","parse-names":false,"suffix":""},{"dropping-particle":"","family":"Montezano","given":"A. C.","non-dropping-particle":"","parse-names":false,"suffix":""}],"container-title":"Molecular Interventions","id":"ITEM-1","issued":{"date-parts":[["2011"]]},"title":"NOX Isoforms and Reactive Oxygen Species in Vascular Health","type":"article-journal"},"uris":["http://www.mendeley.com/documents/?uuid=463d79c9-010d-45d9-9902-cff836ef061c"]}],"mendeley":{"formattedCitation":"[31]","plainTextFormattedCitation":"[31]","previouslyFormattedCitation":"[31]"},"properties":{"noteIndex":0},"schema":"https://github.com/citation-style-language/schema/raw/master/csl-citation.json"}</w:instrText>
      </w:r>
      <w:r w:rsidR="00363CBD">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[31]</w:t>
      </w:r>
      <w:r w:rsidR="00363CBD">
        <w:rPr>
          <w:rFonts w:ascii="Times New Roman" w:hAnsi="Times New Roman" w:cs="Times New Roman"/>
          <w:sz w:val="28"/>
          <w:szCs w:val="28"/>
        </w:rPr>
        <w:fldChar w:fldCharType="end"/>
      </w:r>
      <w:r w:rsidR="002C6768">
        <w:rPr>
          <w:rFonts w:ascii="Times New Roman" w:hAnsi="Times New Roman" w:cs="Times New Roman"/>
          <w:sz w:val="28"/>
          <w:szCs w:val="28"/>
        </w:rPr>
        <w:t>.</w:t>
      </w:r>
      <w:r w:rsidR="00C05E56">
        <w:rPr>
          <w:rFonts w:ascii="Times New Roman" w:hAnsi="Times New Roman" w:cs="Times New Roman"/>
          <w:sz w:val="28"/>
          <w:szCs w:val="28"/>
        </w:rPr>
        <w:t xml:space="preserve"> Хотя, при хронической гипертензии, </w:t>
      </w:r>
      <w:r w:rsidR="00C05E56" w:rsidRPr="00C05E56">
        <w:rPr>
          <w:rFonts w:ascii="Times New Roman" w:hAnsi="Times New Roman" w:cs="Times New Roman"/>
          <w:sz w:val="28"/>
          <w:szCs w:val="28"/>
        </w:rPr>
        <w:t>T. Akasaki</w:t>
      </w:r>
      <w:r w:rsidR="00C05E56">
        <w:rPr>
          <w:rFonts w:ascii="Times New Roman" w:hAnsi="Times New Roman" w:cs="Times New Roman"/>
          <w:sz w:val="28"/>
          <w:szCs w:val="28"/>
        </w:rPr>
        <w:t xml:space="preserve"> </w:t>
      </w:r>
      <w:r w:rsidR="00C05E56">
        <w:rPr>
          <w:rFonts w:ascii="Times New Roman" w:hAnsi="Times New Roman" w:cs="Times New Roman"/>
          <w:sz w:val="28"/>
          <w:szCs w:val="28"/>
          <w:lang w:val="en-US"/>
        </w:rPr>
        <w:t>et</w:t>
      </w:r>
      <w:r w:rsidR="00C05E56" w:rsidRPr="00C05E56">
        <w:rPr>
          <w:rFonts w:ascii="Times New Roman" w:hAnsi="Times New Roman" w:cs="Times New Roman"/>
          <w:sz w:val="28"/>
          <w:szCs w:val="28"/>
        </w:rPr>
        <w:t xml:space="preserve"> </w:t>
      </w:r>
      <w:r w:rsidR="00C05E56">
        <w:rPr>
          <w:rFonts w:ascii="Times New Roman" w:hAnsi="Times New Roman" w:cs="Times New Roman"/>
          <w:sz w:val="28"/>
          <w:szCs w:val="28"/>
          <w:lang w:val="en-US"/>
        </w:rPr>
        <w:t>al</w:t>
      </w:r>
      <w:r w:rsidR="00C05E56" w:rsidRPr="00C05E56">
        <w:rPr>
          <w:rFonts w:ascii="Times New Roman" w:hAnsi="Times New Roman" w:cs="Times New Roman"/>
          <w:sz w:val="28"/>
          <w:szCs w:val="28"/>
        </w:rPr>
        <w:t>.</w:t>
      </w:r>
      <w:r w:rsidR="00C05E56">
        <w:rPr>
          <w:rFonts w:ascii="Times New Roman" w:hAnsi="Times New Roman" w:cs="Times New Roman"/>
          <w:sz w:val="28"/>
          <w:szCs w:val="28"/>
        </w:rPr>
        <w:t>, показали увеличение эндотелиальной дисфункции, ассоциированной с повышенной экспрессией Nox1 и Nox4</w:t>
      </w:r>
      <w:r w:rsidR="00316ECE">
        <w:rPr>
          <w:rFonts w:ascii="Times New Roman" w:hAnsi="Times New Roman" w:cs="Times New Roman"/>
          <w:sz w:val="28"/>
          <w:szCs w:val="28"/>
        </w:rPr>
        <w:t xml:space="preserve"> </w:t>
      </w:r>
      <w:r w:rsidR="00E75A46">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{"citationItems":[{"id":"ITEM-1","itemData":{"DOI":"10.1291/hypres.29.813","ISBN":"0916-9636 (Print)","ISSN":"0916-9636","PMID":"17283869","abstract":"Although vascular cells express multiple members of the Nox family of nicotinamide adenine dinucleotide phosphate (NAD(P)H) oxidase, including gp91phox, Nox1, and Nox4, the reasons for the different expressions and specific roles of these members in vascular injury in chronic hypertension have remained unclear. Thus, we quantified the mRNA expressions of these NAD(P)H oxidase components by real-time polymerase chain reaction and evaluated superoxide production and morphological changes in the aortas of 32-week-old stroke-prone spontaneously hypertensive rats (SHRSP) and age-matched Wistar Kyoto rats (WKY). The aortic media of SHRSP had an approximately 2.5-fold greater level of Nox4 mRNA and an approximately 10-fold greater level of Nox1 mRNA than WKY. The mRNA expressions of gp91phox and p22phox in SHRSP and WKY were comparable. SHRSP were treated from 24 weeks of age for 8 weeks with either high or low doses of candesartan (4 mg/kg/day or 0.2 mg/kg/day), or a combination of hydralazine (30 mg/kg/day) and hydrochlorothiazide (4.5 mg/kg/day). The high-dose candesartan or the hydralazine plus hydrochlorothiazide decreased the blood pressure of SHRSP to that of WKY, whereas the low-dose candesartan exerted no significant antihypertensive action. Media thickening and fibrosis, as well as the increased production of superoxide in SHRSP, were nearly normalized with high-dose candesartan and partially corrected with low-dose candesartan or hydralazine plus hydrochlorothiazide. These changes by antihypertensive treatment paralleled the decrease in mRNA expression of Nox4 and Nox1. These results suggest that blood pressure and angiotensin II type 1 receptor activation are involved in the up-regulation of Nox1 and Nox4 expression, which could contribute to vascular injury during chronic hypertension.","author":[{"dropping-particle":"","family":"AKASAKI","given":"Takashi","non-dropping-particle":"","parse-names":false,"suffix":""},{"dropping-particle":"","family":"OHYA","given":"Yusuke","non-dropping-particle":"","parse-names":false,"suffix":""},{"dropping-particle":"","family":"KURODA","given":"Junya","non-dropping-particle":"","parse-names":false,"suffix":""},{"dropping-particle":"","family":"ETO","given":"Kimika","non-dropping-particle":"","parse-names":false,"suffix":""},{"dropping-particle":"","family":"ABE","given":"Isao","non-dropping-particle":"","parse-names":false,"suffix":""},{"dropping-particle":"","family":"SUMIMOTO","given":"Hideki","non-dropping-particle":"","parse-names":false,"suffix":""},{"dropping-particle":"","family":"IIDA","given":"Mitsuo","non-dropping-particle":"","parse-names":false,"suffix":""}],"container-title":"Hypertension Research","id":"ITEM-1","issued":{"date-parts":[["2006"]]},"title":"Increased Expression of gp91phox Homologues of NAD(P)H Oxidase in the Aortic Media during Chronic Hypertension: Involvement of the Renin-Angiotensin System","type":"article-journal"},"uris":["http://www.mendeley.com/documents/?uuid=bfd68c64-76f0-489f-8409-d108258c2c1c"]}],"mendeley":{"formattedCitation":"[32]","plainTextFormattedCitation":"[32]","previouslyFormattedCitation":"[32]"},"properties":{"noteIndex":0},"schema":"https://github.com/citation-style-language/schema/raw/master/csl-citation.json"}</w:instrText>
      </w:r>
      <w:r w:rsidR="00E75A46">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[32]</w:t>
      </w:r>
      <w:r w:rsidR="00E75A46">
        <w:rPr>
          <w:rFonts w:ascii="Times New Roman" w:hAnsi="Times New Roman" w:cs="Times New Roman"/>
          <w:sz w:val="28"/>
          <w:szCs w:val="28"/>
        </w:rPr>
        <w:fldChar w:fldCharType="end"/>
      </w:r>
      <w:r w:rsidR="00C05E56">
        <w:rPr>
          <w:rFonts w:ascii="Times New Roman" w:hAnsi="Times New Roman" w:cs="Times New Roman"/>
          <w:sz w:val="28"/>
          <w:szCs w:val="28"/>
        </w:rPr>
        <w:t>.</w:t>
      </w:r>
      <w:r w:rsidR="00967E8A">
        <w:rPr>
          <w:rFonts w:ascii="Times New Roman" w:hAnsi="Times New Roman" w:cs="Times New Roman"/>
          <w:sz w:val="28"/>
          <w:szCs w:val="28"/>
        </w:rPr>
        <w:t xml:space="preserve"> Постоянная активация NADPH-оксидаз иммунных клеток приводит, </w:t>
      </w:r>
      <w:r w:rsidR="00967E8A" w:rsidRPr="00967E8A">
        <w:rPr>
          <w:rFonts w:ascii="Times New Roman" w:hAnsi="Times New Roman" w:cs="Times New Roman"/>
          <w:sz w:val="28"/>
          <w:szCs w:val="28"/>
        </w:rPr>
        <w:t>впоследствии</w:t>
      </w:r>
      <w:r w:rsidR="00967E8A">
        <w:rPr>
          <w:rFonts w:ascii="Times New Roman" w:hAnsi="Times New Roman" w:cs="Times New Roman"/>
          <w:sz w:val="28"/>
          <w:szCs w:val="28"/>
        </w:rPr>
        <w:t>,</w:t>
      </w:r>
      <w:r w:rsidR="00967E8A" w:rsidRPr="00967E8A">
        <w:rPr>
          <w:rFonts w:ascii="Times New Roman" w:hAnsi="Times New Roman" w:cs="Times New Roman"/>
          <w:sz w:val="28"/>
          <w:szCs w:val="28"/>
        </w:rPr>
        <w:t xml:space="preserve"> </w:t>
      </w:r>
      <w:r w:rsidR="00967E8A">
        <w:rPr>
          <w:rFonts w:ascii="Times New Roman" w:hAnsi="Times New Roman" w:cs="Times New Roman"/>
          <w:sz w:val="28"/>
          <w:szCs w:val="28"/>
        </w:rPr>
        <w:t xml:space="preserve">к разобщению процессов синтеза эндотелиального </w:t>
      </w:r>
      <w:r w:rsidR="00967E8A" w:rsidRPr="00967E8A">
        <w:rPr>
          <w:rFonts w:ascii="Times New Roman" w:hAnsi="Times New Roman" w:cs="Times New Roman"/>
          <w:sz w:val="28"/>
          <w:szCs w:val="28"/>
        </w:rPr>
        <w:t>eNOS, создавая тем самым дополнительный источник производства O2</w:t>
      </w:r>
      <w:r w:rsidR="004A7B7B" w:rsidRPr="004A7B7B">
        <w:rPr>
          <w:rFonts w:ascii="Times New Roman" w:hAnsi="Times New Roman" w:cs="Times New Roman"/>
          <w:sz w:val="28"/>
          <w:szCs w:val="28"/>
          <w:vertAlign w:val="superscript"/>
        </w:rPr>
        <w:t>─</w:t>
      </w:r>
      <w:r w:rsidR="00967E8A" w:rsidRPr="00967E8A">
        <w:rPr>
          <w:rFonts w:ascii="Times New Roman" w:hAnsi="Times New Roman" w:cs="Times New Roman"/>
          <w:sz w:val="28"/>
          <w:szCs w:val="28"/>
        </w:rPr>
        <w:t xml:space="preserve"> и приводя к порочному кругу</w:t>
      </w:r>
      <w:r w:rsidR="00967E8A">
        <w:rPr>
          <w:rFonts w:ascii="Times New Roman" w:hAnsi="Times New Roman" w:cs="Times New Roman"/>
          <w:sz w:val="28"/>
          <w:szCs w:val="28"/>
        </w:rPr>
        <w:t xml:space="preserve"> генерации</w:t>
      </w:r>
      <w:r w:rsidR="00967E8A" w:rsidRPr="00967E8A">
        <w:rPr>
          <w:rFonts w:ascii="Times New Roman" w:hAnsi="Times New Roman" w:cs="Times New Roman"/>
          <w:sz w:val="28"/>
          <w:szCs w:val="28"/>
        </w:rPr>
        <w:t xml:space="preserve"> </w:t>
      </w:r>
      <w:r w:rsidR="00967E8A">
        <w:rPr>
          <w:rFonts w:ascii="Times New Roman" w:hAnsi="Times New Roman" w:cs="Times New Roman"/>
          <w:sz w:val="28"/>
          <w:szCs w:val="28"/>
        </w:rPr>
        <w:t>АФК</w:t>
      </w:r>
      <w:r w:rsidR="00967E8A" w:rsidRPr="00967E8A">
        <w:rPr>
          <w:rFonts w:ascii="Times New Roman" w:hAnsi="Times New Roman" w:cs="Times New Roman"/>
          <w:sz w:val="28"/>
          <w:szCs w:val="28"/>
        </w:rPr>
        <w:t xml:space="preserve">. </w:t>
      </w:r>
      <w:r w:rsidR="000B7899">
        <w:rPr>
          <w:rFonts w:ascii="Times New Roman" w:hAnsi="Times New Roman" w:cs="Times New Roman"/>
          <w:sz w:val="28"/>
          <w:szCs w:val="28"/>
        </w:rPr>
        <w:t>Активация</w:t>
      </w:r>
      <w:r w:rsidR="00967E8A" w:rsidRPr="00967E8A">
        <w:rPr>
          <w:rFonts w:ascii="Times New Roman" w:hAnsi="Times New Roman" w:cs="Times New Roman"/>
          <w:sz w:val="28"/>
          <w:szCs w:val="28"/>
        </w:rPr>
        <w:t xml:space="preserve"> молекул адгезии (VCAM-1, E-селе</w:t>
      </w:r>
      <w:r w:rsidR="00564A32">
        <w:rPr>
          <w:rFonts w:ascii="Times New Roman" w:hAnsi="Times New Roman" w:cs="Times New Roman"/>
          <w:sz w:val="28"/>
          <w:szCs w:val="28"/>
        </w:rPr>
        <w:t xml:space="preserve">ктин, P-селектин и ICAM-1) </w:t>
      </w:r>
      <w:r w:rsidR="00564A32">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{"citationItems":[{"id":"ITEM-1","itemData":{"DOI":"10.1161/01.ATV.15.1.2","ISBN":"1079-5642 (Print)","ISSN":"10795642","PMID":"7538423","abstract":"Local shear stresses generated by blood flow exert direct mechanical effects on adhesion of circulating leukocytes to vascular endothelium, but their effects on expression of endothelial-leukocyte adhesion molecules have not been determined. Shear stress in rabbit carotid arteries was increased by 170% or decreased by 73% in 5 days by surgical manipulations. En face immunofluorescence staining with the monoclonal antibody Rb1/9 revealed that vascular cell adhesion molecule-1 (VCAM-1) expression was greatly increased under low shear stress, but the distribution of staining was patchy. Thus, 71.4 +/- 7.8% of fields were VCAM-1 positive versus 2.4 +/- 0.47% of fields in control arteries. Frequently, large regions showed consistent but heterogeneous staining. Occasionally, small islands of cells were labeled intensely. Monocytes, detected by use of the monocyte-specific antibody HAM 56, adhered to endothelium under low shear stress; 64.5 +/- 8.2% of the monocytes colocalized with detectable VCAM-1, although many (83.2 +/- 2.8%) VCAM-1-positive regions were devoid of monocytes. VCAM-1 expression also increased significantly but to a lesser extent when shear stress was approximately doubled. Thus, 8.7 +/- 1.5% of fields were VCAM-1 positive under high shear versus 2.5 +/- 0.87% under normal shear stress. No monocytes were detected at high shear stress. At normal shear stresses, intercellular adhesion molecule-1 (ICAM-1), detected by use of the monoclonal antibody Rb2/3, was extensively distributed; thus, 53.5 +/- 5.5% of fields contained ICAM-1-positive cells. The junctional regions of the cells were heavily stained.","author":[{"dropping-particle":"","family":"Walpola","given":"Piyal L.","non-dropping-particle":"","parse-names":false,"suffix":""},{"dropping-particle":"","family":"Gotlieb","given":"Avrum I.","non-dropping-particle":"","parse-names":false,"suffix":""},{"dropping-particle":"","family":"Cybulsky","given":"Myron I.","non-dropping-particle":"","parse-names":false,"suffix":""},{"dropping-particle":"","family":"Langille","given":"B. Lowell","non-dropping-particle":"","parse-names":false,"suffix":""}],"container-title":"Arteriosclerosis, Thrombosis, and Vascular Biology","id":"ITEM-1","issued":{"date-parts":[["1995"]]},"title":"Expression of ICAM-1 and VCAM-1 and monocyte adherence in arteries exposed to altered shear stress","type":"article-journal"},"uris":["http://www.mendeley.com/documents/?uuid=b08bf7e5-a3b8-4a27-bb1f-f1dc5343a204"]}],"mendeley":{"formattedCitation":"[33]","plainTextFormattedCitation":"[33]","previouslyFormattedCitation":"[33]"},"properties":{"noteIndex":0},"schema":"https://github.com/citation-style-language/schema/raw/master/csl-citation.json"}</w:instrText>
      </w:r>
      <w:r w:rsidR="00564A32">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[33]</w:t>
      </w:r>
      <w:r w:rsidR="00564A32">
        <w:rPr>
          <w:rFonts w:ascii="Times New Roman" w:hAnsi="Times New Roman" w:cs="Times New Roman"/>
          <w:sz w:val="28"/>
          <w:szCs w:val="28"/>
        </w:rPr>
        <w:fldChar w:fldCharType="end"/>
      </w:r>
      <w:r w:rsidR="00967E8A" w:rsidRPr="00967E8A">
        <w:rPr>
          <w:rFonts w:ascii="Times New Roman" w:hAnsi="Times New Roman" w:cs="Times New Roman"/>
          <w:sz w:val="28"/>
          <w:szCs w:val="28"/>
        </w:rPr>
        <w:t xml:space="preserve"> в местах с нарушенной структурой </w:t>
      </w:r>
      <w:r w:rsidR="000B7899">
        <w:rPr>
          <w:rFonts w:ascii="Times New Roman" w:hAnsi="Times New Roman" w:cs="Times New Roman"/>
          <w:sz w:val="28"/>
          <w:szCs w:val="28"/>
        </w:rPr>
        <w:t>интимы сосуда, также являются источниками АФК и дополнительно усиливают синтез цитокинов, таких</w:t>
      </w:r>
      <w:r w:rsidR="00967E8A" w:rsidRPr="00967E8A">
        <w:rPr>
          <w:rFonts w:ascii="Times New Roman" w:hAnsi="Times New Roman" w:cs="Times New Roman"/>
          <w:sz w:val="28"/>
          <w:szCs w:val="28"/>
        </w:rPr>
        <w:t xml:space="preserve"> как интерлейкины, TNF-α, Ang II и фактор</w:t>
      </w:r>
      <w:r w:rsidR="000B7899">
        <w:rPr>
          <w:rFonts w:ascii="Times New Roman" w:hAnsi="Times New Roman" w:cs="Times New Roman"/>
          <w:sz w:val="28"/>
          <w:szCs w:val="28"/>
        </w:rPr>
        <w:t>а</w:t>
      </w:r>
      <w:r w:rsidR="00967E8A" w:rsidRPr="00967E8A">
        <w:rPr>
          <w:rFonts w:ascii="Times New Roman" w:hAnsi="Times New Roman" w:cs="Times New Roman"/>
          <w:sz w:val="28"/>
          <w:szCs w:val="28"/>
        </w:rPr>
        <w:t xml:space="preserve"> роста эндотелия сосудов (VEGF)</w:t>
      </w:r>
      <w:r w:rsidR="000B7899">
        <w:rPr>
          <w:rFonts w:ascii="Times New Roman" w:hAnsi="Times New Roman" w:cs="Times New Roman"/>
          <w:sz w:val="28"/>
          <w:szCs w:val="28"/>
        </w:rPr>
        <w:t xml:space="preserve">. </w:t>
      </w:r>
      <w:proofErr w:type="gramStart"/>
      <w:r w:rsidR="00D778F5">
        <w:rPr>
          <w:rFonts w:ascii="Times New Roman" w:hAnsi="Times New Roman" w:cs="Times New Roman"/>
          <w:sz w:val="28"/>
          <w:szCs w:val="28"/>
        </w:rPr>
        <w:t>Дополнительная трансмиграция лейкоцитов и их макрофагальная трансформация, способствуют еще большей генерации АФК, и окислению ЛПНП</w:t>
      </w:r>
      <w:proofErr w:type="gramEnd"/>
      <w:r w:rsidR="004A7B7B">
        <w:rPr>
          <w:rFonts w:ascii="Times New Roman" w:hAnsi="Times New Roman" w:cs="Times New Roman"/>
          <w:sz w:val="28"/>
          <w:szCs w:val="28"/>
        </w:rPr>
        <w:t xml:space="preserve"> </w:t>
      </w:r>
      <w:r w:rsidR="009746A0">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{"citationItems":[{"id":"ITEM-1","itemData":{"DOI":"10.1152/ajpheart.01251.2007","ISBN":"0363-6135 (Print) 0363-6135 (Linking)","ISSN":"0363-6135","PMID":"19011040","abstract":"1 other HighWire hosted article: This article has been cited by [PDF] [Full Text] [Abstract] , July 1, 2009; 297 (1): H409-H416. Am J Physiol Heart Circ Physiol S. Matsushima, S. Kinugawa, T. Yokota, N. Inoue, Y. Ohta, S. Hamaguchi and H. Tsutsui postinfarct heart failure in type 2 diabetes Increased myocardial NAD(P)H oxidase-derived superoxide causes the exacerbation of including high-resolution figures, can be found at: Updated information and services intact animal to the cellular, subcellular, and molecular levels. It is published 12 times a year (monthly) by the American lymphatics, including experimental and theoretical studies of cardiovascular function at all levels of organization ranging from the publishes original investigations on the physiology of the heart, blood vessels, and AJP -Heart and Circulatory Physiology Godbole AS, Lu X, Guo X, Kassab GS. NADPH oxidase has a directional response to shear stress. Am J Physiol Heart Circ Physiol 296: H152–H158, 2009. First published November 14, 2008; doi:10.1152/ajpheart.01251.2007.—Vessel regions with predi-lection to atherosclerosis have negative wall shear stress due to flow reversal. The flow reversal causes the production of superoxides (O 2 Ϫ), which scavenge nitric oxide (NO), leading to a decrease in NO bioavailability and endothelial dysfunction. Here, we implicate NADPH oxidase as the primary source of O 2 Ϫ during full flow reversal. Nitrite production and the degree of vasodilation were measured in 46 porcine common femoral arteries in an ex vivo system. Nitrite production and vasodilation were determined before and after the inhibition of NADPH oxidase, xanthine oxidase, or mitochondrial oxidase. NADPH oxidase inhibition with gp91ds-tat or apocynin restored nitrite production and vasodilation during reverse flow. Xanthine oxidase inhibition increased nitrite production at the highest flow rate, whereas mitochondrial oxidase inhibition had no effect. These findings suggest that the NADPH oxidase system can respond to directional changes of flow and is activated to generate O 2 Ϫ during reverse flow in a dose-dependent fashion. These findings have important clinical implications for oxidative balance and NO bioavail-ability in regions of flow reversal in a normal and compromised cardiovascular system. superoxide; nitric oxide; oxidative balance; reduced nicotinamide adenine dinucleotide phosphate NITRIC OXIDE (NO) is released by endothelial cells to regulate blood vessel diameter acute…","author":[{"dropping-particle":"","family":"Godbole","given":"A. S.","non-dropping-particle":"","parse-names":false,"suffix":""},{"dropping-particle":"","family":"Lu","given":"X.","non-dropping-particle":"","parse-names":false,"suffix":""},{"dropping-particle":"","family":"Guo","given":"X.","non-dropping-particle":"","parse-names":false,"suffix":""},{"dropping-particle":"","family":"Kassab","given":"G. S.","non-dropping-particle":"","parse-names":false,"suffix":""}],"container-title":"AJP: Heart and Circulatory Physiology","id":"ITEM-1","issued":{"date-parts":[["2008"]]},"title":"NADPH oxidase has a directional response to shear stress","type":"article-journal"},"uris":["http://www.mendeley.com/documents/?uuid=b09c21d1-58d0-4602-ba93-3067b9e53159"]}],"mendeley":{"formattedCitation":"[34]","plainTextFormattedCitation":"[34]","previouslyFormattedCitation":"[34]"},"properties":{"noteIndex":0},"schema":"https://github.com/citation-style-language/schema/raw/master/csl-citation.json"}</w:instrText>
      </w:r>
      <w:r w:rsidR="009746A0">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[34]</w:t>
      </w:r>
      <w:r w:rsidR="009746A0">
        <w:rPr>
          <w:rFonts w:ascii="Times New Roman" w:hAnsi="Times New Roman" w:cs="Times New Roman"/>
          <w:sz w:val="28"/>
          <w:szCs w:val="28"/>
        </w:rPr>
        <w:fldChar w:fldCharType="end"/>
      </w:r>
      <w:r w:rsidR="00E42D19">
        <w:rPr>
          <w:rFonts w:ascii="Times New Roman" w:hAnsi="Times New Roman" w:cs="Times New Roman"/>
          <w:sz w:val="28"/>
          <w:szCs w:val="28"/>
        </w:rPr>
        <w:t xml:space="preserve"> </w:t>
      </w:r>
      <w:r w:rsidR="00E42D19">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{"citationItems":[{"id":"ITEM-1","itemData":{"DOI":"10.1007/BF03046201","ISBN":"0021-9258 (Print)","ISSN":"03700097","PMID":"12958309","abstract":"Arterial regions exposed to oscillatory shear (OS) in branched arteries are lesion-prone sites of atherosclerosis, whereas those of laminar shear (LS) are relatively well protected. Here, we examined the hypothesis that OS and LS differentially regulate production of O2- from the endothelial NAD(P)H oxidase, which, in turn, is responsible for their opposite effects on a critical atherogenic event, monocyte adhesion. We used aortic endothelial cells obtained from C57BL/6 (MAE-C57) and p47phox-/- (MAE-p47-/-) mice, which lack a component of NAD(P)H oxidase. O2- production was determined by dihydroethidium staining and an electron spin resonance using an electron spin trap methoxycarbonyl-2,2,5,5-tetramethyl-pyrrolidine. Chronic exposure (18 h) to an arterial level of OS (+/- 5 dynes/cm2) increased O2- (2-fold) and monocyte adhesion (3-fold) in MAE-C57 cells, whereas chronic LS (15 dynes/cm2, 18 h) significantly decreased both monocyte adhesion and O2- compared with static conditions. In contrast, neither LS nor OS were able to induce O2- production and monocyte adhesion to MAE-p47-/-. Treating MAE-C57 with a cell-permeable superoxide dismutase compound, polyethylene glycol-superoxide dismutase, also inhibited OS-induced monocyte adhesion. In addition, over-expressing p47phox in MAE-p47-/- restored OS-induced O2- production and monocyte adhesion. These results suggest that chronic exposure of endothelial cells to OS stimulates O2- and/or its derivatives produced from p47phox-dependent NAD(P)H oxidase, which, in turn, leads to monocyte adhesion, an early and critical atherogenic event.","author":[{"dropping-particle":"","family":"Hwang","given":"Jinah","non-dropping-particle":"","parse-names":false,"suffix":""},{"dropping-particle":"","family":"Saha","given":"Aniket","non-dropping-particle":"","parse-names":false,"suffix":""},{"dropping-particle":"","family":"Boo","given":"Yong Chool","non-dropping-particle":"","parse-names":false,"suffix":""},{"dropping-particle":"","family":"Sorescu","given":"George P.","non-dropping-particle":"","parse-names":false,"suffix":""},{"dropping-particle":"","family":"McNally","given":"J. Scott","non-dropping-particle":"","parse-names":false,"suffix":""},{"dropping-particle":"","family":"Holland","given":"Steven M.","non-dropping-particle":"","parse-names":false,"suffix":""},{"dropping-particle":"","family":"Dikalov","given":"Sergei","non-dropping-particle":"","parse-names":false,"suffix":""},{"dropping-particle":"","family":"Giddens","given":"Don P.","non-dropping-particle":"","parse-names":false,"suffix":""},{"dropping-particle":"","family":"Griendling","given":"Kathy K.","non-dropping-particle":"","parse-names":false,"suffix":""},{"dropping-particle":"","family":"Harrison","given":"David G.","non-dropping-particle":"","parse-names":false,"suffix":""},{"dropping-particle":"","family":"Jo","given":"Hanjoong","non-dropping-particle":"","parse-names":false,"suffix":""}],"container-title":"Journal of Biological Chemistry","id":"ITEM-1","issued":{"date-parts":[["2003"]]},"title":"Oscillatory Shear Stress Stimulates Endothelial Production of O 2- from p47phox-dependent NAD(P)H Oxidases, Leading to Monocyte Adhesion","type":"article-journal"},"uris":["http://www.mendeley.com/documents/?uuid=3c2b6812-b3e3-4bf1-8e3e-73c6feacdf7d"]}],"mendeley":{"formattedCitation":"[35]","plainTextFormattedCitation":"[35]","previouslyFormattedCitation":"[35]"},"properties":{"noteIndex":0},"schema":"https://github.com/citation-style-language/schema/raw/master/csl-citation.json"}</w:instrText>
      </w:r>
      <w:r w:rsidR="00E42D19">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[35]</w:t>
      </w:r>
      <w:r w:rsidR="00E42D19">
        <w:rPr>
          <w:rFonts w:ascii="Times New Roman" w:hAnsi="Times New Roman" w:cs="Times New Roman"/>
          <w:sz w:val="28"/>
          <w:szCs w:val="28"/>
        </w:rPr>
        <w:fldChar w:fldCharType="end"/>
      </w:r>
      <w:r w:rsidR="00D778F5">
        <w:rPr>
          <w:rFonts w:ascii="Times New Roman" w:hAnsi="Times New Roman" w:cs="Times New Roman"/>
          <w:sz w:val="28"/>
          <w:szCs w:val="28"/>
        </w:rPr>
        <w:t>.</w:t>
      </w:r>
    </w:p>
    <w:p w14:paraId="74A77689" w14:textId="4D4D1642" w:rsidR="00B51A53" w:rsidRDefault="00C7298D" w:rsidP="00D409B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Существует и так называемый, м</w:t>
      </w:r>
      <w:r w:rsidR="00C50806">
        <w:rPr>
          <w:rFonts w:ascii="Times New Roman" w:hAnsi="Times New Roman" w:cs="Times New Roman"/>
          <w:sz w:val="28"/>
          <w:szCs w:val="28"/>
        </w:rPr>
        <w:t>итохондриальный пул АФК</w:t>
      </w:r>
      <w:r>
        <w:rPr>
          <w:rFonts w:ascii="Times New Roman" w:hAnsi="Times New Roman" w:cs="Times New Roman"/>
          <w:sz w:val="28"/>
          <w:szCs w:val="28"/>
        </w:rPr>
        <w:t>, который</w:t>
      </w:r>
      <w:r w:rsidR="00C50806">
        <w:rPr>
          <w:rFonts w:ascii="Times New Roman" w:hAnsi="Times New Roman" w:cs="Times New Roman"/>
          <w:sz w:val="28"/>
          <w:szCs w:val="28"/>
        </w:rPr>
        <w:t xml:space="preserve"> вовлечен</w:t>
      </w:r>
      <w:r w:rsidR="00B51A53" w:rsidRPr="00B51A53">
        <w:rPr>
          <w:rFonts w:ascii="Times New Roman" w:hAnsi="Times New Roman" w:cs="Times New Roman"/>
          <w:sz w:val="28"/>
          <w:szCs w:val="28"/>
        </w:rPr>
        <w:t xml:space="preserve"> во многие хронические заболевания, включая</w:t>
      </w:r>
      <w:r w:rsidR="00C50806">
        <w:rPr>
          <w:rFonts w:ascii="Times New Roman" w:hAnsi="Times New Roman" w:cs="Times New Roman"/>
          <w:sz w:val="28"/>
          <w:szCs w:val="28"/>
        </w:rPr>
        <w:t xml:space="preserve"> и</w:t>
      </w:r>
      <w:r w:rsidR="00B51A53" w:rsidRPr="00B51A53">
        <w:rPr>
          <w:rFonts w:ascii="Times New Roman" w:hAnsi="Times New Roman" w:cs="Times New Roman"/>
          <w:sz w:val="28"/>
          <w:szCs w:val="28"/>
        </w:rPr>
        <w:t xml:space="preserve"> атеросклероз</w:t>
      </w:r>
      <w:r w:rsidR="00B51A53">
        <w:rPr>
          <w:rFonts w:ascii="Times New Roman" w:hAnsi="Times New Roman" w:cs="Times New Roman"/>
          <w:sz w:val="28"/>
          <w:szCs w:val="28"/>
        </w:rPr>
        <w:t xml:space="preserve">. </w:t>
      </w:r>
      <w:r w:rsidR="00C50806" w:rsidRPr="00C50806">
        <w:rPr>
          <w:rFonts w:ascii="Times New Roman" w:hAnsi="Times New Roman" w:cs="Times New Roman"/>
          <w:sz w:val="28"/>
          <w:szCs w:val="28"/>
        </w:rPr>
        <w:t>Новые данные</w:t>
      </w:r>
      <w:r w:rsidR="008C577E">
        <w:rPr>
          <w:rFonts w:ascii="Times New Roman" w:hAnsi="Times New Roman" w:cs="Times New Roman"/>
          <w:sz w:val="28"/>
          <w:szCs w:val="28"/>
        </w:rPr>
        <w:t>,</w:t>
      </w:r>
      <w:r w:rsidR="00C50806" w:rsidRPr="00C50806">
        <w:rPr>
          <w:rFonts w:ascii="Times New Roman" w:hAnsi="Times New Roman" w:cs="Times New Roman"/>
          <w:sz w:val="28"/>
          <w:szCs w:val="28"/>
        </w:rPr>
        <w:t xml:space="preserve"> в настоящее время</w:t>
      </w:r>
      <w:r w:rsidR="008C577E">
        <w:rPr>
          <w:rFonts w:ascii="Times New Roman" w:hAnsi="Times New Roman" w:cs="Times New Roman"/>
          <w:sz w:val="28"/>
          <w:szCs w:val="28"/>
        </w:rPr>
        <w:t>,</w:t>
      </w:r>
      <w:r w:rsidR="00C50806" w:rsidRPr="00C50806">
        <w:rPr>
          <w:rFonts w:ascii="Times New Roman" w:hAnsi="Times New Roman" w:cs="Times New Roman"/>
          <w:sz w:val="28"/>
          <w:szCs w:val="28"/>
        </w:rPr>
        <w:t xml:space="preserve"> связы</w:t>
      </w:r>
      <w:r w:rsidR="00C50806">
        <w:rPr>
          <w:rFonts w:ascii="Times New Roman" w:hAnsi="Times New Roman" w:cs="Times New Roman"/>
          <w:sz w:val="28"/>
          <w:szCs w:val="28"/>
        </w:rPr>
        <w:t>вают митохондриальные</w:t>
      </w:r>
      <w:r w:rsidR="00C50806" w:rsidRPr="00C50806">
        <w:rPr>
          <w:rFonts w:ascii="Times New Roman" w:hAnsi="Times New Roman" w:cs="Times New Roman"/>
          <w:sz w:val="28"/>
          <w:szCs w:val="28"/>
        </w:rPr>
        <w:t xml:space="preserve"> АФК с контролем воспаления. </w:t>
      </w:r>
      <w:proofErr w:type="gramStart"/>
      <w:r w:rsidR="00C50806" w:rsidRPr="00C50806">
        <w:rPr>
          <w:rFonts w:ascii="Times New Roman" w:hAnsi="Times New Roman" w:cs="Times New Roman"/>
          <w:sz w:val="28"/>
          <w:szCs w:val="28"/>
        </w:rPr>
        <w:t>Например, митохондриальные АФК важны для передачи сигналов о событиях, критических</w:t>
      </w:r>
      <w:r w:rsidR="00D73CF8">
        <w:rPr>
          <w:rFonts w:ascii="Times New Roman" w:hAnsi="Times New Roman" w:cs="Times New Roman"/>
          <w:sz w:val="28"/>
          <w:szCs w:val="28"/>
        </w:rPr>
        <w:t xml:space="preserve"> для врожденного иммунитета</w:t>
      </w:r>
      <w:proofErr w:type="gramEnd"/>
      <w:r w:rsidR="00D73CF8">
        <w:rPr>
          <w:rFonts w:ascii="Times New Roman" w:hAnsi="Times New Roman" w:cs="Times New Roman"/>
          <w:sz w:val="28"/>
          <w:szCs w:val="28"/>
        </w:rPr>
        <w:t xml:space="preserve"> </w:t>
      </w:r>
      <w:r w:rsidR="001B176C">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{"citationItems":[{"id":"ITEM-1","itemData":{"DOI":"10.1038/nature09973","ISBN":"1476-4687 (Electronic)\\r0028-0836 (Linking)","ISSN":"00280836","PMID":"21525932","abstract":"Reactive oxygen species (ROS) are essential components of the innate immune response against intracellular bacteria and it is thought that professional phagocytes generate ROS primarily via the phagosomal NADPH oxidase machinery. However, recent studies have suggested that mitochondrial ROS (mROS) also contribute to mouse macrophage bactericidal activity, although the mechanisms linking innate immune signalling to mitochondria for mROS generation remain unclear. Here we demonstrate that engagement of a subset of Toll-like receptors (TLR1, TLR2 and TLR4) results in the recruitment of mitochondria to macrophage phagosomes and augments mROS production. This response involves translocation of a TLR signalling adaptor, tumour necrosis factor receptor-associated factor 6 (TRAF6), to mitochondria, where it engages the protein ECSIT (evolutionarily conserved signalling intermediate in Toll pathways), which is implicated in mitochondrial respiratory chain assembly. Interaction with TRAF6 leads to ECSIT ubiquitination and enrichment at the mitochondrial periphery, resulting in increased mitochondrial and cellular ROS generation. ECSIT- and TRAF6-depleted macrophages have decreased levels of TLR-induced ROS and are significantly impaired in their ability to kill intracellular bacteria. Additionally, reducing macrophage mROS levels by expressing catalase in mitochondria results in defective bacterial killing, confirming the role of mROS in bactericidal activity. These results reveal a novel pathway linking innate immune signalling to mitochondria, implicate mROS as an important component of antibacterial responses and further establish mitochondria as hubs for innate immune signalling.","author":[{"dropping-particle":"","family":"West","given":"A. Phillip","non-dropping-particle":"","parse-names":false,"suffix":""},{"dropping-particle":"","family":"Brodsky","given":"Igor E.","non-dropping-particle":"","parse-names":false,"suffix":""},{"dropping-particle":"","family":"Rahner","given":"Christoph","non-dropping-particle":"","parse-names":false,"suffix":""},{"dropping-particle":"","family":"Woo","given":"Dong Kyun","non-dropping-particle":"","parse-names":false,"suffix":""},{"dropping-particle":"","family":"Erdjument-Bromage","given":"Hediye","non-dropping-particle":"","parse-names":false,"suffix":""},{"dropping-particle":"","family":"Tempst","given":"Paul","non-dropping-particle":"","parse-names":false,"suffix":""},{"dropping-particle":"","family":"Walsh","given":"Matthew C.","non-dropping-particle":"","parse-names":false,"suffix":""},{"dropping-particle":"","family":"Choi","given":"Yongwon","non-dropping-particle":"","parse-names":false,"suffix":""},{"dropping-particle":"","family":"Shadel","given":"Gerald S.","non-dropping-particle":"","parse-names":false,"suffix":""},{"dropping-particle":"","family":"Ghosh","given":"Sankar","non-dropping-particle":"","parse-names":false,"suffix":""}],"container-title":"Nature","id":"ITEM-1","issued":{"date-parts":[["2011"]]},"title":"TLR signalling augments macrophage bactericidal activity through mitochondrial ROS","type":"article-journal"},"uris":["http://www.mendeley.com/documents/?uuid=0d18a17d-4eb1-4c02-9cb1-46b896d5020f"]}],"mendeley":{"formattedCitation":"[36]","plainTextFormattedCitation":"[36]","previouslyFormattedCitation":"[36]"},"properties":{"noteIndex":0},"schema":"https://github.com/citation-style-language/schema/raw/master/csl-citation.json"}</w:instrText>
      </w:r>
      <w:r w:rsidR="001B176C">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[36]</w:t>
      </w:r>
      <w:r w:rsidR="001B176C">
        <w:rPr>
          <w:rFonts w:ascii="Times New Roman" w:hAnsi="Times New Roman" w:cs="Times New Roman"/>
          <w:sz w:val="28"/>
          <w:szCs w:val="28"/>
        </w:rPr>
        <w:fldChar w:fldCharType="end"/>
      </w:r>
      <w:r w:rsidR="00D73CF8" w:rsidRPr="00D73CF8">
        <w:rPr>
          <w:rFonts w:ascii="Times New Roman" w:hAnsi="Times New Roman" w:cs="Times New Roman"/>
          <w:sz w:val="28"/>
          <w:szCs w:val="28"/>
        </w:rPr>
        <w:t xml:space="preserve"> </w:t>
      </w:r>
      <w:r w:rsidR="00C50806" w:rsidRPr="00C50806">
        <w:rPr>
          <w:rFonts w:ascii="Times New Roman" w:hAnsi="Times New Roman" w:cs="Times New Roman"/>
          <w:sz w:val="28"/>
          <w:szCs w:val="28"/>
        </w:rPr>
        <w:t xml:space="preserve">и активации </w:t>
      </w:r>
      <w:r w:rsidR="008C577E">
        <w:rPr>
          <w:rFonts w:ascii="Times New Roman" w:hAnsi="Times New Roman" w:cs="Times New Roman"/>
          <w:sz w:val="28"/>
          <w:szCs w:val="28"/>
        </w:rPr>
        <w:t xml:space="preserve">мультибелковой инфламасоммы </w:t>
      </w:r>
      <w:r w:rsidR="004252D6">
        <w:rPr>
          <w:rFonts w:ascii="Times New Roman" w:hAnsi="Times New Roman" w:cs="Times New Roman"/>
          <w:sz w:val="28"/>
          <w:szCs w:val="28"/>
        </w:rPr>
        <w:t xml:space="preserve">NLRP3 </w:t>
      </w:r>
      <w:r w:rsidR="006735C2">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{"citationItems":[{"id":"ITEM-1","itemData":{"DOI":"10.1038/nature09663","ISBN":"1476-4687","ISSN":"00280836","PMID":"21124315","abstract":"An inflammatory response initiated by the NLRP3 inflammasome is triggered by a variety of situations of host 'danger', including infection and metabolic dysregulation. Previous studies suggested that NLRP3 inflammasome activity is negatively regulated by autophagy and positively regulated by reactive oxygen species (ROS) derived from an uncharacterized organelle. Here we show that mitophagy/autophagy blockade leads to the accumulation of damaged, ROS-generating mitochondria, and this in turn activates the NLRP3 inflammasome. Resting NLRP3 localizes to endoplasmic reticulum structures, whereas on inflammasome activation both NLRP3 and its adaptor ASC redistribute to the perinuclear space where they co-localize with endoplasmic reticulum and mitochondria organelle clusters. Notably, both ROS generation and inflammasome activation are suppressed when mitochondrial activity is dysregulated by inhibition of the voltage-dependent anion channel. This indicates that NLRP3 inflammasome senses mitochondrial dysfunction and may explain the frequent association of mitochondrial damage with inflammatory diseases.","author":[{"dropping-particle":"","family":"Zhou","given":"Rongbin","non-dropping-particle":"","parse-names":false,"suffix":""},{"dropping-particle":"","family":"Yazdi","given":"Amir S.","non-dropping-particle":"","parse-names":false,"suffix":""},{"dropping-particle":"","family":"Menu","given":"Philippe","non-dropping-particle":"","parse-names":false,"suffix":""},{"dropping-particle":"","family":"Tschopp","given":"Jürg","non-dropping-particle":"","parse-names":false,"suffix":""}],"container-title":"Nature","id":"ITEM-1","issued":{"date-parts":[["2011"]]},"title":"A role for mitochondria in NLRP3 inflammasome activation","type":"article-journal"},"uris":["http://www.mendeley.com/documents/?uuid=22272f82-63a2-47ad-9189-d9b24808d350"]}],"mendeley":{"formattedCitation":"[37]","plainTextFormattedCitation":"[37]","previouslyFormattedCitation":"[37]"},"properties":{"noteIndex":0},"schema":"https://github.com/citation-style-language/schema/raw/master/csl-citation.json"}</w:instrText>
      </w:r>
      <w:r w:rsidR="006735C2">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[37]</w:t>
      </w:r>
      <w:r w:rsidR="006735C2">
        <w:rPr>
          <w:rFonts w:ascii="Times New Roman" w:hAnsi="Times New Roman" w:cs="Times New Roman"/>
          <w:sz w:val="28"/>
          <w:szCs w:val="28"/>
        </w:rPr>
        <w:fldChar w:fldCharType="end"/>
      </w:r>
      <w:r w:rsidR="00C50806" w:rsidRPr="00C50806">
        <w:rPr>
          <w:rFonts w:ascii="Times New Roman" w:hAnsi="Times New Roman" w:cs="Times New Roman"/>
          <w:sz w:val="28"/>
          <w:szCs w:val="28"/>
        </w:rPr>
        <w:t>, которая, как известно, способствует атеросклерозу как животных, так и человека</w:t>
      </w:r>
      <w:r w:rsidR="003B2BDB" w:rsidRPr="003B2BDB">
        <w:rPr>
          <w:rFonts w:ascii="Times New Roman" w:hAnsi="Times New Roman" w:cs="Times New Roman"/>
          <w:sz w:val="28"/>
          <w:szCs w:val="28"/>
        </w:rPr>
        <w:t xml:space="preserve"> </w:t>
      </w:r>
      <w:r w:rsidR="003B2BDB">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{"citationItems":[{"id":"ITEM-1","itemData":{"DOI":"10.1038/nature08938","ISBN":"1476-4687 (Electronic)\\r0028-0836 (Linking)","ISSN":"00280836","PMID":"20428172","abstract":"The inflammatory nature of atherosclerosis is well established but the agent(s) that incite inflammation in the artery wall remain largely unknown. Germ-free animals are susceptible to atherosclerosis, suggesting that endogenous substances initiate the inflammation. Mature atherosclerotic lesions contain macroscopic deposits of cholesterol crystals in the necrotic core, but their appearance late in atherogenesis had been thought to disqualify them as primary inflammatory stimuli. However, using a new microscopic technique, we revealed that minute cholesterol crystals are present in early diet-induced atherosclerotic lesions and that their appearance in mice coincides with the first appearance of inflammatory cells. Other crystalline substances can induce inflammation by stimulating the caspase-1-activating NLRP3 (NALP3 or cryopyrin) inflammasome, which results in cleavage and secretion of interleukin (IL)-1 family cytokines. Here we show that cholesterol crystals activate the NLRP3 inflammasome in phagocytes in vitro in a process that involves phagolysosomal damage. Similarly, when injected intraperitoneally, cholesterol crystals induce acute inflammation, which is impaired in mice deficient in components of the NLRP3 inflammasome, cathepsin B, cathepsin L or IL-1 molecules. Moreover, when mice deficient in low-density lipoprotein receptor (LDLR) were bone-marrow transplanted with NLRP3-deficient, ASC (also known as PYCARD)-deficient or IL-1alpha/beta-deficient bone marrow and fed on a high-cholesterol diet, they had markedly decreased early atherosclerosis and inflammasome-dependent IL-18 levels. Minimally modified LDL can lead to cholesterol crystallization concomitant with NLRP3 inflammasome priming and activation in macrophages. Although there is the possibility that oxidized LDL activates the NLRP3 inflammasome in vivo, our results demonstrate that crystalline cholesterol acts as an endogenous danger signal and its deposition in arteries or elsewhere is an early cause rather than a late consequence of inflammation. These findings provide new insights into the pathogenesis of atherosclerosis and indicate new potential molecular targets for the therapy of this disease.","author":[{"dropping-particle":"","family":"Duewell","given":"Peter","non-dropping-particle":"","parse-names":false,"suffix":""},{"dropping-particle":"","family":"Kono","given":"Hajime","non-dropping-particle":"","parse-names":false,"suffix":""},{"dropping-particle":"","family":"Rayner","given":"Katey J.","non-dropping-particle":"","parse-names":false,"suffix":""},{"dropping-particle":"","family":"Sirois","given":"Cherilyn M.","non-dropping-particle":"","parse-names":false,"suffix":""},{"dropping-particle":"","family":"Vladimer","given":"Gregory","non-dropping-particle":"","parse-names":false,"suffix":""},{"dropping-particle":"","family":"Bauernfeind","given":"Franz G.","non-dropping-particle":"","parse-names":false,"suffix":""},{"dropping-particle":"","family":"Abela","given":"George S.","non-dropping-particle":"","parse-names":false,"suffix":""},{"dropping-particle":"","family":"Franchi","given":"Luigi","non-dropping-particle":"","parse-names":false,"suffix":""},{"dropping-particle":"","family":"Nũez","given":"Gabriel","non-dropping-particle":"","parse-names":false,"suffix":""},{"dropping-particle":"","family":"Schnurr","given":"Max","non-dropping-particle":"","parse-names":false,"suffix":""},{"dropping-particle":"","family":"Espevik","given":"Terje","non-dropping-particle":"","parse-names":false,"suffix":""},{"dropping-particle":"","family":"Lien","given":"Egil","non-dropping-particle":"","parse-names":false,"suffix":""},{"dropping-particle":"","family":"Fitzgerald","given":"Katherine A.","non-dropping-particle":"","parse-names":false,"suffix":""},{"dropping-particle":"","family":"Rock","given":"Kenneth L.","non-dropping-particle":"","parse-names":false,"suffix":""},{"dropping-particle":"","family":"Moore","given":"Kathryn J.","non-dropping-particle":"","parse-names":false,"suffix":""},{"dropping-particle":"","family":"Wright","given":"Samuel D.","non-dropping-particle":"","parse-names":false,"suffix":""},{"dropping-particle":"","family":"Hornung","given":"Veit","non-dropping-particle":"","parse-names":false,"suffix":""},{"dropping-particle":"","family":"Latz","given":"Eicke","non-dropping-particle":"","parse-names":false,"suffix":""}],"container-title":"Nature","id":"ITEM-1","issued":{"date-parts":[["2010"]]},"title":"NLRP3 inflammasomes are required for atherogenesis and activated by cholesterol crystals","type":"article-journal"},"uris":["http://www.mendeley.com/documents/?uuid=9ca9e985-08e0-466d-95b7-755437da3629"]}],"mendeley":{"formattedCitation":"[38]","plainTextFormattedCitation":"[38]","previouslyFormattedCitation":"[38]"},"properties":{"noteIndex":0},"schema":"https://github.com/citation-style-language/schema/raw/master/csl-citation.json"}</w:instrText>
      </w:r>
      <w:r w:rsidR="003B2BDB">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[38]</w:t>
      </w:r>
      <w:r w:rsidR="003B2BDB">
        <w:rPr>
          <w:rFonts w:ascii="Times New Roman" w:hAnsi="Times New Roman" w:cs="Times New Roman"/>
          <w:sz w:val="28"/>
          <w:szCs w:val="28"/>
        </w:rPr>
        <w:fldChar w:fldCharType="end"/>
      </w:r>
      <w:r w:rsidR="00C50806" w:rsidRPr="00C50806">
        <w:rPr>
          <w:rFonts w:ascii="Times New Roman" w:hAnsi="Times New Roman" w:cs="Times New Roman"/>
          <w:sz w:val="28"/>
          <w:szCs w:val="28"/>
        </w:rPr>
        <w:t>.</w:t>
      </w:r>
    </w:p>
    <w:p w14:paraId="577B65BF" w14:textId="1E829902" w:rsidR="00D0799B" w:rsidRPr="00EA29D0" w:rsidRDefault="00D0799B" w:rsidP="0038083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Развивающийся оксидативный стресс</w:t>
      </w:r>
      <w:r w:rsidR="00D1228B" w:rsidRPr="00D1228B">
        <w:rPr>
          <w:rFonts w:ascii="Times New Roman" w:hAnsi="Times New Roman" w:cs="Times New Roman"/>
          <w:sz w:val="28"/>
          <w:szCs w:val="28"/>
        </w:rPr>
        <w:t xml:space="preserve"> </w:t>
      </w:r>
      <w:r w:rsidR="00D1228B">
        <w:rPr>
          <w:rFonts w:ascii="Times New Roman" w:hAnsi="Times New Roman" w:cs="Times New Roman"/>
          <w:sz w:val="28"/>
          <w:szCs w:val="28"/>
        </w:rPr>
        <w:t>при атеросклерозе,</w:t>
      </w:r>
      <w:r>
        <w:rPr>
          <w:rFonts w:ascii="Times New Roman" w:hAnsi="Times New Roman" w:cs="Times New Roman"/>
          <w:sz w:val="28"/>
          <w:szCs w:val="28"/>
        </w:rPr>
        <w:t xml:space="preserve"> приво</w:t>
      </w:r>
      <w:r w:rsidR="00D1228B">
        <w:rPr>
          <w:rFonts w:ascii="Times New Roman" w:hAnsi="Times New Roman" w:cs="Times New Roman"/>
          <w:sz w:val="28"/>
          <w:szCs w:val="28"/>
        </w:rPr>
        <w:t>д</w:t>
      </w:r>
      <w:r w:rsidR="00BD2ACC">
        <w:rPr>
          <w:rFonts w:ascii="Times New Roman" w:hAnsi="Times New Roman" w:cs="Times New Roman"/>
          <w:sz w:val="28"/>
          <w:szCs w:val="28"/>
        </w:rPr>
        <w:t>ит к эндотелиальной дисфункции, при которой</w:t>
      </w:r>
      <w:r w:rsidR="00380830">
        <w:rPr>
          <w:rFonts w:ascii="Times New Roman" w:hAnsi="Times New Roman" w:cs="Times New Roman"/>
          <w:sz w:val="28"/>
          <w:szCs w:val="28"/>
        </w:rPr>
        <w:t>,</w:t>
      </w:r>
      <w:r w:rsidR="00BD2ACC">
        <w:rPr>
          <w:rFonts w:ascii="Times New Roman" w:hAnsi="Times New Roman" w:cs="Times New Roman"/>
          <w:sz w:val="28"/>
          <w:szCs w:val="28"/>
        </w:rPr>
        <w:t xml:space="preserve"> баланс между продукцией вазодилатирующих</w:t>
      </w:r>
      <w:r w:rsidR="00380830">
        <w:rPr>
          <w:rFonts w:ascii="Times New Roman" w:hAnsi="Times New Roman" w:cs="Times New Roman"/>
          <w:sz w:val="28"/>
          <w:szCs w:val="28"/>
        </w:rPr>
        <w:t xml:space="preserve"> и сосудосуживающих веществ нарушен. </w:t>
      </w:r>
      <w:proofErr w:type="gramStart"/>
      <w:r w:rsidR="00380830">
        <w:rPr>
          <w:rFonts w:ascii="Times New Roman" w:hAnsi="Times New Roman" w:cs="Times New Roman"/>
          <w:sz w:val="28"/>
          <w:szCs w:val="28"/>
        </w:rPr>
        <w:t>В</w:t>
      </w:r>
      <w:r>
        <w:rPr>
          <w:rFonts w:ascii="Times New Roman" w:hAnsi="Times New Roman" w:cs="Times New Roman"/>
          <w:sz w:val="28"/>
          <w:szCs w:val="28"/>
        </w:rPr>
        <w:t xml:space="preserve"> последствии</w:t>
      </w:r>
      <w:proofErr w:type="gramEnd"/>
      <w:r w:rsidR="00380830">
        <w:rPr>
          <w:rFonts w:ascii="Times New Roman" w:hAnsi="Times New Roman" w:cs="Times New Roman"/>
          <w:sz w:val="28"/>
          <w:szCs w:val="28"/>
        </w:rPr>
        <w:t>, в условиях эндотелиальной дисфункции, эндотелиальные клетки (ЭК) становятся и</w:t>
      </w:r>
      <w:r>
        <w:rPr>
          <w:rFonts w:ascii="Times New Roman" w:hAnsi="Times New Roman" w:cs="Times New Roman"/>
          <w:sz w:val="28"/>
          <w:szCs w:val="28"/>
        </w:rPr>
        <w:t>сточником генерации АФК.</w:t>
      </w:r>
      <w:r w:rsidR="00380830">
        <w:rPr>
          <w:rFonts w:ascii="Times New Roman" w:hAnsi="Times New Roman" w:cs="Times New Roman"/>
          <w:sz w:val="28"/>
          <w:szCs w:val="28"/>
        </w:rPr>
        <w:t xml:space="preserve"> </w:t>
      </w:r>
      <w:r w:rsidR="00C20381">
        <w:rPr>
          <w:rFonts w:ascii="Times New Roman" w:hAnsi="Times New Roman" w:cs="Times New Roman"/>
          <w:sz w:val="28"/>
          <w:szCs w:val="28"/>
        </w:rPr>
        <w:t xml:space="preserve">Окисление кофактора </w:t>
      </w:r>
      <w:r w:rsidR="00C20381">
        <w:rPr>
          <w:rFonts w:ascii="Times New Roman" w:hAnsi="Times New Roman" w:cs="Times New Roman"/>
          <w:sz w:val="28"/>
          <w:szCs w:val="28"/>
          <w:lang w:val="en-US"/>
        </w:rPr>
        <w:t>eNOS</w:t>
      </w:r>
      <w:r w:rsidR="00C20381">
        <w:rPr>
          <w:rFonts w:ascii="Times New Roman" w:hAnsi="Times New Roman" w:cs="Times New Roman"/>
          <w:sz w:val="28"/>
          <w:szCs w:val="28"/>
        </w:rPr>
        <w:t>, (6R)</w:t>
      </w:r>
      <w:r w:rsidR="00C20381" w:rsidRPr="00C20381">
        <w:rPr>
          <w:rFonts w:ascii="Times New Roman" w:hAnsi="Times New Roman" w:cs="Times New Roman"/>
          <w:sz w:val="28"/>
          <w:szCs w:val="28"/>
        </w:rPr>
        <w:t>5,6,7,8-тетрагидробиоптерин</w:t>
      </w:r>
      <w:r w:rsidR="00C20381">
        <w:rPr>
          <w:rFonts w:ascii="Times New Roman" w:hAnsi="Times New Roman" w:cs="Times New Roman"/>
          <w:sz w:val="28"/>
          <w:szCs w:val="28"/>
        </w:rPr>
        <w:t>а (</w:t>
      </w:r>
      <w:r w:rsidR="00C20381" w:rsidRPr="00C20381">
        <w:rPr>
          <w:rFonts w:ascii="Times New Roman" w:hAnsi="Times New Roman" w:cs="Times New Roman"/>
          <w:sz w:val="28"/>
          <w:szCs w:val="28"/>
        </w:rPr>
        <w:t>BH4</w:t>
      </w:r>
      <w:r w:rsidR="00C20381">
        <w:rPr>
          <w:rFonts w:ascii="Times New Roman" w:hAnsi="Times New Roman" w:cs="Times New Roman"/>
          <w:sz w:val="28"/>
          <w:szCs w:val="28"/>
        </w:rPr>
        <w:t>)</w:t>
      </w:r>
      <w:r w:rsidR="00C20381" w:rsidRPr="00C20381">
        <w:rPr>
          <w:rFonts w:ascii="Times New Roman" w:hAnsi="Times New Roman" w:cs="Times New Roman"/>
          <w:sz w:val="28"/>
          <w:szCs w:val="28"/>
        </w:rPr>
        <w:t>,</w:t>
      </w:r>
      <w:r w:rsidR="00C20381">
        <w:rPr>
          <w:rFonts w:ascii="Times New Roman" w:hAnsi="Times New Roman" w:cs="Times New Roman"/>
          <w:sz w:val="28"/>
          <w:szCs w:val="28"/>
        </w:rPr>
        <w:t xml:space="preserve"> в условиях окислительного стресса, равно как и истощение запасов </w:t>
      </w:r>
      <w:r w:rsidR="00C20381">
        <w:rPr>
          <w:rFonts w:ascii="Times New Roman" w:hAnsi="Times New Roman" w:cs="Times New Roman"/>
          <w:sz w:val="28"/>
          <w:szCs w:val="28"/>
          <w:lang w:val="en-US"/>
        </w:rPr>
        <w:t>L</w:t>
      </w:r>
      <w:r w:rsidR="00C20381" w:rsidRPr="00C20381">
        <w:rPr>
          <w:rFonts w:ascii="Times New Roman" w:hAnsi="Times New Roman" w:cs="Times New Roman"/>
          <w:sz w:val="28"/>
          <w:szCs w:val="28"/>
        </w:rPr>
        <w:t>-</w:t>
      </w:r>
      <w:r w:rsidR="00C20381">
        <w:rPr>
          <w:rFonts w:ascii="Times New Roman" w:hAnsi="Times New Roman" w:cs="Times New Roman"/>
          <w:sz w:val="28"/>
          <w:szCs w:val="28"/>
        </w:rPr>
        <w:t xml:space="preserve">аргинина, </w:t>
      </w:r>
      <w:r w:rsidR="002331D3">
        <w:rPr>
          <w:rFonts w:ascii="Times New Roman" w:hAnsi="Times New Roman" w:cs="Times New Roman"/>
          <w:sz w:val="28"/>
          <w:szCs w:val="28"/>
        </w:rPr>
        <w:t xml:space="preserve">за счет трансформации в метиларгинин, приводит к нефункциональности </w:t>
      </w:r>
      <w:r w:rsidR="002331D3">
        <w:rPr>
          <w:rFonts w:ascii="Times New Roman" w:hAnsi="Times New Roman" w:cs="Times New Roman"/>
          <w:sz w:val="28"/>
          <w:szCs w:val="28"/>
          <w:lang w:val="en-US"/>
        </w:rPr>
        <w:t>NO</w:t>
      </w:r>
      <w:r w:rsidR="002331D3" w:rsidRPr="007D786D">
        <w:rPr>
          <w:rFonts w:ascii="Times New Roman" w:hAnsi="Times New Roman" w:cs="Times New Roman"/>
          <w:sz w:val="28"/>
          <w:szCs w:val="28"/>
          <w:vertAlign w:val="superscript"/>
        </w:rPr>
        <w:t>─</w:t>
      </w:r>
      <w:r w:rsidR="002331D3" w:rsidRPr="002331D3">
        <w:rPr>
          <w:rFonts w:ascii="Times New Roman" w:hAnsi="Times New Roman" w:cs="Times New Roman"/>
          <w:sz w:val="28"/>
          <w:szCs w:val="28"/>
        </w:rPr>
        <w:t xml:space="preserve"> </w:t>
      </w:r>
      <w:r w:rsidR="002331D3">
        <w:rPr>
          <w:rFonts w:ascii="Times New Roman" w:hAnsi="Times New Roman" w:cs="Times New Roman"/>
          <w:sz w:val="28"/>
          <w:szCs w:val="28"/>
        </w:rPr>
        <w:t xml:space="preserve">синтезирующей «машины». Неиспользованные для синтеза </w:t>
      </w:r>
      <w:r w:rsidR="002331D3">
        <w:rPr>
          <w:rFonts w:ascii="Times New Roman" w:hAnsi="Times New Roman" w:cs="Times New Roman"/>
          <w:sz w:val="28"/>
          <w:szCs w:val="28"/>
          <w:lang w:val="en-US"/>
        </w:rPr>
        <w:t>NO</w:t>
      </w:r>
      <w:r w:rsidR="002331D3" w:rsidRPr="002331D3">
        <w:rPr>
          <w:rFonts w:ascii="Times New Roman" w:hAnsi="Times New Roman" w:cs="Times New Roman"/>
          <w:sz w:val="28"/>
          <w:szCs w:val="28"/>
          <w:vertAlign w:val="superscript"/>
        </w:rPr>
        <w:t>─</w:t>
      </w:r>
      <w:r w:rsidR="002331D3">
        <w:rPr>
          <w:rFonts w:ascii="Times New Roman" w:hAnsi="Times New Roman" w:cs="Times New Roman"/>
          <w:sz w:val="28"/>
          <w:szCs w:val="28"/>
        </w:rPr>
        <w:t>,молекулы О</w:t>
      </w:r>
      <w:proofErr w:type="gramStart"/>
      <w:r w:rsidR="002331D3">
        <w:rPr>
          <w:rFonts w:ascii="Times New Roman" w:hAnsi="Times New Roman" w:cs="Times New Roman"/>
          <w:sz w:val="28"/>
          <w:szCs w:val="28"/>
        </w:rPr>
        <w:t>2</w:t>
      </w:r>
      <w:proofErr w:type="gramEnd"/>
      <w:r w:rsidR="007D786D" w:rsidRPr="007D786D">
        <w:rPr>
          <w:rFonts w:ascii="Times New Roman" w:hAnsi="Times New Roman" w:cs="Times New Roman"/>
          <w:sz w:val="28"/>
          <w:szCs w:val="28"/>
          <w:vertAlign w:val="superscript"/>
        </w:rPr>
        <w:t>─</w:t>
      </w:r>
      <w:r w:rsidR="002331D3">
        <w:rPr>
          <w:rFonts w:ascii="Times New Roman" w:hAnsi="Times New Roman" w:cs="Times New Roman"/>
          <w:sz w:val="28"/>
          <w:szCs w:val="28"/>
        </w:rPr>
        <w:t xml:space="preserve"> и являются дополнительным иссточником генерации окислительного стресса в ЭК</w:t>
      </w:r>
      <w:r w:rsidR="00EA29D0" w:rsidRPr="00EA29D0">
        <w:rPr>
          <w:rFonts w:ascii="Times New Roman" w:hAnsi="Times New Roman" w:cs="Times New Roman"/>
          <w:sz w:val="28"/>
          <w:szCs w:val="28"/>
        </w:rPr>
        <w:t xml:space="preserve"> </w:t>
      </w:r>
      <w:r w:rsidR="008A7722">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{"citationItems":[{"id":"ITEM-1","itemData":{"DOI":"10.1016/j.atherosclerosis.2014.09.001","ISBN":"0021-9150","ISSN":"18791484","PMID":"25244505","abstract":"In the vascular wall, reactive oxygen species (ROS) are produced by several enzyme systems including NADPH oxidase, xanthine oxidase, uncoupled endothelial nitric oxide synthase (eNOS) and the mitochondrial electron transport chain. On the other hand, the vasculature is protected by antioxidant enzyme systems, including superoxide dismutases, catalase, glutathione peroxidases and paraoxonases, which detoxify ROS. Cardiovascular risk factors such as hypercholesterolemia, hypertension, and diabetes mellitus enhance ROS generation, resulting in oxidative stress. This leads to oxidative modification of lipoproteins and phospholipids, mechanisms that contribute to atherogenesis. In addition, oxidation of tetrahydrobiopterin may cause eNOS uncoupling and thus potentiation of oxidative stress and reduction of eNOS-derived NO, which is a protective principle in the vasculature. This review summarizes the latest advances in the role of ROS-producing enzymes, antioxidative enzymes as well as NO synthases in the initiation and development of atherosclerosis.","author":[{"dropping-particle":"","family":"Li","given":"Huige","non-dropping-particle":"","parse-names":false,"suffix":""},{"dropping-particle":"","family":"Horke","given":"Sven","non-dropping-particle":"","parse-names":false,"suffix":""},{"dropping-particle":"","family":"Förstermann","given":"Ulrich","non-dropping-particle":"","parse-names":false,"suffix":""}],"container-title":"Atherosclerosis","id":"ITEM-1","issued":{"date-parts":[["2014"]]},"title":"Vascular oxidative stress, nitric oxide and atherosclerosis","type":"article"},"uris":["http://www.mendeley.com/documents/?uuid=b1e9fa51-4faa-4ea4-a44d-0e3643639e6b"]}],"mendeley":{"formattedCitation":"[39]","plainTextFormattedCitation":"[39]","previouslyFormattedCitation":"[39]"},"properties":{"noteIndex":0},"schema":"https://github.com/citation-style-language/schema/raw/master/csl-citation.json"}</w:instrText>
      </w:r>
      <w:r w:rsidR="008A7722">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[39]</w:t>
      </w:r>
      <w:r w:rsidR="008A7722">
        <w:rPr>
          <w:rFonts w:ascii="Times New Roman" w:hAnsi="Times New Roman" w:cs="Times New Roman"/>
          <w:sz w:val="28"/>
          <w:szCs w:val="28"/>
        </w:rPr>
        <w:fldChar w:fldCharType="end"/>
      </w:r>
      <w:r w:rsidR="002331D3">
        <w:rPr>
          <w:rFonts w:ascii="Times New Roman" w:hAnsi="Times New Roman" w:cs="Times New Roman"/>
          <w:sz w:val="28"/>
          <w:szCs w:val="28"/>
        </w:rPr>
        <w:t>.</w:t>
      </w:r>
    </w:p>
    <w:p w14:paraId="33FB3385" w14:textId="0D13A2A3" w:rsidR="003D1301" w:rsidRPr="00721ABC" w:rsidRDefault="00547B82" w:rsidP="00F54C0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Еще одним фактором, способствующим повреждению сосудистой системы и гиперпродукции АФК, является гипертоническая болезнь. </w:t>
      </w:r>
      <w:r w:rsidR="003D1301" w:rsidRPr="003D1301">
        <w:rPr>
          <w:rFonts w:ascii="Times New Roman" w:hAnsi="Times New Roman" w:cs="Times New Roman"/>
          <w:sz w:val="28"/>
          <w:szCs w:val="28"/>
        </w:rPr>
        <w:t xml:space="preserve">Гипертония является важным фактором риска </w:t>
      </w:r>
      <w:r w:rsidR="00D76135">
        <w:rPr>
          <w:rFonts w:ascii="Times New Roman" w:hAnsi="Times New Roman" w:cs="Times New Roman"/>
          <w:sz w:val="28"/>
          <w:szCs w:val="28"/>
        </w:rPr>
        <w:t>повреждения сосудов и развития атеросклероза. Она,</w:t>
      </w:r>
      <w:r w:rsidR="003D1301" w:rsidRPr="003D1301">
        <w:rPr>
          <w:rFonts w:ascii="Times New Roman" w:hAnsi="Times New Roman" w:cs="Times New Roman"/>
          <w:sz w:val="28"/>
          <w:szCs w:val="28"/>
        </w:rPr>
        <w:t xml:space="preserve"> также</w:t>
      </w:r>
      <w:r w:rsidR="00D76135">
        <w:rPr>
          <w:rFonts w:ascii="Times New Roman" w:hAnsi="Times New Roman" w:cs="Times New Roman"/>
          <w:sz w:val="28"/>
          <w:szCs w:val="28"/>
        </w:rPr>
        <w:t>,</w:t>
      </w:r>
      <w:r w:rsidR="003D1301" w:rsidRPr="003D1301">
        <w:rPr>
          <w:rFonts w:ascii="Times New Roman" w:hAnsi="Times New Roman" w:cs="Times New Roman"/>
          <w:sz w:val="28"/>
          <w:szCs w:val="28"/>
        </w:rPr>
        <w:t xml:space="preserve"> </w:t>
      </w:r>
      <w:r w:rsidR="00D76135">
        <w:rPr>
          <w:rFonts w:ascii="Times New Roman" w:hAnsi="Times New Roman" w:cs="Times New Roman"/>
          <w:sz w:val="28"/>
          <w:szCs w:val="28"/>
        </w:rPr>
        <w:t>приводит к</w:t>
      </w:r>
      <w:r w:rsidR="003D1301" w:rsidRPr="003D1301">
        <w:rPr>
          <w:rFonts w:ascii="Times New Roman" w:hAnsi="Times New Roman" w:cs="Times New Roman"/>
          <w:sz w:val="28"/>
          <w:szCs w:val="28"/>
        </w:rPr>
        <w:t xml:space="preserve"> гипертрофии левого желудочка и </w:t>
      </w:r>
      <w:r w:rsidR="003D1301" w:rsidRPr="003D1301">
        <w:rPr>
          <w:rFonts w:ascii="Times New Roman" w:hAnsi="Times New Roman" w:cs="Times New Roman"/>
          <w:sz w:val="28"/>
          <w:szCs w:val="28"/>
        </w:rPr>
        <w:lastRenderedPageBreak/>
        <w:t xml:space="preserve">сердечной недостаточности. </w:t>
      </w:r>
      <w:proofErr w:type="gramStart"/>
      <w:r w:rsidR="003D1301" w:rsidRPr="003D1301">
        <w:rPr>
          <w:rFonts w:ascii="Times New Roman" w:hAnsi="Times New Roman" w:cs="Times New Roman"/>
          <w:sz w:val="28"/>
          <w:szCs w:val="28"/>
        </w:rPr>
        <w:t xml:space="preserve">Клинические исследования </w:t>
      </w:r>
      <w:r w:rsidR="00D76135">
        <w:rPr>
          <w:rFonts w:ascii="Times New Roman" w:hAnsi="Times New Roman" w:cs="Times New Roman"/>
          <w:sz w:val="28"/>
          <w:szCs w:val="28"/>
        </w:rPr>
        <w:t>показывают</w:t>
      </w:r>
      <w:r w:rsidR="003D1301" w:rsidRPr="003D1301">
        <w:rPr>
          <w:rFonts w:ascii="Times New Roman" w:hAnsi="Times New Roman" w:cs="Times New Roman"/>
          <w:sz w:val="28"/>
          <w:szCs w:val="28"/>
        </w:rPr>
        <w:t>, что ингибирование системы ренин-ангиотензин-альдостерон (РА</w:t>
      </w:r>
      <w:r w:rsidR="00121F5C">
        <w:rPr>
          <w:rFonts w:ascii="Times New Roman" w:hAnsi="Times New Roman" w:cs="Times New Roman"/>
          <w:sz w:val="28"/>
          <w:szCs w:val="28"/>
        </w:rPr>
        <w:t>А</w:t>
      </w:r>
      <w:r w:rsidR="003D1301" w:rsidRPr="003D1301">
        <w:rPr>
          <w:rFonts w:ascii="Times New Roman" w:hAnsi="Times New Roman" w:cs="Times New Roman"/>
          <w:sz w:val="28"/>
          <w:szCs w:val="28"/>
        </w:rPr>
        <w:t>С)</w:t>
      </w:r>
      <w:r w:rsidR="00D76135">
        <w:rPr>
          <w:rFonts w:ascii="Times New Roman" w:hAnsi="Times New Roman" w:cs="Times New Roman"/>
          <w:sz w:val="28"/>
          <w:szCs w:val="28"/>
        </w:rPr>
        <w:t>,</w:t>
      </w:r>
      <w:r w:rsidR="003D1301" w:rsidRPr="003D1301">
        <w:rPr>
          <w:rFonts w:ascii="Times New Roman" w:hAnsi="Times New Roman" w:cs="Times New Roman"/>
          <w:sz w:val="28"/>
          <w:szCs w:val="28"/>
        </w:rPr>
        <w:t xml:space="preserve"> имеет </w:t>
      </w:r>
      <w:r w:rsidR="005303F0">
        <w:rPr>
          <w:rFonts w:ascii="Times New Roman" w:hAnsi="Times New Roman" w:cs="Times New Roman"/>
          <w:sz w:val="28"/>
          <w:szCs w:val="28"/>
        </w:rPr>
        <w:t>первостепенное значение в прогрессии гипертонии у</w:t>
      </w:r>
      <w:r w:rsidR="003D1301" w:rsidRPr="003D1301">
        <w:rPr>
          <w:rFonts w:ascii="Times New Roman" w:hAnsi="Times New Roman" w:cs="Times New Roman"/>
          <w:sz w:val="28"/>
          <w:szCs w:val="28"/>
        </w:rPr>
        <w:t xml:space="preserve"> пациентов</w:t>
      </w:r>
      <w:proofErr w:type="gramEnd"/>
      <w:r w:rsidR="003D1301" w:rsidRPr="003D1301">
        <w:rPr>
          <w:rFonts w:ascii="Times New Roman" w:hAnsi="Times New Roman" w:cs="Times New Roman"/>
          <w:sz w:val="28"/>
          <w:szCs w:val="28"/>
        </w:rPr>
        <w:t xml:space="preserve"> </w:t>
      </w:r>
      <w:r w:rsidR="0005107F">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{"citationItems":[{"id":"ITEM-1","itemData":{"DOI":"10.1586/erc.09.127","ISBN":"1744-8344 (Electronic)\\r1477-9072 (Linking)","ISSN":"14779072","PMID":"19900020","abstract":"The renin-angiotensin system (RAS) is a prime target for cardiovascular drug therapy. Inhibition of the RAS lowers blood pressure and confers protection against cardiovascular and renal events. These latter benefits cannot be entirely attributed to blood pressure lowering. Angiotensin-converting enzyme (ACE)-inhibitors and angiotensin receptor blockers (ARBs) have been studied extensively and, while there is irrefutable evidence that these agents mitigate the risk for cardiovascular and renal events, their protection is incomplete. In outcomes studies that have employed ACE-inhibitors or ARBs there has been a relatively high residual event rate in the treatment arm and this has been ascribed, by some, to the fact that neither ACE-inhibitors nor ARBs completely repress RAS. For this reason, combined RAS blockade with an ACE-inhibitor and ARB has emerged as a therapeutic option. In hypertension, combined RAS blockade elicits only a marginal incremental drop in blood pressure and it does not further lower the risk for cardiovascular events. In chronic heart failure and proteinuric renal disease, combining these agents in carefully selected patients is associated with a reduction in clinical events. Irrespective of the setting, dual RAS blockade is associated with an increase in the risk for adverse events, primarily hyperkalemia and worsening renal function. The emergence of the direct renin inhibitor, aliskiren, has afforded clinicians a new strategy for RAS blockade. Renin system blockade with aliskiren plus another RAS agent is the subject of ongoing large-scale clinical trials and early studies suggest promise for this strategy. Currently, combined RAS blockade with an ACE-inhibitor and an ARB should not be routinely employed for hypertension; however, the combination of an ACE-inhibitor or ARB with aliskiren might be considered in some patients given the more formidable blood pressure-lowering profile of this regimen. In carefully selected patients with heart failure or kidney disease, combination therapy with two RAS inhibitors should be considered","author":[{"dropping-particle":"","family":"Epstein","given":"Benjamin J.","non-dropping-particle":"","parse-names":false,"suffix":""},{"dropping-particle":"","family":"Smith","given":"Steven M.","non-dropping-particle":"","parse-names":false,"suffix":""},{"dropping-particle":"","family":"Choksi","given":"Rushab","non-dropping-particle":"","parse-names":false,"suffix":""}],"container-title":"Expert Review of Cardiovascular Therapy","id":"ITEM-1","issued":{"date-parts":[["2009"]]},"title":"Recent changes in the landscape of combination RAS blockade","type":"article"},"uris":["http://www.mendeley.com/documents/?uuid=1ca9b2be-fa0c-4b6e-b4ef-1c9ae42a0b35"]}],"mendeley":{"formattedCitation":"[40]","plainTextFormattedCitation":"[40]","previouslyFormattedCitation":"[40]"},"properties":{"noteIndex":0},"schema":"https://github.com/citation-style-language/schema/raw/master/csl-citation.json"}</w:instrText>
      </w:r>
      <w:r w:rsidR="0005107F">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[40]</w:t>
      </w:r>
      <w:r w:rsidR="0005107F">
        <w:rPr>
          <w:rFonts w:ascii="Times New Roman" w:hAnsi="Times New Roman" w:cs="Times New Roman"/>
          <w:sz w:val="28"/>
          <w:szCs w:val="28"/>
        </w:rPr>
        <w:fldChar w:fldCharType="end"/>
      </w:r>
      <w:r w:rsidR="003D1301">
        <w:rPr>
          <w:rFonts w:ascii="Times New Roman" w:hAnsi="Times New Roman" w:cs="Times New Roman"/>
          <w:sz w:val="28"/>
          <w:szCs w:val="28"/>
        </w:rPr>
        <w:t xml:space="preserve">. </w:t>
      </w:r>
      <w:r w:rsidR="003D1301" w:rsidRPr="003D1301">
        <w:rPr>
          <w:rFonts w:ascii="Times New Roman" w:hAnsi="Times New Roman" w:cs="Times New Roman"/>
          <w:sz w:val="28"/>
          <w:szCs w:val="28"/>
        </w:rPr>
        <w:t xml:space="preserve">Одной из возможных </w:t>
      </w:r>
      <w:r w:rsidR="00D76135">
        <w:rPr>
          <w:rFonts w:ascii="Times New Roman" w:hAnsi="Times New Roman" w:cs="Times New Roman"/>
          <w:sz w:val="28"/>
          <w:szCs w:val="28"/>
        </w:rPr>
        <w:t>причин ингибирования системы РА</w:t>
      </w:r>
      <w:r w:rsidR="00121F5C">
        <w:rPr>
          <w:rFonts w:ascii="Times New Roman" w:hAnsi="Times New Roman" w:cs="Times New Roman"/>
          <w:sz w:val="28"/>
          <w:szCs w:val="28"/>
        </w:rPr>
        <w:t>А</w:t>
      </w:r>
      <w:r w:rsidR="00D76135">
        <w:rPr>
          <w:rFonts w:ascii="Times New Roman" w:hAnsi="Times New Roman" w:cs="Times New Roman"/>
          <w:sz w:val="28"/>
          <w:szCs w:val="28"/>
        </w:rPr>
        <w:t>С</w:t>
      </w:r>
      <w:r w:rsidR="003D1301" w:rsidRPr="003D1301">
        <w:rPr>
          <w:rFonts w:ascii="Times New Roman" w:hAnsi="Times New Roman" w:cs="Times New Roman"/>
          <w:sz w:val="28"/>
          <w:szCs w:val="28"/>
        </w:rPr>
        <w:t xml:space="preserve"> является снижение окислительного стресса и дисфункциональной передачи сигналов </w:t>
      </w:r>
      <w:r w:rsidR="00D76135">
        <w:rPr>
          <w:rFonts w:ascii="Times New Roman" w:hAnsi="Times New Roman" w:cs="Times New Roman"/>
          <w:sz w:val="28"/>
          <w:szCs w:val="28"/>
        </w:rPr>
        <w:t>АФК</w:t>
      </w:r>
      <w:r w:rsidR="003D1301" w:rsidRPr="003D1301">
        <w:rPr>
          <w:rFonts w:ascii="Times New Roman" w:hAnsi="Times New Roman" w:cs="Times New Roman"/>
          <w:sz w:val="28"/>
          <w:szCs w:val="28"/>
        </w:rPr>
        <w:t xml:space="preserve">. Например, активация системы </w:t>
      </w:r>
      <w:r w:rsidR="00D76135">
        <w:rPr>
          <w:rFonts w:ascii="Times New Roman" w:hAnsi="Times New Roman" w:cs="Times New Roman"/>
          <w:sz w:val="28"/>
          <w:szCs w:val="28"/>
        </w:rPr>
        <w:t>РА</w:t>
      </w:r>
      <w:r w:rsidR="00121F5C">
        <w:rPr>
          <w:rFonts w:ascii="Times New Roman" w:hAnsi="Times New Roman" w:cs="Times New Roman"/>
          <w:sz w:val="28"/>
          <w:szCs w:val="28"/>
        </w:rPr>
        <w:t>А</w:t>
      </w:r>
      <w:r w:rsidR="00D76135">
        <w:rPr>
          <w:rFonts w:ascii="Times New Roman" w:hAnsi="Times New Roman" w:cs="Times New Roman"/>
          <w:sz w:val="28"/>
          <w:szCs w:val="28"/>
        </w:rPr>
        <w:t>С</w:t>
      </w:r>
      <w:r w:rsidR="003D1301" w:rsidRPr="003D1301">
        <w:rPr>
          <w:rFonts w:ascii="Times New Roman" w:hAnsi="Times New Roman" w:cs="Times New Roman"/>
          <w:sz w:val="28"/>
          <w:szCs w:val="28"/>
        </w:rPr>
        <w:t xml:space="preserve"> в модельных системах </w:t>
      </w:r>
      <w:r w:rsidR="00D76135">
        <w:rPr>
          <w:rFonts w:ascii="Times New Roman" w:hAnsi="Times New Roman" w:cs="Times New Roman"/>
          <w:sz w:val="28"/>
          <w:szCs w:val="28"/>
        </w:rPr>
        <w:t>увеличивают экспрессию некоторых изоформ</w:t>
      </w:r>
      <w:r w:rsidR="003D1301" w:rsidRPr="003D1301">
        <w:rPr>
          <w:rFonts w:ascii="Times New Roman" w:hAnsi="Times New Roman" w:cs="Times New Roman"/>
          <w:sz w:val="28"/>
          <w:szCs w:val="28"/>
        </w:rPr>
        <w:t xml:space="preserve"> </w:t>
      </w:r>
      <w:r w:rsidR="00D76135">
        <w:rPr>
          <w:rFonts w:ascii="Times New Roman" w:hAnsi="Times New Roman" w:cs="Times New Roman"/>
          <w:sz w:val="28"/>
          <w:szCs w:val="28"/>
        </w:rPr>
        <w:t>оксидазы NADPH, таких как Nox1 и Nox2, и субъединиц</w:t>
      </w:r>
      <w:r w:rsidR="003D1301" w:rsidRPr="003D1301">
        <w:rPr>
          <w:rFonts w:ascii="Times New Roman" w:hAnsi="Times New Roman" w:cs="Times New Roman"/>
          <w:sz w:val="28"/>
          <w:szCs w:val="28"/>
        </w:rPr>
        <w:t xml:space="preserve"> p22phox, p47phox и p67phox</w:t>
      </w:r>
      <w:r w:rsidR="0025746F">
        <w:rPr>
          <w:rFonts w:ascii="Times New Roman" w:hAnsi="Times New Roman" w:cs="Times New Roman"/>
          <w:sz w:val="28"/>
          <w:szCs w:val="28"/>
        </w:rPr>
        <w:t xml:space="preserve"> </w:t>
      </w:r>
      <w:r w:rsidR="0025746F">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{"citationItems":[{"id":"ITEM-1","itemData":{"DOI":"10.1152/ajpregu.00476.2002","ISBN":"0363-6119 (Print)","ISSN":"0363-6119","PMID":"12609817","abstract":"Oxidative stress accompanies angiotensin (ANG) II infusion, but the role of ANG type 1 vs. type 2 receptors (AT1-R and AT2-R, respectively) is unknown. We infused ANG II subcutaneously in rats for 1 wk. Excretion of 8-isoprostaglandin F2alpha (8-Iso) and malonyldialdehyde (MDA) were related to renal cortical mRNA abundance for subunits of NADPH oxidase and superoxide dismutases (SODs) using real-time PCR. Subsets of ANG II-infused rats were given the AT1-R antagonist candesartan cilexetil (Cand) or the AT2-R antagonist PD-123,319 (PD). Compared to vehicle (Veh), ANG II increased 8-Iso excretion by 41% (Veh, 5.4 +/- 0.8 vs. ANG II, 7.6 +/- 0.5 pg/24 h; P &lt; 0.05). This was prevented by Cand (5.6 +/- 0.5 pg/24 h; P &lt; 0.05) and increased by PD (15.8 +/- 2.0 pg/24 h; P &lt; 0.005). There were similar changes in MDA excretion. Compared to Veh, ANG II significantly (P &lt; 0.005) increased the renal cortical mRNA expression of p22phox (twofold), Nox-1 (2.6-fold), and Mn-SOD (1.5-fold) and decreased expression of Nox-4 (2.1-fold) and extracellular (EC)-SOD (2.1-fold). Cand prevented all of these changes except for the increase in Mn-SOD. PD accentuated changes in p22phox and Nox-1 and increased p67phox. We conclude that ANG II infusion stimulates oxidative stress via AT1-R, which increases the renal cortical mRNA expression of p22phox and Nox-1 and reduces abundance of Nox-4 and EC-SOD. This is offset by strong protective effects of AT2-R, which are accompanied by decreased expression of p22phox, Nox-1, and p67phox.","author":[{"dropping-particle":"","family":"Chabrashvili","given":"Tina","non-dropping-particle":"","parse-names":false,"suffix":""},{"dropping-particle":"","family":"Kitiyakara","given":"Chagriya","non-dropping-particle":"","parse-names":false,"suffix":""},{"dropping-particle":"","family":"Blau","given":"Jonathan","non-dropping-particle":"","parse-names":false,"suffix":""},{"dropping-particle":"","family":"Karber","given":"Alex","non-dropping-particle":"","parse-names":false,"suffix":""},{"dropping-particle":"","family":"Aslam","given":"Shakil","non-dropping-particle":"","parse-names":false,"suffix":""},{"dropping-particle":"","family":"Welch","given":"William J.","non-dropping-particle":"","parse-names":false,"suffix":""},{"dropping-particle":"","family":"Wilcox","given":"Christopher S.","non-dropping-particle":"","parse-names":false,"suffix":""}],"container-title":"American Journal of Physiology-Regulatory, Integrative and Comparative Physiology","id":"ITEM-1","issued":{"date-parts":[["2003"]]},"title":"Effects of ANG II type 1 and 2 receptors on oxidative stress, renal NADPH oxidase, and SOD expression","type":"article-journal"},"uris":["http://www.mendeley.com/documents/?uuid=61dd5192-adb3-40d9-b582-5fea8f284ec8"]}],"mendeley":{"formattedCitation":"[41]","plainTextFormattedCitation":"[41]","previouslyFormattedCitation":"[41]"},"properties":{"noteIndex":0},"schema":"https://github.com/citation-style-language/schema/raw/master/csl-citation.json"}</w:instrText>
      </w:r>
      <w:r w:rsidR="0025746F">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[41]</w:t>
      </w:r>
      <w:r w:rsidR="0025746F">
        <w:rPr>
          <w:rFonts w:ascii="Times New Roman" w:hAnsi="Times New Roman" w:cs="Times New Roman"/>
          <w:sz w:val="28"/>
          <w:szCs w:val="28"/>
        </w:rPr>
        <w:fldChar w:fldCharType="end"/>
      </w:r>
      <w:r w:rsidR="000A6A82">
        <w:rPr>
          <w:rFonts w:ascii="Times New Roman" w:hAnsi="Times New Roman" w:cs="Times New Roman"/>
          <w:sz w:val="28"/>
          <w:szCs w:val="28"/>
        </w:rPr>
        <w:t xml:space="preserve"> </w:t>
      </w:r>
      <w:r w:rsidR="000A6A82">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{"citationItems":[{"id":"ITEM-1","itemData":{"DOI":"10.1097/01.ASN.0000092145.90389.65","ISBN":"1046-6673; 1046-6673","ISSN":"10466673","PMID":"14569087","abstract":"The hypothesis that a high salt (HS) intake increases oxidative stress was investigated and was related to renal cortical expression of NAD(P)H oxidase and superoxide dismutase (SOD). 8-Isoprostane PGF(2alpha) and malonyldialdehyde were measured in groups (n = 6 to 8) of conscious rats during low-salt, normal-salt, or HS diets. NADPH- and NADH-stimulated superoxide anion (O(2)(.-)) generation was assessed by chemiluminescence, and expression of NAD(P)H oxidase and SOD were assessed with real-time PCR. Excretion of 8-isoprostane and malonyldialdehyde increased incrementally two- to threefold with salt intake (P &lt; 0.001), whereas prostaglandin E(2) was unchanged. Renal cortical NADH- and NADPH-stimulable O(2)(.-) generation increased (P &lt; 0.05) 30 to 40% with salt intake. Compared with low-salt diet, HS significantly (P &lt; 0.005) increased renal cortical mRNA expression of gp91(phox) and p47(phox) and decreased expression of intracellular CuZn (IC)-SOD and mitochondrial (Mn)-SOD. Despite suppression of the renin-angiotensin system, salt loading enhances oxidative stress. This is accompanied by increased renal cortical NADH and NADPH oxidase activity and increased expression of gp91(phox) and p47(phox) and decreased IC- and Mn-SOD. Thus, salt intake enhances generation of O(2)(.-) accompanied by enhanced renal expression and activity of NAD(P)H oxidase with diminished renal expression of IC- and Mn-SOD.","author":[{"dropping-particle":"","family":"Kitiyakara","given":"Chagriya","non-dropping-particle":"","parse-names":false,"suffix":""},{"dropping-particle":"","family":"Chabrashvili","given":"Tina","non-dropping-particle":"","parse-names":false,"suffix":""},{"dropping-particle":"","family":"Chen","given":"Yifan","non-dropping-particle":"","parse-names":false,"suffix":""},{"dropping-particle":"","family":"Blau","given":"Jonathan","non-dropping-particle":"","parse-names":false,"suffix":""},{"dropping-particle":"","family":"Karber","given":"Alex","non-dropping-particle":"","parse-names":false,"suffix":""},{"dropping-particle":"","family":"Aslam","given":"Shakil","non-dropping-particle":"","parse-names":false,"suffix":""},{"dropping-particle":"","family":"Welch","given":"William J.","non-dropping-particle":"","parse-names":false,"suffix":""},{"dropping-particle":"","family":"Wilcox","given":"Christopher S.","non-dropping-particle":"","parse-names":false,"suffix":""}],"container-title":"Journal of the American Society of Nephrology","id":"ITEM-1","issued":{"date-parts":[["2003"]]},"title":"Salt Intake, Oxidative Stress, and Renal Expression of NADPH Oxidase and Superoxide Dismutase","type":"article-journal"},"uris":["http://www.mendeley.com/documents/?uuid=2826de61-6bab-4228-8522-60c0178d6b2f"]}],"mendeley":{"formattedCitation":"[42]","plainTextFormattedCitation":"[42]","previouslyFormattedCitation":"[42]"},"properties":{"noteIndex":0},"schema":"https://github.com/citation-style-language/schema/raw/master/csl-citation.json"}</w:instrText>
      </w:r>
      <w:r w:rsidR="000A6A82">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[42]</w:t>
      </w:r>
      <w:r w:rsidR="000A6A82">
        <w:rPr>
          <w:rFonts w:ascii="Times New Roman" w:hAnsi="Times New Roman" w:cs="Times New Roman"/>
          <w:sz w:val="28"/>
          <w:szCs w:val="28"/>
        </w:rPr>
        <w:fldChar w:fldCharType="end"/>
      </w:r>
      <w:r w:rsidR="007F1E6B">
        <w:rPr>
          <w:rFonts w:ascii="Times New Roman" w:hAnsi="Times New Roman" w:cs="Times New Roman"/>
          <w:sz w:val="28"/>
          <w:szCs w:val="28"/>
        </w:rPr>
        <w:t xml:space="preserve"> </w:t>
      </w:r>
      <w:r w:rsidR="007F1E6B">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{"citationItems":[{"id":"ITEM-1","itemData":{"DOI":"10.1016/j.cmet.2012.01.003","ISBN":"1932-7420 (Electronic)\\n1550-4131 (Linking)","ISSN":"15504131","PMID":"22326221","abstract":"NAD(P)H oxidase has been shown to be important in the development of salt-sensitive hypertension. Here, we show that the expression of a subunit of NAD(P)H oxidase, p67 phox, was increased in response to a high-salt diet in the outer renal medulla of the Dahl salt-sensitive (SS) rat, an animal model for human salt-sensitive hypertension. The higher expression of p67 phox, not the other subunits observed, was associated with higher NAD(P)H oxidase activity and salt sensitivity in SS rats compared with a salt-resistant strain. Genetic mutations of the SS allele of p67 phox were found in the promoter region and contributed to higher promoter activity than that of the salt-resistant strain. To verify the importance of p67 phox, we disrupted p67 phox in SS rats using zinc-finger nucleases. These rats exhibited a significant reduction of salt-sensitive hypertension and renal medullary oxidative stress and injury. p67 phox could represent a target for salt-sensitive hypertension therapy. © 2012 Elsevier Inc.","author":[{"dropping-particle":"","family":"Feng","given":"Di","non-dropping-particle":"","parse-names":false,"suffix":""},{"dropping-particle":"","family":"Yang","given":"Chun","non-dropping-particle":"","parse-names":false,"suffix":""},{"dropping-particle":"","family":"Geurts","given":"Aron M.","non-dropping-particle":"","parse-names":false,"suffix":""},{"dropping-particle":"","family":"Kurth","given":"Terry","non-dropping-particle":"","parse-names":false,"suffix":""},{"dropping-particle":"","family":"Liang","given":"Mingyu","non-dropping-particle":"","parse-names":false,"suffix":""},{"dropping-particle":"","family":"Lazar","given":"Jozef","non-dropping-particle":"","parse-names":false,"suffix":""},{"dropping-particle":"","family":"Mattson","given":"David L.","non-dropping-particle":"","parse-names":false,"suffix":""},{"dropping-particle":"","family":"O'Connor","given":"Paul M.","non-dropping-particle":"","parse-names":false,"suffix":""},{"dropping-particle":"","family":"Cowley","given":"Allen W.","non-dropping-particle":"","parse-names":false,"suffix":""}],"container-title":"Cell Metabolism","id":"ITEM-1","issued":{"date-parts":[["2012"]]},"title":"Increased expression of NAD(P)H oxidase subunit p67 phox in the renal medulla contributes to excess oxidative stress and salt-sensitive hypertension","type":"article-journal"},"uris":["http://www.mendeley.com/documents/?uuid=54316bb2-f386-4459-abb5-a65512c58a71"]}],"mendeley":{"formattedCitation":"[43]","plainTextFormattedCitation":"[43]","previouslyFormattedCitation":"[43]"},"properties":{"noteIndex":0},"schema":"https://github.com/citation-style-language/schema/raw/master/csl-citation.json"}</w:instrText>
      </w:r>
      <w:r w:rsidR="007F1E6B">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[43]</w:t>
      </w:r>
      <w:r w:rsidR="007F1E6B">
        <w:rPr>
          <w:rFonts w:ascii="Times New Roman" w:hAnsi="Times New Roman" w:cs="Times New Roman"/>
          <w:sz w:val="28"/>
          <w:szCs w:val="28"/>
        </w:rPr>
        <w:fldChar w:fldCharType="end"/>
      </w:r>
      <w:r w:rsidR="007F1E6B">
        <w:rPr>
          <w:rFonts w:ascii="Times New Roman" w:hAnsi="Times New Roman" w:cs="Times New Roman"/>
          <w:sz w:val="28"/>
          <w:szCs w:val="28"/>
        </w:rPr>
        <w:t>.</w:t>
      </w:r>
      <w:r w:rsidR="008E1B2B" w:rsidRPr="008E1B2B">
        <w:t xml:space="preserve"> </w:t>
      </w:r>
      <w:r w:rsidR="008E1B2B" w:rsidRPr="008E1B2B">
        <w:rPr>
          <w:rFonts w:ascii="Times New Roman" w:hAnsi="Times New Roman" w:cs="Times New Roman"/>
          <w:sz w:val="28"/>
          <w:szCs w:val="28"/>
        </w:rPr>
        <w:t>Генетические мышиные модели анализировали специфические последствия изоформ НАДФН-оксидазы. У животных без белка Nox1 развивается меньшая артериальная гипертензия при инфузии ангиотен</w:t>
      </w:r>
      <w:r w:rsidR="000E53CF">
        <w:rPr>
          <w:rFonts w:ascii="Times New Roman" w:hAnsi="Times New Roman" w:cs="Times New Roman"/>
          <w:sz w:val="28"/>
          <w:szCs w:val="28"/>
        </w:rPr>
        <w:t xml:space="preserve">зина II </w:t>
      </w:r>
      <w:r w:rsidR="000E53CF">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{"citationItems":[{"id":"ITEM-1","itemData":{"DOI":"10.1161/CIRCULATIONAHA.105.573709","ISBN":"1524-4539 (Electronic)","ISSN":"00097322","PMID":"16246966","abstract":"BACKGROUND: Increased production of reactive oxygen species (ROSs) by angiotensin II (Ang II) is involved in the initiation and progression of cardiovascular diseases. NADPH oxidase is a major source of superoxide generated in vascular tissues. Although Nox1 has been identified in vascular smooth muscle cells as a new homolog of gp91phox (Nox2), a catalytic subunit of NADPH oxidase, the pathophysiological function of Nox1-derived ROSs has not been fully elucidated. To clarify the role of Nox1 in Ang II-mediated hypertension, we generated Nox1-deficient (-/Y) mice. METHODS AND RESULTS: No difference in the baseline blood pressure was observed between Nox1(+/Y) and Nox1(-/Y). Infusion of Ang II induced a significant increase in mean blood pressure, accompanied by augmented expression of Nox1 mRNA and superoxide production in the aorta of Nox1(+/Y), whereas the elevation in blood pressure and production of superoxide were significantly blunted in Nox1(-/Y). Conversely, the infusion of pressor as well as subpressor doses of Ang II did elicit marked hypertrophy in the thoracic aorta of Nox1(-/Y) similar to Nox1(+/Y). Administration of a nitric oxide synthase inhibitor (L-NAME) to Nox1(+/Y) did not affect the Ang II-mediated increase in blood pressure, but it abolished the suppressed pressor response to Ang II in Nox1(-/Y). Finally, endothelium-dependent relaxation and the level of cGMP in the isolated aorta were preserved in Nox1(-/Y) infused with Ang II. CONCLUSIONS: A pivotal role for ROSs derived from Nox1/NADPH oxidase was suggested in the pressor response to Ang II by reducing the bioavailability of nitric oxide.","author":[{"dropping-particle":"","family":"Matsuno","given":"Kuniharu","non-dropping-particle":"","parse-names":false,"suffix":""},{"dropping-particle":"","family":"Yamada","given":"Hiroyuki","non-dropping-particle":"","parse-names":false,"suffix":""},{"dropping-particle":"","family":"Iwata","given":"Kazumi","non-dropping-particle":"","parse-names":false,"suffix":""},{"dropping-particle":"","family":"Jin","given":"Denan","non-dropping-particle":"","parse-names":false,"suffix":""},{"dropping-particle":"","family":"Katsuyama","given":"Masato","non-dropping-particle":"","parse-names":false,"suffix":""},{"dropping-particle":"","family":"Matsuki","given":"Masato","non-dropping-particle":"","parse-names":false,"suffix":""},{"dropping-particle":"","family":"Takai","given":"Shinji","non-dropping-particle":"","parse-names":false,"suffix":""},{"dropping-particle":"","family":"Yamanishi","given":"Kiyofumi","non-dropping-particle":"","parse-names":false,"suffix":""},{"dropping-particle":"","family":"Miyazaki","given":"Mizuo","non-dropping-particle":"","parse-names":false,"suffix":""},{"dropping-particle":"","family":"Matsubara","given":"Hiroaki","non-dropping-particle":"","parse-names":false,"suffix":""},{"dropping-particle":"","family":"Yabe-Nishimura","given":"Chihiro","non-dropping-particle":"","parse-names":false,"suffix":""}],"container-title":"Circulation","id":"ITEM-1","issued":{"date-parts":[["2005"]]},"title":"Nox1 is involved in angiotensin II-mediated hypertension: A study in Nox1-deficient mice","type":"article-journal"},"uris":["http://www.mendeley.com/documents/?uuid=7f7c9e50-f430-44e7-bf9d-8bae044af304"]}],"mendeley":{"formattedCitation":"[44]","plainTextFormattedCitation":"[44]","previouslyFormattedCitation":"[44]"},"properties":{"noteIndex":0},"schema":"https://github.com/citation-style-language/schema/raw/master/csl-citation.json"}</w:instrText>
      </w:r>
      <w:r w:rsidR="000E53CF">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[44]</w:t>
      </w:r>
      <w:r w:rsidR="000E53CF">
        <w:rPr>
          <w:rFonts w:ascii="Times New Roman" w:hAnsi="Times New Roman" w:cs="Times New Roman"/>
          <w:sz w:val="28"/>
          <w:szCs w:val="28"/>
        </w:rPr>
        <w:fldChar w:fldCharType="end"/>
      </w:r>
      <w:r w:rsidR="008E1B2B" w:rsidRPr="008E1B2B">
        <w:rPr>
          <w:rFonts w:ascii="Times New Roman" w:hAnsi="Times New Roman" w:cs="Times New Roman"/>
          <w:sz w:val="28"/>
          <w:szCs w:val="28"/>
        </w:rPr>
        <w:t>, но наблюдается такая же патологическая артериальная медиальная гипертрофия, что и у животных дикого типа</w:t>
      </w:r>
      <w:r w:rsidR="000E53CF">
        <w:rPr>
          <w:rFonts w:ascii="Times New Roman" w:hAnsi="Times New Roman" w:cs="Times New Roman"/>
          <w:sz w:val="28"/>
          <w:szCs w:val="28"/>
        </w:rPr>
        <w:t xml:space="preserve"> </w:t>
      </w:r>
      <w:r w:rsidR="000E53CF">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{"citationItems":[{"id":"ITEM-1","itemData":{"DOI":"10.1161/hh0901.089987","ISBN":"1524-4571 (Electronic)","ISSN":"00097330","PMID":"11349005","abstract":"Oxygen-derived free radicals are involved in the vascular response to angiotensin II (Ang II), but the role of NADPH oxidase, its subunit proteins, and their vascular localization remain controversial. Our purpose was to address the role of NADPH oxidase in the blood pressure (BP), aortic hypertrophic, and oxidant responses to Ang II by taking advantage of knockout (KO) mice that are genetically deficient in gp91(phox), an NADPH oxidase subunit protein. The baseline BP was significantly lower in KO mice than in wild-type (WT) (92+/-2 [KO] versus 101+/-1 [WT] mm Hg, P&lt;0.01), but infusion of Ang II for 6 days caused similar increases in BP in the 2 strains (33+/-4 [KO] versus 38+/-2 [WT] mm Hg, P&gt;0.4). Ang II increased aortic superoxide anion production 2-fold in the aorta of WT mice but did not do so in KO mice. Aortic medial area increased in WT (0.12+/-0.02 to 0.17+/-0.02 mm(2), P&lt;0.05), but did not do so in KO mice (0.10+/-0.01 to 0.11+/-0.01 mm(2), P&gt;0.05). Histochemistry and polymerase chain reaction demonstrated gp91(phox) localized in endothelium and adventitia of WT mice. Levels of reactive oxidant species as indicated by 3-nitrotyrosine immunoreactivity increased in these regions in WT but not in KO mouse aorta in response to Ang II. These results indicate an essential role in vivo of gp91(phox) and NADPH oxidase-derived superoxide anion in the regulation of basal BP and a pressure-independent vascular hypertrophic and oxidant stress response to Ang II.","author":[{"dropping-particle":"Di","family":"Wang","given":"Hui","non-dropping-particle":"","parse-names":false,"suffix":""},{"dropping-particle":"","family":"Xu","given":"Shanqin","non-dropping-particle":"","parse-names":false,"suffix":""},{"dropping-particle":"","family":"Johns","given":"Douglas G.","non-dropping-particle":"","parse-names":false,"suffix":""},{"dropping-particle":"","family":"Du","given":"Yue","non-dropping-particle":"","parse-names":false,"suffix":""},{"dropping-particle":"","family":"Quinn","given":"Mark T.","non-dropping-particle":"","parse-names":false,"suffix":""},{"dropping-particle":"","family":"Cayatte","given":"Antonio J.","non-dropping-particle":"","parse-names":false,"suffix":""},{"dropping-particle":"","family":"Cohen","given":"Richard A.","non-dropping-particle":"","parse-names":false,"suffix":""}],"container-title":"Circulation Research","id":"ITEM-1","issued":{"date-parts":[["2001"]]},"title":"Role of NADPH oxidase in the vascular hypertrophic and oxidative stress response to angiotensin II in mice","type":"article-journal"},"uris":["http://www.mendeley.com/documents/?uuid=4da55473-75bf-475e-8db8-67524f0a2e0d"]}],"mendeley":{"formattedCitation":"[45]","plainTextFormattedCitation":"[45]","previouslyFormattedCitation":"[45]"},"properties":{"noteIndex":0},"schema":"https://github.com/citation-style-language/schema/raw/master/csl-citation.json"}</w:instrText>
      </w:r>
      <w:r w:rsidR="000E53CF">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[45]</w:t>
      </w:r>
      <w:r w:rsidR="000E53CF">
        <w:rPr>
          <w:rFonts w:ascii="Times New Roman" w:hAnsi="Times New Roman" w:cs="Times New Roman"/>
          <w:sz w:val="28"/>
          <w:szCs w:val="28"/>
        </w:rPr>
        <w:fldChar w:fldCharType="end"/>
      </w:r>
      <w:r w:rsidR="008E1B2B">
        <w:rPr>
          <w:rFonts w:ascii="Times New Roman" w:hAnsi="Times New Roman" w:cs="Times New Roman"/>
          <w:sz w:val="28"/>
          <w:szCs w:val="28"/>
        </w:rPr>
        <w:t xml:space="preserve">. </w:t>
      </w:r>
      <w:r w:rsidR="00721ABC" w:rsidRPr="00721ABC">
        <w:rPr>
          <w:rFonts w:ascii="Times New Roman" w:hAnsi="Times New Roman" w:cs="Times New Roman"/>
          <w:sz w:val="28"/>
          <w:szCs w:val="28"/>
        </w:rPr>
        <w:t>Напротив, Nox2, по-видимому, не влияет на реакцию артериального давления на ангиотензин II, но предотвращает патологическ</w:t>
      </w:r>
      <w:r w:rsidR="00121F5C">
        <w:rPr>
          <w:rFonts w:ascii="Times New Roman" w:hAnsi="Times New Roman" w:cs="Times New Roman"/>
          <w:sz w:val="28"/>
          <w:szCs w:val="28"/>
        </w:rPr>
        <w:t xml:space="preserve">ие события, такие как вызванная РААС </w:t>
      </w:r>
      <w:r w:rsidR="00721ABC" w:rsidRPr="00721ABC">
        <w:rPr>
          <w:rFonts w:ascii="Times New Roman" w:hAnsi="Times New Roman" w:cs="Times New Roman"/>
          <w:sz w:val="28"/>
          <w:szCs w:val="28"/>
        </w:rPr>
        <w:t>медикальная гипертрофия</w:t>
      </w:r>
      <w:r w:rsidR="00721ABC">
        <w:rPr>
          <w:rFonts w:ascii="Times New Roman" w:hAnsi="Times New Roman" w:cs="Times New Roman"/>
          <w:sz w:val="28"/>
          <w:szCs w:val="28"/>
        </w:rPr>
        <w:t xml:space="preserve">. </w:t>
      </w:r>
      <w:r w:rsidR="00121F5C">
        <w:rPr>
          <w:rFonts w:ascii="Times New Roman" w:hAnsi="Times New Roman" w:cs="Times New Roman"/>
          <w:sz w:val="28"/>
          <w:szCs w:val="28"/>
        </w:rPr>
        <w:t>РААС</w:t>
      </w:r>
      <w:r w:rsidR="007F62BC" w:rsidRPr="007F62BC">
        <w:rPr>
          <w:rFonts w:ascii="Times New Roman" w:hAnsi="Times New Roman" w:cs="Times New Roman"/>
          <w:sz w:val="28"/>
          <w:szCs w:val="28"/>
        </w:rPr>
        <w:t xml:space="preserve"> также имеет значение для сосудистого воспаления, поскольку инфузия ангиотензина рекрутирует воспалительные клетки, особенно Т-клетки, в </w:t>
      </w:r>
      <w:proofErr w:type="gramStart"/>
      <w:r w:rsidR="007F62BC" w:rsidRPr="007F62BC">
        <w:rPr>
          <w:rFonts w:ascii="Times New Roman" w:hAnsi="Times New Roman" w:cs="Times New Roman"/>
          <w:sz w:val="28"/>
          <w:szCs w:val="28"/>
        </w:rPr>
        <w:t>сосудистую</w:t>
      </w:r>
      <w:proofErr w:type="gramEnd"/>
      <w:r w:rsidR="007F62BC" w:rsidRPr="007F62BC">
        <w:rPr>
          <w:rFonts w:ascii="Times New Roman" w:hAnsi="Times New Roman" w:cs="Times New Roman"/>
          <w:sz w:val="28"/>
          <w:szCs w:val="28"/>
        </w:rPr>
        <w:t xml:space="preserve"> адвентицию</w:t>
      </w:r>
      <w:r w:rsidR="007F62BC">
        <w:rPr>
          <w:rFonts w:ascii="Times New Roman" w:hAnsi="Times New Roman" w:cs="Times New Roman"/>
          <w:sz w:val="28"/>
          <w:szCs w:val="28"/>
        </w:rPr>
        <w:t xml:space="preserve">. </w:t>
      </w:r>
      <w:proofErr w:type="gramStart"/>
      <w:r w:rsidR="007F62BC" w:rsidRPr="007F62BC">
        <w:rPr>
          <w:rFonts w:ascii="Times New Roman" w:hAnsi="Times New Roman" w:cs="Times New Roman"/>
          <w:sz w:val="28"/>
          <w:szCs w:val="28"/>
        </w:rPr>
        <w:t>Адвентициаль</w:t>
      </w:r>
      <w:r w:rsidR="00B832A3">
        <w:rPr>
          <w:rFonts w:ascii="Times New Roman" w:hAnsi="Times New Roman" w:cs="Times New Roman"/>
          <w:sz w:val="28"/>
          <w:szCs w:val="28"/>
        </w:rPr>
        <w:t>ные Т-клетки и их продуцируемые</w:t>
      </w:r>
      <w:r w:rsidR="007F62BC" w:rsidRPr="007F62BC">
        <w:rPr>
          <w:rFonts w:ascii="Times New Roman" w:hAnsi="Times New Roman" w:cs="Times New Roman"/>
          <w:sz w:val="28"/>
          <w:szCs w:val="28"/>
        </w:rPr>
        <w:t xml:space="preserve"> АФК</w:t>
      </w:r>
      <w:r w:rsidR="00B832A3">
        <w:rPr>
          <w:rFonts w:ascii="Times New Roman" w:hAnsi="Times New Roman" w:cs="Times New Roman"/>
          <w:sz w:val="28"/>
          <w:szCs w:val="28"/>
        </w:rPr>
        <w:t>,</w:t>
      </w:r>
      <w:r w:rsidR="007F62BC" w:rsidRPr="007F62BC">
        <w:rPr>
          <w:rFonts w:ascii="Times New Roman" w:hAnsi="Times New Roman" w:cs="Times New Roman"/>
          <w:sz w:val="28"/>
          <w:szCs w:val="28"/>
        </w:rPr>
        <w:t xml:space="preserve"> связаны с патофизиологией гипертонии, поскольку адоптивный перенос Т-клеток</w:t>
      </w:r>
      <w:r w:rsidR="00B832A3">
        <w:rPr>
          <w:rFonts w:ascii="Times New Roman" w:hAnsi="Times New Roman" w:cs="Times New Roman"/>
          <w:sz w:val="28"/>
          <w:szCs w:val="28"/>
        </w:rPr>
        <w:t>,</w:t>
      </w:r>
      <w:r w:rsidR="007F62BC" w:rsidRPr="007F62BC">
        <w:rPr>
          <w:rFonts w:ascii="Times New Roman" w:hAnsi="Times New Roman" w:cs="Times New Roman"/>
          <w:sz w:val="28"/>
          <w:szCs w:val="28"/>
        </w:rPr>
        <w:t xml:space="preserve"> без функциональной НАДФН-оксидазы</w:t>
      </w:r>
      <w:r w:rsidR="00B832A3">
        <w:rPr>
          <w:rFonts w:ascii="Times New Roman" w:hAnsi="Times New Roman" w:cs="Times New Roman"/>
          <w:sz w:val="28"/>
          <w:szCs w:val="28"/>
        </w:rPr>
        <w:t>,</w:t>
      </w:r>
      <w:r w:rsidR="007F62BC" w:rsidRPr="007F62BC">
        <w:rPr>
          <w:rFonts w:ascii="Times New Roman" w:hAnsi="Times New Roman" w:cs="Times New Roman"/>
          <w:sz w:val="28"/>
          <w:szCs w:val="28"/>
        </w:rPr>
        <w:t xml:space="preserve"> предотвращает индуцированную ангиотензином II гипертонию</w:t>
      </w:r>
      <w:proofErr w:type="gramEnd"/>
      <w:r w:rsidR="007F62BC">
        <w:rPr>
          <w:rFonts w:ascii="Times New Roman" w:hAnsi="Times New Roman" w:cs="Times New Roman"/>
          <w:sz w:val="28"/>
          <w:szCs w:val="28"/>
        </w:rPr>
        <w:t xml:space="preserve"> </w:t>
      </w:r>
      <w:r w:rsidR="008B3AD7">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{"citationItems":[{"id":"ITEM-1","itemData":{"DOI":"10.1084/jem.20070657","ISBN":"0022-1007 (Print)\\r0022-1007 (Linking)","ISSN":"0022-1007","PMID":"17875676","abstract":"Hypertension promotes atherosclerosis and is a major source of morbidity and mortality. We show that mice lacking T and B cells (RAG-1-/- mice) have blunted hypertension and do not develop abnormalities of vascular function during angiotensin II infusion or desoxycorticosterone acetate (DOCA)-salt. Adoptive transfer of T, but not B, cells restored these abnormalities. Angiotensin II is known to stimulate reactive oxygen species production via the nicotinamide adenosine dinucleotide phosphate (NADPH) oxidase in several cells, including some immune cells. Accordingly, adoptive transfer of T cells lacking the angiotensin type I receptor or a functional NADPH oxidase resulted in blunted angiotensin II-dependent hypertension and decreased aortic superoxide production. Angiotensin II increased T cell markers of activation and tissue homing in wild-type, but not NADPH oxidase-deficient, mice. Angiotensin II markedly increased T cells in the perivascular adipose tissue (periadventitial fat) and, to a lesser extent the adventitia. These cells expressed high levels of CC chemokine receptor 5 and were commonly double negative (CD3+CD4-CD8-). This infiltration was associated with an increase in intercellular adhesion molecule-1 and RANTES in the aorta. Hypertension also increased T lymphocyte production of tumor necrosis factor (TNF) alpha, and treatment with the TNFalpha antagonist etanercept prevented the hypertension and increase in vascular superoxide caused by angiotensin II. These studies identify a previously undefined role for T cells in the genesis of hypertension and support a role of inflammation in the basis of this prevalent disease. T cells might represent a novel therapeutic target for the treatment of high blood pressure.","author":[{"dropping-particle":"","family":"Guzik","given":"Tomasz J.","non-dropping-particle":"","parse-names":false,"suffix":""},{"dropping-particle":"","family":"Hoch","given":"Nyssa E.","non-dropping-particle":"","parse-names":false,"suffix":""},{"dropping-particle":"","family":"Brown","given":"Kathryn A.","non-dropping-particle":"","parse-names":false,"suffix":""},{"dropping-particle":"","family":"McCann","given":"Louise A.","non-dropping-particle":"","parse-names":false,"suffix":""},{"dropping-particle":"","family":"Rahman","given":"Ayaz","non-dropping-particle":"","parse-names":false,"suffix":""},{"dropping-particle":"","family":"Dikalov","given":"Sergey","non-dropping-particle":"","parse-names":false,"suffix":""},{"dropping-particle":"","family":"Goronzy","given":"Jorg","non-dropping-particle":"","parse-names":false,"suffix":""},{"dropping-particle":"","family":"Weyand","given":"Cornelia","non-dropping-particle":"","parse-names":false,"suffix":""},{"dropping-particle":"","family":"Harrison","given":"David G.","non-dropping-particle":"","parse-names":false,"suffix":""}],"container-title":"The Journal of Experimental Medicine","id":"ITEM-1","issued":{"date-parts":[["2007"]]},"title":"Role of the T cell in the genesis of angiotensin II–induced hypertension and vascular dysfunction","type":"article-journal"},"uris":["http://www.mendeley.com/documents/?uuid=f39bbbad-404b-4292-8f86-4ea17b2ba0cb"]}],"mendeley":{"formattedCitation":"[46]","plainTextFormattedCitation":"[46]","previouslyFormattedCitation":"[46]"},"properties":{"noteIndex":0},"schema":"https://github.com/citation-style-language/schema/raw/master/csl-citation.json"}</w:instrText>
      </w:r>
      <w:r w:rsidR="008B3AD7">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[46]</w:t>
      </w:r>
      <w:r w:rsidR="008B3AD7">
        <w:rPr>
          <w:rFonts w:ascii="Times New Roman" w:hAnsi="Times New Roman" w:cs="Times New Roman"/>
          <w:sz w:val="28"/>
          <w:szCs w:val="28"/>
        </w:rPr>
        <w:fldChar w:fldCharType="end"/>
      </w:r>
      <w:r w:rsidR="007F62BC">
        <w:rPr>
          <w:rFonts w:ascii="Times New Roman" w:hAnsi="Times New Roman" w:cs="Times New Roman"/>
          <w:sz w:val="28"/>
          <w:szCs w:val="28"/>
        </w:rPr>
        <w:t>.</w:t>
      </w:r>
      <w:r w:rsidR="00B832A3" w:rsidRPr="00B832A3">
        <w:t xml:space="preserve"> </w:t>
      </w:r>
      <w:r w:rsidR="00B832A3" w:rsidRPr="00B832A3">
        <w:rPr>
          <w:rFonts w:ascii="Times New Roman" w:hAnsi="Times New Roman" w:cs="Times New Roman"/>
          <w:sz w:val="28"/>
          <w:szCs w:val="28"/>
        </w:rPr>
        <w:t>Таким образом, в модельных системах</w:t>
      </w:r>
      <w:r w:rsidR="00B832A3">
        <w:rPr>
          <w:rFonts w:ascii="Times New Roman" w:hAnsi="Times New Roman" w:cs="Times New Roman"/>
          <w:sz w:val="28"/>
          <w:szCs w:val="28"/>
        </w:rPr>
        <w:t>,</w:t>
      </w:r>
      <w:r w:rsidR="00B832A3" w:rsidRPr="00B832A3">
        <w:rPr>
          <w:rFonts w:ascii="Times New Roman" w:hAnsi="Times New Roman" w:cs="Times New Roman"/>
          <w:sz w:val="28"/>
          <w:szCs w:val="28"/>
        </w:rPr>
        <w:t xml:space="preserve"> окислительный стресс в виде НАДФН-оксидаз играет критическую роль в патофизиологии гипертонии. Эти данные еще не достигли полной оценки в исследованиях на людях, так как в ранних отчетах исследований на людях, использующих общегеномные стратегии ассоциации, еще не было выявлено каких-либо локусов гена NADPH-оксидазы с артериальной гипертензией.</w:t>
      </w:r>
    </w:p>
    <w:p w14:paraId="46F434B5" w14:textId="0C37E014" w:rsidR="003D1301" w:rsidRDefault="009C767C" w:rsidP="00F54C01">
      <w:pPr>
        <w:spacing w:after="0" w:line="240" w:lineRule="auto"/>
        <w:ind w:firstLine="709"/>
        <w:jc w:val="both"/>
        <w:rPr>
          <w:rFonts w:ascii="Times New Roman" w:hAnsi="Times New Roman" w:cs="Times New Roman"/>
          <w:sz w:val="28"/>
          <w:szCs w:val="28"/>
        </w:rPr>
      </w:pPr>
      <w:r w:rsidRPr="009C767C">
        <w:rPr>
          <w:rFonts w:ascii="Times New Roman" w:hAnsi="Times New Roman" w:cs="Times New Roman"/>
          <w:sz w:val="28"/>
          <w:szCs w:val="28"/>
        </w:rPr>
        <w:t>При гипертонии</w:t>
      </w:r>
      <w:r>
        <w:rPr>
          <w:rFonts w:ascii="Times New Roman" w:hAnsi="Times New Roman" w:cs="Times New Roman"/>
          <w:sz w:val="28"/>
          <w:szCs w:val="28"/>
        </w:rPr>
        <w:t>,</w:t>
      </w:r>
      <w:r w:rsidRPr="009C767C">
        <w:rPr>
          <w:rFonts w:ascii="Times New Roman" w:hAnsi="Times New Roman" w:cs="Times New Roman"/>
          <w:sz w:val="28"/>
          <w:szCs w:val="28"/>
        </w:rPr>
        <w:t xml:space="preserve"> источником дополнительного пула АФК</w:t>
      </w:r>
      <w:r>
        <w:rPr>
          <w:rFonts w:ascii="Times New Roman" w:hAnsi="Times New Roman" w:cs="Times New Roman"/>
          <w:sz w:val="28"/>
          <w:szCs w:val="28"/>
        </w:rPr>
        <w:t>,</w:t>
      </w:r>
      <w:r w:rsidRPr="009C767C">
        <w:rPr>
          <w:rFonts w:ascii="Times New Roman" w:hAnsi="Times New Roman" w:cs="Times New Roman"/>
          <w:sz w:val="28"/>
          <w:szCs w:val="28"/>
        </w:rPr>
        <w:t xml:space="preserve"> может быть и комплекс митохондриальной дыхательной цепи. </w:t>
      </w:r>
      <w:proofErr w:type="gramStart"/>
      <w:r w:rsidRPr="009C767C">
        <w:rPr>
          <w:rFonts w:ascii="Times New Roman" w:hAnsi="Times New Roman" w:cs="Times New Roman"/>
          <w:sz w:val="28"/>
          <w:szCs w:val="28"/>
        </w:rPr>
        <w:t>Эксперименты по индукции гипертонии, вызванной избыточным потреблением соли, на мышах, показали антигипертензивный эффект ингибиторов митохондриальных комплексов дыхательной цепи I и III, и митохондриальной супероксиддисмутазы (SOD2)</w:t>
      </w:r>
      <w:proofErr w:type="gramEnd"/>
      <w:r w:rsidR="00BA7805">
        <w:rPr>
          <w:rFonts w:ascii="Times New Roman" w:hAnsi="Times New Roman" w:cs="Times New Roman"/>
          <w:sz w:val="28"/>
          <w:szCs w:val="28"/>
        </w:rPr>
        <w:t xml:space="preserve"> </w:t>
      </w:r>
      <w:r w:rsidR="00D8377D">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{"citationItems":[{"id":"ITEM-1","itemData":{"DOI":"10.1038/ki.2011.29","ISBN":"1523-1755 (Electronic)\\r0085-2538 (Linking)","ISSN":"15231755","PMID":"21368743","abstract":"We assessed the relative contribution of the mitochondrial respiratory chain and NADPH (nicotinamide adenine dinucleotide phosphate) oxidase to deoxycorticosterone acetate (DOCA)-salt hypertension in mice. The daily mean arterial pressure was monitored by radiotelemetry in DOCA-salt-treated mice given vehicle or the mitochondrial respiratory chain complex I inhibitor rotenone. This treatment produced remarkable attenuation of DOCA-salt hypertension. Similar results were obtained with other inhibitors of mitochondrial function, including 5-hydroxydecanoate (specific for mitochondrial potassium-ATP channels), benzylguanidine (complexes I and III), and the cell-permeable manganese tetrakis (4-benzoic acid) porphyrin (a mimic of mitochondrial superoxide dismutase). In parallel with the blood pressure-lowering effect of rotenone, the DOCA-salt-induced increases in urinary 8-isoprostane excretion and in reactive oxygen species production of isolated kidney mitochondria were both significantly attenuated. Conversely, the DOCA-salt-induced reduction of urinary nitrate/nitrite excretion was significantly elevated. Following DOCA-salt treatment, mice deficient in NADPH oxidase subunits gp91(phox) or p47(phox) exhibited a partial attenuation of the hypertensive response at early but not later time points. Thus, the mitochondrial respiratory chain is a major source of oxidative stress in DOCA-salt hypertension, whereas NADPH oxidase may have a relatively minor role during the early stage of hypertension.Kidney International advance online publication, 2 March 2011; doi:10.1038/ki.2011.29.","author":[{"dropping-particle":"","family":"Zhang","given":"Aihua","non-dropping-particle":"","parse-names":false,"suffix":""},{"dropping-particle":"","family":"Jia","given":"Zhanjun","non-dropping-particle":"","parse-names":false,"suffix":""},{"dropping-particle":"","family":"Wang","given":"Ningning","non-dropping-particle":"","parse-names":false,"suffix":""},{"dropping-particle":"","family":"Tidwell","given":"Tyson J.","non-dropping-particle":"","parse-names":false,"suffix":""},{"dropping-particle":"","family":"Yang","given":"Tianxin","non-dropping-particle":"","parse-names":false,"suffix":""}],"container-title":"Kidney International","id":"ITEM-1","issued":{"date-parts":[["2011"]]},"title":"Relative contributions of mitochondria and NADPH oxidase to deoxycorticosterone acetate-salt hypertension in mice","type":"article-journal"},"uris":["http://www.mendeley.com/documents/?uuid=9e80ebb7-05ab-4493-9e75-5cbb8d277700"]}],"mendeley":{"formattedCitation":"[47]","plainTextFormattedCitation":"[47]","previouslyFormattedCitation":"[47]"},"properties":{"noteIndex":0},"schema":"https://github.com/citation-style-language/schema/raw/master/csl-citation.json"}</w:instrText>
      </w:r>
      <w:r w:rsidR="00D8377D">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[47]</w:t>
      </w:r>
      <w:r w:rsidR="00D8377D">
        <w:rPr>
          <w:rFonts w:ascii="Times New Roman" w:hAnsi="Times New Roman" w:cs="Times New Roman"/>
          <w:sz w:val="28"/>
          <w:szCs w:val="28"/>
        </w:rPr>
        <w:fldChar w:fldCharType="end"/>
      </w:r>
      <w:r w:rsidRPr="009C767C">
        <w:rPr>
          <w:rFonts w:ascii="Times New Roman" w:hAnsi="Times New Roman" w:cs="Times New Roman"/>
          <w:sz w:val="28"/>
          <w:szCs w:val="28"/>
        </w:rPr>
        <w:t>.</w:t>
      </w:r>
      <w:r w:rsidR="00F63BC3">
        <w:rPr>
          <w:rFonts w:ascii="Times New Roman" w:hAnsi="Times New Roman" w:cs="Times New Roman"/>
          <w:sz w:val="28"/>
          <w:szCs w:val="28"/>
        </w:rPr>
        <w:t xml:space="preserve"> </w:t>
      </w:r>
      <w:r w:rsidR="00F63BC3" w:rsidRPr="00F63BC3">
        <w:rPr>
          <w:rFonts w:ascii="Times New Roman" w:hAnsi="Times New Roman" w:cs="Times New Roman"/>
          <w:sz w:val="28"/>
          <w:szCs w:val="28"/>
        </w:rPr>
        <w:t xml:space="preserve">Точно так же </w:t>
      </w:r>
      <w:r>
        <w:rPr>
          <w:rFonts w:ascii="Times New Roman" w:hAnsi="Times New Roman" w:cs="Times New Roman"/>
          <w:sz w:val="28"/>
          <w:szCs w:val="28"/>
        </w:rPr>
        <w:t>было показано, что антиоксидантные препараты, нацеленные</w:t>
      </w:r>
      <w:r w:rsidR="00F63BC3" w:rsidRPr="00F63BC3">
        <w:rPr>
          <w:rFonts w:ascii="Times New Roman" w:hAnsi="Times New Roman" w:cs="Times New Roman"/>
          <w:sz w:val="28"/>
          <w:szCs w:val="28"/>
        </w:rPr>
        <w:t xml:space="preserve"> на митохондрии</w:t>
      </w:r>
      <w:r>
        <w:rPr>
          <w:rFonts w:ascii="Times New Roman" w:hAnsi="Times New Roman" w:cs="Times New Roman"/>
          <w:sz w:val="28"/>
          <w:szCs w:val="28"/>
        </w:rPr>
        <w:t xml:space="preserve">, а так же, антиоксиданты, </w:t>
      </w:r>
      <w:r w:rsidR="00F63BC3" w:rsidRPr="00F63BC3">
        <w:rPr>
          <w:rFonts w:ascii="Times New Roman" w:hAnsi="Times New Roman" w:cs="Times New Roman"/>
          <w:sz w:val="28"/>
          <w:szCs w:val="28"/>
        </w:rPr>
        <w:t>эндогенно</w:t>
      </w:r>
      <w:r>
        <w:rPr>
          <w:rFonts w:ascii="Times New Roman" w:hAnsi="Times New Roman" w:cs="Times New Roman"/>
          <w:sz w:val="28"/>
          <w:szCs w:val="28"/>
        </w:rPr>
        <w:t xml:space="preserve"> экспрессируемые в митохондриях</w:t>
      </w:r>
      <w:r w:rsidR="00F63BC3" w:rsidRPr="00F63BC3">
        <w:rPr>
          <w:rFonts w:ascii="Times New Roman" w:hAnsi="Times New Roman" w:cs="Times New Roman"/>
          <w:sz w:val="28"/>
          <w:szCs w:val="28"/>
        </w:rPr>
        <w:t>, ослабляют индуцированную ангиотензином II гипертонию</w:t>
      </w:r>
      <w:r w:rsidR="003D15DF">
        <w:rPr>
          <w:rFonts w:ascii="Times New Roman" w:hAnsi="Times New Roman" w:cs="Times New Roman"/>
          <w:sz w:val="28"/>
          <w:szCs w:val="28"/>
        </w:rPr>
        <w:t xml:space="preserve"> </w:t>
      </w:r>
      <w:r w:rsidR="003D15DF">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{"citationItems":[{"id":"ITEM-1","itemData":{"DOI":"10.1161/CIRCRESAHA.109.214601","ISBN":"4047129550","ISSN":"00097330","PMID":"20448215","abstract":"Superoxide (O2(-) ) has been implicated in the pathogenesis of many human diseases including hypertension; however, commonly used antioxidants have proven ineffective in clinical trials. It is possible that these agents are not adequately delivered to the subcellular sites of superoxide production.","author":[{"dropping-particle":"","family":"Dikalova","given":"Anna E.","non-dropping-particle":"","parse-names":false,"suffix":""},{"dropping-particle":"","family":"Bikineyeva","given":"Alfiya T.","non-dropping-particle":"","parse-names":false,"suffix":""},{"dropping-particle":"","family":"Budzyn","given":"Klaudia","non-dropping-particle":"","parse-names":false,"suffix":""},{"dropping-particle":"","family":"Nazarewicz","given":"Rafal R.","non-dropping-particle":"","parse-names":false,"suffix":""},{"dropping-particle":"","family":"McCann","given":"Louise","non-dropping-particle":"","parse-names":false,"suffix":""},{"dropping-particle":"","family":"Lewis","given":"William","non-dropping-particle":"","parse-names":false,"suffix":""},{"dropping-particle":"","family":"Harrison","given":"David G.","non-dropping-particle":"","parse-names":false,"suffix":""},{"dropping-particle":"","family":"Dikalov","given":"Sergey I.","non-dropping-particle":"","parse-names":false,"suffix":""}],"container-title":"Circulation Research","id":"ITEM-1","issued":{"date-parts":[["2010"]]},"title":"Therapeutic targeting of mitochondrial superoxide in hypertension","type":"article-journal"},"uris":["http://www.mendeley.com/documents/?uuid=8d4a8bfa-ecc9-482f-8c2b-70cf10b9706f"]}],"mendeley":{"formattedCitation":"[48]","plainTextFormattedCitation":"[48]","previouslyFormattedCitation":"[48]"},"properties":{"noteIndex":0},"schema":"https://github.com/citation-style-language/schema/raw/master/csl-citation.json"}</w:instrText>
      </w:r>
      <w:r w:rsidR="003D15DF">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[48]</w:t>
      </w:r>
      <w:r w:rsidR="003D15DF">
        <w:rPr>
          <w:rFonts w:ascii="Times New Roman" w:hAnsi="Times New Roman" w:cs="Times New Roman"/>
          <w:sz w:val="28"/>
          <w:szCs w:val="28"/>
        </w:rPr>
        <w:fldChar w:fldCharType="end"/>
      </w:r>
      <w:r w:rsidR="008D614A">
        <w:rPr>
          <w:rFonts w:ascii="Times New Roman" w:hAnsi="Times New Roman" w:cs="Times New Roman"/>
          <w:sz w:val="28"/>
          <w:szCs w:val="28"/>
        </w:rPr>
        <w:t xml:space="preserve"> </w:t>
      </w:r>
      <w:r w:rsidR="00E9198F">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{"citationItems":[{"id":"ITEM-1","itemData":{"DOI":"10.1161/HYPERTENSIONAHA.108.127928","ISBN":"1524-4563 (Electronic)\\r0194-911X (Linking)","ISSN":"0194911X","PMID":"19506101","abstract":"Reactive oxygen species increase in the cardiovascular system during hypertension and in response to angiotensin II. Because mitochondria contribute to reactive oxygen species generation, we sought to investigate the role of thioredoxin 2, a mitochondria-specific antioxidant enzyme. Mice were created with overexpression of human thioredoxin 2 (Tg(hTrx2) mice) and backcrossed to C57BL/6J mice for &gt; or =6 generations. Twelve-week-old male Tg(hTrx2) or littermate wild-type mice were made hypertensive by infusion of angiotensin II (400 ng/kg per minute) for 14 days using osmotic minipumps. Systolic arterial blood pressure was not different between Tg(hTrx2) and wild-type animals under baseline conditions (101+/-1 respective 102+/-1 mm Hg). The angiotensin II-induced hypertension in wild-type mice (145+/-2 mm Hg) was significantly attenuated in Tg(hTrx2) mice (124+/-1 mm Hg; P&lt;0.001). Aortic endothelium-dependent relaxation was significantly reduced in wild-type mice after angiotensin II infusion but nearly unchanged in transgenic mice. Elevated vascular superoxide and hydrogen peroxide levels, as well as expression of NADPH oxidase subunits in response to angiotensin II infusion, were significantly attenuated in Tg(hTrx2) mice. Mitochondrial superoxide anion levels were augmented after angiotensin II infusion in wild-type mice, and this was blunted in Tg(hTrx2) mice. Angiotensin II infusion significantly increased myocardial superoxide formation, heart weight, and cardiomyocyte size in wild-type but not in Tg(hTrx2) mice. These data indicate a major role for mitochondrial thioredoxin 2 in the development of cardiovascular alterations and hypertension during chronic angiotensin II infusion. Thioredoxin 2 may represent an important therapeutic target for the prevention and treatment of hypertension and oxidative stress.","author":[{"dropping-particle":"","family":"Widder","given":"Julian D.","non-dropping-particle":"","parse-names":false,"suffix":""},{"dropping-particle":"","family":"Fraccarollo","given":"Daniela","non-dropping-particle":"","parse-names":false,"suffix":""},{"dropping-particle":"","family":"Galuppo","given":"Paolo","non-dropping-particle":"","parse-names":false,"suffix":""},{"dropping-particle":"","family":"Hansen","given":"Jason M.","non-dropping-particle":"","parse-names":false,"suffix":""},{"dropping-particle":"","family":"Jones","given":"Dean P.","non-dropping-particle":"","parse-names":false,"suffix":""},{"dropping-particle":"","family":"Ertl","given":"Georg","non-dropping-particle":"","parse-names":false,"suffix":""},{"dropping-particle":"","family":"Bauersachs","given":"Johann","non-dropping-particle":"","parse-names":false,"suffix":""}],"container-title":"Hypertension","id":"ITEM-1","issued":{"date-parts":[["2009"]]},"title":"Attenuation of angiotensin ii-induced vascular dysfunction and hypertension by overexpression of thioredoxin 2","type":"article-journal"},"uris":["http://www.mendeley.com/documents/?uuid=76c2c411-7f98-404c-ad87-ac439080cb69"]}],"mendeley":{"formattedCitation":"[49]","plainTextFormattedCitation":"[49]","previouslyFormattedCitation":"[49]"},"properties":{"noteIndex":0},"schema":"https://github.com/citation-style-language/schema/raw/master/csl-citation.json"}</w:instrText>
      </w:r>
      <w:r w:rsidR="00E9198F">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[49]</w:t>
      </w:r>
      <w:r w:rsidR="00E9198F">
        <w:rPr>
          <w:rFonts w:ascii="Times New Roman" w:hAnsi="Times New Roman" w:cs="Times New Roman"/>
          <w:sz w:val="28"/>
          <w:szCs w:val="28"/>
        </w:rPr>
        <w:fldChar w:fldCharType="end"/>
      </w:r>
      <w:r w:rsidR="003D15DF">
        <w:rPr>
          <w:rFonts w:ascii="Times New Roman" w:hAnsi="Times New Roman" w:cs="Times New Roman"/>
          <w:sz w:val="28"/>
          <w:szCs w:val="28"/>
        </w:rPr>
        <w:t>.</w:t>
      </w:r>
    </w:p>
    <w:p w14:paraId="2196D0DB" w14:textId="693F563F" w:rsidR="003D1301" w:rsidRDefault="00C32E77" w:rsidP="00C32E7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Обращает на себя внимание, выдвинутая концепция о двусторонней связи между NADPH-ок</w:t>
      </w:r>
      <w:r w:rsidR="008E1BF6">
        <w:rPr>
          <w:rFonts w:ascii="Times New Roman" w:hAnsi="Times New Roman" w:cs="Times New Roman"/>
          <w:sz w:val="28"/>
          <w:szCs w:val="28"/>
        </w:rPr>
        <w:t xml:space="preserve">сидазой и митохондриями при </w:t>
      </w:r>
      <w:r>
        <w:rPr>
          <w:rFonts w:ascii="Times New Roman" w:hAnsi="Times New Roman" w:cs="Times New Roman"/>
          <w:sz w:val="28"/>
          <w:szCs w:val="28"/>
        </w:rPr>
        <w:t xml:space="preserve">гипертонии. </w:t>
      </w:r>
      <w:proofErr w:type="gramStart"/>
      <w:r>
        <w:rPr>
          <w:rFonts w:ascii="Times New Roman" w:hAnsi="Times New Roman" w:cs="Times New Roman"/>
          <w:sz w:val="28"/>
          <w:szCs w:val="28"/>
        </w:rPr>
        <w:t>АФК, генерируемые эндотелиальной НАДФН-оксидазой, учавствуют в патогенезе гипертонии</w:t>
      </w:r>
      <w:r w:rsidR="0074379B">
        <w:rPr>
          <w:rFonts w:ascii="Times New Roman" w:hAnsi="Times New Roman" w:cs="Times New Roman"/>
          <w:sz w:val="28"/>
          <w:szCs w:val="28"/>
        </w:rPr>
        <w:t>,</w:t>
      </w:r>
      <w:r>
        <w:rPr>
          <w:rFonts w:ascii="Times New Roman" w:hAnsi="Times New Roman" w:cs="Times New Roman"/>
          <w:sz w:val="28"/>
          <w:szCs w:val="28"/>
        </w:rPr>
        <w:t xml:space="preserve"> через индукцию митохондриальной дисфункции</w:t>
      </w:r>
      <w:proofErr w:type="gramEnd"/>
      <w:r>
        <w:rPr>
          <w:rFonts w:ascii="Times New Roman" w:hAnsi="Times New Roman" w:cs="Times New Roman"/>
          <w:sz w:val="28"/>
          <w:szCs w:val="28"/>
        </w:rPr>
        <w:t xml:space="preserve"> </w:t>
      </w:r>
      <w:r w:rsidR="00820767">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{"citationItems":[{"id":"ITEM-1","itemData":{"DOI":"10.1161/CIRCRESAHA.107.162800","ISBN":"1524-4571 (Electronic)\\r0009-7330 (Linking)","ISSN":"00097330","PMID":"18096818","abstract":"Mitochondrial dysfunction is a prominent feature of most cardiovascular diseases. Angiotensin (Ang) II is an important stimulus for atherogenesis and hypertension; however, its effects on mitochondrial function remain unknown. We hypothesized that Ang II could induce mitochondrial oxidative damage that in turn might decrease endothelial nitric oxide (NO.) bioavailability and promote vascular oxidative stress. The effect of Ang II on mitochondrial ROS, mitochondrial respiration, membrane potential, glutathione, and endothelial NO. was studied in isolated mitochondria and intact bovine aortic endothelial cells using electron spin resonance, dihydroethidium high-performance liquid chromatography -based assay, Amplex Red and cationic dye fluorescence. Ang II significantly increased mitochondrial H2O2 production. This increase was blocked by preincubation of intact cells with apocynin (NADPH oxidase inhibitor), uric acid (scavenger of peroxynitrite), chelerythrine (protein kinase C inhibitor), N(G)-nitro-L-arginine methyl ester (nitric oxide synthase inhibitor), 5-hydroxydecanoate (mitochondrial ATP-sensitive potassium channels inhibitor), or glibenclamide. Depletion of p22(phox) subunit of NADPH oxidase with small interfering RNA also inhibited Ang II-mediated mitochondrial ROS production. Ang II depleted mitochondrial glutathione, increased state 4 and decreased state 3 respirations, and diminished mitochondrial respiratory control ratio. These responses were attenuated by apocynin, 5-hydroxydecanoate, and glibenclamide. In addition, 5-hydroxydecanoate prevented the Ang II-induced decrease in endothelial NO. and mitochondrial membrane potential. Therefore, Ang II induces mitochondrial dysfunction via a protein kinase C-dependent pathway by activating the endothelial cell NADPH oxidase and formation of peroxynitrite. Furthermore, mitochondrial dysfunction in response to Ang II modulates endothelial NO. and generation, which in turn has ramifications for development of endothelial dysfunction.","author":[{"dropping-particle":"","family":"Doughan","given":"Abdulrahman K.","non-dropping-particle":"","parse-names":false,"suffix":""},{"dropping-particle":"","family":"Harrison","given":"David G.","non-dropping-particle":"","parse-names":false,"suffix":""},{"dropping-particle":"","family":"Dikalov","given":"Sergey I.","non-dropping-particle":"","parse-names":false,"suffix":""}],"container-title":"Circulation Research","id":"ITEM-1","issued":{"date-parts":[["2008"]]},"title":"Molecular mechanisms of angiotensin II-mediated mitochondrial dysfunction: Linking mitochondrial oxidative damage and vascular endothelial dysfunction","type":"article-journal"},"uris":["http://www.mendeley.com/documents/?uuid=9d0e5abb-cf67-439f-a929-44bdf72f47ef"]}],"mendeley":{"formattedCitation":"[50]","plainTextFormattedCitation":"[50]","previouslyFormattedCitation":"[50]"},"properties":{"noteIndex":0},"schema":"https://github.com/citation-style-language/schema/raw/master/csl-citation.json"}</w:instrText>
      </w:r>
      <w:r w:rsidR="00820767">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[50]</w:t>
      </w:r>
      <w:r w:rsidR="00820767">
        <w:rPr>
          <w:rFonts w:ascii="Times New Roman" w:hAnsi="Times New Roman" w:cs="Times New Roman"/>
          <w:sz w:val="28"/>
          <w:szCs w:val="28"/>
        </w:rPr>
        <w:fldChar w:fldCharType="end"/>
      </w:r>
      <w:r w:rsidR="00121F5C" w:rsidRPr="00121F5C">
        <w:rPr>
          <w:rFonts w:ascii="Times New Roman" w:hAnsi="Times New Roman" w:cs="Times New Roman"/>
          <w:sz w:val="28"/>
          <w:szCs w:val="28"/>
        </w:rPr>
        <w:t>.</w:t>
      </w:r>
      <w:r w:rsidR="0074379B">
        <w:rPr>
          <w:rFonts w:ascii="Times New Roman" w:hAnsi="Times New Roman" w:cs="Times New Roman"/>
          <w:sz w:val="28"/>
          <w:szCs w:val="28"/>
        </w:rPr>
        <w:t xml:space="preserve"> Т</w:t>
      </w:r>
      <w:r w:rsidR="00121F5C" w:rsidRPr="00121F5C">
        <w:rPr>
          <w:rFonts w:ascii="Times New Roman" w:hAnsi="Times New Roman" w:cs="Times New Roman"/>
          <w:sz w:val="28"/>
          <w:szCs w:val="28"/>
        </w:rPr>
        <w:t>акже</w:t>
      </w:r>
      <w:r w:rsidR="0074379B">
        <w:rPr>
          <w:rFonts w:ascii="Times New Roman" w:hAnsi="Times New Roman" w:cs="Times New Roman"/>
          <w:sz w:val="28"/>
          <w:szCs w:val="28"/>
        </w:rPr>
        <w:t>,</w:t>
      </w:r>
      <w:r w:rsidR="00121F5C" w:rsidRPr="00121F5C">
        <w:rPr>
          <w:rFonts w:ascii="Times New Roman" w:hAnsi="Times New Roman" w:cs="Times New Roman"/>
          <w:sz w:val="28"/>
          <w:szCs w:val="28"/>
        </w:rPr>
        <w:t xml:space="preserve"> представляется</w:t>
      </w:r>
      <w:r w:rsidR="00121F5C">
        <w:rPr>
          <w:rFonts w:ascii="Times New Roman" w:hAnsi="Times New Roman" w:cs="Times New Roman"/>
          <w:sz w:val="28"/>
          <w:szCs w:val="28"/>
        </w:rPr>
        <w:t xml:space="preserve"> возможным и </w:t>
      </w:r>
      <w:r w:rsidR="0074379B">
        <w:rPr>
          <w:rFonts w:ascii="Times New Roman" w:hAnsi="Times New Roman" w:cs="Times New Roman"/>
          <w:sz w:val="28"/>
          <w:szCs w:val="28"/>
        </w:rPr>
        <w:t>обратный путь, когда</w:t>
      </w:r>
      <w:r w:rsidR="00121F5C" w:rsidRPr="00121F5C">
        <w:rPr>
          <w:rFonts w:ascii="Times New Roman" w:hAnsi="Times New Roman" w:cs="Times New Roman"/>
          <w:sz w:val="28"/>
          <w:szCs w:val="28"/>
        </w:rPr>
        <w:t xml:space="preserve"> митохондрии </w:t>
      </w:r>
      <w:r w:rsidR="0074379B">
        <w:rPr>
          <w:rFonts w:ascii="Times New Roman" w:hAnsi="Times New Roman" w:cs="Times New Roman"/>
          <w:sz w:val="28"/>
          <w:szCs w:val="28"/>
        </w:rPr>
        <w:t>оказывают влияние</w:t>
      </w:r>
      <w:r w:rsidR="00121F5C" w:rsidRPr="00121F5C">
        <w:rPr>
          <w:rFonts w:ascii="Times New Roman" w:hAnsi="Times New Roman" w:cs="Times New Roman"/>
          <w:sz w:val="28"/>
          <w:szCs w:val="28"/>
        </w:rPr>
        <w:t xml:space="preserve"> на </w:t>
      </w:r>
      <w:r w:rsidR="0074379B">
        <w:rPr>
          <w:rFonts w:ascii="Times New Roman" w:hAnsi="Times New Roman" w:cs="Times New Roman"/>
          <w:sz w:val="28"/>
          <w:szCs w:val="28"/>
        </w:rPr>
        <w:t>активность системы</w:t>
      </w:r>
      <w:r w:rsidR="00121F5C" w:rsidRPr="00121F5C">
        <w:rPr>
          <w:rFonts w:ascii="Times New Roman" w:hAnsi="Times New Roman" w:cs="Times New Roman"/>
          <w:sz w:val="28"/>
          <w:szCs w:val="28"/>
        </w:rPr>
        <w:t xml:space="preserve"> NADPH-оксидазы. </w:t>
      </w:r>
      <w:r w:rsidR="00D75334">
        <w:rPr>
          <w:rFonts w:ascii="Times New Roman" w:hAnsi="Times New Roman" w:cs="Times New Roman"/>
          <w:sz w:val="28"/>
          <w:szCs w:val="28"/>
        </w:rPr>
        <w:t>Применение ангиотензина,</w:t>
      </w:r>
      <w:r w:rsidR="00121F5C" w:rsidRPr="00121F5C">
        <w:rPr>
          <w:rFonts w:ascii="Times New Roman" w:hAnsi="Times New Roman" w:cs="Times New Roman"/>
          <w:sz w:val="28"/>
          <w:szCs w:val="28"/>
        </w:rPr>
        <w:t xml:space="preserve"> в модельных системах животных</w:t>
      </w:r>
      <w:r w:rsidR="00D75334">
        <w:rPr>
          <w:rFonts w:ascii="Times New Roman" w:hAnsi="Times New Roman" w:cs="Times New Roman"/>
          <w:sz w:val="28"/>
          <w:szCs w:val="28"/>
        </w:rPr>
        <w:t>,</w:t>
      </w:r>
      <w:r w:rsidR="00121F5C" w:rsidRPr="00121F5C">
        <w:rPr>
          <w:rFonts w:ascii="Times New Roman" w:hAnsi="Times New Roman" w:cs="Times New Roman"/>
          <w:sz w:val="28"/>
          <w:szCs w:val="28"/>
        </w:rPr>
        <w:t xml:space="preserve"> </w:t>
      </w:r>
      <w:r w:rsidR="00D75334">
        <w:rPr>
          <w:rFonts w:ascii="Times New Roman" w:hAnsi="Times New Roman" w:cs="Times New Roman"/>
          <w:sz w:val="28"/>
          <w:szCs w:val="28"/>
        </w:rPr>
        <w:t>вызывает повышенное образование</w:t>
      </w:r>
      <w:r w:rsidR="00121F5C" w:rsidRPr="00121F5C">
        <w:rPr>
          <w:rFonts w:ascii="Times New Roman" w:hAnsi="Times New Roman" w:cs="Times New Roman"/>
          <w:sz w:val="28"/>
          <w:szCs w:val="28"/>
        </w:rPr>
        <w:t xml:space="preserve"> митохондриального супероксида, что прив</w:t>
      </w:r>
      <w:r w:rsidR="00D75334">
        <w:rPr>
          <w:rFonts w:ascii="Times New Roman" w:hAnsi="Times New Roman" w:cs="Times New Roman"/>
          <w:sz w:val="28"/>
          <w:szCs w:val="28"/>
        </w:rPr>
        <w:t>одит к активации NADPH-оксидазы. Последующее</w:t>
      </w:r>
      <w:r w:rsidR="00121F5C" w:rsidRPr="00121F5C">
        <w:rPr>
          <w:rFonts w:ascii="Times New Roman" w:hAnsi="Times New Roman" w:cs="Times New Roman"/>
          <w:sz w:val="28"/>
          <w:szCs w:val="28"/>
        </w:rPr>
        <w:t xml:space="preserve"> лечение антиоксидантами, нацеленными на митохондрии, или </w:t>
      </w:r>
      <w:r w:rsidR="00121F5C" w:rsidRPr="00121F5C">
        <w:rPr>
          <w:rFonts w:ascii="Times New Roman" w:hAnsi="Times New Roman" w:cs="Times New Roman"/>
          <w:sz w:val="28"/>
          <w:szCs w:val="28"/>
        </w:rPr>
        <w:lastRenderedPageBreak/>
        <w:t>избыток митохон</w:t>
      </w:r>
      <w:r w:rsidR="00D75334">
        <w:rPr>
          <w:rFonts w:ascii="Times New Roman" w:hAnsi="Times New Roman" w:cs="Times New Roman"/>
          <w:sz w:val="28"/>
          <w:szCs w:val="28"/>
        </w:rPr>
        <w:t>дриальных АФК, ограничивает</w:t>
      </w:r>
      <w:r w:rsidR="00121F5C" w:rsidRPr="00121F5C">
        <w:rPr>
          <w:rFonts w:ascii="Times New Roman" w:hAnsi="Times New Roman" w:cs="Times New Roman"/>
          <w:sz w:val="28"/>
          <w:szCs w:val="28"/>
        </w:rPr>
        <w:t xml:space="preserve"> клеточную активность NADPH-оксидазы и</w:t>
      </w:r>
      <w:r w:rsidR="00D75334">
        <w:rPr>
          <w:rFonts w:ascii="Times New Roman" w:hAnsi="Times New Roman" w:cs="Times New Roman"/>
          <w:sz w:val="28"/>
          <w:szCs w:val="28"/>
        </w:rPr>
        <w:t xml:space="preserve"> снижает клинические и биохимические проявления ангиотензин-индуцированной гипертензии</w:t>
      </w:r>
      <w:r w:rsidR="00B06F55">
        <w:rPr>
          <w:rFonts w:ascii="Times New Roman" w:hAnsi="Times New Roman" w:cs="Times New Roman"/>
          <w:sz w:val="28"/>
          <w:szCs w:val="28"/>
        </w:rPr>
        <w:t xml:space="preserve"> </w:t>
      </w:r>
      <w:r w:rsidR="00B06F55">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{"citationItems":[{"id":"ITEM-1","itemData":{"DOI":"10.1016/j.cell.2012.01.021","ISBN":"1097-4172 (Electronic)\\n0092-8674 (Linking)","ISSN":"00928674","PMID":"22304911","abstract":"Oxygen homeostasis represents an organizing principle for understanding metazoan evolution, development, physiology, and pathobiology. The hypoxia-inducible factors (HIFs) are transcriptional activators that function as master regulators of oxygen homeostasis in all metazoan species. Rapid progress is being made in elucidating homeostatic roles of HIFs in many physiological systems, determining pathological consequences of HIF dysregulation in chronic diseases, and investigating potential targeting of HIFs for therapeutic purposes.","author":[{"dropping-particle":"","family":"Semenza","given":"Gregg L.","non-dropping-particle":"","parse-names":false,"suffix":""}],"container-title":"Cell","id":"ITEM-1","issued":{"date-parts":[["2012"]]},"title":"Hypoxia-inducible factors in physiology and medicine","type":"article"},"uris":["http://www.mendeley.com/documents/?uuid=1e6b5f9d-11cb-4ae9-837c-5295830b88c2"]}],"mendeley":{"formattedCitation":"[51]","plainTextFormattedCitation":"[51]","previouslyFormattedCitation":"[51]"},"properties":{"noteIndex":0},"schema":"https://github.com/citation-style-language/schema/raw/master/csl-citation.json"}</w:instrText>
      </w:r>
      <w:r w:rsidR="00B06F55">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[51]</w:t>
      </w:r>
      <w:r w:rsidR="00B06F55">
        <w:rPr>
          <w:rFonts w:ascii="Times New Roman" w:hAnsi="Times New Roman" w:cs="Times New Roman"/>
          <w:sz w:val="28"/>
          <w:szCs w:val="28"/>
        </w:rPr>
        <w:fldChar w:fldCharType="end"/>
      </w:r>
      <w:r w:rsidR="00121F5C">
        <w:rPr>
          <w:rFonts w:ascii="Times New Roman" w:hAnsi="Times New Roman" w:cs="Times New Roman"/>
          <w:sz w:val="28"/>
          <w:szCs w:val="28"/>
        </w:rPr>
        <w:t xml:space="preserve">. </w:t>
      </w:r>
      <w:r w:rsidR="00121F5C" w:rsidRPr="00121F5C">
        <w:rPr>
          <w:rFonts w:ascii="Times New Roman" w:hAnsi="Times New Roman" w:cs="Times New Roman"/>
          <w:sz w:val="28"/>
          <w:szCs w:val="28"/>
        </w:rPr>
        <w:t>Таким образом, новые данные указывают на то, что и митохондрии, и НАДФН-оксидазы являются важными источниками АФК при гипертонии и могут представлять собой патологический механизм прямой связи. Эти данные подтверждают предположение, что прерывание такого порочного цикла произ</w:t>
      </w:r>
      <w:r w:rsidR="007F7540">
        <w:rPr>
          <w:rFonts w:ascii="Times New Roman" w:hAnsi="Times New Roman" w:cs="Times New Roman"/>
          <w:sz w:val="28"/>
          <w:szCs w:val="28"/>
        </w:rPr>
        <w:t xml:space="preserve">водства АФК, </w:t>
      </w:r>
      <w:r w:rsidR="00BA550E">
        <w:rPr>
          <w:rFonts w:ascii="Times New Roman" w:hAnsi="Times New Roman" w:cs="Times New Roman"/>
          <w:sz w:val="28"/>
          <w:szCs w:val="28"/>
        </w:rPr>
        <w:t>«</w:t>
      </w:r>
      <w:r w:rsidR="007F7540">
        <w:rPr>
          <w:rFonts w:ascii="Times New Roman" w:hAnsi="Times New Roman" w:cs="Times New Roman"/>
          <w:sz w:val="28"/>
          <w:szCs w:val="28"/>
        </w:rPr>
        <w:t>катализируемого</w:t>
      </w:r>
      <w:r w:rsidR="00BA550E">
        <w:rPr>
          <w:rFonts w:ascii="Times New Roman" w:hAnsi="Times New Roman" w:cs="Times New Roman"/>
          <w:sz w:val="28"/>
          <w:szCs w:val="28"/>
        </w:rPr>
        <w:t>»</w:t>
      </w:r>
      <w:r w:rsidR="007F7540">
        <w:rPr>
          <w:rFonts w:ascii="Times New Roman" w:hAnsi="Times New Roman" w:cs="Times New Roman"/>
          <w:sz w:val="28"/>
          <w:szCs w:val="28"/>
        </w:rPr>
        <w:t xml:space="preserve"> РААС, может иметь терапевтическую ценность </w:t>
      </w:r>
      <w:r w:rsidR="00121F5C" w:rsidRPr="00121F5C">
        <w:rPr>
          <w:rFonts w:ascii="Times New Roman" w:hAnsi="Times New Roman" w:cs="Times New Roman"/>
          <w:sz w:val="28"/>
          <w:szCs w:val="28"/>
        </w:rPr>
        <w:t>в будущем.</w:t>
      </w:r>
    </w:p>
    <w:p w14:paraId="31D737E1" w14:textId="33E73830" w:rsidR="00B612E4" w:rsidRPr="008B639C" w:rsidRDefault="00EA106B" w:rsidP="00F54C0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Как видно из </w:t>
      </w:r>
      <w:proofErr w:type="gramStart"/>
      <w:r>
        <w:rPr>
          <w:rFonts w:ascii="Times New Roman" w:hAnsi="Times New Roman" w:cs="Times New Roman"/>
          <w:sz w:val="28"/>
          <w:szCs w:val="28"/>
        </w:rPr>
        <w:t>вышеизложенного</w:t>
      </w:r>
      <w:proofErr w:type="gramEnd"/>
      <w:r>
        <w:rPr>
          <w:rFonts w:ascii="Times New Roman" w:hAnsi="Times New Roman" w:cs="Times New Roman"/>
          <w:sz w:val="28"/>
          <w:szCs w:val="28"/>
        </w:rPr>
        <w:t xml:space="preserve">, АФК и АФА играют существенную роль в инициации и прогрессии сердечнососудистых патологий. </w:t>
      </w:r>
      <w:r w:rsidR="00B612E4" w:rsidRPr="00B612E4">
        <w:rPr>
          <w:rFonts w:ascii="Times New Roman" w:hAnsi="Times New Roman" w:cs="Times New Roman"/>
          <w:sz w:val="28"/>
          <w:szCs w:val="28"/>
        </w:rPr>
        <w:t>Но</w:t>
      </w:r>
      <w:r w:rsidR="00F126EC">
        <w:rPr>
          <w:rFonts w:ascii="Times New Roman" w:hAnsi="Times New Roman" w:cs="Times New Roman"/>
          <w:sz w:val="28"/>
          <w:szCs w:val="28"/>
        </w:rPr>
        <w:t>,</w:t>
      </w:r>
      <w:r w:rsidR="00B612E4" w:rsidRPr="00B612E4">
        <w:rPr>
          <w:rFonts w:ascii="Times New Roman" w:hAnsi="Times New Roman" w:cs="Times New Roman"/>
          <w:sz w:val="28"/>
          <w:szCs w:val="28"/>
        </w:rPr>
        <w:t xml:space="preserve"> в то же время</w:t>
      </w:r>
      <w:r w:rsidR="00F126EC">
        <w:rPr>
          <w:rFonts w:ascii="Times New Roman" w:hAnsi="Times New Roman" w:cs="Times New Roman"/>
          <w:sz w:val="28"/>
          <w:szCs w:val="28"/>
        </w:rPr>
        <w:t>,</w:t>
      </w:r>
      <w:r w:rsidR="00B612E4" w:rsidRPr="00B612E4">
        <w:rPr>
          <w:rFonts w:ascii="Times New Roman" w:hAnsi="Times New Roman" w:cs="Times New Roman"/>
          <w:sz w:val="28"/>
          <w:szCs w:val="28"/>
        </w:rPr>
        <w:t xml:space="preserve"> не образование их невозможно в силу физических, кинетических и биохимических особенностей существования каталитических путей. </w:t>
      </w:r>
      <w:proofErr w:type="gramStart"/>
      <w:r w:rsidR="00B612E4" w:rsidRPr="00B612E4">
        <w:rPr>
          <w:rFonts w:ascii="Times New Roman" w:hAnsi="Times New Roman" w:cs="Times New Roman"/>
          <w:sz w:val="28"/>
          <w:szCs w:val="28"/>
        </w:rPr>
        <w:t>Однако, несмотря на это, клеточный окислительно-восстановительный потенциал поддерживается на относительно постоянном уровне посредством мощных систем антиоксидантных белковых комплексов, которые инактивируют и удаляют АФК, прежде чем они направят свою разрушительную активность на клеточные компоненты</w:t>
      </w:r>
      <w:proofErr w:type="gramEnd"/>
      <w:r w:rsidR="00B612E4">
        <w:rPr>
          <w:rFonts w:ascii="Times New Roman" w:hAnsi="Times New Roman" w:cs="Times New Roman"/>
          <w:sz w:val="28"/>
          <w:szCs w:val="28"/>
        </w:rPr>
        <w:t xml:space="preserve"> </w:t>
      </w:r>
      <w:r w:rsidR="00834F4D">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{"citationItems":[{"id":"ITEM-1","itemData":{"DOI":"10.1158/1078-0432.CCR-12-1424","ISBN":"1078-0432 (Print)\\r1078-0432 (Linking)","ISSN":"10780432","PMID":"23719265","abstract":"Reactive oxygen species (ROS) are important in regulating normal cellular processes, but deregulated ROS contribute to the development of various human diseases, including cancers. Cancer cells have increased ROS levels compared with normal cells, because of their accelerated metabolism. The high ROS levels in cancer cells, which distinguish them from normal cells, could be protumorigenic, but are also their Achilles' heel. The high ROS content in cancer cells renders them more susceptible to oxidative stress-induced cell death, and can be exploited for selective cancer therapy. In this review, we describe several potential therapeutic strategies that take advantage of ROS imbalance in cancer cells by further increasing oxidative stress, either alone or in combination with drugs that modulate certain signaling pathways. Clin Cancer Res; 19(16); 4309-14. ©2013 AACR.","author":[{"dropping-particle":"","family":"Nogueira","given":"Veronique","non-dropping-particle":"","parse-names":false,"suffix":""},{"dropping-particle":"","family":"Hay","given":"Nissim","non-dropping-particle":"","parse-names":false,"suffix":""}],"container-title":"Clinical Cancer Research","id":"ITEM-1","issued":{"date-parts":[["2013"]]},"title":"Molecular pathways: Reactive oxygen species homeostasis in cancer cells and implications for cancer therapy","type":"article-journal"},"uris":["http://www.mendeley.com/documents/?uuid=026ecfca-6fe2-4357-8309-a17b77a0df83"]}],"mendeley":{"formattedCitation":"[52]","plainTextFormattedCitation":"[52]","previouslyFormattedCitation":"[52]"},"properties":{"noteIndex":0},"schema":"https://github.com/citation-style-language/schema/raw/master/csl-citation.json"}</w:instrText>
      </w:r>
      <w:r w:rsidR="00834F4D">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[52]</w:t>
      </w:r>
      <w:r w:rsidR="00834F4D">
        <w:rPr>
          <w:rFonts w:ascii="Times New Roman" w:hAnsi="Times New Roman" w:cs="Times New Roman"/>
          <w:sz w:val="28"/>
          <w:szCs w:val="28"/>
        </w:rPr>
        <w:fldChar w:fldCharType="end"/>
      </w:r>
      <w:r w:rsidR="00B612E4" w:rsidRPr="00B612E4">
        <w:rPr>
          <w:rFonts w:ascii="Times New Roman" w:hAnsi="Times New Roman" w:cs="Times New Roman"/>
          <w:sz w:val="28"/>
          <w:szCs w:val="28"/>
        </w:rPr>
        <w:t>.</w:t>
      </w:r>
    </w:p>
    <w:p w14:paraId="28876FCE" w14:textId="77777777" w:rsidR="008B639C" w:rsidRPr="008B639C" w:rsidRDefault="008B639C" w:rsidP="00F54C01">
      <w:pPr>
        <w:spacing w:after="0" w:line="240" w:lineRule="auto"/>
        <w:ind w:firstLine="709"/>
        <w:jc w:val="both"/>
        <w:rPr>
          <w:rFonts w:ascii="Times New Roman" w:hAnsi="Times New Roman" w:cs="Times New Roman"/>
          <w:sz w:val="28"/>
          <w:szCs w:val="28"/>
        </w:rPr>
      </w:pPr>
    </w:p>
    <w:p w14:paraId="6ED90D19" w14:textId="77777777" w:rsidR="003560F7" w:rsidRPr="00DF0207" w:rsidRDefault="004E51C8" w:rsidP="003560F7">
      <w:pPr>
        <w:pStyle w:val="2"/>
        <w:numPr>
          <w:ilvl w:val="1"/>
          <w:numId w:val="2"/>
        </w:numPr>
        <w:spacing w:before="0" w:line="240" w:lineRule="auto"/>
        <w:rPr>
          <w:rFonts w:ascii="Times New Roman" w:hAnsi="Times New Roman" w:cs="Times New Roman"/>
          <w:color w:val="auto"/>
          <w:sz w:val="28"/>
          <w:szCs w:val="28"/>
        </w:rPr>
      </w:pPr>
      <w:bookmarkStart w:id="9" w:name="_Toc94517484"/>
      <w:r>
        <w:rPr>
          <w:rFonts w:ascii="Times New Roman" w:hAnsi="Times New Roman" w:cs="Times New Roman"/>
          <w:color w:val="auto"/>
          <w:sz w:val="28"/>
          <w:szCs w:val="28"/>
        </w:rPr>
        <w:t>А</w:t>
      </w:r>
      <w:r w:rsidR="000E14C3" w:rsidRPr="001B679A">
        <w:rPr>
          <w:rFonts w:ascii="Times New Roman" w:hAnsi="Times New Roman" w:cs="Times New Roman"/>
          <w:color w:val="auto"/>
          <w:sz w:val="28"/>
          <w:szCs w:val="28"/>
        </w:rPr>
        <w:t>нтиоксидантная защита сердечнососудистой системы</w:t>
      </w:r>
      <w:bookmarkEnd w:id="9"/>
    </w:p>
    <w:p w14:paraId="17D85B11" w14:textId="77777777" w:rsidR="00DA3920" w:rsidRPr="00E52920" w:rsidRDefault="003560F7" w:rsidP="006951C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Баланс окислительно-восстановительного потенциала в организме</w:t>
      </w:r>
      <w:r w:rsidR="00FA4AE4">
        <w:rPr>
          <w:rFonts w:ascii="Times New Roman" w:hAnsi="Times New Roman" w:cs="Times New Roman"/>
          <w:sz w:val="28"/>
          <w:szCs w:val="28"/>
        </w:rPr>
        <w:t>,</w:t>
      </w:r>
      <w:r>
        <w:rPr>
          <w:rFonts w:ascii="Times New Roman" w:hAnsi="Times New Roman" w:cs="Times New Roman"/>
          <w:sz w:val="28"/>
          <w:szCs w:val="28"/>
        </w:rPr>
        <w:t xml:space="preserve"> при нормальных и патологических условиях</w:t>
      </w:r>
      <w:r w:rsidR="00FA4AE4">
        <w:rPr>
          <w:rFonts w:ascii="Times New Roman" w:hAnsi="Times New Roman" w:cs="Times New Roman"/>
          <w:sz w:val="28"/>
          <w:szCs w:val="28"/>
        </w:rPr>
        <w:t>,</w:t>
      </w:r>
      <w:r>
        <w:rPr>
          <w:rFonts w:ascii="Times New Roman" w:hAnsi="Times New Roman" w:cs="Times New Roman"/>
          <w:sz w:val="28"/>
          <w:szCs w:val="28"/>
        </w:rPr>
        <w:t xml:space="preserve"> обеспечивается работой многокомпонентной системы антиоксидантных ферментов</w:t>
      </w:r>
      <w:r w:rsidR="008249B5">
        <w:rPr>
          <w:rFonts w:ascii="Times New Roman" w:hAnsi="Times New Roman" w:cs="Times New Roman"/>
          <w:sz w:val="28"/>
          <w:szCs w:val="28"/>
        </w:rPr>
        <w:t xml:space="preserve"> (АОФ)</w:t>
      </w:r>
      <w:r w:rsidR="00174D90" w:rsidRPr="00174D90">
        <w:rPr>
          <w:rFonts w:ascii="Times New Roman" w:hAnsi="Times New Roman" w:cs="Times New Roman"/>
          <w:sz w:val="28"/>
          <w:szCs w:val="28"/>
        </w:rPr>
        <w:t xml:space="preserve"> </w:t>
      </w:r>
      <w:r w:rsidR="00174D90">
        <w:rPr>
          <w:rFonts w:ascii="Times New Roman" w:hAnsi="Times New Roman" w:cs="Times New Roman"/>
          <w:sz w:val="28"/>
          <w:szCs w:val="28"/>
        </w:rPr>
        <w:t>и</w:t>
      </w:r>
      <w:r w:rsidR="00910D20">
        <w:rPr>
          <w:rFonts w:ascii="Times New Roman" w:hAnsi="Times New Roman" w:cs="Times New Roman"/>
          <w:sz w:val="28"/>
          <w:szCs w:val="28"/>
        </w:rPr>
        <w:t xml:space="preserve"> химических</w:t>
      </w:r>
      <w:r w:rsidR="00174D90">
        <w:rPr>
          <w:rFonts w:ascii="Times New Roman" w:hAnsi="Times New Roman" w:cs="Times New Roman"/>
          <w:sz w:val="28"/>
          <w:szCs w:val="28"/>
        </w:rPr>
        <w:t xml:space="preserve"> веществ, обладающих антиоксидантными свойствами</w:t>
      </w:r>
      <w:r w:rsidR="008249B5">
        <w:rPr>
          <w:rFonts w:ascii="Times New Roman" w:hAnsi="Times New Roman" w:cs="Times New Roman"/>
          <w:sz w:val="28"/>
          <w:szCs w:val="28"/>
        </w:rPr>
        <w:t xml:space="preserve"> (АОВ)</w:t>
      </w:r>
      <w:r>
        <w:rPr>
          <w:rFonts w:ascii="Times New Roman" w:hAnsi="Times New Roman" w:cs="Times New Roman"/>
          <w:sz w:val="28"/>
          <w:szCs w:val="28"/>
        </w:rPr>
        <w:t>.</w:t>
      </w:r>
      <w:r w:rsidR="00DA3920" w:rsidRPr="00DA3920">
        <w:rPr>
          <w:rFonts w:ascii="Times New Roman" w:hAnsi="Times New Roman" w:cs="Times New Roman"/>
          <w:sz w:val="28"/>
          <w:szCs w:val="28"/>
        </w:rPr>
        <w:t xml:space="preserve"> </w:t>
      </w:r>
      <w:r w:rsidR="00DA3920">
        <w:rPr>
          <w:rFonts w:ascii="Times New Roman" w:hAnsi="Times New Roman" w:cs="Times New Roman"/>
          <w:sz w:val="28"/>
          <w:szCs w:val="28"/>
        </w:rPr>
        <w:t>А</w:t>
      </w:r>
      <w:r w:rsidR="002A1285">
        <w:rPr>
          <w:rFonts w:ascii="Times New Roman" w:hAnsi="Times New Roman" w:cs="Times New Roman"/>
          <w:sz w:val="28"/>
          <w:szCs w:val="28"/>
        </w:rPr>
        <w:t>ОФ</w:t>
      </w:r>
      <w:r w:rsidR="00DA3920">
        <w:rPr>
          <w:rFonts w:ascii="Times New Roman" w:hAnsi="Times New Roman" w:cs="Times New Roman"/>
          <w:sz w:val="28"/>
          <w:szCs w:val="28"/>
        </w:rPr>
        <w:t xml:space="preserve"> принадлежат </w:t>
      </w:r>
      <w:proofErr w:type="gramStart"/>
      <w:r w:rsidR="00DA3920">
        <w:rPr>
          <w:rFonts w:ascii="Times New Roman" w:hAnsi="Times New Roman" w:cs="Times New Roman"/>
          <w:sz w:val="28"/>
          <w:szCs w:val="28"/>
        </w:rPr>
        <w:t>к</w:t>
      </w:r>
      <w:proofErr w:type="gramEnd"/>
      <w:r w:rsidR="00DA3920">
        <w:rPr>
          <w:rFonts w:ascii="Times New Roman" w:hAnsi="Times New Roman" w:cs="Times New Roman"/>
          <w:sz w:val="28"/>
          <w:szCs w:val="28"/>
        </w:rPr>
        <w:t xml:space="preserve">, так называемым, дегидрогеназам или оксидоредуктазам. </w:t>
      </w:r>
      <w:r w:rsidR="00174D90">
        <w:rPr>
          <w:rFonts w:ascii="Times New Roman" w:hAnsi="Times New Roman" w:cs="Times New Roman"/>
          <w:sz w:val="28"/>
          <w:szCs w:val="28"/>
        </w:rPr>
        <w:t>Все представители оксидоредуктаз</w:t>
      </w:r>
      <w:r w:rsidR="004E6C7C">
        <w:rPr>
          <w:rFonts w:ascii="Times New Roman" w:hAnsi="Times New Roman" w:cs="Times New Roman"/>
          <w:sz w:val="28"/>
          <w:szCs w:val="28"/>
        </w:rPr>
        <w:t xml:space="preserve"> – </w:t>
      </w:r>
      <w:r w:rsidR="00174D90">
        <w:rPr>
          <w:rFonts w:ascii="Times New Roman" w:hAnsi="Times New Roman" w:cs="Times New Roman"/>
          <w:sz w:val="28"/>
          <w:szCs w:val="28"/>
        </w:rPr>
        <w:t xml:space="preserve">белковые молекулы, зачастую, образующие сложные, пространственно-временные надмолекулярные комплексы. Однако, не смотря на сложность организации этих структур, все они </w:t>
      </w:r>
      <w:r w:rsidR="00DA3920">
        <w:rPr>
          <w:rFonts w:ascii="Times New Roman" w:hAnsi="Times New Roman" w:cs="Times New Roman"/>
          <w:sz w:val="28"/>
          <w:szCs w:val="28"/>
        </w:rPr>
        <w:t>выступают в роли катализаторов</w:t>
      </w:r>
      <w:r w:rsidR="00AA657B">
        <w:rPr>
          <w:rFonts w:ascii="Times New Roman" w:hAnsi="Times New Roman" w:cs="Times New Roman"/>
          <w:sz w:val="28"/>
          <w:szCs w:val="28"/>
        </w:rPr>
        <w:t xml:space="preserve"> общей реакции </w:t>
      </w:r>
      <w:r w:rsidR="009424BD">
        <w:rPr>
          <w:rFonts w:ascii="Times New Roman" w:hAnsi="Times New Roman" w:cs="Times New Roman"/>
          <w:sz w:val="28"/>
          <w:szCs w:val="28"/>
        </w:rPr>
        <w:t>переноса электронов от одной молекулы на другую. При этом</w:t>
      </w:r>
      <w:proofErr w:type="gramStart"/>
      <w:r w:rsidR="009424BD">
        <w:rPr>
          <w:rFonts w:ascii="Times New Roman" w:hAnsi="Times New Roman" w:cs="Times New Roman"/>
          <w:sz w:val="28"/>
          <w:szCs w:val="28"/>
        </w:rPr>
        <w:t>,</w:t>
      </w:r>
      <w:proofErr w:type="gramEnd"/>
      <w:r w:rsidR="009424BD">
        <w:rPr>
          <w:rFonts w:ascii="Times New Roman" w:hAnsi="Times New Roman" w:cs="Times New Roman"/>
          <w:sz w:val="28"/>
          <w:szCs w:val="28"/>
        </w:rPr>
        <w:t xml:space="preserve"> первая молекула отдает электроны</w:t>
      </w:r>
      <w:r w:rsidR="00D47922">
        <w:rPr>
          <w:rFonts w:ascii="Times New Roman" w:hAnsi="Times New Roman" w:cs="Times New Roman"/>
          <w:sz w:val="28"/>
          <w:szCs w:val="28"/>
        </w:rPr>
        <w:t xml:space="preserve"> (донор)</w:t>
      </w:r>
      <w:r w:rsidR="009424BD">
        <w:rPr>
          <w:rFonts w:ascii="Times New Roman" w:hAnsi="Times New Roman" w:cs="Times New Roman"/>
          <w:sz w:val="28"/>
          <w:szCs w:val="28"/>
        </w:rPr>
        <w:t xml:space="preserve"> и восстанавливается, а вторая принимает электроны</w:t>
      </w:r>
      <w:r w:rsidR="00D47922">
        <w:rPr>
          <w:rFonts w:ascii="Times New Roman" w:hAnsi="Times New Roman" w:cs="Times New Roman"/>
          <w:sz w:val="28"/>
          <w:szCs w:val="28"/>
        </w:rPr>
        <w:t xml:space="preserve"> (акцептор)</w:t>
      </w:r>
      <w:r w:rsidR="009424BD">
        <w:rPr>
          <w:rFonts w:ascii="Times New Roman" w:hAnsi="Times New Roman" w:cs="Times New Roman"/>
          <w:sz w:val="28"/>
          <w:szCs w:val="28"/>
        </w:rPr>
        <w:t xml:space="preserve"> и окисляется. </w:t>
      </w:r>
      <w:r w:rsidR="00C523F0">
        <w:rPr>
          <w:rFonts w:ascii="Times New Roman" w:hAnsi="Times New Roman" w:cs="Times New Roman"/>
          <w:sz w:val="28"/>
          <w:szCs w:val="28"/>
        </w:rPr>
        <w:t>Специфичность действия оксидоредуктаз определяется</w:t>
      </w:r>
      <w:r w:rsidR="00D47922">
        <w:rPr>
          <w:rFonts w:ascii="Times New Roman" w:hAnsi="Times New Roman" w:cs="Times New Roman"/>
          <w:sz w:val="28"/>
          <w:szCs w:val="28"/>
        </w:rPr>
        <w:t>,</w:t>
      </w:r>
      <w:r w:rsidR="00C523F0">
        <w:rPr>
          <w:rFonts w:ascii="Times New Roman" w:hAnsi="Times New Roman" w:cs="Times New Roman"/>
          <w:sz w:val="28"/>
          <w:szCs w:val="28"/>
        </w:rPr>
        <w:t xml:space="preserve"> в первую очередь</w:t>
      </w:r>
      <w:r w:rsidR="00D47922">
        <w:rPr>
          <w:rFonts w:ascii="Times New Roman" w:hAnsi="Times New Roman" w:cs="Times New Roman"/>
          <w:sz w:val="28"/>
          <w:szCs w:val="28"/>
        </w:rPr>
        <w:t>,</w:t>
      </w:r>
      <w:r w:rsidR="00C523F0">
        <w:rPr>
          <w:rFonts w:ascii="Times New Roman" w:hAnsi="Times New Roman" w:cs="Times New Roman"/>
          <w:sz w:val="28"/>
          <w:szCs w:val="28"/>
        </w:rPr>
        <w:t xml:space="preserve"> </w:t>
      </w:r>
      <w:r w:rsidR="00DA5FAF">
        <w:rPr>
          <w:rFonts w:ascii="Times New Roman" w:hAnsi="Times New Roman" w:cs="Times New Roman"/>
          <w:sz w:val="28"/>
          <w:szCs w:val="28"/>
        </w:rPr>
        <w:t>природой донора, которая определяет природу</w:t>
      </w:r>
      <w:r w:rsidR="00C523F0">
        <w:rPr>
          <w:rFonts w:ascii="Times New Roman" w:hAnsi="Times New Roman" w:cs="Times New Roman"/>
          <w:sz w:val="28"/>
          <w:szCs w:val="28"/>
        </w:rPr>
        <w:t xml:space="preserve"> каталитического центра фермента.</w:t>
      </w:r>
      <w:r w:rsidR="00F75783">
        <w:rPr>
          <w:rFonts w:ascii="Times New Roman" w:hAnsi="Times New Roman" w:cs="Times New Roman"/>
          <w:sz w:val="28"/>
          <w:szCs w:val="28"/>
        </w:rPr>
        <w:t xml:space="preserve"> </w:t>
      </w:r>
    </w:p>
    <w:p w14:paraId="622A4CB4" w14:textId="3F68F64E" w:rsidR="00F75783" w:rsidRDefault="00F75783" w:rsidP="006951C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w:t>
      </w:r>
      <w:r w:rsidR="002A1285">
        <w:rPr>
          <w:rFonts w:ascii="Times New Roman" w:hAnsi="Times New Roman" w:cs="Times New Roman"/>
          <w:sz w:val="28"/>
          <w:szCs w:val="28"/>
        </w:rPr>
        <w:t xml:space="preserve"> АОВ</w:t>
      </w:r>
      <w:r>
        <w:rPr>
          <w:rFonts w:ascii="Times New Roman" w:hAnsi="Times New Roman" w:cs="Times New Roman"/>
          <w:sz w:val="28"/>
          <w:szCs w:val="28"/>
        </w:rPr>
        <w:t xml:space="preserve"> </w:t>
      </w:r>
      <w:r w:rsidR="006F21FC">
        <w:rPr>
          <w:rFonts w:ascii="Times New Roman" w:hAnsi="Times New Roman" w:cs="Times New Roman"/>
          <w:sz w:val="28"/>
          <w:szCs w:val="28"/>
        </w:rPr>
        <w:t>могут относиться</w:t>
      </w:r>
      <w:r>
        <w:rPr>
          <w:rFonts w:ascii="Times New Roman" w:hAnsi="Times New Roman" w:cs="Times New Roman"/>
          <w:sz w:val="28"/>
          <w:szCs w:val="28"/>
        </w:rPr>
        <w:t xml:space="preserve"> мочевая кислота</w:t>
      </w:r>
      <w:r w:rsidR="008F41F9">
        <w:rPr>
          <w:rFonts w:ascii="Times New Roman" w:hAnsi="Times New Roman" w:cs="Times New Roman"/>
          <w:sz w:val="28"/>
          <w:szCs w:val="28"/>
        </w:rPr>
        <w:t xml:space="preserve"> </w:t>
      </w:r>
      <w:r w:rsidR="008F41F9">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{"citationItems":[{"id":"ITEM-1","itemData":{"DOI":"10.1080/15257770802138558","ISBN":"1525-7770","ISSN":"15257770","PMID":"18600514","abstract":"Uric acid, despite being a major antioxidant in the human plasma, both correlates and predicts development of obesity, hypertension, and cardiovascular disease, conditions associated with oxidative stress. While one explanation for this paradox could be that a rise in uric acid represents an attempted protective response by the host, we review the evidence that uric acid may function either as an antioxidant (primarily in plasma) or pro-oxidant (primarily within the cell). We suggest that it is the pro-oxidative effects of uric acid that occur in cardiovascular disease and may have a contributory role in the pathogenesis of these conditions.","author":[{"dropping-particle":"","family":"Sautin","given":"Yuri Y.","non-dropping-particle":"","parse-names":false,"suffix":""},{"dropping-particle":"","family":"Johnson","given":"Richard J.","non-dropping-particle":"","parse-names":false,"suffix":""}],"container-title":"Nucleosides, Nucleotides and Nucleic Acids","id":"ITEM-1","issued":{"date-parts":[["2008"]]},"title":"Uric acid: The oxidant-antioxidant paradox","type":"paper-conference"},"uris":["http://www.mendeley.com/documents/?uuid=69655b7b-e775-4ddd-9369-f2001f2f95b7"]}],"mendeley":{"formattedCitation":"[53]","plainTextFormattedCitation":"[53]","previouslyFormattedCitation":"[53]"},"properties":{"noteIndex":0},"schema":"https://github.com/citation-style-language/schema/raw/master/csl-citation.json"}</w:instrText>
      </w:r>
      <w:r w:rsidR="008F41F9">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[53]</w:t>
      </w:r>
      <w:r w:rsidR="008F41F9">
        <w:rPr>
          <w:rFonts w:ascii="Times New Roman" w:hAnsi="Times New Roman" w:cs="Times New Roman"/>
          <w:sz w:val="28"/>
          <w:szCs w:val="28"/>
        </w:rPr>
        <w:fldChar w:fldCharType="end"/>
      </w:r>
      <w:r w:rsidR="00EE4FB8">
        <w:rPr>
          <w:rFonts w:ascii="Times New Roman" w:hAnsi="Times New Roman" w:cs="Times New Roman"/>
          <w:sz w:val="28"/>
          <w:szCs w:val="28"/>
        </w:rPr>
        <w:t>, кофермент</w:t>
      </w:r>
      <w:r>
        <w:rPr>
          <w:rFonts w:ascii="Times New Roman" w:hAnsi="Times New Roman" w:cs="Times New Roman"/>
          <w:sz w:val="28"/>
          <w:szCs w:val="28"/>
        </w:rPr>
        <w:t xml:space="preserve"> </w:t>
      </w:r>
      <w:r>
        <w:rPr>
          <w:rFonts w:ascii="Times New Roman" w:hAnsi="Times New Roman" w:cs="Times New Roman"/>
          <w:sz w:val="28"/>
          <w:szCs w:val="28"/>
          <w:lang w:val="en-US"/>
        </w:rPr>
        <w:t>Q</w:t>
      </w:r>
      <w:r>
        <w:rPr>
          <w:rFonts w:ascii="Times New Roman" w:hAnsi="Times New Roman" w:cs="Times New Roman"/>
          <w:sz w:val="28"/>
          <w:szCs w:val="28"/>
        </w:rPr>
        <w:t xml:space="preserve">, витамин Е, витамин С, </w:t>
      </w:r>
      <w:proofErr w:type="gramStart"/>
      <w:r>
        <w:rPr>
          <w:rFonts w:ascii="Times New Roman" w:hAnsi="Times New Roman" w:cs="Times New Roman"/>
          <w:sz w:val="28"/>
          <w:szCs w:val="28"/>
        </w:rPr>
        <w:t>β-</w:t>
      </w:r>
      <w:proofErr w:type="gramEnd"/>
      <w:r>
        <w:rPr>
          <w:rFonts w:ascii="Times New Roman" w:hAnsi="Times New Roman" w:cs="Times New Roman"/>
          <w:sz w:val="28"/>
          <w:szCs w:val="28"/>
        </w:rPr>
        <w:t>каро</w:t>
      </w:r>
      <w:r w:rsidR="00EE4FB8">
        <w:rPr>
          <w:rFonts w:ascii="Times New Roman" w:hAnsi="Times New Roman" w:cs="Times New Roman"/>
          <w:sz w:val="28"/>
          <w:szCs w:val="28"/>
        </w:rPr>
        <w:t>тин и другие каротиноиды, а так</w:t>
      </w:r>
      <w:r>
        <w:rPr>
          <w:rFonts w:ascii="Times New Roman" w:hAnsi="Times New Roman" w:cs="Times New Roman"/>
          <w:sz w:val="28"/>
          <w:szCs w:val="28"/>
        </w:rPr>
        <w:t xml:space="preserve">же селен. </w:t>
      </w:r>
      <w:r w:rsidR="00097456">
        <w:rPr>
          <w:rFonts w:ascii="Times New Roman" w:hAnsi="Times New Roman" w:cs="Times New Roman"/>
          <w:sz w:val="28"/>
          <w:szCs w:val="28"/>
        </w:rPr>
        <w:t>Антиоксидантные свойства данных веществ</w:t>
      </w:r>
      <w:r w:rsidR="00903FBE">
        <w:rPr>
          <w:rFonts w:ascii="Times New Roman" w:hAnsi="Times New Roman" w:cs="Times New Roman"/>
          <w:sz w:val="28"/>
          <w:szCs w:val="28"/>
        </w:rPr>
        <w:t>,</w:t>
      </w:r>
      <w:r w:rsidR="00097456">
        <w:rPr>
          <w:rFonts w:ascii="Times New Roman" w:hAnsi="Times New Roman" w:cs="Times New Roman"/>
          <w:sz w:val="28"/>
          <w:szCs w:val="28"/>
        </w:rPr>
        <w:t xml:space="preserve"> связаны с наличием в их химической структуре </w:t>
      </w:r>
      <w:r w:rsidR="00903FBE">
        <w:rPr>
          <w:rFonts w:ascii="Times New Roman" w:hAnsi="Times New Roman" w:cs="Times New Roman"/>
          <w:sz w:val="28"/>
          <w:szCs w:val="28"/>
        </w:rPr>
        <w:t xml:space="preserve">циклического и/или гетероциклического </w:t>
      </w:r>
      <w:r w:rsidR="00903FBE" w:rsidRPr="00824531">
        <w:rPr>
          <w:rFonts w:ascii="Times New Roman" w:hAnsi="Times New Roman" w:cs="Times New Roman"/>
          <w:sz w:val="28"/>
          <w:szCs w:val="28"/>
        </w:rPr>
        <w:t>основания</w:t>
      </w:r>
      <w:r w:rsidR="00903FBE">
        <w:rPr>
          <w:rFonts w:ascii="Times New Roman" w:hAnsi="Times New Roman" w:cs="Times New Roman"/>
          <w:sz w:val="28"/>
          <w:szCs w:val="28"/>
        </w:rPr>
        <w:t xml:space="preserve"> и </w:t>
      </w:r>
      <w:r w:rsidR="00450A81">
        <w:rPr>
          <w:rFonts w:ascii="Times New Roman" w:hAnsi="Times New Roman" w:cs="Times New Roman"/>
          <w:sz w:val="28"/>
          <w:szCs w:val="28"/>
        </w:rPr>
        <w:t>боковых кетон</w:t>
      </w:r>
      <w:proofErr w:type="gramStart"/>
      <w:r w:rsidR="00450A81">
        <w:rPr>
          <w:rFonts w:ascii="Times New Roman" w:hAnsi="Times New Roman" w:cs="Times New Roman"/>
          <w:sz w:val="28"/>
          <w:szCs w:val="28"/>
        </w:rPr>
        <w:t>о-</w:t>
      </w:r>
      <w:proofErr w:type="gramEnd"/>
      <w:r w:rsidR="00450A81">
        <w:rPr>
          <w:rFonts w:ascii="Times New Roman" w:hAnsi="Times New Roman" w:cs="Times New Roman"/>
          <w:sz w:val="28"/>
          <w:szCs w:val="28"/>
        </w:rPr>
        <w:t xml:space="preserve"> или гидроксильных групп. </w:t>
      </w:r>
      <w:r w:rsidR="00D6621E">
        <w:rPr>
          <w:rFonts w:ascii="Times New Roman" w:hAnsi="Times New Roman" w:cs="Times New Roman"/>
          <w:sz w:val="28"/>
          <w:szCs w:val="28"/>
        </w:rPr>
        <w:t xml:space="preserve">Благодаря системе сопряжения </w:t>
      </w:r>
      <w:proofErr w:type="gramStart"/>
      <w:r w:rsidR="00D6621E">
        <w:rPr>
          <w:rFonts w:ascii="Times New Roman" w:hAnsi="Times New Roman" w:cs="Times New Roman"/>
          <w:sz w:val="28"/>
          <w:szCs w:val="28"/>
        </w:rPr>
        <w:t>π-</w:t>
      </w:r>
      <w:proofErr w:type="gramEnd"/>
      <w:r w:rsidR="00D6621E">
        <w:rPr>
          <w:rFonts w:ascii="Times New Roman" w:hAnsi="Times New Roman" w:cs="Times New Roman"/>
          <w:sz w:val="28"/>
          <w:szCs w:val="28"/>
        </w:rPr>
        <w:t>электронов в циклической составляющей антиоксидантных веществ, р</w:t>
      </w:r>
      <w:r w:rsidR="00450A81">
        <w:rPr>
          <w:rFonts w:ascii="Times New Roman" w:hAnsi="Times New Roman" w:cs="Times New Roman"/>
          <w:sz w:val="28"/>
          <w:szCs w:val="28"/>
        </w:rPr>
        <w:t xml:space="preserve">еакционно активные кетоно- и гидроксигруппы легко вступают в реакции восстановления, без участия катализаторов, </w:t>
      </w:r>
      <w:r w:rsidR="00910D20">
        <w:rPr>
          <w:rFonts w:ascii="Times New Roman" w:hAnsi="Times New Roman" w:cs="Times New Roman"/>
          <w:sz w:val="28"/>
          <w:szCs w:val="28"/>
        </w:rPr>
        <w:t>способствуя</w:t>
      </w:r>
      <w:r w:rsidR="00B270DB">
        <w:rPr>
          <w:rFonts w:ascii="Times New Roman" w:hAnsi="Times New Roman" w:cs="Times New Roman"/>
          <w:sz w:val="28"/>
          <w:szCs w:val="28"/>
        </w:rPr>
        <w:t>,</w:t>
      </w:r>
      <w:r w:rsidR="00910D20">
        <w:rPr>
          <w:rFonts w:ascii="Times New Roman" w:hAnsi="Times New Roman" w:cs="Times New Roman"/>
          <w:sz w:val="28"/>
          <w:szCs w:val="28"/>
        </w:rPr>
        <w:t xml:space="preserve"> таким образом</w:t>
      </w:r>
      <w:r w:rsidR="00B270DB">
        <w:rPr>
          <w:rFonts w:ascii="Times New Roman" w:hAnsi="Times New Roman" w:cs="Times New Roman"/>
          <w:sz w:val="28"/>
          <w:szCs w:val="28"/>
        </w:rPr>
        <w:t>,</w:t>
      </w:r>
      <w:r w:rsidR="00910D20">
        <w:rPr>
          <w:rFonts w:ascii="Times New Roman" w:hAnsi="Times New Roman" w:cs="Times New Roman"/>
          <w:sz w:val="28"/>
          <w:szCs w:val="28"/>
        </w:rPr>
        <w:t xml:space="preserve"> нейтрализации свободных радикалов, </w:t>
      </w:r>
      <w:r w:rsidR="00BA2F70">
        <w:rPr>
          <w:rFonts w:ascii="Times New Roman" w:hAnsi="Times New Roman" w:cs="Times New Roman"/>
          <w:sz w:val="28"/>
          <w:szCs w:val="28"/>
        </w:rPr>
        <w:t xml:space="preserve">независимо </w:t>
      </w:r>
      <w:r w:rsidR="00BA2F70" w:rsidRPr="00824531">
        <w:rPr>
          <w:rFonts w:ascii="Times New Roman" w:hAnsi="Times New Roman" w:cs="Times New Roman"/>
          <w:sz w:val="28"/>
          <w:szCs w:val="28"/>
        </w:rPr>
        <w:t>от</w:t>
      </w:r>
      <w:r w:rsidR="00910D20" w:rsidRPr="00824531">
        <w:rPr>
          <w:rFonts w:ascii="Times New Roman" w:hAnsi="Times New Roman" w:cs="Times New Roman"/>
          <w:sz w:val="28"/>
          <w:szCs w:val="28"/>
        </w:rPr>
        <w:t xml:space="preserve"> химической природы</w:t>
      </w:r>
      <w:r w:rsidR="00450A81" w:rsidRPr="00824531">
        <w:rPr>
          <w:rFonts w:ascii="Times New Roman" w:hAnsi="Times New Roman" w:cs="Times New Roman"/>
          <w:sz w:val="28"/>
          <w:szCs w:val="28"/>
        </w:rPr>
        <w:t>.</w:t>
      </w:r>
      <w:r w:rsidR="00112035">
        <w:rPr>
          <w:rFonts w:ascii="Times New Roman" w:hAnsi="Times New Roman" w:cs="Times New Roman"/>
          <w:sz w:val="28"/>
          <w:szCs w:val="28"/>
        </w:rPr>
        <w:t xml:space="preserve"> Основные ан</w:t>
      </w:r>
      <w:r w:rsidR="00824531">
        <w:rPr>
          <w:rFonts w:ascii="Times New Roman" w:hAnsi="Times New Roman" w:cs="Times New Roman"/>
          <w:sz w:val="28"/>
          <w:szCs w:val="28"/>
        </w:rPr>
        <w:t>тиоксиданты приведены в Таблице 1</w:t>
      </w:r>
      <w:r w:rsidR="00112035">
        <w:rPr>
          <w:rFonts w:ascii="Times New Roman" w:hAnsi="Times New Roman" w:cs="Times New Roman"/>
          <w:sz w:val="28"/>
          <w:szCs w:val="28"/>
        </w:rPr>
        <w:t xml:space="preserve">. </w:t>
      </w:r>
    </w:p>
    <w:p w14:paraId="0BCD71B5" w14:textId="77777777" w:rsidR="0088128B" w:rsidRPr="002F6314" w:rsidRDefault="005C3132" w:rsidP="006951C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А</w:t>
      </w:r>
      <w:r w:rsidR="00E817DF">
        <w:rPr>
          <w:rFonts w:ascii="Times New Roman" w:hAnsi="Times New Roman" w:cs="Times New Roman"/>
          <w:sz w:val="28"/>
          <w:szCs w:val="28"/>
        </w:rPr>
        <w:t>ОФ</w:t>
      </w:r>
      <w:r w:rsidR="00A6314D">
        <w:rPr>
          <w:rFonts w:ascii="Times New Roman" w:hAnsi="Times New Roman" w:cs="Times New Roman"/>
          <w:sz w:val="28"/>
          <w:szCs w:val="28"/>
        </w:rPr>
        <w:t xml:space="preserve"> и </w:t>
      </w:r>
      <w:r w:rsidR="00E817DF">
        <w:rPr>
          <w:rFonts w:ascii="Times New Roman" w:hAnsi="Times New Roman" w:cs="Times New Roman"/>
          <w:sz w:val="28"/>
          <w:szCs w:val="28"/>
        </w:rPr>
        <w:t>АОВ</w:t>
      </w:r>
      <w:r w:rsidR="00A6314D">
        <w:rPr>
          <w:rFonts w:ascii="Times New Roman" w:hAnsi="Times New Roman" w:cs="Times New Roman"/>
          <w:sz w:val="28"/>
          <w:szCs w:val="28"/>
        </w:rPr>
        <w:t xml:space="preserve">, формируют целую многокомпонентную пространственно-временную сеть биохимических реакций, </w:t>
      </w:r>
      <w:r>
        <w:rPr>
          <w:rFonts w:ascii="Times New Roman" w:hAnsi="Times New Roman" w:cs="Times New Roman"/>
          <w:sz w:val="28"/>
          <w:szCs w:val="28"/>
        </w:rPr>
        <w:t xml:space="preserve">участвующих в поддержании постоянного окислительно-восстановительного потенциала в любой точке организма. Конечной целью </w:t>
      </w:r>
      <w:r w:rsidR="00F52182">
        <w:rPr>
          <w:rFonts w:ascii="Times New Roman" w:hAnsi="Times New Roman" w:cs="Times New Roman"/>
          <w:sz w:val="28"/>
          <w:szCs w:val="28"/>
        </w:rPr>
        <w:t xml:space="preserve">слаженной работы по </w:t>
      </w:r>
      <w:r>
        <w:rPr>
          <w:rFonts w:ascii="Times New Roman" w:hAnsi="Times New Roman" w:cs="Times New Roman"/>
          <w:sz w:val="28"/>
          <w:szCs w:val="28"/>
        </w:rPr>
        <w:t>«детоксикации» свободных радикалов, осуществляемое всеми антиоксидантами, является их восстановление до реакционно нейтральной воды.</w:t>
      </w:r>
      <w:r w:rsidR="00701DA5">
        <w:rPr>
          <w:rFonts w:ascii="Times New Roman" w:hAnsi="Times New Roman" w:cs="Times New Roman"/>
          <w:sz w:val="28"/>
          <w:szCs w:val="28"/>
        </w:rPr>
        <w:t xml:space="preserve"> При этом</w:t>
      </w:r>
      <w:proofErr w:type="gramStart"/>
      <w:r w:rsidR="00674810">
        <w:rPr>
          <w:rFonts w:ascii="Times New Roman" w:hAnsi="Times New Roman" w:cs="Times New Roman"/>
          <w:sz w:val="28"/>
          <w:szCs w:val="28"/>
        </w:rPr>
        <w:t>,</w:t>
      </w:r>
      <w:proofErr w:type="gramEnd"/>
      <w:r w:rsidR="00701DA5">
        <w:rPr>
          <w:rFonts w:ascii="Times New Roman" w:hAnsi="Times New Roman" w:cs="Times New Roman"/>
          <w:sz w:val="28"/>
          <w:szCs w:val="28"/>
        </w:rPr>
        <w:t xml:space="preserve"> </w:t>
      </w:r>
      <w:r w:rsidR="008C785D">
        <w:rPr>
          <w:rFonts w:ascii="Times New Roman" w:hAnsi="Times New Roman" w:cs="Times New Roman"/>
          <w:sz w:val="28"/>
          <w:szCs w:val="28"/>
        </w:rPr>
        <w:t xml:space="preserve">если </w:t>
      </w:r>
      <w:r w:rsidR="00FE57C2">
        <w:rPr>
          <w:rFonts w:ascii="Times New Roman" w:hAnsi="Times New Roman" w:cs="Times New Roman"/>
          <w:sz w:val="28"/>
          <w:szCs w:val="28"/>
        </w:rPr>
        <w:t>АОФ</w:t>
      </w:r>
      <w:r w:rsidR="008C785D">
        <w:rPr>
          <w:rFonts w:ascii="Times New Roman" w:hAnsi="Times New Roman" w:cs="Times New Roman"/>
          <w:sz w:val="28"/>
          <w:szCs w:val="28"/>
        </w:rPr>
        <w:t xml:space="preserve"> не претерпевают каких-либо структурных изменений, то остальные, </w:t>
      </w:r>
      <w:r w:rsidR="00701DA5">
        <w:rPr>
          <w:rFonts w:ascii="Times New Roman" w:hAnsi="Times New Roman" w:cs="Times New Roman"/>
          <w:sz w:val="28"/>
          <w:szCs w:val="28"/>
        </w:rPr>
        <w:t xml:space="preserve">окисляются до неактивных форм и нуждаются в других ферментах и веществах для </w:t>
      </w:r>
      <w:r w:rsidR="00835A26">
        <w:rPr>
          <w:rFonts w:ascii="Times New Roman" w:hAnsi="Times New Roman" w:cs="Times New Roman"/>
          <w:sz w:val="28"/>
          <w:szCs w:val="28"/>
        </w:rPr>
        <w:t>их восстановления и повторного использования.</w:t>
      </w:r>
      <w:r w:rsidR="00253A18">
        <w:rPr>
          <w:rFonts w:ascii="Times New Roman" w:hAnsi="Times New Roman" w:cs="Times New Roman"/>
          <w:sz w:val="28"/>
          <w:szCs w:val="28"/>
        </w:rPr>
        <w:t xml:space="preserve"> По сути, каждая клетка организма обладает одинаковым набором антиоксидантной защиты, однако, логично предположить, что характер активации и функционирования этого «набора» антиоксидантов будет определяться из специфики самой ткани, выполняемыми ею функциями, прилежащего микроокружения</w:t>
      </w:r>
      <w:r w:rsidR="00E7757B">
        <w:rPr>
          <w:rFonts w:ascii="Times New Roman" w:hAnsi="Times New Roman" w:cs="Times New Roman"/>
          <w:sz w:val="28"/>
          <w:szCs w:val="28"/>
        </w:rPr>
        <w:t xml:space="preserve">, </w:t>
      </w:r>
      <w:r w:rsidR="003F6F32">
        <w:rPr>
          <w:rFonts w:ascii="Times New Roman" w:hAnsi="Times New Roman" w:cs="Times New Roman"/>
          <w:sz w:val="28"/>
          <w:szCs w:val="28"/>
        </w:rPr>
        <w:t xml:space="preserve">кровоснабжения, </w:t>
      </w:r>
      <w:r w:rsidR="00E7757B">
        <w:rPr>
          <w:rFonts w:ascii="Times New Roman" w:hAnsi="Times New Roman" w:cs="Times New Roman"/>
          <w:sz w:val="28"/>
          <w:szCs w:val="28"/>
        </w:rPr>
        <w:t>биодоступности нутриентов</w:t>
      </w:r>
      <w:r w:rsidR="003F6F32">
        <w:rPr>
          <w:rFonts w:ascii="Times New Roman" w:hAnsi="Times New Roman" w:cs="Times New Roman"/>
          <w:sz w:val="28"/>
          <w:szCs w:val="28"/>
        </w:rPr>
        <w:t xml:space="preserve"> для организма</w:t>
      </w:r>
      <w:r w:rsidR="00253A18">
        <w:rPr>
          <w:rFonts w:ascii="Times New Roman" w:hAnsi="Times New Roman" w:cs="Times New Roman"/>
          <w:sz w:val="28"/>
          <w:szCs w:val="28"/>
        </w:rPr>
        <w:t xml:space="preserve"> и т.п.</w:t>
      </w:r>
    </w:p>
    <w:p w14:paraId="638FD7D6" w14:textId="77777777" w:rsidR="00E24174" w:rsidRPr="002F6314" w:rsidRDefault="00E24174" w:rsidP="006951C3">
      <w:pPr>
        <w:spacing w:after="0" w:line="240" w:lineRule="auto"/>
        <w:ind w:firstLine="709"/>
        <w:jc w:val="both"/>
        <w:rPr>
          <w:rFonts w:ascii="Times New Roman" w:hAnsi="Times New Roman" w:cs="Times New Roman"/>
          <w:sz w:val="28"/>
          <w:szCs w:val="28"/>
        </w:rPr>
      </w:pPr>
    </w:p>
    <w:p w14:paraId="20581798" w14:textId="4EA29A3E" w:rsidR="00E24174" w:rsidRPr="00EC393E" w:rsidRDefault="00E24174" w:rsidP="00265C68">
      <w:pPr>
        <w:spacing w:after="0" w:line="240" w:lineRule="auto"/>
        <w:ind w:firstLine="567"/>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Pr="00E24174">
        <w:rPr>
          <w:rFonts w:ascii="Times New Roman" w:hAnsi="Times New Roman" w:cs="Times New Roman"/>
          <w:sz w:val="28"/>
          <w:szCs w:val="28"/>
        </w:rPr>
        <w:t xml:space="preserve">1 – Наиболее </w:t>
      </w:r>
      <w:proofErr w:type="gramStart"/>
      <w:r w:rsidRPr="00E24174">
        <w:rPr>
          <w:rFonts w:ascii="Times New Roman" w:hAnsi="Times New Roman" w:cs="Times New Roman"/>
          <w:sz w:val="28"/>
          <w:szCs w:val="28"/>
        </w:rPr>
        <w:t>распро</w:t>
      </w:r>
      <w:r w:rsidR="00EC393E">
        <w:rPr>
          <w:rFonts w:ascii="Times New Roman" w:hAnsi="Times New Roman" w:cs="Times New Roman"/>
          <w:sz w:val="28"/>
          <w:szCs w:val="28"/>
        </w:rPr>
        <w:t>страненные</w:t>
      </w:r>
      <w:proofErr w:type="gramEnd"/>
      <w:r w:rsidR="00EC393E">
        <w:rPr>
          <w:rFonts w:ascii="Times New Roman" w:hAnsi="Times New Roman" w:cs="Times New Roman"/>
          <w:sz w:val="28"/>
          <w:szCs w:val="28"/>
        </w:rPr>
        <w:t xml:space="preserve"> АОФ и АОВ в клетке</w:t>
      </w:r>
    </w:p>
    <w:p w14:paraId="6E8DD671" w14:textId="77777777" w:rsidR="00E52920" w:rsidRDefault="00E52920" w:rsidP="0088128B">
      <w:pPr>
        <w:spacing w:after="0" w:line="240" w:lineRule="auto"/>
        <w:ind w:firstLine="709"/>
        <w:jc w:val="both"/>
        <w:rPr>
          <w:rFonts w:ascii="Times New Roman" w:hAnsi="Times New Roman" w:cs="Times New Roman"/>
          <w:sz w:val="28"/>
          <w:szCs w:val="28"/>
        </w:rPr>
      </w:pPr>
    </w:p>
    <w:tbl>
      <w:tblPr>
        <w:tblStyle w:val="ac"/>
        <w:tblW w:w="0" w:type="auto"/>
        <w:tblBorders>
          <w:insideH w:val="none" w:sz="0" w:space="0" w:color="auto"/>
          <w:insideV w:val="none" w:sz="0" w:space="0" w:color="auto"/>
        </w:tblBorders>
        <w:tblLook w:val="04A0" w:firstRow="1" w:lastRow="0" w:firstColumn="1" w:lastColumn="0" w:noHBand="0" w:noVBand="1"/>
      </w:tblPr>
      <w:tblGrid>
        <w:gridCol w:w="3190"/>
        <w:gridCol w:w="3190"/>
        <w:gridCol w:w="3191"/>
      </w:tblGrid>
      <w:tr w:rsidR="00E52920" w:rsidRPr="00405B2E" w14:paraId="74A2CCB5" w14:textId="77777777" w:rsidTr="00705E32">
        <w:tc>
          <w:tcPr>
            <w:tcW w:w="3190" w:type="dxa"/>
            <w:tcBorders>
              <w:top w:val="single" w:sz="4" w:space="0" w:color="auto"/>
              <w:bottom w:val="single" w:sz="4" w:space="0" w:color="auto"/>
            </w:tcBorders>
            <w:vAlign w:val="center"/>
          </w:tcPr>
          <w:p w14:paraId="52689E0B" w14:textId="77777777" w:rsidR="00E52920" w:rsidRPr="00405B2E" w:rsidRDefault="00E52920" w:rsidP="00405B2E">
            <w:pPr>
              <w:jc w:val="center"/>
              <w:rPr>
                <w:rFonts w:ascii="Times New Roman" w:hAnsi="Times New Roman" w:cs="Times New Roman"/>
                <w:b/>
                <w:sz w:val="24"/>
                <w:szCs w:val="24"/>
              </w:rPr>
            </w:pPr>
            <w:r w:rsidRPr="00405B2E">
              <w:rPr>
                <w:rFonts w:ascii="Times New Roman" w:hAnsi="Times New Roman" w:cs="Times New Roman"/>
                <w:sz w:val="24"/>
                <w:szCs w:val="24"/>
              </w:rPr>
              <w:t>Антиоксидантные ферменты</w:t>
            </w:r>
          </w:p>
        </w:tc>
        <w:tc>
          <w:tcPr>
            <w:tcW w:w="3190" w:type="dxa"/>
            <w:tcBorders>
              <w:top w:val="single" w:sz="4" w:space="0" w:color="auto"/>
              <w:bottom w:val="single" w:sz="4" w:space="0" w:color="auto"/>
            </w:tcBorders>
            <w:vAlign w:val="center"/>
          </w:tcPr>
          <w:p w14:paraId="1283E28B" w14:textId="77777777" w:rsidR="00E52920" w:rsidRPr="00405B2E" w:rsidRDefault="00E52920" w:rsidP="00405B2E">
            <w:pPr>
              <w:jc w:val="center"/>
              <w:rPr>
                <w:rFonts w:ascii="Times New Roman" w:hAnsi="Times New Roman" w:cs="Times New Roman"/>
                <w:b/>
                <w:sz w:val="24"/>
                <w:szCs w:val="24"/>
              </w:rPr>
            </w:pPr>
            <w:r w:rsidRPr="00405B2E">
              <w:rPr>
                <w:rFonts w:ascii="Times New Roman" w:hAnsi="Times New Roman" w:cs="Times New Roman"/>
                <w:sz w:val="24"/>
                <w:szCs w:val="24"/>
              </w:rPr>
              <w:t>Катализируемая реакция</w:t>
            </w:r>
          </w:p>
        </w:tc>
        <w:tc>
          <w:tcPr>
            <w:tcW w:w="3191" w:type="dxa"/>
            <w:tcBorders>
              <w:top w:val="single" w:sz="4" w:space="0" w:color="auto"/>
              <w:bottom w:val="single" w:sz="4" w:space="0" w:color="auto"/>
            </w:tcBorders>
            <w:vAlign w:val="center"/>
          </w:tcPr>
          <w:p w14:paraId="68969A1A" w14:textId="77777777" w:rsidR="00E52920" w:rsidRPr="00405B2E" w:rsidRDefault="00E52920" w:rsidP="00405B2E">
            <w:pPr>
              <w:jc w:val="center"/>
              <w:rPr>
                <w:rFonts w:ascii="Times New Roman" w:hAnsi="Times New Roman" w:cs="Times New Roman"/>
                <w:b/>
                <w:sz w:val="24"/>
                <w:szCs w:val="24"/>
              </w:rPr>
            </w:pPr>
            <w:r w:rsidRPr="00405B2E">
              <w:rPr>
                <w:rFonts w:ascii="Times New Roman" w:hAnsi="Times New Roman" w:cs="Times New Roman"/>
                <w:sz w:val="24"/>
                <w:szCs w:val="24"/>
              </w:rPr>
              <w:t>Локализация</w:t>
            </w:r>
          </w:p>
        </w:tc>
      </w:tr>
      <w:tr w:rsidR="001C655D" w:rsidRPr="00405B2E" w14:paraId="6E0F5358" w14:textId="77777777" w:rsidTr="00705E32">
        <w:tc>
          <w:tcPr>
            <w:tcW w:w="3190" w:type="dxa"/>
            <w:tcBorders>
              <w:top w:val="single" w:sz="4" w:space="0" w:color="auto"/>
            </w:tcBorders>
            <w:vAlign w:val="center"/>
          </w:tcPr>
          <w:p w14:paraId="24941FDC" w14:textId="77777777" w:rsidR="001C655D" w:rsidRPr="00705E32" w:rsidRDefault="001C655D" w:rsidP="00705E32">
            <w:pPr>
              <w:rPr>
                <w:rFonts w:ascii="Times New Roman" w:hAnsi="Times New Roman" w:cs="Times New Roman"/>
                <w:b/>
                <w:sz w:val="24"/>
                <w:szCs w:val="24"/>
              </w:rPr>
            </w:pPr>
            <w:r w:rsidRPr="00705E32">
              <w:rPr>
                <w:rFonts w:ascii="Times New Roman" w:hAnsi="Times New Roman" w:cs="Times New Roman"/>
                <w:b/>
                <w:sz w:val="24"/>
                <w:szCs w:val="24"/>
              </w:rPr>
              <w:t xml:space="preserve">Супероксиддисмутаза (СОД, </w:t>
            </w:r>
            <w:r w:rsidRPr="00705E32">
              <w:rPr>
                <w:rFonts w:ascii="Times New Roman" w:hAnsi="Times New Roman" w:cs="Times New Roman"/>
                <w:b/>
                <w:sz w:val="24"/>
                <w:szCs w:val="24"/>
                <w:lang w:val="en-US"/>
              </w:rPr>
              <w:t>SOD</w:t>
            </w:r>
            <w:r w:rsidRPr="00705E32">
              <w:rPr>
                <w:rFonts w:ascii="Times New Roman" w:hAnsi="Times New Roman" w:cs="Times New Roman"/>
                <w:b/>
                <w:sz w:val="24"/>
                <w:szCs w:val="24"/>
              </w:rPr>
              <w:t>)</w:t>
            </w:r>
          </w:p>
        </w:tc>
        <w:tc>
          <w:tcPr>
            <w:tcW w:w="3190" w:type="dxa"/>
            <w:tcBorders>
              <w:top w:val="single" w:sz="4" w:space="0" w:color="auto"/>
            </w:tcBorders>
            <w:vAlign w:val="center"/>
          </w:tcPr>
          <w:p w14:paraId="6197082C" w14:textId="77777777" w:rsidR="001C655D" w:rsidRPr="00405B2E" w:rsidRDefault="001C655D" w:rsidP="00405B2E">
            <w:pPr>
              <w:jc w:val="center"/>
              <w:rPr>
                <w:rFonts w:ascii="Times New Roman" w:hAnsi="Times New Roman" w:cs="Times New Roman"/>
                <w:sz w:val="24"/>
                <w:szCs w:val="24"/>
              </w:rPr>
            </w:pPr>
          </w:p>
        </w:tc>
        <w:tc>
          <w:tcPr>
            <w:tcW w:w="3191" w:type="dxa"/>
            <w:tcBorders>
              <w:top w:val="single" w:sz="4" w:space="0" w:color="auto"/>
            </w:tcBorders>
            <w:vAlign w:val="center"/>
          </w:tcPr>
          <w:p w14:paraId="7A21643C" w14:textId="77777777" w:rsidR="001C655D" w:rsidRPr="00405B2E" w:rsidRDefault="001C655D" w:rsidP="00705E32">
            <w:pPr>
              <w:rPr>
                <w:rFonts w:ascii="Times New Roman" w:hAnsi="Times New Roman" w:cs="Times New Roman"/>
                <w:sz w:val="24"/>
                <w:szCs w:val="24"/>
              </w:rPr>
            </w:pPr>
          </w:p>
        </w:tc>
      </w:tr>
      <w:tr w:rsidR="00A07435" w:rsidRPr="00405B2E" w14:paraId="5EE0BAE4" w14:textId="77777777" w:rsidTr="00705E32">
        <w:tc>
          <w:tcPr>
            <w:tcW w:w="3190" w:type="dxa"/>
            <w:vAlign w:val="center"/>
          </w:tcPr>
          <w:p w14:paraId="5CFD596B" w14:textId="77777777" w:rsidR="00A07435" w:rsidRPr="00405B2E" w:rsidRDefault="00A07435" w:rsidP="00705E32">
            <w:pPr>
              <w:rPr>
                <w:rFonts w:ascii="Times New Roman" w:hAnsi="Times New Roman" w:cs="Times New Roman"/>
                <w:b/>
                <w:sz w:val="24"/>
                <w:szCs w:val="24"/>
                <w:lang w:val="en-US"/>
              </w:rPr>
            </w:pPr>
            <w:r w:rsidRPr="00405B2E">
              <w:rPr>
                <w:rFonts w:ascii="Times New Roman" w:hAnsi="Times New Roman" w:cs="Times New Roman"/>
                <w:sz w:val="24"/>
                <w:szCs w:val="24"/>
                <w:lang w:val="en-US"/>
              </w:rPr>
              <w:t>Cu/Zn-SOD (SOD1/SOD3)</w:t>
            </w:r>
          </w:p>
        </w:tc>
        <w:tc>
          <w:tcPr>
            <w:tcW w:w="3190" w:type="dxa"/>
            <w:vMerge w:val="restart"/>
            <w:vAlign w:val="center"/>
          </w:tcPr>
          <w:p w14:paraId="7E5C40D9" w14:textId="77777777" w:rsidR="00A07435" w:rsidRPr="00405B2E" w:rsidRDefault="00A07435" w:rsidP="00705E32">
            <w:pPr>
              <w:rPr>
                <w:rFonts w:ascii="Times New Roman" w:hAnsi="Times New Roman" w:cs="Times New Roman"/>
                <w:sz w:val="24"/>
                <w:szCs w:val="24"/>
                <w:lang w:val="en-US"/>
              </w:rPr>
            </w:pPr>
            <w:r w:rsidRPr="00405B2E">
              <w:rPr>
                <w:rFonts w:ascii="Times New Roman" w:hAnsi="Times New Roman" w:cs="Times New Roman"/>
                <w:sz w:val="24"/>
                <w:szCs w:val="24"/>
              </w:rPr>
              <w:t>2О</w:t>
            </w:r>
            <w:r w:rsidRPr="00405B2E">
              <w:rPr>
                <w:rFonts w:ascii="Times New Roman" w:hAnsi="Times New Roman" w:cs="Times New Roman"/>
                <w:sz w:val="24"/>
                <w:szCs w:val="24"/>
                <w:vertAlign w:val="subscript"/>
              </w:rPr>
              <w:t>2</w:t>
            </w:r>
            <w:r w:rsidRPr="007D786D">
              <w:rPr>
                <w:rFonts w:ascii="Times New Roman" w:hAnsi="Times New Roman" w:cs="Times New Roman"/>
                <w:sz w:val="24"/>
                <w:szCs w:val="24"/>
                <w:vertAlign w:val="superscript"/>
              </w:rPr>
              <w:t>—</w:t>
            </w:r>
            <w:r w:rsidRPr="00405B2E">
              <w:rPr>
                <w:rFonts w:ascii="Times New Roman" w:hAnsi="Times New Roman" w:cs="Times New Roman"/>
                <w:sz w:val="24"/>
                <w:szCs w:val="24"/>
              </w:rPr>
              <w:t xml:space="preserve"> + 2Н</w:t>
            </w:r>
            <w:r w:rsidRPr="00405B2E">
              <w:rPr>
                <w:rFonts w:ascii="Times New Roman" w:hAnsi="Times New Roman" w:cs="Times New Roman"/>
                <w:sz w:val="24"/>
                <w:szCs w:val="24"/>
                <w:vertAlign w:val="superscript"/>
              </w:rPr>
              <w:t>+</w:t>
            </w:r>
            <w:r w:rsidRPr="00405B2E">
              <w:rPr>
                <w:rFonts w:ascii="Times New Roman" w:hAnsi="Times New Roman" w:cs="Times New Roman"/>
                <w:sz w:val="24"/>
                <w:szCs w:val="24"/>
              </w:rPr>
              <w:t xml:space="preserve"> = 2Н</w:t>
            </w:r>
            <w:r w:rsidRPr="00405B2E">
              <w:rPr>
                <w:rFonts w:ascii="Times New Roman" w:hAnsi="Times New Roman" w:cs="Times New Roman"/>
                <w:sz w:val="24"/>
                <w:szCs w:val="24"/>
                <w:vertAlign w:val="subscript"/>
              </w:rPr>
              <w:t>2</w:t>
            </w:r>
            <w:r w:rsidRPr="00405B2E">
              <w:rPr>
                <w:rFonts w:ascii="Times New Roman" w:hAnsi="Times New Roman" w:cs="Times New Roman"/>
                <w:sz w:val="24"/>
                <w:szCs w:val="24"/>
              </w:rPr>
              <w:t>О</w:t>
            </w:r>
            <w:r w:rsidRPr="00405B2E">
              <w:rPr>
                <w:rFonts w:ascii="Times New Roman" w:hAnsi="Times New Roman" w:cs="Times New Roman"/>
                <w:sz w:val="24"/>
                <w:szCs w:val="24"/>
                <w:vertAlign w:val="subscript"/>
              </w:rPr>
              <w:t>2</w:t>
            </w:r>
            <w:r w:rsidRPr="00405B2E">
              <w:rPr>
                <w:rFonts w:ascii="Times New Roman" w:hAnsi="Times New Roman" w:cs="Times New Roman"/>
                <w:sz w:val="24"/>
                <w:szCs w:val="24"/>
              </w:rPr>
              <w:t xml:space="preserve"> + О</w:t>
            </w:r>
            <w:proofErr w:type="gramStart"/>
            <w:r w:rsidRPr="00405B2E">
              <w:rPr>
                <w:rFonts w:ascii="Times New Roman" w:hAnsi="Times New Roman" w:cs="Times New Roman"/>
                <w:sz w:val="24"/>
                <w:szCs w:val="24"/>
                <w:vertAlign w:val="subscript"/>
              </w:rPr>
              <w:t>2</w:t>
            </w:r>
            <w:proofErr w:type="gramEnd"/>
          </w:p>
        </w:tc>
        <w:tc>
          <w:tcPr>
            <w:tcW w:w="3191" w:type="dxa"/>
            <w:vAlign w:val="center"/>
          </w:tcPr>
          <w:p w14:paraId="3430C303" w14:textId="77777777" w:rsidR="00A07435" w:rsidRPr="00405B2E" w:rsidRDefault="00A07435" w:rsidP="00705E32">
            <w:pPr>
              <w:rPr>
                <w:rFonts w:ascii="Times New Roman" w:hAnsi="Times New Roman" w:cs="Times New Roman"/>
                <w:sz w:val="24"/>
                <w:szCs w:val="24"/>
              </w:rPr>
            </w:pPr>
            <w:r w:rsidRPr="00405B2E">
              <w:rPr>
                <w:rFonts w:ascii="Times New Roman" w:hAnsi="Times New Roman" w:cs="Times New Roman"/>
                <w:sz w:val="24"/>
                <w:szCs w:val="24"/>
              </w:rPr>
              <w:t>Цитоплазма,</w:t>
            </w:r>
          </w:p>
          <w:p w14:paraId="4DB61F6F" w14:textId="77777777" w:rsidR="00A07435" w:rsidRPr="00405B2E" w:rsidRDefault="00A07435" w:rsidP="00705E32">
            <w:pPr>
              <w:rPr>
                <w:rFonts w:ascii="Times New Roman" w:hAnsi="Times New Roman" w:cs="Times New Roman"/>
                <w:sz w:val="24"/>
                <w:szCs w:val="24"/>
              </w:rPr>
            </w:pPr>
            <w:r w:rsidRPr="00405B2E">
              <w:rPr>
                <w:rFonts w:ascii="Times New Roman" w:hAnsi="Times New Roman" w:cs="Times New Roman"/>
                <w:sz w:val="24"/>
                <w:szCs w:val="24"/>
              </w:rPr>
              <w:t>клеточная поверхность, межклеточное пространство</w:t>
            </w:r>
          </w:p>
        </w:tc>
      </w:tr>
      <w:tr w:rsidR="00A07435" w:rsidRPr="00405B2E" w14:paraId="732A51F4" w14:textId="77777777" w:rsidTr="00705E32">
        <w:tc>
          <w:tcPr>
            <w:tcW w:w="3190" w:type="dxa"/>
            <w:vAlign w:val="center"/>
          </w:tcPr>
          <w:p w14:paraId="6E6EA74C" w14:textId="77777777" w:rsidR="00A07435" w:rsidRPr="00405B2E" w:rsidRDefault="00A07435" w:rsidP="00705E32">
            <w:pPr>
              <w:rPr>
                <w:rFonts w:ascii="Times New Roman" w:hAnsi="Times New Roman" w:cs="Times New Roman"/>
                <w:b/>
                <w:sz w:val="24"/>
                <w:szCs w:val="24"/>
                <w:lang w:val="en-US"/>
              </w:rPr>
            </w:pPr>
            <w:r w:rsidRPr="00405B2E">
              <w:rPr>
                <w:rFonts w:ascii="Times New Roman" w:hAnsi="Times New Roman" w:cs="Times New Roman"/>
                <w:sz w:val="24"/>
                <w:szCs w:val="24"/>
                <w:lang w:val="en-US"/>
              </w:rPr>
              <w:t>Mn-SOD (SOD2)</w:t>
            </w:r>
          </w:p>
        </w:tc>
        <w:tc>
          <w:tcPr>
            <w:tcW w:w="3190" w:type="dxa"/>
            <w:vMerge/>
            <w:vAlign w:val="center"/>
          </w:tcPr>
          <w:p w14:paraId="26151316" w14:textId="77777777" w:rsidR="00A07435" w:rsidRPr="00405B2E" w:rsidRDefault="00A07435" w:rsidP="00705E32">
            <w:pPr>
              <w:rPr>
                <w:rFonts w:ascii="Times New Roman" w:hAnsi="Times New Roman" w:cs="Times New Roman"/>
                <w:sz w:val="24"/>
                <w:szCs w:val="24"/>
                <w:lang w:val="en-US"/>
              </w:rPr>
            </w:pPr>
          </w:p>
        </w:tc>
        <w:tc>
          <w:tcPr>
            <w:tcW w:w="3191" w:type="dxa"/>
            <w:vAlign w:val="center"/>
          </w:tcPr>
          <w:p w14:paraId="1189EBDE" w14:textId="77777777" w:rsidR="00A07435" w:rsidRPr="00405B2E" w:rsidRDefault="00A07435" w:rsidP="00705E32">
            <w:pPr>
              <w:rPr>
                <w:rFonts w:ascii="Times New Roman" w:hAnsi="Times New Roman" w:cs="Times New Roman"/>
                <w:sz w:val="24"/>
                <w:szCs w:val="24"/>
              </w:rPr>
            </w:pPr>
            <w:r w:rsidRPr="00405B2E">
              <w:rPr>
                <w:rFonts w:ascii="Times New Roman" w:hAnsi="Times New Roman" w:cs="Times New Roman"/>
                <w:sz w:val="24"/>
                <w:szCs w:val="24"/>
              </w:rPr>
              <w:t>Пероксисомы, митохондрии, хлоропласты</w:t>
            </w:r>
          </w:p>
        </w:tc>
      </w:tr>
      <w:tr w:rsidR="00E52920" w:rsidRPr="00405B2E" w14:paraId="47DFAD41" w14:textId="77777777" w:rsidTr="00705E32">
        <w:tc>
          <w:tcPr>
            <w:tcW w:w="3190" w:type="dxa"/>
            <w:vAlign w:val="center"/>
          </w:tcPr>
          <w:p w14:paraId="3996E139" w14:textId="77777777" w:rsidR="00E52920" w:rsidRPr="00705E32" w:rsidRDefault="001C655D" w:rsidP="00705E32">
            <w:pPr>
              <w:rPr>
                <w:rFonts w:ascii="Times New Roman" w:hAnsi="Times New Roman" w:cs="Times New Roman"/>
                <w:b/>
                <w:sz w:val="24"/>
                <w:szCs w:val="24"/>
              </w:rPr>
            </w:pPr>
            <w:r w:rsidRPr="00705E32">
              <w:rPr>
                <w:rFonts w:ascii="Times New Roman" w:hAnsi="Times New Roman" w:cs="Times New Roman"/>
                <w:b/>
                <w:sz w:val="24"/>
                <w:szCs w:val="24"/>
              </w:rPr>
              <w:t>Каталаза (</w:t>
            </w:r>
            <w:r w:rsidRPr="00705E32">
              <w:rPr>
                <w:rFonts w:ascii="Times New Roman" w:hAnsi="Times New Roman" w:cs="Times New Roman"/>
                <w:b/>
                <w:sz w:val="24"/>
                <w:szCs w:val="24"/>
                <w:lang w:val="en-US"/>
              </w:rPr>
              <w:t>CAT</w:t>
            </w:r>
            <w:r w:rsidRPr="00705E32">
              <w:rPr>
                <w:rFonts w:ascii="Times New Roman" w:hAnsi="Times New Roman" w:cs="Times New Roman"/>
                <w:b/>
                <w:sz w:val="24"/>
                <w:szCs w:val="24"/>
              </w:rPr>
              <w:t>)</w:t>
            </w:r>
          </w:p>
        </w:tc>
        <w:tc>
          <w:tcPr>
            <w:tcW w:w="3190" w:type="dxa"/>
            <w:vAlign w:val="center"/>
          </w:tcPr>
          <w:p w14:paraId="6C4B0A9E" w14:textId="77777777" w:rsidR="00E52920" w:rsidRPr="00405B2E" w:rsidRDefault="001C655D" w:rsidP="00705E32">
            <w:pPr>
              <w:rPr>
                <w:rFonts w:ascii="Times New Roman" w:hAnsi="Times New Roman" w:cs="Times New Roman"/>
                <w:sz w:val="24"/>
                <w:szCs w:val="24"/>
              </w:rPr>
            </w:pPr>
            <w:r w:rsidRPr="00405B2E">
              <w:rPr>
                <w:rFonts w:ascii="Times New Roman" w:hAnsi="Times New Roman" w:cs="Times New Roman"/>
                <w:sz w:val="24"/>
                <w:szCs w:val="24"/>
              </w:rPr>
              <w:t>2Н</w:t>
            </w:r>
            <w:r w:rsidRPr="00405B2E">
              <w:rPr>
                <w:rFonts w:ascii="Times New Roman" w:hAnsi="Times New Roman" w:cs="Times New Roman"/>
                <w:sz w:val="24"/>
                <w:szCs w:val="24"/>
                <w:vertAlign w:val="subscript"/>
              </w:rPr>
              <w:t>2</w:t>
            </w:r>
            <w:r w:rsidRPr="00405B2E">
              <w:rPr>
                <w:rFonts w:ascii="Times New Roman" w:hAnsi="Times New Roman" w:cs="Times New Roman"/>
                <w:sz w:val="24"/>
                <w:szCs w:val="24"/>
              </w:rPr>
              <w:t>О</w:t>
            </w:r>
            <w:r w:rsidRPr="00405B2E">
              <w:rPr>
                <w:rFonts w:ascii="Times New Roman" w:hAnsi="Times New Roman" w:cs="Times New Roman"/>
                <w:sz w:val="24"/>
                <w:szCs w:val="24"/>
                <w:vertAlign w:val="subscript"/>
              </w:rPr>
              <w:t>2</w:t>
            </w:r>
            <w:r w:rsidRPr="00405B2E">
              <w:rPr>
                <w:rFonts w:ascii="Times New Roman" w:hAnsi="Times New Roman" w:cs="Times New Roman"/>
                <w:sz w:val="24"/>
                <w:szCs w:val="24"/>
              </w:rPr>
              <w:t xml:space="preserve"> </w:t>
            </w:r>
            <w:r w:rsidRPr="00405B2E">
              <w:rPr>
                <w:rFonts w:asciiTheme="minorEastAsia" w:hAnsiTheme="minorEastAsia" w:cstheme="minorEastAsia" w:hint="eastAsia"/>
                <w:sz w:val="24"/>
                <w:szCs w:val="24"/>
              </w:rPr>
              <w:t>→</w:t>
            </w:r>
            <w:r w:rsidRPr="00405B2E">
              <w:rPr>
                <w:rFonts w:ascii="Times New Roman" w:hAnsi="Times New Roman" w:cs="Times New Roman"/>
                <w:sz w:val="24"/>
                <w:szCs w:val="24"/>
              </w:rPr>
              <w:t xml:space="preserve"> 2Н</w:t>
            </w:r>
            <w:r w:rsidRPr="00405B2E">
              <w:rPr>
                <w:rFonts w:ascii="Times New Roman" w:hAnsi="Times New Roman" w:cs="Times New Roman"/>
                <w:sz w:val="24"/>
                <w:szCs w:val="24"/>
                <w:vertAlign w:val="subscript"/>
              </w:rPr>
              <w:t>2</w:t>
            </w:r>
            <w:r w:rsidRPr="00405B2E">
              <w:rPr>
                <w:rFonts w:ascii="Times New Roman" w:hAnsi="Times New Roman" w:cs="Times New Roman"/>
                <w:sz w:val="24"/>
                <w:szCs w:val="24"/>
              </w:rPr>
              <w:t>О + О</w:t>
            </w:r>
            <w:proofErr w:type="gramStart"/>
            <w:r w:rsidRPr="00405B2E">
              <w:rPr>
                <w:rFonts w:ascii="Times New Roman" w:hAnsi="Times New Roman" w:cs="Times New Roman"/>
                <w:sz w:val="24"/>
                <w:szCs w:val="24"/>
                <w:vertAlign w:val="subscript"/>
              </w:rPr>
              <w:t>2</w:t>
            </w:r>
            <w:proofErr w:type="gramEnd"/>
          </w:p>
        </w:tc>
        <w:tc>
          <w:tcPr>
            <w:tcW w:w="3191" w:type="dxa"/>
            <w:vAlign w:val="center"/>
          </w:tcPr>
          <w:p w14:paraId="15E3311C" w14:textId="77777777" w:rsidR="00E52920" w:rsidRPr="00405B2E" w:rsidRDefault="001C655D" w:rsidP="00705E32">
            <w:pPr>
              <w:rPr>
                <w:rFonts w:ascii="Times New Roman" w:hAnsi="Times New Roman" w:cs="Times New Roman"/>
                <w:sz w:val="24"/>
                <w:szCs w:val="24"/>
              </w:rPr>
            </w:pPr>
            <w:r w:rsidRPr="00405B2E">
              <w:rPr>
                <w:rFonts w:ascii="Times New Roman" w:hAnsi="Times New Roman" w:cs="Times New Roman"/>
                <w:sz w:val="24"/>
                <w:szCs w:val="24"/>
              </w:rPr>
              <w:t>Пероксисомы, митохондрии</w:t>
            </w:r>
          </w:p>
        </w:tc>
      </w:tr>
      <w:tr w:rsidR="00E52920" w:rsidRPr="00405B2E" w14:paraId="295C3F9A" w14:textId="77777777" w:rsidTr="00705E32">
        <w:tc>
          <w:tcPr>
            <w:tcW w:w="3190" w:type="dxa"/>
            <w:vAlign w:val="center"/>
          </w:tcPr>
          <w:p w14:paraId="6B066549" w14:textId="77777777" w:rsidR="00E52920" w:rsidRPr="00705E32" w:rsidRDefault="001C655D" w:rsidP="00705E32">
            <w:pPr>
              <w:rPr>
                <w:rFonts w:ascii="Times New Roman" w:hAnsi="Times New Roman" w:cs="Times New Roman"/>
                <w:b/>
                <w:sz w:val="24"/>
                <w:szCs w:val="24"/>
              </w:rPr>
            </w:pPr>
            <w:r w:rsidRPr="00705E32">
              <w:rPr>
                <w:rFonts w:ascii="Times New Roman" w:hAnsi="Times New Roman" w:cs="Times New Roman"/>
                <w:b/>
                <w:sz w:val="24"/>
                <w:szCs w:val="24"/>
              </w:rPr>
              <w:t>Глутатион пероксидазы</w:t>
            </w:r>
            <w:r w:rsidR="00A07435" w:rsidRPr="00705E32">
              <w:rPr>
                <w:rFonts w:ascii="Times New Roman" w:hAnsi="Times New Roman" w:cs="Times New Roman"/>
                <w:b/>
                <w:sz w:val="24"/>
                <w:szCs w:val="24"/>
              </w:rPr>
              <w:t xml:space="preserve"> (</w:t>
            </w:r>
            <w:r w:rsidR="00A07435" w:rsidRPr="00705E32">
              <w:rPr>
                <w:rFonts w:ascii="Times New Roman" w:hAnsi="Times New Roman" w:cs="Times New Roman"/>
                <w:b/>
                <w:sz w:val="24"/>
                <w:szCs w:val="24"/>
                <w:lang w:val="en-US"/>
              </w:rPr>
              <w:t>GPx</w:t>
            </w:r>
            <w:r w:rsidR="00A07435" w:rsidRPr="00705E32">
              <w:rPr>
                <w:rFonts w:ascii="Times New Roman" w:hAnsi="Times New Roman" w:cs="Times New Roman"/>
                <w:b/>
                <w:sz w:val="24"/>
                <w:szCs w:val="24"/>
              </w:rPr>
              <w:t>)</w:t>
            </w:r>
          </w:p>
        </w:tc>
        <w:tc>
          <w:tcPr>
            <w:tcW w:w="3190" w:type="dxa"/>
            <w:vAlign w:val="center"/>
          </w:tcPr>
          <w:p w14:paraId="6F689714" w14:textId="77777777" w:rsidR="00E52920" w:rsidRPr="00405B2E" w:rsidRDefault="00E52920" w:rsidP="00705E32">
            <w:pPr>
              <w:rPr>
                <w:rFonts w:ascii="Times New Roman" w:hAnsi="Times New Roman" w:cs="Times New Roman"/>
                <w:sz w:val="24"/>
                <w:szCs w:val="24"/>
              </w:rPr>
            </w:pPr>
          </w:p>
        </w:tc>
        <w:tc>
          <w:tcPr>
            <w:tcW w:w="3191" w:type="dxa"/>
            <w:vAlign w:val="center"/>
          </w:tcPr>
          <w:p w14:paraId="1A78DA52" w14:textId="77777777" w:rsidR="00E52920" w:rsidRPr="00405B2E" w:rsidRDefault="00E52920" w:rsidP="00705E32">
            <w:pPr>
              <w:rPr>
                <w:rFonts w:ascii="Times New Roman" w:hAnsi="Times New Roman" w:cs="Times New Roman"/>
                <w:sz w:val="24"/>
                <w:szCs w:val="24"/>
              </w:rPr>
            </w:pPr>
          </w:p>
        </w:tc>
      </w:tr>
      <w:tr w:rsidR="00A07435" w:rsidRPr="00405B2E" w14:paraId="0B12A7A8" w14:textId="77777777" w:rsidTr="00705E32">
        <w:tc>
          <w:tcPr>
            <w:tcW w:w="3190" w:type="dxa"/>
            <w:tcBorders>
              <w:bottom w:val="nil"/>
            </w:tcBorders>
            <w:vAlign w:val="center"/>
          </w:tcPr>
          <w:p w14:paraId="5300B92E" w14:textId="77777777" w:rsidR="00A07435" w:rsidRPr="00405B2E" w:rsidRDefault="00A07435" w:rsidP="00705E32">
            <w:pPr>
              <w:rPr>
                <w:rFonts w:ascii="Times New Roman" w:hAnsi="Times New Roman" w:cs="Times New Roman"/>
                <w:b/>
                <w:sz w:val="24"/>
                <w:szCs w:val="24"/>
                <w:lang w:val="en-US"/>
              </w:rPr>
            </w:pPr>
            <w:r w:rsidRPr="00405B2E">
              <w:rPr>
                <w:rFonts w:ascii="Times New Roman" w:hAnsi="Times New Roman" w:cs="Times New Roman"/>
                <w:sz w:val="24"/>
                <w:szCs w:val="24"/>
                <w:lang w:val="en-US"/>
              </w:rPr>
              <w:t>GPx1, GPx4</w:t>
            </w:r>
          </w:p>
        </w:tc>
        <w:tc>
          <w:tcPr>
            <w:tcW w:w="3190" w:type="dxa"/>
            <w:vMerge w:val="restart"/>
            <w:tcBorders>
              <w:bottom w:val="nil"/>
            </w:tcBorders>
            <w:vAlign w:val="center"/>
          </w:tcPr>
          <w:p w14:paraId="5DCD096D" w14:textId="77777777" w:rsidR="00A07435" w:rsidRPr="00405B2E" w:rsidRDefault="00A07435" w:rsidP="00705E32">
            <w:pPr>
              <w:rPr>
                <w:rFonts w:ascii="Times New Roman" w:hAnsi="Times New Roman" w:cs="Times New Roman"/>
                <w:sz w:val="24"/>
                <w:szCs w:val="24"/>
                <w:lang w:val="en-US"/>
              </w:rPr>
            </w:pPr>
            <w:r w:rsidRPr="00405B2E">
              <w:rPr>
                <w:rFonts w:ascii="Times New Roman" w:hAnsi="Times New Roman" w:cs="Times New Roman"/>
                <w:sz w:val="24"/>
                <w:szCs w:val="24"/>
              </w:rPr>
              <w:t>Н2О2 + 2</w:t>
            </w:r>
            <w:r w:rsidRPr="00405B2E">
              <w:rPr>
                <w:rFonts w:ascii="Times New Roman" w:hAnsi="Times New Roman" w:cs="Times New Roman"/>
                <w:sz w:val="24"/>
                <w:szCs w:val="24"/>
                <w:lang w:val="en-US"/>
              </w:rPr>
              <w:t>GSH</w:t>
            </w:r>
            <w:r w:rsidRPr="00405B2E">
              <w:rPr>
                <w:rFonts w:ascii="Times New Roman" w:hAnsi="Times New Roman" w:cs="Times New Roman"/>
                <w:sz w:val="24"/>
                <w:szCs w:val="24"/>
              </w:rPr>
              <w:t xml:space="preserve"> </w:t>
            </w:r>
            <w:r w:rsidRPr="00405B2E">
              <w:rPr>
                <w:rFonts w:asciiTheme="minorEastAsia" w:hAnsiTheme="minorEastAsia" w:cstheme="minorEastAsia" w:hint="eastAsia"/>
                <w:sz w:val="24"/>
                <w:szCs w:val="24"/>
              </w:rPr>
              <w:t>→</w:t>
            </w:r>
            <w:r w:rsidRPr="00405B2E">
              <w:rPr>
                <w:rFonts w:ascii="Times New Roman" w:hAnsi="Times New Roman" w:cs="Times New Roman"/>
                <w:sz w:val="24"/>
                <w:szCs w:val="24"/>
              </w:rPr>
              <w:t xml:space="preserve"> 2Н2О + </w:t>
            </w:r>
            <w:r w:rsidRPr="00405B2E">
              <w:rPr>
                <w:rFonts w:ascii="Times New Roman" w:hAnsi="Times New Roman" w:cs="Times New Roman"/>
                <w:sz w:val="24"/>
                <w:szCs w:val="24"/>
                <w:lang w:val="en-US"/>
              </w:rPr>
              <w:t>GSSG</w:t>
            </w:r>
          </w:p>
        </w:tc>
        <w:tc>
          <w:tcPr>
            <w:tcW w:w="3191" w:type="dxa"/>
            <w:tcBorders>
              <w:bottom w:val="nil"/>
            </w:tcBorders>
            <w:vAlign w:val="center"/>
          </w:tcPr>
          <w:p w14:paraId="1DEF9422" w14:textId="77777777" w:rsidR="00A07435" w:rsidRPr="00405B2E" w:rsidRDefault="00A07435" w:rsidP="00705E32">
            <w:pPr>
              <w:rPr>
                <w:rFonts w:ascii="Times New Roman" w:hAnsi="Times New Roman" w:cs="Times New Roman"/>
                <w:sz w:val="24"/>
                <w:szCs w:val="24"/>
                <w:lang w:val="en-US"/>
              </w:rPr>
            </w:pPr>
            <w:r w:rsidRPr="00405B2E">
              <w:rPr>
                <w:rFonts w:ascii="Times New Roman" w:hAnsi="Times New Roman" w:cs="Times New Roman"/>
                <w:sz w:val="24"/>
                <w:szCs w:val="24"/>
              </w:rPr>
              <w:t>Цитоплазма</w:t>
            </w:r>
          </w:p>
        </w:tc>
      </w:tr>
      <w:tr w:rsidR="00A07435" w:rsidRPr="00405B2E" w14:paraId="4449E885" w14:textId="77777777" w:rsidTr="00705E32">
        <w:tc>
          <w:tcPr>
            <w:tcW w:w="3190" w:type="dxa"/>
            <w:tcBorders>
              <w:top w:val="nil"/>
              <w:bottom w:val="single" w:sz="4" w:space="0" w:color="auto"/>
            </w:tcBorders>
            <w:vAlign w:val="center"/>
          </w:tcPr>
          <w:p w14:paraId="65B6A08F" w14:textId="77777777" w:rsidR="00A07435" w:rsidRPr="00405B2E" w:rsidRDefault="00A07435" w:rsidP="00705E32">
            <w:pPr>
              <w:rPr>
                <w:rFonts w:ascii="Times New Roman" w:hAnsi="Times New Roman" w:cs="Times New Roman"/>
                <w:b/>
                <w:sz w:val="24"/>
                <w:szCs w:val="24"/>
                <w:lang w:val="en-US"/>
              </w:rPr>
            </w:pPr>
            <w:r w:rsidRPr="00405B2E">
              <w:rPr>
                <w:rFonts w:ascii="Times New Roman" w:hAnsi="Times New Roman" w:cs="Times New Roman"/>
                <w:sz w:val="24"/>
                <w:szCs w:val="24"/>
                <w:lang w:val="en-US"/>
              </w:rPr>
              <w:t>GPx3</w:t>
            </w:r>
          </w:p>
        </w:tc>
        <w:tc>
          <w:tcPr>
            <w:tcW w:w="3190" w:type="dxa"/>
            <w:vMerge/>
            <w:tcBorders>
              <w:top w:val="nil"/>
              <w:bottom w:val="single" w:sz="4" w:space="0" w:color="auto"/>
            </w:tcBorders>
            <w:vAlign w:val="center"/>
          </w:tcPr>
          <w:p w14:paraId="2A3A878F" w14:textId="77777777" w:rsidR="00A07435" w:rsidRPr="00405B2E" w:rsidRDefault="00A07435" w:rsidP="00405B2E">
            <w:pPr>
              <w:jc w:val="center"/>
              <w:rPr>
                <w:rFonts w:ascii="Times New Roman" w:hAnsi="Times New Roman" w:cs="Times New Roman"/>
                <w:sz w:val="24"/>
                <w:szCs w:val="24"/>
                <w:lang w:val="en-US"/>
              </w:rPr>
            </w:pPr>
          </w:p>
        </w:tc>
        <w:tc>
          <w:tcPr>
            <w:tcW w:w="3191" w:type="dxa"/>
            <w:tcBorders>
              <w:top w:val="nil"/>
              <w:bottom w:val="single" w:sz="4" w:space="0" w:color="auto"/>
            </w:tcBorders>
            <w:vAlign w:val="center"/>
          </w:tcPr>
          <w:p w14:paraId="226F4B39" w14:textId="77777777" w:rsidR="00A07435" w:rsidRPr="00405B2E" w:rsidRDefault="00A07435" w:rsidP="00705E32">
            <w:pPr>
              <w:rPr>
                <w:rFonts w:ascii="Times New Roman" w:hAnsi="Times New Roman" w:cs="Times New Roman"/>
                <w:sz w:val="24"/>
                <w:szCs w:val="24"/>
              </w:rPr>
            </w:pPr>
            <w:r w:rsidRPr="00405B2E">
              <w:rPr>
                <w:rFonts w:ascii="Times New Roman" w:hAnsi="Times New Roman" w:cs="Times New Roman"/>
                <w:sz w:val="24"/>
                <w:szCs w:val="24"/>
              </w:rPr>
              <w:t>Межклеточное пространство,</w:t>
            </w:r>
          </w:p>
          <w:p w14:paraId="22A58E1E" w14:textId="77777777" w:rsidR="00A07435" w:rsidRPr="00405B2E" w:rsidRDefault="00A07435" w:rsidP="00705E32">
            <w:pPr>
              <w:rPr>
                <w:rFonts w:ascii="Times New Roman" w:hAnsi="Times New Roman" w:cs="Times New Roman"/>
                <w:sz w:val="24"/>
                <w:szCs w:val="24"/>
              </w:rPr>
            </w:pPr>
            <w:r w:rsidRPr="00405B2E">
              <w:rPr>
                <w:rFonts w:ascii="Times New Roman" w:hAnsi="Times New Roman" w:cs="Times New Roman"/>
                <w:sz w:val="24"/>
                <w:szCs w:val="24"/>
              </w:rPr>
              <w:t>кровь</w:t>
            </w:r>
          </w:p>
        </w:tc>
      </w:tr>
      <w:tr w:rsidR="00A07435" w:rsidRPr="00405B2E" w14:paraId="67B86E5F" w14:textId="77777777" w:rsidTr="00705E32">
        <w:tc>
          <w:tcPr>
            <w:tcW w:w="3190" w:type="dxa"/>
            <w:tcBorders>
              <w:top w:val="single" w:sz="4" w:space="0" w:color="auto"/>
              <w:bottom w:val="single" w:sz="4" w:space="0" w:color="auto"/>
            </w:tcBorders>
            <w:vAlign w:val="center"/>
          </w:tcPr>
          <w:p w14:paraId="626A0510" w14:textId="77777777" w:rsidR="00A07435" w:rsidRPr="00405B2E" w:rsidRDefault="00783D31" w:rsidP="00705E32">
            <w:pPr>
              <w:rPr>
                <w:rFonts w:ascii="Times New Roman" w:hAnsi="Times New Roman" w:cs="Times New Roman"/>
                <w:b/>
                <w:sz w:val="24"/>
                <w:szCs w:val="24"/>
              </w:rPr>
            </w:pPr>
            <w:r w:rsidRPr="00405B2E">
              <w:rPr>
                <w:rFonts w:ascii="Times New Roman" w:hAnsi="Times New Roman" w:cs="Times New Roman"/>
                <w:sz w:val="24"/>
                <w:szCs w:val="24"/>
              </w:rPr>
              <w:t>Вещества с антиоксидантными свойствами</w:t>
            </w:r>
          </w:p>
        </w:tc>
        <w:tc>
          <w:tcPr>
            <w:tcW w:w="3190" w:type="dxa"/>
            <w:tcBorders>
              <w:top w:val="single" w:sz="4" w:space="0" w:color="auto"/>
              <w:bottom w:val="single" w:sz="4" w:space="0" w:color="auto"/>
            </w:tcBorders>
            <w:vAlign w:val="center"/>
          </w:tcPr>
          <w:p w14:paraId="18513359" w14:textId="77777777" w:rsidR="00A07435" w:rsidRPr="00405B2E" w:rsidRDefault="00783D31" w:rsidP="00405B2E">
            <w:pPr>
              <w:jc w:val="center"/>
              <w:rPr>
                <w:rFonts w:ascii="Times New Roman" w:hAnsi="Times New Roman" w:cs="Times New Roman"/>
                <w:sz w:val="24"/>
                <w:szCs w:val="24"/>
              </w:rPr>
            </w:pPr>
            <w:r w:rsidRPr="00405B2E">
              <w:rPr>
                <w:rFonts w:ascii="Times New Roman" w:hAnsi="Times New Roman" w:cs="Times New Roman"/>
                <w:sz w:val="24"/>
                <w:szCs w:val="24"/>
              </w:rPr>
              <w:t>Функция</w:t>
            </w:r>
          </w:p>
        </w:tc>
        <w:tc>
          <w:tcPr>
            <w:tcW w:w="3191" w:type="dxa"/>
            <w:tcBorders>
              <w:top w:val="single" w:sz="4" w:space="0" w:color="auto"/>
              <w:bottom w:val="single" w:sz="4" w:space="0" w:color="auto"/>
            </w:tcBorders>
            <w:vAlign w:val="center"/>
          </w:tcPr>
          <w:p w14:paraId="7E2B8C75" w14:textId="77777777" w:rsidR="00A07435" w:rsidRPr="00405B2E" w:rsidRDefault="00783D31" w:rsidP="00705E32">
            <w:pPr>
              <w:rPr>
                <w:rFonts w:ascii="Times New Roman" w:hAnsi="Times New Roman" w:cs="Times New Roman"/>
                <w:sz w:val="24"/>
                <w:szCs w:val="24"/>
              </w:rPr>
            </w:pPr>
            <w:r w:rsidRPr="00405B2E">
              <w:rPr>
                <w:rFonts w:ascii="Times New Roman" w:hAnsi="Times New Roman" w:cs="Times New Roman"/>
                <w:sz w:val="24"/>
                <w:szCs w:val="24"/>
              </w:rPr>
              <w:t>Локализация</w:t>
            </w:r>
          </w:p>
        </w:tc>
      </w:tr>
      <w:tr w:rsidR="00A07435" w:rsidRPr="00405B2E" w14:paraId="3E8FE011" w14:textId="77777777" w:rsidTr="00705E32">
        <w:tc>
          <w:tcPr>
            <w:tcW w:w="3190" w:type="dxa"/>
            <w:tcBorders>
              <w:top w:val="single" w:sz="4" w:space="0" w:color="auto"/>
            </w:tcBorders>
            <w:vAlign w:val="center"/>
          </w:tcPr>
          <w:p w14:paraId="296F14BF" w14:textId="77777777" w:rsidR="00A07435" w:rsidRPr="00705E32" w:rsidRDefault="00783D31" w:rsidP="00705E32">
            <w:pPr>
              <w:rPr>
                <w:rFonts w:ascii="Times New Roman" w:hAnsi="Times New Roman" w:cs="Times New Roman"/>
                <w:b/>
                <w:sz w:val="24"/>
                <w:szCs w:val="24"/>
              </w:rPr>
            </w:pPr>
            <w:r w:rsidRPr="00705E32">
              <w:rPr>
                <w:rFonts w:ascii="Times New Roman" w:hAnsi="Times New Roman" w:cs="Times New Roman"/>
                <w:b/>
                <w:sz w:val="24"/>
                <w:szCs w:val="24"/>
              </w:rPr>
              <w:t>Глутатион (окисленный)</w:t>
            </w:r>
          </w:p>
        </w:tc>
        <w:tc>
          <w:tcPr>
            <w:tcW w:w="3190" w:type="dxa"/>
            <w:tcBorders>
              <w:top w:val="single" w:sz="4" w:space="0" w:color="auto"/>
            </w:tcBorders>
            <w:vAlign w:val="center"/>
          </w:tcPr>
          <w:p w14:paraId="257B9BE2" w14:textId="77777777" w:rsidR="00A07435" w:rsidRPr="00405B2E" w:rsidRDefault="001D4259" w:rsidP="00405B2E">
            <w:pPr>
              <w:jc w:val="center"/>
              <w:rPr>
                <w:rFonts w:ascii="Times New Roman" w:hAnsi="Times New Roman" w:cs="Times New Roman"/>
                <w:sz w:val="24"/>
                <w:szCs w:val="24"/>
              </w:rPr>
            </w:pPr>
            <w:r w:rsidRPr="00405B2E">
              <w:rPr>
                <w:rFonts w:ascii="Times New Roman" w:hAnsi="Times New Roman" w:cs="Times New Roman"/>
                <w:sz w:val="24"/>
                <w:szCs w:val="24"/>
              </w:rPr>
              <w:t xml:space="preserve">Внутриклеточный восстановитель для </w:t>
            </w:r>
            <w:r w:rsidRPr="00405B2E">
              <w:rPr>
                <w:rFonts w:ascii="Times New Roman" w:hAnsi="Times New Roman" w:cs="Times New Roman"/>
                <w:sz w:val="24"/>
                <w:szCs w:val="24"/>
                <w:lang w:val="en-US"/>
              </w:rPr>
              <w:t>GR</w:t>
            </w:r>
            <w:r w:rsidRPr="00405B2E">
              <w:rPr>
                <w:rFonts w:ascii="Times New Roman" w:hAnsi="Times New Roman" w:cs="Times New Roman"/>
                <w:sz w:val="24"/>
                <w:szCs w:val="24"/>
              </w:rPr>
              <w:t xml:space="preserve"> </w:t>
            </w:r>
            <w:r w:rsidR="00BC333F" w:rsidRPr="00405B2E">
              <w:rPr>
                <w:rFonts w:ascii="Times New Roman" w:hAnsi="Times New Roman" w:cs="Times New Roman"/>
                <w:sz w:val="24"/>
                <w:szCs w:val="24"/>
              </w:rPr>
              <w:t xml:space="preserve">и </w:t>
            </w:r>
            <w:r w:rsidRPr="00405B2E">
              <w:rPr>
                <w:rFonts w:ascii="Times New Roman" w:hAnsi="Times New Roman" w:cs="Times New Roman"/>
                <w:sz w:val="24"/>
                <w:szCs w:val="24"/>
                <w:lang w:val="en-US"/>
              </w:rPr>
              <w:t>GST</w:t>
            </w:r>
          </w:p>
        </w:tc>
        <w:tc>
          <w:tcPr>
            <w:tcW w:w="3191" w:type="dxa"/>
            <w:tcBorders>
              <w:top w:val="single" w:sz="4" w:space="0" w:color="auto"/>
            </w:tcBorders>
            <w:vAlign w:val="center"/>
          </w:tcPr>
          <w:p w14:paraId="1218054C" w14:textId="77777777" w:rsidR="00A07435" w:rsidRPr="00405B2E" w:rsidRDefault="00726430" w:rsidP="00705E32">
            <w:pPr>
              <w:rPr>
                <w:rFonts w:ascii="Times New Roman" w:hAnsi="Times New Roman" w:cs="Times New Roman"/>
                <w:sz w:val="24"/>
                <w:szCs w:val="24"/>
              </w:rPr>
            </w:pPr>
            <w:r w:rsidRPr="00405B2E">
              <w:rPr>
                <w:rFonts w:ascii="Times New Roman" w:hAnsi="Times New Roman" w:cs="Times New Roman"/>
                <w:sz w:val="24"/>
                <w:szCs w:val="24"/>
              </w:rPr>
              <w:t>Цитоплазма, митохондрии, пероксисомы, хлоропласты, вакуоли</w:t>
            </w:r>
          </w:p>
        </w:tc>
      </w:tr>
    </w:tbl>
    <w:p w14:paraId="291C1DA7" w14:textId="77777777" w:rsidR="00705E32" w:rsidRPr="001D4259" w:rsidRDefault="00705E32" w:rsidP="00905A94">
      <w:pPr>
        <w:spacing w:after="0" w:line="240" w:lineRule="auto"/>
        <w:jc w:val="both"/>
        <w:rPr>
          <w:rFonts w:ascii="Times New Roman" w:hAnsi="Times New Roman" w:cs="Times New Roman"/>
          <w:sz w:val="28"/>
          <w:szCs w:val="28"/>
        </w:rPr>
      </w:pPr>
    </w:p>
    <w:p w14:paraId="36AA4BE9" w14:textId="3FD08EFA" w:rsidR="00CD1E76" w:rsidRDefault="006E17B8" w:rsidP="0088128B">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Особенности функционирования антиоксидантной защиты сердечнососудистой системы</w:t>
      </w:r>
      <w:r w:rsidR="00840C96">
        <w:rPr>
          <w:rFonts w:ascii="Times New Roman" w:hAnsi="Times New Roman" w:cs="Times New Roman"/>
          <w:sz w:val="28"/>
          <w:szCs w:val="28"/>
        </w:rPr>
        <w:t>,</w:t>
      </w:r>
      <w:r w:rsidR="0088128B">
        <w:rPr>
          <w:rFonts w:ascii="Times New Roman" w:hAnsi="Times New Roman" w:cs="Times New Roman"/>
          <w:sz w:val="28"/>
          <w:szCs w:val="28"/>
        </w:rPr>
        <w:t xml:space="preserve"> определяются ее </w:t>
      </w:r>
      <w:r w:rsidR="000605B0">
        <w:rPr>
          <w:rFonts w:ascii="Times New Roman" w:hAnsi="Times New Roman" w:cs="Times New Roman"/>
          <w:sz w:val="28"/>
          <w:szCs w:val="28"/>
        </w:rPr>
        <w:t>функцией по циркуляции крови.</w:t>
      </w:r>
      <w:r w:rsidR="0023132C">
        <w:rPr>
          <w:rFonts w:ascii="Times New Roman" w:hAnsi="Times New Roman" w:cs="Times New Roman"/>
          <w:sz w:val="28"/>
          <w:szCs w:val="28"/>
        </w:rPr>
        <w:t xml:space="preserve"> </w:t>
      </w:r>
      <w:r w:rsidR="000605B0">
        <w:rPr>
          <w:rFonts w:ascii="Times New Roman" w:hAnsi="Times New Roman" w:cs="Times New Roman"/>
          <w:sz w:val="28"/>
          <w:szCs w:val="28"/>
        </w:rPr>
        <w:t>Кровь</w:t>
      </w:r>
      <w:r w:rsidR="00CA1F94">
        <w:rPr>
          <w:rFonts w:ascii="Times New Roman" w:hAnsi="Times New Roman" w:cs="Times New Roman"/>
          <w:sz w:val="28"/>
          <w:szCs w:val="28"/>
        </w:rPr>
        <w:t>,</w:t>
      </w:r>
      <w:r w:rsidR="00142ABF">
        <w:rPr>
          <w:rFonts w:ascii="Times New Roman" w:hAnsi="Times New Roman" w:cs="Times New Roman"/>
          <w:sz w:val="28"/>
          <w:szCs w:val="28"/>
        </w:rPr>
        <w:t xml:space="preserve"> как известно</w:t>
      </w:r>
      <w:r w:rsidR="00CA1F94">
        <w:rPr>
          <w:rFonts w:ascii="Times New Roman" w:hAnsi="Times New Roman" w:cs="Times New Roman"/>
          <w:sz w:val="28"/>
          <w:szCs w:val="28"/>
        </w:rPr>
        <w:t>,</w:t>
      </w:r>
      <w:r w:rsidR="00142ABF">
        <w:rPr>
          <w:rFonts w:ascii="Times New Roman" w:hAnsi="Times New Roman" w:cs="Times New Roman"/>
          <w:sz w:val="28"/>
          <w:szCs w:val="28"/>
        </w:rPr>
        <w:t xml:space="preserve"> </w:t>
      </w:r>
      <w:r w:rsidR="00BC333F">
        <w:rPr>
          <w:rFonts w:ascii="Times New Roman" w:hAnsi="Times New Roman" w:cs="Times New Roman"/>
          <w:sz w:val="28"/>
          <w:szCs w:val="28"/>
        </w:rPr>
        <w:t>представляет собой соединительную ткань сложного состава и</w:t>
      </w:r>
      <w:r w:rsidR="00D81865">
        <w:rPr>
          <w:rFonts w:ascii="Times New Roman" w:hAnsi="Times New Roman" w:cs="Times New Roman"/>
          <w:sz w:val="28"/>
          <w:szCs w:val="28"/>
        </w:rPr>
        <w:t>,</w:t>
      </w:r>
      <w:r w:rsidR="00BC333F">
        <w:rPr>
          <w:rFonts w:ascii="Times New Roman" w:hAnsi="Times New Roman" w:cs="Times New Roman"/>
          <w:sz w:val="28"/>
          <w:szCs w:val="28"/>
        </w:rPr>
        <w:t xml:space="preserve"> </w:t>
      </w:r>
      <w:r w:rsidR="000605B0">
        <w:rPr>
          <w:rFonts w:ascii="Times New Roman" w:hAnsi="Times New Roman" w:cs="Times New Roman"/>
          <w:sz w:val="28"/>
          <w:szCs w:val="28"/>
        </w:rPr>
        <w:t>потенциально</w:t>
      </w:r>
      <w:r w:rsidR="00D81865">
        <w:rPr>
          <w:rFonts w:ascii="Times New Roman" w:hAnsi="Times New Roman" w:cs="Times New Roman"/>
          <w:sz w:val="28"/>
          <w:szCs w:val="28"/>
        </w:rPr>
        <w:t>, уже</w:t>
      </w:r>
      <w:r w:rsidR="000605B0">
        <w:rPr>
          <w:rFonts w:ascii="Times New Roman" w:hAnsi="Times New Roman" w:cs="Times New Roman"/>
          <w:sz w:val="28"/>
          <w:szCs w:val="28"/>
        </w:rPr>
        <w:t xml:space="preserve"> содержит </w:t>
      </w:r>
      <w:r w:rsidR="0023132C">
        <w:rPr>
          <w:rFonts w:ascii="Times New Roman" w:hAnsi="Times New Roman" w:cs="Times New Roman"/>
          <w:sz w:val="28"/>
          <w:szCs w:val="28"/>
        </w:rPr>
        <w:t>свободные радикалы и другие продукты окисления компонентов клеток.</w:t>
      </w:r>
      <w:r w:rsidR="008130F6" w:rsidRPr="008130F6">
        <w:rPr>
          <w:rFonts w:ascii="Times New Roman" w:hAnsi="Times New Roman" w:cs="Times New Roman"/>
          <w:sz w:val="28"/>
          <w:szCs w:val="28"/>
        </w:rPr>
        <w:t xml:space="preserve"> </w:t>
      </w:r>
      <w:proofErr w:type="gramStart"/>
      <w:r w:rsidR="008130F6">
        <w:rPr>
          <w:rFonts w:ascii="Times New Roman" w:hAnsi="Times New Roman" w:cs="Times New Roman"/>
          <w:sz w:val="28"/>
          <w:szCs w:val="28"/>
        </w:rPr>
        <w:t xml:space="preserve">В особенности, повышенный уровень АФК отмечается при многих сердечнососудистых патологиях, сопровождающихся системным воспалением – атеросклероз, </w:t>
      </w:r>
      <w:r w:rsidR="008130F6" w:rsidRPr="00824531">
        <w:rPr>
          <w:rFonts w:ascii="Times New Roman" w:hAnsi="Times New Roman" w:cs="Times New Roman"/>
          <w:sz w:val="28"/>
          <w:szCs w:val="28"/>
        </w:rPr>
        <w:t>гипертония,</w:t>
      </w:r>
      <w:r w:rsidR="008130F6">
        <w:rPr>
          <w:rFonts w:ascii="Times New Roman" w:hAnsi="Times New Roman" w:cs="Times New Roman"/>
          <w:sz w:val="28"/>
          <w:szCs w:val="28"/>
        </w:rPr>
        <w:t xml:space="preserve"> инфаркт миокарда, сахарный диабет</w:t>
      </w:r>
      <w:proofErr w:type="gramEnd"/>
      <w:r w:rsidR="00DC1A9A" w:rsidRPr="00DC1A9A">
        <w:rPr>
          <w:rFonts w:ascii="Times New Roman" w:hAnsi="Times New Roman" w:cs="Times New Roman"/>
          <w:sz w:val="28"/>
          <w:szCs w:val="28"/>
        </w:rPr>
        <w:t xml:space="preserve"> </w:t>
      </w:r>
      <w:r w:rsidR="00956F47">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{"citationItems":[{"id":"ITEM-1","itemData":{"DOI":"10.1080/15216540410001701642","ISBN":"1521-6543 (Print)\\r1521-6543 (Linking)","ISSN":"15216543","PMID":"15230345","abstract":"The generation of oxygen free radicals is known to be involved in the development of the systemic inflammatory response syndrome. In addition to their actions as noxious mediators generated by inflammatory cells, these molecules play also a crucial role contributing to the onset and progression of inflammation in distant organs. In the early stages of the process, free radicals exert their actions via activation of nuclear factors, as NFkappaB or AP-1, that induce the synthesis of cytokines. In later stages, endothelial cells are activated due to the synergy between free radicals and cytokines, promoting the synthesis of inflammatory mediators and adhesion molecules. Finally, free radicals exert their toxic effects at the site of inflammation by reacting with different cell components, inducing loss of function and cell death. This review focuses on progress in the understanding the different actions of free radicals at the sequential stages of the development of the systemic inflammatory response.","author":[{"dropping-particle":"","family":"Closa","given":"Daniel","non-dropping-particle":"","parse-names":false,"suffix":""},{"dropping-particle":"","family":"Folch-Puy","given":"Emma","non-dropping-particle":"","parse-names":false,"suffix":""}],"container-title":"IUBMB Life","id":"ITEM-1","issued":{"date-parts":[["2004"]]},"title":"Oxygen free radicals and the systemic inflammatory response","type":"article"},"uris":["http://www.mendeley.com/documents/?uuid=7c3cb3a6-c65b-4169-9589-77d9acfb0642"]}],"mendeley":{"formattedCitation":"[54]","plainTextFormattedCitation":"[54]","previouslyFormattedCitation":"[54]"},"properties":{"noteIndex":0},"schema":"https://github.com/citation-style-language/schema/raw/master/csl-citation.json"}</w:instrText>
      </w:r>
      <w:r w:rsidR="00956F47">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[54]</w:t>
      </w:r>
      <w:r w:rsidR="00956F47">
        <w:rPr>
          <w:rFonts w:ascii="Times New Roman" w:hAnsi="Times New Roman" w:cs="Times New Roman"/>
          <w:sz w:val="28"/>
          <w:szCs w:val="28"/>
        </w:rPr>
        <w:fldChar w:fldCharType="end"/>
      </w:r>
      <w:r w:rsidR="00602307" w:rsidRPr="00602307">
        <w:rPr>
          <w:rFonts w:ascii="Times New Roman" w:hAnsi="Times New Roman" w:cs="Times New Roman"/>
          <w:sz w:val="28"/>
          <w:szCs w:val="28"/>
        </w:rPr>
        <w:t xml:space="preserve"> </w:t>
      </w:r>
      <w:r w:rsidR="008130F6">
        <w:rPr>
          <w:rFonts w:ascii="Times New Roman" w:hAnsi="Times New Roman" w:cs="Times New Roman"/>
          <w:sz w:val="28"/>
          <w:szCs w:val="28"/>
        </w:rPr>
        <w:t>.</w:t>
      </w:r>
      <w:r w:rsidR="00404739">
        <w:rPr>
          <w:rFonts w:ascii="Times New Roman" w:hAnsi="Times New Roman" w:cs="Times New Roman"/>
          <w:sz w:val="28"/>
          <w:szCs w:val="28"/>
        </w:rPr>
        <w:t xml:space="preserve"> Циркулирующие с кровью АФК, могут </w:t>
      </w:r>
      <w:r w:rsidR="00404739">
        <w:rPr>
          <w:rFonts w:ascii="Times New Roman" w:hAnsi="Times New Roman" w:cs="Times New Roman"/>
          <w:sz w:val="28"/>
          <w:szCs w:val="28"/>
        </w:rPr>
        <w:lastRenderedPageBreak/>
        <w:t xml:space="preserve">взаимодействовать с другими клеточными компонентами – эритроцитами, эндотелиальными клетками, а так же с липопротеинами крови (ЛП). </w:t>
      </w:r>
      <w:r w:rsidR="002A3CF5">
        <w:rPr>
          <w:rFonts w:ascii="Times New Roman" w:hAnsi="Times New Roman" w:cs="Times New Roman"/>
          <w:sz w:val="28"/>
          <w:szCs w:val="28"/>
        </w:rPr>
        <w:t>Согласно литературным данным, к</w:t>
      </w:r>
      <w:r w:rsidR="00A62284">
        <w:rPr>
          <w:rFonts w:ascii="Times New Roman" w:hAnsi="Times New Roman" w:cs="Times New Roman"/>
          <w:sz w:val="28"/>
          <w:szCs w:val="28"/>
        </w:rPr>
        <w:t>аких-либо специализированных клеточных популяций, синтезирующих антиоксидантные ферменты или вещества</w:t>
      </w:r>
      <w:r w:rsidR="00B101AE">
        <w:rPr>
          <w:rFonts w:ascii="Times New Roman" w:hAnsi="Times New Roman" w:cs="Times New Roman"/>
          <w:sz w:val="28"/>
          <w:szCs w:val="28"/>
        </w:rPr>
        <w:t>,</w:t>
      </w:r>
      <w:r w:rsidR="00A62284">
        <w:rPr>
          <w:rFonts w:ascii="Times New Roman" w:hAnsi="Times New Roman" w:cs="Times New Roman"/>
          <w:sz w:val="28"/>
          <w:szCs w:val="28"/>
        </w:rPr>
        <w:t xml:space="preserve"> для защиты компонентов крови от АФК, обнаружено не было. </w:t>
      </w:r>
      <w:r w:rsidR="00B54388">
        <w:rPr>
          <w:rFonts w:ascii="Times New Roman" w:hAnsi="Times New Roman" w:cs="Times New Roman"/>
          <w:sz w:val="28"/>
          <w:szCs w:val="28"/>
        </w:rPr>
        <w:t xml:space="preserve">Поэтому, </w:t>
      </w:r>
      <w:r w:rsidR="002A3CF5">
        <w:rPr>
          <w:rFonts w:ascii="Times New Roman" w:hAnsi="Times New Roman" w:cs="Times New Roman"/>
          <w:sz w:val="28"/>
          <w:szCs w:val="28"/>
        </w:rPr>
        <w:t>логично предположить</w:t>
      </w:r>
      <w:r w:rsidR="00B54388">
        <w:rPr>
          <w:rFonts w:ascii="Times New Roman" w:hAnsi="Times New Roman" w:cs="Times New Roman"/>
          <w:sz w:val="28"/>
          <w:szCs w:val="28"/>
        </w:rPr>
        <w:t>, что каждый кл</w:t>
      </w:r>
      <w:r w:rsidR="00E26E6A">
        <w:rPr>
          <w:rFonts w:ascii="Times New Roman" w:hAnsi="Times New Roman" w:cs="Times New Roman"/>
          <w:sz w:val="28"/>
          <w:szCs w:val="28"/>
        </w:rPr>
        <w:t>еточный элемент крови имеет свой</w:t>
      </w:r>
      <w:r w:rsidR="00E26E6A" w:rsidRPr="00E26E6A">
        <w:rPr>
          <w:rFonts w:ascii="Times New Roman" w:hAnsi="Times New Roman" w:cs="Times New Roman"/>
          <w:sz w:val="28"/>
          <w:szCs w:val="28"/>
        </w:rPr>
        <w:t xml:space="preserve"> </w:t>
      </w:r>
      <w:r w:rsidR="00E26E6A">
        <w:rPr>
          <w:rFonts w:ascii="Times New Roman" w:hAnsi="Times New Roman" w:cs="Times New Roman"/>
          <w:sz w:val="28"/>
          <w:szCs w:val="28"/>
        </w:rPr>
        <w:t>специфический набор АОФ и АОВ, активируемый</w:t>
      </w:r>
      <w:r w:rsidR="00B54388">
        <w:rPr>
          <w:rFonts w:ascii="Times New Roman" w:hAnsi="Times New Roman" w:cs="Times New Roman"/>
          <w:sz w:val="28"/>
          <w:szCs w:val="28"/>
        </w:rPr>
        <w:t xml:space="preserve"> при непосредственном взаимодействии с АФК.</w:t>
      </w:r>
      <w:r w:rsidR="00734D4C">
        <w:rPr>
          <w:rFonts w:ascii="Times New Roman" w:hAnsi="Times New Roman" w:cs="Times New Roman"/>
          <w:sz w:val="28"/>
          <w:szCs w:val="28"/>
        </w:rPr>
        <w:t xml:space="preserve"> Так, например, эритроциты</w:t>
      </w:r>
      <w:r w:rsidR="00ED0646">
        <w:rPr>
          <w:rFonts w:ascii="Times New Roman" w:hAnsi="Times New Roman" w:cs="Times New Roman"/>
          <w:sz w:val="28"/>
          <w:szCs w:val="28"/>
        </w:rPr>
        <w:t>,</w:t>
      </w:r>
      <w:r w:rsidR="00734D4C">
        <w:rPr>
          <w:rFonts w:ascii="Times New Roman" w:hAnsi="Times New Roman" w:cs="Times New Roman"/>
          <w:sz w:val="28"/>
          <w:szCs w:val="28"/>
        </w:rPr>
        <w:t xml:space="preserve"> </w:t>
      </w:r>
      <w:r w:rsidR="00157ECB">
        <w:rPr>
          <w:rFonts w:ascii="Times New Roman" w:hAnsi="Times New Roman" w:cs="Times New Roman"/>
          <w:sz w:val="28"/>
          <w:szCs w:val="28"/>
        </w:rPr>
        <w:t xml:space="preserve">в норме, </w:t>
      </w:r>
      <w:r w:rsidR="00734D4C">
        <w:rPr>
          <w:rFonts w:ascii="Times New Roman" w:hAnsi="Times New Roman" w:cs="Times New Roman"/>
          <w:sz w:val="28"/>
          <w:szCs w:val="28"/>
        </w:rPr>
        <w:t xml:space="preserve">имеют повышенный уровень </w:t>
      </w:r>
      <w:r w:rsidR="00ED0646">
        <w:rPr>
          <w:rFonts w:ascii="Times New Roman" w:hAnsi="Times New Roman" w:cs="Times New Roman"/>
          <w:sz w:val="28"/>
          <w:szCs w:val="28"/>
        </w:rPr>
        <w:t>синтеза внутриклеточного глутатиона (</w:t>
      </w:r>
      <w:r w:rsidR="00ED0646">
        <w:rPr>
          <w:rFonts w:ascii="Times New Roman" w:hAnsi="Times New Roman" w:cs="Times New Roman"/>
          <w:sz w:val="28"/>
          <w:szCs w:val="28"/>
          <w:lang w:val="en-US"/>
        </w:rPr>
        <w:t>GSH</w:t>
      </w:r>
      <w:r w:rsidR="00ED0646">
        <w:rPr>
          <w:rFonts w:ascii="Times New Roman" w:hAnsi="Times New Roman" w:cs="Times New Roman"/>
          <w:sz w:val="28"/>
          <w:szCs w:val="28"/>
        </w:rPr>
        <w:t xml:space="preserve">), </w:t>
      </w:r>
      <w:r w:rsidR="0052609D">
        <w:rPr>
          <w:rFonts w:ascii="Times New Roman" w:hAnsi="Times New Roman" w:cs="Times New Roman"/>
          <w:sz w:val="28"/>
          <w:szCs w:val="28"/>
        </w:rPr>
        <w:t xml:space="preserve">по сравнению с другими тканями (второй уровень после печени). </w:t>
      </w:r>
      <w:r w:rsidR="000B70CD">
        <w:rPr>
          <w:rFonts w:ascii="Times New Roman" w:hAnsi="Times New Roman" w:cs="Times New Roman"/>
          <w:sz w:val="28"/>
          <w:szCs w:val="28"/>
        </w:rPr>
        <w:t>Высокая концентрация глутатиона, способствует</w:t>
      </w:r>
      <w:r w:rsidR="00ED0646">
        <w:rPr>
          <w:rFonts w:ascii="Times New Roman" w:hAnsi="Times New Roman" w:cs="Times New Roman"/>
          <w:sz w:val="28"/>
          <w:szCs w:val="28"/>
        </w:rPr>
        <w:t xml:space="preserve"> стабилизации </w:t>
      </w:r>
      <w:r w:rsidR="00ED4056">
        <w:rPr>
          <w:rFonts w:ascii="Times New Roman" w:hAnsi="Times New Roman" w:cs="Times New Roman"/>
          <w:sz w:val="28"/>
          <w:szCs w:val="28"/>
        </w:rPr>
        <w:t xml:space="preserve">большого количества, </w:t>
      </w:r>
      <w:r w:rsidR="000B70CD">
        <w:rPr>
          <w:rFonts w:ascii="Times New Roman" w:hAnsi="Times New Roman" w:cs="Times New Roman"/>
          <w:sz w:val="28"/>
          <w:szCs w:val="28"/>
        </w:rPr>
        <w:t xml:space="preserve">кислород содержащих молекул </w:t>
      </w:r>
      <w:r w:rsidR="00ED0646">
        <w:rPr>
          <w:rFonts w:ascii="Times New Roman" w:hAnsi="Times New Roman" w:cs="Times New Roman"/>
          <w:sz w:val="28"/>
          <w:szCs w:val="28"/>
        </w:rPr>
        <w:t>гемоглобина</w:t>
      </w:r>
      <w:r w:rsidR="004045EF">
        <w:rPr>
          <w:rFonts w:ascii="Times New Roman" w:hAnsi="Times New Roman" w:cs="Times New Roman"/>
          <w:sz w:val="28"/>
          <w:szCs w:val="28"/>
        </w:rPr>
        <w:t>,</w:t>
      </w:r>
      <w:r w:rsidR="000B70CD">
        <w:rPr>
          <w:rFonts w:ascii="Times New Roman" w:hAnsi="Times New Roman" w:cs="Times New Roman"/>
          <w:sz w:val="28"/>
          <w:szCs w:val="28"/>
        </w:rPr>
        <w:t xml:space="preserve"> от «случайного» окисления</w:t>
      </w:r>
      <w:r w:rsidR="00352C7B">
        <w:rPr>
          <w:rFonts w:ascii="Times New Roman" w:hAnsi="Times New Roman" w:cs="Times New Roman"/>
          <w:sz w:val="28"/>
          <w:szCs w:val="28"/>
        </w:rPr>
        <w:t xml:space="preserve"> </w:t>
      </w:r>
      <w:r w:rsidR="00401788">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{"citationItems":[{"id":"ITEM-1","itemData":{"DOI":"10.1016/S0006-2952(00)00333-6","ISBN":"1213593611","ISSN":"00062952","PMID":"11020442","abstract":"Poor glycaemic control in diabetes and a combination of oxidative, metabolic, and carbonyl stresses are thought to lead to widespread non- enzymatic glycation and eventually to diabetic complications. Diabetic tissues can suffer both restriction in their supply of reducing power and excessive demand for reducing power. This contributes to compromised antioxidant status, particularly in the essential glutathione maintenance system. To study and ultimately correct deficiencies in diabetic glutathione maintenance, an experimental model would be desirable, which would provide in vitro a rapid, convenient, and dynamic reflection of the performance of diabetic GSH antioxidant capacity compared with that of non-diabetics. Xenobiotic-mediated in vitro methaemoglobin formation in erythrocytes drawn from diabetic volunteers is significantly lower than that in erythrocytes of non-diabetics. Aromatic hydroxylamine-mediated methaemoglobin formation is GSH-dependent and is indicative of the ability of an erythrocyte to maintain GSH levels during rapid thiol consumption. Although nitrite forms methaemoglobin through a complex GSH-independent pathway, it also reveals deficiencies in diabetic detoxification and antioxidant performance compared with non-diabetics. Together with efficient glycaemic monitoring, future therapy of diabetes may include trials of different antiglycation agents and antioxidant combinations. Equalization in vitro of diabetic methaemoglobin generation with that of age/sex-matched non-diabetic subjects might provide an early indication of diabetic antioxidant status improvement in these studies. (C) 2000 Elsevier Science Inc.","author":[{"dropping-particle":"","family":"Coleman","given":"Michael D.","non-dropping-particle":"","parse-names":false,"suffix":""}],"container-title":"Biochemical Pharmacology","id":"ITEM-1","issued":{"date-parts":[["2000"]]},"title":"Use of in vitro methaemoglobin generation to study antioxidant status in the diabetic erythrocyte","type":"article"},"uris":["http://www.mendeley.com/documents/?uuid=67ccc1ea-a95b-4f25-b316-2258a12850db"]}],"mendeley":{"formattedCitation":"[55]","plainTextFormattedCitation":"[55]","previouslyFormattedCitation":"[55]"},"properties":{"noteIndex":0},"schema":"https://github.com/citation-style-language/schema/raw/master/csl-citation.json"}</w:instrText>
      </w:r>
      <w:r w:rsidR="00401788">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[55]</w:t>
      </w:r>
      <w:r w:rsidR="00401788">
        <w:rPr>
          <w:rFonts w:ascii="Times New Roman" w:hAnsi="Times New Roman" w:cs="Times New Roman"/>
          <w:sz w:val="28"/>
          <w:szCs w:val="28"/>
        </w:rPr>
        <w:fldChar w:fldCharType="end"/>
      </w:r>
      <w:r w:rsidR="000B70CD">
        <w:rPr>
          <w:rFonts w:ascii="Times New Roman" w:hAnsi="Times New Roman" w:cs="Times New Roman"/>
          <w:sz w:val="28"/>
          <w:szCs w:val="28"/>
        </w:rPr>
        <w:t>.</w:t>
      </w:r>
      <w:r w:rsidR="00214632">
        <w:rPr>
          <w:rFonts w:ascii="Times New Roman" w:hAnsi="Times New Roman" w:cs="Times New Roman"/>
          <w:sz w:val="28"/>
          <w:szCs w:val="28"/>
        </w:rPr>
        <w:t xml:space="preserve"> </w:t>
      </w:r>
      <w:r w:rsidR="006A1D7C">
        <w:rPr>
          <w:rFonts w:ascii="Times New Roman" w:hAnsi="Times New Roman" w:cs="Times New Roman"/>
          <w:sz w:val="28"/>
          <w:szCs w:val="28"/>
        </w:rPr>
        <w:t>При атеросклерозе, инфаркте миокарда, гипертонии и диабете, отмечен повышенный уровень окисления глутатиона (</w:t>
      </w:r>
      <w:r w:rsidR="006A1D7C">
        <w:rPr>
          <w:rFonts w:ascii="Times New Roman" w:hAnsi="Times New Roman" w:cs="Times New Roman"/>
          <w:sz w:val="28"/>
          <w:szCs w:val="28"/>
          <w:lang w:val="en-US"/>
        </w:rPr>
        <w:t>GSSG</w:t>
      </w:r>
      <w:r w:rsidR="006A1D7C">
        <w:rPr>
          <w:rFonts w:ascii="Times New Roman" w:hAnsi="Times New Roman" w:cs="Times New Roman"/>
          <w:sz w:val="28"/>
          <w:szCs w:val="28"/>
        </w:rPr>
        <w:t xml:space="preserve">) и, соответственно, синтеза </w:t>
      </w:r>
      <w:r w:rsidR="006A1D7C">
        <w:rPr>
          <w:rFonts w:ascii="Times New Roman" w:hAnsi="Times New Roman" w:cs="Times New Roman"/>
          <w:sz w:val="28"/>
          <w:szCs w:val="28"/>
          <w:lang w:val="en-US"/>
        </w:rPr>
        <w:t>GSH</w:t>
      </w:r>
      <w:r w:rsidR="006A1D7C">
        <w:rPr>
          <w:rFonts w:ascii="Times New Roman" w:hAnsi="Times New Roman" w:cs="Times New Roman"/>
          <w:sz w:val="28"/>
          <w:szCs w:val="28"/>
        </w:rPr>
        <w:t xml:space="preserve"> в эритроцитах. Поэтому, отношение восстановленного </w:t>
      </w:r>
      <w:r w:rsidR="006A1D7C">
        <w:rPr>
          <w:rFonts w:ascii="Times New Roman" w:hAnsi="Times New Roman" w:cs="Times New Roman"/>
          <w:sz w:val="28"/>
          <w:szCs w:val="28"/>
          <w:lang w:val="en-US"/>
        </w:rPr>
        <w:t>GSH</w:t>
      </w:r>
      <w:r w:rsidR="006A1D7C">
        <w:rPr>
          <w:rFonts w:ascii="Times New Roman" w:hAnsi="Times New Roman" w:cs="Times New Roman"/>
          <w:sz w:val="28"/>
          <w:szCs w:val="28"/>
        </w:rPr>
        <w:t>/окисленного</w:t>
      </w:r>
      <w:r w:rsidR="006A1D7C" w:rsidRPr="00760403">
        <w:rPr>
          <w:rFonts w:ascii="Times New Roman" w:hAnsi="Times New Roman" w:cs="Times New Roman"/>
          <w:sz w:val="28"/>
          <w:szCs w:val="28"/>
        </w:rPr>
        <w:t xml:space="preserve"> </w:t>
      </w:r>
      <w:r w:rsidR="006A1D7C">
        <w:rPr>
          <w:rFonts w:ascii="Times New Roman" w:hAnsi="Times New Roman" w:cs="Times New Roman"/>
          <w:sz w:val="28"/>
          <w:szCs w:val="28"/>
          <w:lang w:val="en-US"/>
        </w:rPr>
        <w:t>GSSG</w:t>
      </w:r>
      <w:r w:rsidR="006A1D7C">
        <w:rPr>
          <w:rFonts w:ascii="Times New Roman" w:hAnsi="Times New Roman" w:cs="Times New Roman"/>
          <w:sz w:val="28"/>
          <w:szCs w:val="28"/>
        </w:rPr>
        <w:t xml:space="preserve"> глутатиона в эритроцитах, является обще используемым параметром контроля окислительного стресса при сердечнососудистых заболеваниях, и состояниях предрасполагающих к ним. </w:t>
      </w:r>
      <w:r w:rsidR="00985A82">
        <w:rPr>
          <w:rFonts w:ascii="Times New Roman" w:hAnsi="Times New Roman" w:cs="Times New Roman"/>
          <w:sz w:val="28"/>
          <w:szCs w:val="28"/>
        </w:rPr>
        <w:t>Кроме того</w:t>
      </w:r>
      <w:r w:rsidR="00FE66BC">
        <w:rPr>
          <w:rFonts w:ascii="Times New Roman" w:hAnsi="Times New Roman" w:cs="Times New Roman"/>
          <w:sz w:val="28"/>
          <w:szCs w:val="28"/>
        </w:rPr>
        <w:t>,</w:t>
      </w:r>
      <w:r w:rsidR="00985A82">
        <w:rPr>
          <w:rFonts w:ascii="Times New Roman" w:hAnsi="Times New Roman" w:cs="Times New Roman"/>
          <w:sz w:val="28"/>
          <w:szCs w:val="28"/>
        </w:rPr>
        <w:t xml:space="preserve"> пул восстановленного</w:t>
      </w:r>
      <w:r w:rsidR="00FE66BC" w:rsidRPr="00FE66BC">
        <w:rPr>
          <w:rFonts w:ascii="Times New Roman" w:hAnsi="Times New Roman" w:cs="Times New Roman"/>
          <w:sz w:val="28"/>
          <w:szCs w:val="28"/>
        </w:rPr>
        <w:t xml:space="preserve"> </w:t>
      </w:r>
      <w:r w:rsidR="00FE66BC">
        <w:rPr>
          <w:rFonts w:ascii="Times New Roman" w:hAnsi="Times New Roman" w:cs="Times New Roman"/>
          <w:sz w:val="28"/>
          <w:szCs w:val="28"/>
          <w:lang w:val="en-US"/>
        </w:rPr>
        <w:t>GSH</w:t>
      </w:r>
      <w:r w:rsidR="00985A82">
        <w:rPr>
          <w:rFonts w:ascii="Times New Roman" w:hAnsi="Times New Roman" w:cs="Times New Roman"/>
          <w:sz w:val="28"/>
          <w:szCs w:val="28"/>
        </w:rPr>
        <w:t>, поддерживает в функциональном состоянии и другие антиоксиданты – семейство белков глутатион пероксидаз (</w:t>
      </w:r>
      <w:r w:rsidR="00985A82">
        <w:rPr>
          <w:rFonts w:ascii="Times New Roman" w:hAnsi="Times New Roman" w:cs="Times New Roman"/>
          <w:sz w:val="28"/>
          <w:szCs w:val="28"/>
          <w:lang w:val="en-US"/>
        </w:rPr>
        <w:t>GPx</w:t>
      </w:r>
      <w:r w:rsidR="00985A82">
        <w:rPr>
          <w:rFonts w:ascii="Times New Roman" w:hAnsi="Times New Roman" w:cs="Times New Roman"/>
          <w:sz w:val="28"/>
          <w:szCs w:val="28"/>
        </w:rPr>
        <w:t>).</w:t>
      </w:r>
      <w:r w:rsidR="00CF73AB">
        <w:rPr>
          <w:rFonts w:ascii="Times New Roman" w:hAnsi="Times New Roman" w:cs="Times New Roman"/>
          <w:sz w:val="28"/>
          <w:szCs w:val="28"/>
        </w:rPr>
        <w:t xml:space="preserve"> </w:t>
      </w:r>
    </w:p>
    <w:p w14:paraId="3E2F04FC" w14:textId="56B4A669" w:rsidR="006C6814" w:rsidRPr="006951C3" w:rsidRDefault="00CF73AB" w:rsidP="006C6814">
      <w:pPr>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Исследования </w:t>
      </w:r>
      <w:r w:rsidRPr="006A1D7C">
        <w:rPr>
          <w:rFonts w:ascii="Times New Roman" w:hAnsi="Times New Roman" w:cs="Times New Roman"/>
          <w:i/>
          <w:sz w:val="28"/>
          <w:szCs w:val="28"/>
          <w:lang w:val="en-US"/>
        </w:rPr>
        <w:t>in</w:t>
      </w:r>
      <w:r w:rsidRPr="006A1D7C">
        <w:rPr>
          <w:rFonts w:ascii="Times New Roman" w:hAnsi="Times New Roman" w:cs="Times New Roman"/>
          <w:i/>
          <w:sz w:val="28"/>
          <w:szCs w:val="28"/>
        </w:rPr>
        <w:t xml:space="preserve"> </w:t>
      </w:r>
      <w:r w:rsidRPr="006A1D7C">
        <w:rPr>
          <w:rFonts w:ascii="Times New Roman" w:hAnsi="Times New Roman" w:cs="Times New Roman"/>
          <w:i/>
          <w:sz w:val="28"/>
          <w:szCs w:val="28"/>
          <w:lang w:val="en-US"/>
        </w:rPr>
        <w:t>vitro</w:t>
      </w:r>
      <w:r>
        <w:rPr>
          <w:rFonts w:ascii="Times New Roman" w:hAnsi="Times New Roman" w:cs="Times New Roman"/>
          <w:sz w:val="28"/>
          <w:szCs w:val="28"/>
        </w:rPr>
        <w:t xml:space="preserve"> показали, что защитная</w:t>
      </w:r>
      <w:r w:rsidR="00985A82">
        <w:rPr>
          <w:rFonts w:ascii="Times New Roman" w:hAnsi="Times New Roman" w:cs="Times New Roman"/>
          <w:sz w:val="28"/>
          <w:szCs w:val="28"/>
        </w:rPr>
        <w:t xml:space="preserve"> </w:t>
      </w:r>
      <w:r>
        <w:rPr>
          <w:rFonts w:ascii="Times New Roman" w:hAnsi="Times New Roman" w:cs="Times New Roman"/>
          <w:sz w:val="28"/>
          <w:szCs w:val="28"/>
        </w:rPr>
        <w:t xml:space="preserve">функция эритроцитарного </w:t>
      </w:r>
      <w:r>
        <w:rPr>
          <w:rFonts w:ascii="Times New Roman" w:hAnsi="Times New Roman" w:cs="Times New Roman"/>
          <w:sz w:val="28"/>
          <w:szCs w:val="28"/>
          <w:lang w:val="en-US"/>
        </w:rPr>
        <w:t>GSH</w:t>
      </w:r>
      <w:r w:rsidR="006A1D7C">
        <w:rPr>
          <w:rFonts w:ascii="Times New Roman" w:hAnsi="Times New Roman" w:cs="Times New Roman"/>
          <w:sz w:val="28"/>
          <w:szCs w:val="28"/>
        </w:rPr>
        <w:t>,</w:t>
      </w:r>
      <w:r w:rsidRPr="00CF73AB">
        <w:rPr>
          <w:rFonts w:ascii="Times New Roman" w:hAnsi="Times New Roman" w:cs="Times New Roman"/>
          <w:sz w:val="28"/>
          <w:szCs w:val="28"/>
        </w:rPr>
        <w:t xml:space="preserve"> </w:t>
      </w:r>
      <w:r>
        <w:rPr>
          <w:rFonts w:ascii="Times New Roman" w:hAnsi="Times New Roman" w:cs="Times New Roman"/>
          <w:sz w:val="28"/>
          <w:szCs w:val="28"/>
        </w:rPr>
        <w:t>может распространяться и на эндотелиальные клетки сосудов</w:t>
      </w:r>
      <w:proofErr w:type="gramEnd"/>
      <w:r>
        <w:rPr>
          <w:rFonts w:ascii="Times New Roman" w:hAnsi="Times New Roman" w:cs="Times New Roman"/>
          <w:sz w:val="28"/>
          <w:szCs w:val="28"/>
        </w:rPr>
        <w:t xml:space="preserve"> </w:t>
      </w:r>
      <w:r w:rsidR="004D17DB">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{"citationItems":[{"id":"ITEM-1","itemData":{"ISBN":"1039-9712 (Print)\\r1039-9712 (Linking)","ISSN":"10399712","PMID":"9861439","abstract":"A study was undertaken to assess the ability of the erythrocyte to protect other tissues against oxidative damage. Radiolabelled (51Cr) human umbilical vein endothelial cells (HUVEC) were incubated with erythrocytes and neutrophils activated with phorbol myristate acetate (PMA). Damage to the endothelial cells was indicated by release of radioactivity into the suspending medium. We found that the co-incubation of HUVEC with an increasing range of erythrocyte concentrations resulted in a dose-dependent reduction in the release of radioactivity. When the ability of superoxide to cross the erythrocyte membrane or the glutathione systems was inhibited, the extent of endothelial cell damage increased. Inhibition of the catalase system did not affect results. It was concluded that the erythrocytes afforded some protection against oxidative damage to the endothelial cells by taking up and deactivating the superoxide ions. This protection depends upon intact erythrocyte antioxidant systems. These data support the hypothesis that erythrocytes can provide antioxidant protection to other tissues in vivo.","author":[{"dropping-particle":"","family":"Richards","given":"R S","non-dropping-particle":"","parse-names":false,"suffix":""},{"dropping-particle":"","family":"Roberts","given":"T K","non-dropping-particle":"","parse-names":false,"suffix":""},{"dropping-particle":"","family":"Dunstan","given":"R H","non-dropping-particle":"","parse-names":false,"suffix":""},{"dropping-particle":"","family":"McGregor","given":"N R","non-dropping-particle":"","parse-names":false,"suffix":""},{"dropping-particle":"","family":"Butt","given":"H L","non-dropping-particle":"","parse-names":false,"suffix":""}],"container-title":"Biochem Mol Biol Int","id":"ITEM-1","issued":{"date-parts":[["1998"]]},"title":"Erythrocyte antioxidant systems protect cultured endothelial cells against oxidant damage","type":"article-journal"},"uris":["http://www.mendeley.com/documents/?uuid=04087692-5b5d-4730-b269-05363d0f3880"]}],"mendeley":{"formattedCitation":"[56]","plainTextFormattedCitation":"[56]","previouslyFormattedCitation":"[56]"},"properties":{"noteIndex":0},"schema":"https://github.com/citation-style-language/schema/raw/master/csl-citation.json"}</w:instrText>
      </w:r>
      <w:r w:rsidR="004D17DB">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[56]</w:t>
      </w:r>
      <w:r w:rsidR="004D17DB">
        <w:rPr>
          <w:rFonts w:ascii="Times New Roman" w:hAnsi="Times New Roman" w:cs="Times New Roman"/>
          <w:sz w:val="28"/>
          <w:szCs w:val="28"/>
        </w:rPr>
        <w:fldChar w:fldCharType="end"/>
      </w:r>
      <w:r>
        <w:rPr>
          <w:rFonts w:ascii="Times New Roman" w:hAnsi="Times New Roman" w:cs="Times New Roman"/>
          <w:sz w:val="28"/>
          <w:szCs w:val="28"/>
        </w:rPr>
        <w:t xml:space="preserve">. </w:t>
      </w:r>
      <w:r w:rsidR="00B176D1">
        <w:rPr>
          <w:rFonts w:ascii="Times New Roman" w:hAnsi="Times New Roman" w:cs="Times New Roman"/>
          <w:sz w:val="28"/>
          <w:szCs w:val="28"/>
        </w:rPr>
        <w:t>Механизм такого действия</w:t>
      </w:r>
      <w:r w:rsidR="006B6A19">
        <w:rPr>
          <w:rFonts w:ascii="Times New Roman" w:hAnsi="Times New Roman" w:cs="Times New Roman"/>
          <w:sz w:val="28"/>
          <w:szCs w:val="28"/>
        </w:rPr>
        <w:t>,</w:t>
      </w:r>
      <w:r w:rsidR="00B176D1">
        <w:rPr>
          <w:rFonts w:ascii="Times New Roman" w:hAnsi="Times New Roman" w:cs="Times New Roman"/>
          <w:sz w:val="28"/>
          <w:szCs w:val="28"/>
        </w:rPr>
        <w:t xml:space="preserve"> связан с активным импортом молекул</w:t>
      </w:r>
      <w:r w:rsidR="009B6C03">
        <w:rPr>
          <w:rFonts w:ascii="Times New Roman" w:hAnsi="Times New Roman" w:cs="Times New Roman"/>
          <w:sz w:val="28"/>
          <w:szCs w:val="28"/>
        </w:rPr>
        <w:t xml:space="preserve"> экзогенного</w:t>
      </w:r>
      <w:r w:rsidR="00B176D1">
        <w:rPr>
          <w:rFonts w:ascii="Times New Roman" w:hAnsi="Times New Roman" w:cs="Times New Roman"/>
          <w:sz w:val="28"/>
          <w:szCs w:val="28"/>
        </w:rPr>
        <w:t xml:space="preserve"> супероксида в цитоплазму эритроцитов</w:t>
      </w:r>
      <w:r w:rsidR="006B6A19">
        <w:rPr>
          <w:rFonts w:ascii="Times New Roman" w:hAnsi="Times New Roman" w:cs="Times New Roman"/>
          <w:sz w:val="28"/>
          <w:szCs w:val="28"/>
        </w:rPr>
        <w:t>,</w:t>
      </w:r>
      <w:r w:rsidR="00B176D1">
        <w:rPr>
          <w:rFonts w:ascii="Times New Roman" w:hAnsi="Times New Roman" w:cs="Times New Roman"/>
          <w:sz w:val="28"/>
          <w:szCs w:val="28"/>
        </w:rPr>
        <w:t xml:space="preserve"> через анионные каналы на мембране </w:t>
      </w:r>
      <w:r w:rsidR="00375879">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{"citationItems":[{"id":"ITEM-1","itemData":{"ISBN":"0021-9258 (Print)","ISSN":"00219258","PMID":"207707","abstract":"Superoxide anion, generated by xanthine oxidase within vesicles formed from washed erythrocyte ghosts, crosses the vesicle membrane to reduce cytochrome c in the medium (Lynch, R. E., and Fridovich, I. (1978) J. Biol. Chem, 253, 1838-1845). To determine whether O2- could travel through the membrane in the \"channel\" for the exchange of stable anions, the effects of two specific inhibitors of anion exchange, 4-acetamido-4'-isothiocyano-2,2' disulfonic acid stilbene (SITS) and 4,4'-diisothiocyano-2,2' disulfonic acid stilbene (DIDS), on the escape of O2- from vesicles were studied. The reduction of external cytochrome c, caused by O2- produced by the enzymic turnover of internal xanthine oxidase, was 85 to 90% inhibited by SITS and DIDS. If SITS impeded the egress of O2- from vesicles, it should enhance the internal effects of O2- and antagonize the inhibition of these effects by external superoxide dismutase. External superoxide dismutase inhibited the lysis of vesicles containing xanthine oxidase. SITS (60 micron) partially reversed this inhibition. It appears that O2- can cross the membrane of the erythrocyte in the anion channel.","author":[{"dropping-particle":"","family":"Lynch","given":"R. E.","non-dropping-particle":"","parse-names":false,"suffix":""},{"dropping-particle":"","family":"Fridovich","given":"I.","non-dropping-particle":"","parse-names":false,"suffix":""}],"container-title":"Journal of Biological Chemistry","id":"ITEM-1","issued":{"date-parts":[["1978"]]},"title":"Permeation of the erythrocyte stroma by superoxide radical","type":"article-journal"},"uris":["http://www.mendeley.com/documents/?uuid=9e729990-4780-47b9-9a4d-bc79d5d7369e"]}],"mendeley":{"formattedCitation":"[57]","plainTextFormattedCitation":"[57]","previouslyFormattedCitation":"[57]"},"properties":{"noteIndex":0},"schema":"https://github.com/citation-style-language/schema/raw/master/csl-citation.json"}</w:instrText>
      </w:r>
      <w:r w:rsidR="00375879">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[57]</w:t>
      </w:r>
      <w:r w:rsidR="00375879">
        <w:rPr>
          <w:rFonts w:ascii="Times New Roman" w:hAnsi="Times New Roman" w:cs="Times New Roman"/>
          <w:sz w:val="28"/>
          <w:szCs w:val="28"/>
        </w:rPr>
        <w:fldChar w:fldCharType="end"/>
      </w:r>
      <w:r w:rsidR="00B176D1">
        <w:rPr>
          <w:rFonts w:ascii="Times New Roman" w:hAnsi="Times New Roman" w:cs="Times New Roman"/>
          <w:sz w:val="28"/>
          <w:szCs w:val="28"/>
        </w:rPr>
        <w:t>.</w:t>
      </w:r>
      <w:r w:rsidR="009B6C03">
        <w:rPr>
          <w:rFonts w:ascii="Times New Roman" w:hAnsi="Times New Roman" w:cs="Times New Roman"/>
          <w:sz w:val="28"/>
          <w:szCs w:val="28"/>
        </w:rPr>
        <w:t xml:space="preserve"> </w:t>
      </w:r>
      <w:r w:rsidR="00C100A9">
        <w:rPr>
          <w:rFonts w:ascii="Times New Roman" w:hAnsi="Times New Roman" w:cs="Times New Roman"/>
          <w:sz w:val="28"/>
          <w:szCs w:val="28"/>
        </w:rPr>
        <w:t>Улавливая свободные радикалы, циркулирующие в кровяном русле, эритроциты помогают снизить общий уровень окислительного потенциала</w:t>
      </w:r>
      <w:r w:rsidR="00510C9F">
        <w:rPr>
          <w:rFonts w:ascii="Times New Roman" w:hAnsi="Times New Roman" w:cs="Times New Roman"/>
          <w:sz w:val="28"/>
          <w:szCs w:val="28"/>
        </w:rPr>
        <w:t>,</w:t>
      </w:r>
      <w:r w:rsidR="00C100A9">
        <w:rPr>
          <w:rFonts w:ascii="Times New Roman" w:hAnsi="Times New Roman" w:cs="Times New Roman"/>
          <w:sz w:val="28"/>
          <w:szCs w:val="28"/>
        </w:rPr>
        <w:t xml:space="preserve"> и тем самым нагрузку на редокс-чувствительный эндотелий.</w:t>
      </w:r>
      <w:r w:rsidR="00397BBC">
        <w:rPr>
          <w:rFonts w:ascii="Times New Roman" w:hAnsi="Times New Roman" w:cs="Times New Roman"/>
          <w:sz w:val="28"/>
          <w:szCs w:val="28"/>
        </w:rPr>
        <w:t xml:space="preserve"> </w:t>
      </w:r>
      <w:r w:rsidR="006C6814">
        <w:rPr>
          <w:rFonts w:ascii="Times New Roman" w:hAnsi="Times New Roman" w:cs="Times New Roman"/>
          <w:sz w:val="28"/>
          <w:szCs w:val="28"/>
        </w:rPr>
        <w:t>Как было показано выше,</w:t>
      </w:r>
      <w:r w:rsidR="0059095C">
        <w:rPr>
          <w:rFonts w:ascii="Times New Roman" w:hAnsi="Times New Roman" w:cs="Times New Roman"/>
          <w:sz w:val="28"/>
          <w:szCs w:val="28"/>
        </w:rPr>
        <w:t xml:space="preserve"> эндотелиальные клетки высокочувствительны к изменениям окислительно-восстановительного потенциала внеклеточной среды </w:t>
      </w:r>
      <w:r w:rsidR="0059095C">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{"citationItems":[{"id":"ITEM-1","itemData":{"DOI":"10.1016/j.atherosclerosis.2005.03.005","ISBN":"1405122080","ISSN":"00219150","PMID":"15893757","abstract":"The endothelium is a complex organ system that controls the homeostasis of the vasculature by integrating signals between the vascular wall and the vessel lumen. Under physiological conditions, it maintains a normal vascular tone and blood fluidity by elaborating a variety of factors, such as nitric oxide, prostacyclin and endothelin. However, in pathological situations the endothelium can also modify its phenotype facilitating vasoconstriction, inflammation, and thrombotic events. These abnormal responses manifest in different clinical settings, such as hypercholesterolemia, hypertension, diabetes mellitus, and occur in the absence of any morphological change of the vessel. The etiology of these altered endothelial functions is multi-factorial, and the mechanisms underlying them are complex and not yet fully elucidated. Today, there is substantial evidence that many endothelial functions are sensitive to the presence of reactive oxygen species and subsequent oxidative stress. Here, I will review the increasing number of studies showing that exogenous antioxidants can modulate the endothelium-dependent vasodilation responses, the homeostatic endothelium-leukocyte interactions, the balance between pro- and anti-thrombotic properties, and the vascular apoptotic responses. Finally, the non-antioxidant activities of some antioxidant will also be described. © 2005 Elsevier Ireland Ltd. All rights reserved.","author":[{"dropping-particle":"","family":"Praticò","given":"Domenico","non-dropping-particle":"","parse-names":false,"suffix":""}],"container-title":"Atherosclerosis","id":"ITEM-1","issued":{"date-parts":[["2005"]]},"title":"Antioxidants and endothelium protection","type":"article"},"uris":["http://www.mendeley.com/documents/?uuid=c45d228d-58ab-47ab-82e0-1321b35922cd"]}],"mendeley":{"formattedCitation":"[58]","plainTextFormattedCitation":"[58]","previouslyFormattedCitation":"[58]"},"properties":{"noteIndex":0},"schema":"https://github.com/citation-style-language/schema/raw/master/csl-citation.json"}</w:instrText>
      </w:r>
      <w:r w:rsidR="0059095C">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[58]</w:t>
      </w:r>
      <w:r w:rsidR="0059095C">
        <w:rPr>
          <w:rFonts w:ascii="Times New Roman" w:hAnsi="Times New Roman" w:cs="Times New Roman"/>
          <w:sz w:val="28"/>
          <w:szCs w:val="28"/>
        </w:rPr>
        <w:fldChar w:fldCharType="end"/>
      </w:r>
      <w:r w:rsidR="0059095C">
        <w:rPr>
          <w:rFonts w:ascii="Times New Roman" w:hAnsi="Times New Roman" w:cs="Times New Roman"/>
          <w:sz w:val="28"/>
          <w:szCs w:val="28"/>
        </w:rPr>
        <w:t xml:space="preserve">. Такая чувствительность обусловлена тем, что вазодилатационные функции эндотелия основаны на генерации </w:t>
      </w:r>
      <w:r w:rsidR="00681D34">
        <w:rPr>
          <w:rFonts w:ascii="Times New Roman" w:hAnsi="Times New Roman" w:cs="Times New Roman"/>
          <w:sz w:val="28"/>
          <w:szCs w:val="28"/>
        </w:rPr>
        <w:t>пар</w:t>
      </w:r>
      <w:r w:rsidR="00D22D1C">
        <w:rPr>
          <w:rFonts w:ascii="Times New Roman" w:hAnsi="Times New Roman" w:cs="Times New Roman"/>
          <w:sz w:val="28"/>
          <w:szCs w:val="28"/>
        </w:rPr>
        <w:t>а</w:t>
      </w:r>
      <w:r w:rsidR="00681D34">
        <w:rPr>
          <w:rFonts w:ascii="Times New Roman" w:hAnsi="Times New Roman" w:cs="Times New Roman"/>
          <w:sz w:val="28"/>
          <w:szCs w:val="28"/>
        </w:rPr>
        <w:t xml:space="preserve">кринных факторов, обладающих высокой реакционной активностью – </w:t>
      </w:r>
      <w:r w:rsidR="0059095C">
        <w:rPr>
          <w:rFonts w:ascii="Times New Roman" w:hAnsi="Times New Roman" w:cs="Times New Roman"/>
          <w:sz w:val="28"/>
          <w:szCs w:val="28"/>
        </w:rPr>
        <w:t xml:space="preserve">свободнорадикального оксида азота </w:t>
      </w:r>
      <w:r w:rsidR="0059095C">
        <w:rPr>
          <w:rFonts w:ascii="Times New Roman" w:hAnsi="Times New Roman" w:cs="Times New Roman"/>
          <w:sz w:val="28"/>
          <w:szCs w:val="28"/>
          <w:lang w:val="en-US"/>
        </w:rPr>
        <w:t>NO</w:t>
      </w:r>
      <w:r w:rsidR="007D786D" w:rsidRPr="007D786D">
        <w:rPr>
          <w:rFonts w:ascii="Times New Roman" w:hAnsi="Times New Roman" w:cs="Times New Roman"/>
          <w:sz w:val="28"/>
          <w:szCs w:val="28"/>
          <w:vertAlign w:val="superscript"/>
        </w:rPr>
        <w:t>─</w:t>
      </w:r>
      <w:r w:rsidR="00681D34">
        <w:rPr>
          <w:rFonts w:ascii="Times New Roman" w:hAnsi="Times New Roman" w:cs="Times New Roman"/>
          <w:sz w:val="28"/>
          <w:szCs w:val="28"/>
        </w:rPr>
        <w:t xml:space="preserve">, </w:t>
      </w:r>
      <w:r w:rsidR="00681D34" w:rsidRPr="00681D34">
        <w:rPr>
          <w:rFonts w:ascii="Times New Roman" w:hAnsi="Times New Roman" w:cs="Times New Roman"/>
          <w:sz w:val="28"/>
          <w:szCs w:val="28"/>
        </w:rPr>
        <w:t>простациклин</w:t>
      </w:r>
      <w:r w:rsidR="00681D34">
        <w:rPr>
          <w:rFonts w:ascii="Times New Roman" w:hAnsi="Times New Roman" w:cs="Times New Roman"/>
          <w:sz w:val="28"/>
          <w:szCs w:val="28"/>
        </w:rPr>
        <w:t>а</w:t>
      </w:r>
      <w:r w:rsidR="00681D34" w:rsidRPr="00681D34">
        <w:rPr>
          <w:rFonts w:ascii="Times New Roman" w:hAnsi="Times New Roman" w:cs="Times New Roman"/>
          <w:sz w:val="28"/>
          <w:szCs w:val="28"/>
        </w:rPr>
        <w:t xml:space="preserve"> PGI2, брадикинин</w:t>
      </w:r>
      <w:r w:rsidR="00681D34">
        <w:rPr>
          <w:rFonts w:ascii="Times New Roman" w:hAnsi="Times New Roman" w:cs="Times New Roman"/>
          <w:sz w:val="28"/>
          <w:szCs w:val="28"/>
        </w:rPr>
        <w:t>а,</w:t>
      </w:r>
      <w:r w:rsidR="006C6814">
        <w:rPr>
          <w:rFonts w:ascii="Times New Roman" w:hAnsi="Times New Roman" w:cs="Times New Roman"/>
          <w:sz w:val="28"/>
          <w:szCs w:val="28"/>
        </w:rPr>
        <w:t xml:space="preserve"> </w:t>
      </w:r>
      <w:r w:rsidR="00681D34" w:rsidRPr="00681D34">
        <w:rPr>
          <w:rFonts w:ascii="Times New Roman" w:hAnsi="Times New Roman" w:cs="Times New Roman"/>
          <w:sz w:val="28"/>
          <w:szCs w:val="28"/>
        </w:rPr>
        <w:t>натрийуретическог</w:t>
      </w:r>
      <w:r w:rsidR="00681D34">
        <w:rPr>
          <w:rFonts w:ascii="Times New Roman" w:hAnsi="Times New Roman" w:cs="Times New Roman"/>
          <w:sz w:val="28"/>
          <w:szCs w:val="28"/>
        </w:rPr>
        <w:t>о пептида С-типа, эндотелиального</w:t>
      </w:r>
      <w:r w:rsidR="00870ED0">
        <w:rPr>
          <w:rFonts w:ascii="Times New Roman" w:hAnsi="Times New Roman" w:cs="Times New Roman"/>
          <w:sz w:val="28"/>
          <w:szCs w:val="28"/>
        </w:rPr>
        <w:t xml:space="preserve"> гиперполяризующего</w:t>
      </w:r>
      <w:r w:rsidR="00681D34" w:rsidRPr="00681D34">
        <w:rPr>
          <w:rFonts w:ascii="Times New Roman" w:hAnsi="Times New Roman" w:cs="Times New Roman"/>
          <w:sz w:val="28"/>
          <w:szCs w:val="28"/>
        </w:rPr>
        <w:t xml:space="preserve"> фактор</w:t>
      </w:r>
      <w:r w:rsidR="00870ED0">
        <w:rPr>
          <w:rFonts w:ascii="Times New Roman" w:hAnsi="Times New Roman" w:cs="Times New Roman"/>
          <w:sz w:val="28"/>
          <w:szCs w:val="28"/>
        </w:rPr>
        <w:t>а</w:t>
      </w:r>
      <w:r w:rsidR="00870ED0" w:rsidRPr="00870ED0">
        <w:t xml:space="preserve"> </w:t>
      </w:r>
      <w:r w:rsidR="00870ED0" w:rsidRPr="00870ED0">
        <w:rPr>
          <w:rFonts w:ascii="Times New Roman" w:hAnsi="Times New Roman" w:cs="Times New Roman"/>
          <w:sz w:val="28"/>
          <w:szCs w:val="28"/>
        </w:rPr>
        <w:t>(EDHF)</w:t>
      </w:r>
      <w:r w:rsidR="0059095C" w:rsidRPr="00681D34">
        <w:rPr>
          <w:rFonts w:ascii="Times New Roman" w:hAnsi="Times New Roman" w:cs="Times New Roman"/>
          <w:sz w:val="28"/>
          <w:szCs w:val="28"/>
        </w:rPr>
        <w:t>.</w:t>
      </w:r>
      <w:r w:rsidR="0059095C">
        <w:rPr>
          <w:rFonts w:ascii="Times New Roman" w:hAnsi="Times New Roman" w:cs="Times New Roman"/>
          <w:sz w:val="28"/>
          <w:szCs w:val="28"/>
        </w:rPr>
        <w:t xml:space="preserve"> </w:t>
      </w:r>
      <w:r w:rsidR="006C6814">
        <w:rPr>
          <w:rFonts w:ascii="Times New Roman" w:hAnsi="Times New Roman" w:cs="Times New Roman"/>
          <w:sz w:val="28"/>
          <w:szCs w:val="28"/>
        </w:rPr>
        <w:t>Поэтому, эндотелиальные клет</w:t>
      </w:r>
      <w:r w:rsidR="0057797D">
        <w:rPr>
          <w:rFonts w:ascii="Times New Roman" w:hAnsi="Times New Roman" w:cs="Times New Roman"/>
          <w:sz w:val="28"/>
          <w:szCs w:val="28"/>
        </w:rPr>
        <w:t>ки активирую</w:t>
      </w:r>
      <w:r w:rsidR="001D0CAC">
        <w:rPr>
          <w:rFonts w:ascii="Times New Roman" w:hAnsi="Times New Roman" w:cs="Times New Roman"/>
          <w:sz w:val="28"/>
          <w:szCs w:val="28"/>
        </w:rPr>
        <w:t xml:space="preserve">т ряд </w:t>
      </w:r>
      <w:r w:rsidR="002A1285">
        <w:rPr>
          <w:rFonts w:ascii="Times New Roman" w:hAnsi="Times New Roman" w:cs="Times New Roman"/>
          <w:sz w:val="28"/>
          <w:szCs w:val="28"/>
        </w:rPr>
        <w:t>АОФ</w:t>
      </w:r>
      <w:r w:rsidR="0057797D">
        <w:rPr>
          <w:rFonts w:ascii="Times New Roman" w:hAnsi="Times New Roman" w:cs="Times New Roman"/>
          <w:sz w:val="28"/>
          <w:szCs w:val="28"/>
        </w:rPr>
        <w:t xml:space="preserve"> </w:t>
      </w:r>
      <w:r w:rsidR="008A00C7">
        <w:rPr>
          <w:rFonts w:ascii="Times New Roman" w:hAnsi="Times New Roman" w:cs="Times New Roman"/>
          <w:sz w:val="28"/>
          <w:szCs w:val="28"/>
        </w:rPr>
        <w:t>при разрушении этих веществ, в условиях окислительного стресса.</w:t>
      </w:r>
      <w:r w:rsidR="001D0CAC" w:rsidRPr="001D0CAC">
        <w:rPr>
          <w:rFonts w:ascii="Times New Roman" w:hAnsi="Times New Roman" w:cs="Times New Roman"/>
          <w:sz w:val="28"/>
          <w:szCs w:val="28"/>
        </w:rPr>
        <w:t xml:space="preserve"> </w:t>
      </w:r>
      <w:r w:rsidR="00070444">
        <w:rPr>
          <w:rFonts w:ascii="Times New Roman" w:hAnsi="Times New Roman" w:cs="Times New Roman"/>
          <w:sz w:val="28"/>
          <w:szCs w:val="28"/>
        </w:rPr>
        <w:t>Так, например, функционально важным для клеток эндотелия является активность</w:t>
      </w:r>
      <w:r w:rsidR="00070444" w:rsidRPr="00070444">
        <w:rPr>
          <w:rFonts w:ascii="Times New Roman" w:hAnsi="Times New Roman" w:cs="Times New Roman"/>
          <w:sz w:val="28"/>
          <w:szCs w:val="28"/>
        </w:rPr>
        <w:t xml:space="preserve"> </w:t>
      </w:r>
      <w:r w:rsidR="00BF24B3">
        <w:rPr>
          <w:rFonts w:ascii="Times New Roman" w:hAnsi="Times New Roman" w:cs="Times New Roman"/>
          <w:sz w:val="28"/>
          <w:szCs w:val="28"/>
        </w:rPr>
        <w:t>ферментов</w:t>
      </w:r>
      <w:r w:rsidR="00070444">
        <w:rPr>
          <w:rFonts w:ascii="Times New Roman" w:hAnsi="Times New Roman" w:cs="Times New Roman"/>
          <w:sz w:val="28"/>
          <w:szCs w:val="28"/>
        </w:rPr>
        <w:t xml:space="preserve"> </w:t>
      </w:r>
      <w:r w:rsidR="00BF24B3">
        <w:rPr>
          <w:rFonts w:ascii="Times New Roman" w:hAnsi="Times New Roman" w:cs="Times New Roman"/>
          <w:sz w:val="28"/>
          <w:szCs w:val="28"/>
        </w:rPr>
        <w:t>супероксид дисмутазы (</w:t>
      </w:r>
      <w:r w:rsidR="00070444" w:rsidRPr="00761B03">
        <w:rPr>
          <w:rFonts w:ascii="Times New Roman" w:hAnsi="Times New Roman" w:cs="Times New Roman"/>
          <w:sz w:val="28"/>
          <w:szCs w:val="28"/>
        </w:rPr>
        <w:t>CuZnSOD</w:t>
      </w:r>
      <w:r w:rsidR="00BF24B3">
        <w:rPr>
          <w:rFonts w:ascii="Times New Roman" w:hAnsi="Times New Roman" w:cs="Times New Roman"/>
          <w:sz w:val="28"/>
          <w:szCs w:val="28"/>
        </w:rPr>
        <w:t xml:space="preserve">, </w:t>
      </w:r>
      <w:r w:rsidR="00070444">
        <w:rPr>
          <w:rFonts w:ascii="Times New Roman" w:hAnsi="Times New Roman" w:cs="Times New Roman"/>
          <w:sz w:val="28"/>
          <w:szCs w:val="28"/>
          <w:lang w:val="en-US"/>
        </w:rPr>
        <w:t>SOD</w:t>
      </w:r>
      <w:r w:rsidR="00070444" w:rsidRPr="00070444">
        <w:rPr>
          <w:rFonts w:ascii="Times New Roman" w:hAnsi="Times New Roman" w:cs="Times New Roman"/>
          <w:sz w:val="28"/>
          <w:szCs w:val="28"/>
        </w:rPr>
        <w:t>1</w:t>
      </w:r>
      <w:r w:rsidR="00070444">
        <w:rPr>
          <w:rFonts w:ascii="Times New Roman" w:hAnsi="Times New Roman" w:cs="Times New Roman"/>
          <w:sz w:val="28"/>
          <w:szCs w:val="28"/>
        </w:rPr>
        <w:t>),</w:t>
      </w:r>
      <w:r w:rsidR="00BF24B3">
        <w:rPr>
          <w:rFonts w:ascii="Times New Roman" w:hAnsi="Times New Roman" w:cs="Times New Roman"/>
          <w:sz w:val="28"/>
          <w:szCs w:val="28"/>
        </w:rPr>
        <w:t xml:space="preserve"> цитоплазматической</w:t>
      </w:r>
      <w:r w:rsidR="00BF24B3" w:rsidRPr="00BF24B3">
        <w:rPr>
          <w:rFonts w:ascii="Times New Roman" w:hAnsi="Times New Roman" w:cs="Times New Roman"/>
          <w:sz w:val="28"/>
          <w:szCs w:val="28"/>
        </w:rPr>
        <w:t xml:space="preserve"> </w:t>
      </w:r>
      <w:r w:rsidR="00BF24B3">
        <w:rPr>
          <w:rFonts w:ascii="Times New Roman" w:hAnsi="Times New Roman" w:cs="Times New Roman"/>
          <w:sz w:val="28"/>
          <w:szCs w:val="28"/>
        </w:rPr>
        <w:t>глутатион пероксидазы (</w:t>
      </w:r>
      <w:r w:rsidR="00BF24B3">
        <w:rPr>
          <w:rFonts w:ascii="Times New Roman" w:hAnsi="Times New Roman" w:cs="Times New Roman"/>
          <w:sz w:val="28"/>
          <w:szCs w:val="28"/>
          <w:lang w:val="en-US"/>
        </w:rPr>
        <w:t>GPX</w:t>
      </w:r>
      <w:r w:rsidR="00BF24B3">
        <w:rPr>
          <w:rFonts w:ascii="Times New Roman" w:hAnsi="Times New Roman" w:cs="Times New Roman"/>
          <w:sz w:val="28"/>
          <w:szCs w:val="28"/>
        </w:rPr>
        <w:t>1) и каталазы.</w:t>
      </w:r>
      <w:r w:rsidR="00C160A0">
        <w:rPr>
          <w:rFonts w:ascii="Times New Roman" w:hAnsi="Times New Roman" w:cs="Times New Roman"/>
          <w:sz w:val="28"/>
          <w:szCs w:val="28"/>
        </w:rPr>
        <w:t xml:space="preserve"> Эти АОФ активно экспрессируются в сосудистой стенке </w:t>
      </w:r>
      <w:r w:rsidR="00223691">
        <w:rPr>
          <w:rFonts w:ascii="Times New Roman" w:hAnsi="Times New Roman" w:cs="Times New Roman"/>
          <w:sz w:val="28"/>
          <w:szCs w:val="28"/>
        </w:rPr>
        <w:fldChar w:fldCharType="begin" w:fldLock="1"/>
      </w:r>
      <w:r w:rsidR="00E42DD6">
        <w:rPr>
          <w:rFonts w:ascii="Times New Roman" w:hAnsi="Times New Roman" w:cs="Times New Roman"/>
          <w:sz w:val="28"/>
          <w:szCs w:val="28"/>
        </w:rPr>
        <w:instrText>ADDIN CSL_CITATION {"citationItems":[{"id":"ITEM-1","itemData":{"DOI":"10.1161/hq0901.095550","ISBN":"1079-5642","ISSN":"10795642","PMID":"11557676","abstract":"Oxidative stress is considered an important factor in atherogenesis. Mammalian cells have a complex network of antioxidants such as catalase, superoxide dismutase, and glutathione peroxidase. However, the mechanisms that regulate the cellular redox state in the vessel wall remain unclear. Recent study has shown that thioredoxin, a thiol-disulfide oxidoreductase, is expressed in atherosclerotic plaques of human carotid arteries. In this study, we investigated the localization and expressional change of glutaredoxin and thioredoxin, two important members of the thiol-disulfide oxidoreductases, in autopsy samples of human coronary arteries. In nonatherosclerotic coronary arteries, glutaredoxin was expressed in endothelial cells, in fibroblasts of the adventitia, and most intensely in medial smooth muscle cells. Interestingly, in atherosclerotic lesions such as hypercellular lesions, the infiltrating macrophages highly expressed glutaredoxin. The expressional pattern of thioredoxin was quite similar to that of glutaredoxin. Western blot analysis demonstrated that hydrogen peroxide stimulated the expression of glutaredoxin in a time- and dose-dependent manner in cultured human coronary artery smooth muscle cells. Fluorescence microtopography with dihydroethidium demonstrated that the generation of reactive oxygen species was associated with the expression of glutaredoxin. These results suggest the possible involvement of thiol-disulfide oxidoreductases in antioxidant protection in human coronary arteries.","author":[{"dropping-particle":"","family":"Okuda","given":"Masanori","non-dropping-particle":"","parse-names":false,"suffix":""},{"dropping-particle":"","family":"Inoue","given":"Nobutaka","non-dropping-particle":"","parse-names":false,"suffix":""},{"dropping-particle":"","family":"Azumi","given":"Hiroshi","non-dropping-particle":"","parse-names":false,"suffix":""},{"dropping-particle":"","family":"Seno","given":"Tadashi","non-dropping-particle":"","parse-names":false,"suffix":""},{"dropping-particle":"","family":"Sumi","given":"Yoshihiko","non-dropping-particle":"","parse-names":false,"suffix":""},{"dropping-particle":"","family":"Hirata","given":"Ken Ichi","non-dropping-particle":"","parse-names":false,"suffix":""},{"dropping-particle":"","family":"Kawashima","given":"Seinosuke","non-dropping-particle":"","parse-names":false,"suffix":""},{"dropping-particle":"","family":"Hayashi","given":"Yoshitake","non-dropping-particle":"","parse-names":false,"suffix":""},{"dropping-particle":"","family":"Itoh","given":"Hiroshi","non-dropping-particle":"","parse-names":false,"suffix":""},{"dropping-particle":"","family":"Yodoi","given":"Junji","non-dropping-particle":"","parse-names":false,"suffix":""},{"dropping-particle":"","family":"Yokoyama","given":"Mitsuhiro","non-dropping-particle":"","parse-names":false,"suffix":""}],"container-title":"Arteriosclerosis, Thrombosis, and Vascular Biology","id":"ITEM-1","issue":"9","issued":{"date-parts":[["2001"]]},"page":"1483–1487","title":"Expression of glutaredoxin in human coronary arteries: Its potential role in antioxidant protection against atherosclerosis","type":"article-journal","volume":"21"},"uris":["http://www.mendeley.com/documents/?uuid=bc782311-3de6-42c4-a473-b1a15cf9990a"]}],"mendeley":{"formattedCitation":"[59]","plainTextFormattedCitation":"[59]","previouslyFormattedCitation":"[59]"},"properties":{"noteIndex":0},"schema":"https://github.com/citation-style-language/schema/raw/master/csl-citation.json"}</w:instrText>
      </w:r>
      <w:r w:rsidR="00223691">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[59]</w:t>
      </w:r>
      <w:r w:rsidR="00223691">
        <w:rPr>
          <w:rFonts w:ascii="Times New Roman" w:hAnsi="Times New Roman" w:cs="Times New Roman"/>
          <w:sz w:val="28"/>
          <w:szCs w:val="28"/>
        </w:rPr>
        <w:fldChar w:fldCharType="end"/>
      </w:r>
      <w:proofErr w:type="gramStart"/>
      <w:r w:rsidR="00C160A0">
        <w:rPr>
          <w:rFonts w:ascii="Times New Roman" w:hAnsi="Times New Roman" w:cs="Times New Roman"/>
          <w:sz w:val="28"/>
          <w:szCs w:val="28"/>
        </w:rPr>
        <w:t>, а их недостаточность связана с развитием эндотелиальной дисфункции и воспаления</w:t>
      </w:r>
      <w:proofErr w:type="gramEnd"/>
      <w:r w:rsidR="00223691">
        <w:rPr>
          <w:rFonts w:ascii="Times New Roman" w:hAnsi="Times New Roman" w:cs="Times New Roman"/>
          <w:sz w:val="28"/>
          <w:szCs w:val="28"/>
        </w:rPr>
        <w:t xml:space="preserve"> </w:t>
      </w:r>
      <w:r w:rsidR="00085E34">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{"citationItems":[{"id":"ITEM-1","itemData":{"DOI":"10.2337/diabetes.53.9.2455","ISBN":"0012-1797 (Print)\\r0012-1797 (Linking)","ISSN":"00121797","PMID":"15331559","abstract":"Atherosclerosis in type 2 diabetic patients has been linked to increased oxidative stress. Glutathione peroxidase-1 (GPx-1) plays an important role in the antioxidant defense of the vascular wall. To assess the association between variants in the GPx-1 gene and atherosclerosis, we screened the gene in 184 Japanese type 2 diabetic patients and identified four polymorphisms (-602A/G, +2C/T, Ala(5)/Ala(6), and Pro198Leu). Among these polymorphisms, -602G, +2T, Ala(6), and 198Leu were in strong linkage disequilibrium with each other. The patients were divided into two groups on the basis of the codon 198 polymorphism, Pro/Pro (n = 151) and Pro/Leu (n = 33), to analyze clinical characteristics. The mean intima-media thickness (IMT) of common carotid arteries (P = 0.0028) and the prevalence of cardiovascular disease (P = 0.035) and peripheral vascular disease (P = 0.027) were significantly higher in the Pro/Leu group than in the Pro/Pro group. In vitro functional analyses indicated that the combination of polymorphisms (Ala(6)/198Leu) of the GPx-1 gene had a 40% decrease in enzyme activity, and the combination of polymorphisms (-602G/+2T) had a 25% decrease in transcriptional activity. These results suggest that functional variants in the GPx-1 gene are associated with increased IMT of carotid arteries and risk of cardiovascular and peripheral vascular diseases in type 2 diabetic patients.","author":[{"dropping-particle":"","family":"Hamanishi","given":"Tohru","non-dropping-particle":"","parse-names":false,"suffix":""},{"dropping-particle":"","family":"Furuta","given":"Hiroto","non-dropping-particle":"","parse-names":false,"suffix":""},{"dropping-particle":"","family":"Kato","given":"Hisako","non-dropping-particle":"","parse-names":false,"suffix":""},{"dropping-particle":"","family":"Doi","given":"Asako","non-dropping-particle":"","parse-names":false,"suffix":""},{"dropping-particle":"","family":"Tamai","given":"Masanori","non-dropping-particle":"","parse-names":false,"suffix":""},{"dropping-particle":"","family":"Shimomura","given":"Hiroko","non-dropping-particle":"","parse-names":false,"suffix":""},{"dropping-particle":"","family":"Sakagashira","given":"Setsuya","non-dropping-particle":"","parse-names":false,"suffix":""},{"dropping-particle":"","family":"Nishi","given":"Masahiro","non-dropping-particle":"","parse-names":false,"suffix":""},{"dropping-particle":"","family":"Sasaki","given":"Hideyuki","non-dropping-particle":"","parse-names":false,"suffix":""},{"dropping-particle":"","family":"Sanke","given":"Tokio","non-dropping-particle":"","parse-names":false,"suffix":""},{"dropping-particle":"","family":"Nanjo","given":"Kishio","non-dropping-particle":"","parse-names":false,"suffix":""}],"container-title":"Diabetes","id":"ITEM-1","issue":"9","issued":{"date-parts":[["2004"]]},"page":"2455-2460","title":"Functional variants in the glutathione peroxidase-1 (GPx-1) gene are associated with increased intima-media thickness of carotid arteries and risk of macrovascular diseases in Japanese type 2 diabetic patients","type":"article-journal","volume":"53"},"uris":["http://www.mendeley.com/documents/?uuid=aeff5e6b-cb12-4d3b-a5e9-fd1b95c30e11"]}],"mendeley":{"formattedCitation":"[60]","plainTextFormattedCitation":"[60]","previouslyFormattedCitation":"[60]"},"properties":{"noteIndex":0},"schema":"https://github.com/citation-style-language/schema/raw/master/csl-citation.json"}</w:instrText>
      </w:r>
      <w:r w:rsidR="00085E34">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[60]</w:t>
      </w:r>
      <w:r w:rsidR="00085E34">
        <w:rPr>
          <w:rFonts w:ascii="Times New Roman" w:hAnsi="Times New Roman" w:cs="Times New Roman"/>
          <w:sz w:val="28"/>
          <w:szCs w:val="28"/>
        </w:rPr>
        <w:fldChar w:fldCharType="end"/>
      </w:r>
      <w:r w:rsidR="00085E34">
        <w:rPr>
          <w:rFonts w:ascii="Times New Roman" w:hAnsi="Times New Roman" w:cs="Times New Roman"/>
          <w:sz w:val="28"/>
          <w:szCs w:val="28"/>
          <w:lang w:val="en-US"/>
        </w:rPr>
        <w:t xml:space="preserve"> </w:t>
      </w:r>
      <w:r w:rsidR="00085E34">
        <w:rPr>
          <w:rFonts w:ascii="Times New Roman" w:hAnsi="Times New Roman" w:cs="Times New Roman"/>
          <w:sz w:val="28"/>
          <w:szCs w:val="28"/>
          <w:lang w:val="en-US"/>
        </w:rPr>
        <w:fldChar w:fldCharType="begin" w:fldLock="1"/>
      </w:r>
      <w:r w:rsidR="000918A0">
        <w:rPr>
          <w:rFonts w:ascii="Times New Roman" w:hAnsi="Times New Roman" w:cs="Times New Roman"/>
          <w:sz w:val="28"/>
          <w:szCs w:val="28"/>
          <w:lang w:val="en-US"/>
        </w:rPr>
        <w:instrText>ADDIN CSL_CITATION {"citationItems":[{"id":"ITEM-1","itemData":{"DOI":"10.1152/ajpheart.00598.2001","ISBN":"0363-6135 (Print)\\r0363-6135 (Linking)","ISSN":"0363-6135","PMID":"11893559","abstract":"Cellular glutathione peroxidase (GPx-1) is the most abundant intracellular isoform of the GPx antioxidant enzyme family. In this study, we hypothesized that GPx-1 deficiency directly induces an increase in vascular oxidant stress, with resulting endothelial dysfunction. We studied vascular function in a murine model of homozygous deficiency of GPx-1 (GPx-1(-/-)). Mesenteric arterioles of GPx-1(-/-) mice demonstrated paradoxical vasoconstriction to beta-methacholine and bradykinin, whereas wild-type (WT) mice showed dose-dependent vasodilation in response to both agonists. One week of treatment of GPx-1(-/-) mice with L-2-oxothiazolidine-4-carboxylic acid (OTC), which increases intracellular thiol pools, resulted in restoration of normal vascular reactivity in the mesenteric bed of GPx-1(-/-) mice. We observed an increase of the isoprostane iPF(2alpha)-III, a marker of oxidant stress, in the plasma and aortas of GPx-1(-/-) mice compared with WT mice, which returned toward normal after OTC treatment. Aortic sections from GPx-1(-/-) mice showed increased binding of an anti-3-nitrotyrosine antibody in the absence of frank vascular lesions. These findings demonstrate that homozygous deficiency of GPx-1 leads to impaired endothelium-dependent vasodilator function presumably due to a decrease in bioavailable nitric oxide and to increased vascular oxidant stress. These vascular abnormalities can be attenuated by increasing bioavailable intracellular thiol pools.","author":[{"dropping-particle":"","family":"Forgione","given":"Marc A.","non-dropping-particle":"","parse-names":false,"suffix":""},{"dropping-particle":"","family":"Weiss","given":"Norbert","non-dropping-particle":""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Heydrick</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Stanley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Cap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Andr</w:instrText>
      </w:r>
      <w:r w:rsidR="000918A0" w:rsidRPr="000918A0">
        <w:rPr>
          <w:rFonts w:ascii="Times New Roman" w:hAnsi="Times New Roman" w:cs="Times New Roman"/>
          <w:sz w:val="28"/>
          <w:szCs w:val="28"/>
        </w:rPr>
        <w:instrText>é","</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Klings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Elizabeth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Bierl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Charlene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Eberhardt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Robert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Farber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Harrison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Loscalzo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Joseph</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American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Journal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Physiology</w:instrText>
      </w:r>
      <w:r w:rsidR="000918A0" w:rsidRPr="000918A0">
        <w:rPr>
          <w:rFonts w:ascii="Times New Roman" w:hAnsi="Times New Roman" w:cs="Times New Roman"/>
          <w:sz w:val="28"/>
          <w:szCs w:val="28"/>
        </w:rPr>
        <w:instrText xml:space="preserve"> - </w:instrText>
      </w:r>
      <w:r w:rsidR="000918A0">
        <w:rPr>
          <w:rFonts w:ascii="Times New Roman" w:hAnsi="Times New Roman" w:cs="Times New Roman"/>
          <w:sz w:val="28"/>
          <w:szCs w:val="28"/>
          <w:lang w:val="en-US"/>
        </w:rPr>
        <w:instrText>Heart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Circulatory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Physiology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w:instrText>
      </w:r>
      <w:r w:rsidR="000918A0" w:rsidRPr="000918A0">
        <w:rPr>
          <w:rFonts w:ascii="Times New Roman" w:hAnsi="Times New Roman" w:cs="Times New Roman"/>
          <w:sz w:val="28"/>
          <w:szCs w:val="28"/>
        </w:rPr>
        <w:instrText>":"4","</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":[["2002"]]},"</w:instrText>
      </w:r>
      <w:r w:rsidR="000918A0">
        <w:rPr>
          <w:rFonts w:ascii="Times New Roman" w:hAnsi="Times New Roman" w:cs="Times New Roman"/>
          <w:sz w:val="28"/>
          <w:szCs w:val="28"/>
          <w:lang w:val="en-US"/>
        </w:rPr>
        <w:instrText>page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w:instrText>
      </w:r>
      <w:r w:rsidR="000918A0" w:rsidRPr="000918A0">
        <w:rPr>
          <w:rFonts w:ascii="Times New Roman" w:hAnsi="Times New Roman" w:cs="Times New Roman"/>
          <w:sz w:val="28"/>
          <w:szCs w:val="28"/>
        </w:rPr>
        <w:instrText>1255-</w:instrText>
      </w:r>
      <w:r w:rsidR="000918A0">
        <w:rPr>
          <w:rFonts w:ascii="Times New Roman" w:hAnsi="Times New Roman" w:cs="Times New Roman"/>
          <w:sz w:val="28"/>
          <w:szCs w:val="28"/>
          <w:lang w:val="en-US"/>
        </w:rPr>
        <w:instrText>H</w:instrText>
      </w:r>
      <w:r w:rsidR="000918A0" w:rsidRPr="000918A0">
        <w:rPr>
          <w:rFonts w:ascii="Times New Roman" w:hAnsi="Times New Roman" w:cs="Times New Roman"/>
          <w:sz w:val="28"/>
          <w:szCs w:val="28"/>
        </w:rPr>
        <w:instrText>1261","</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Cellular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glutathione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peroxidase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deficiency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endothelial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dysfunction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journal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volume</w:instrText>
      </w:r>
      <w:r w:rsidR="000918A0" w:rsidRPr="000918A0">
        <w:rPr>
          <w:rFonts w:ascii="Times New Roman" w:hAnsi="Times New Roman" w:cs="Times New Roman"/>
          <w:sz w:val="28"/>
          <w:szCs w:val="28"/>
        </w:rPr>
        <w:instrText>":"282"},"</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=7</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49</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53</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-6</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67-4</w:instrText>
      </w:r>
      <w:r w:rsidR="000918A0">
        <w:rPr>
          <w:rFonts w:ascii="Times New Roman" w:hAnsi="Times New Roman" w:cs="Times New Roman"/>
          <w:sz w:val="28"/>
          <w:szCs w:val="28"/>
          <w:lang w:val="en-US"/>
        </w:rPr>
        <w:instrText>e</w:instrText>
      </w:r>
      <w:r w:rsidR="000918A0" w:rsidRPr="000918A0">
        <w:rPr>
          <w:rFonts w:ascii="Times New Roman" w:hAnsi="Times New Roman" w:cs="Times New Roman"/>
          <w:sz w:val="28"/>
          <w:szCs w:val="28"/>
        </w:rPr>
        <w:instrText>77-8</w:instrText>
      </w:r>
      <w:r w:rsidR="000918A0">
        <w:rPr>
          <w:rFonts w:ascii="Times New Roman" w:hAnsi="Times New Roman" w:cs="Times New Roman"/>
          <w:sz w:val="28"/>
          <w:szCs w:val="28"/>
          <w:lang w:val="en-US"/>
        </w:rPr>
        <w:instrText>b</w:instrText>
      </w:r>
      <w:r w:rsidR="000918A0" w:rsidRPr="000918A0">
        <w:rPr>
          <w:rFonts w:ascii="Times New Roman" w:hAnsi="Times New Roman" w:cs="Times New Roman"/>
          <w:sz w:val="28"/>
          <w:szCs w:val="28"/>
        </w:rPr>
        <w:instrText>53-414</w:instrText>
      </w:r>
      <w:r w:rsidR="000918A0">
        <w:rPr>
          <w:rFonts w:ascii="Times New Roman" w:hAnsi="Times New Roman" w:cs="Times New Roman"/>
          <w:sz w:val="28"/>
          <w:szCs w:val="28"/>
          <w:lang w:val="en-US"/>
        </w:rPr>
        <w:instrText>bc</w:instrText>
      </w:r>
      <w:r w:rsidR="000918A0" w:rsidRPr="000918A0">
        <w:rPr>
          <w:rFonts w:ascii="Times New Roman" w:hAnsi="Times New Roman" w:cs="Times New Roman"/>
          <w:sz w:val="28"/>
          <w:szCs w:val="28"/>
        </w:rPr>
        <w:instrText>7628505"]}],"</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":"[61]","</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":"[61]","</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":"[61]"},"</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085E34">
        <w:rPr>
          <w:rFonts w:ascii="Times New Roman" w:hAnsi="Times New Roman" w:cs="Times New Roman"/>
          <w:sz w:val="28"/>
          <w:szCs w:val="28"/>
          <w:lang w:val="en-US"/>
        </w:rPr>
        <w:fldChar w:fldCharType="separate"/>
      </w:r>
      <w:r w:rsidR="008E5DA2" w:rsidRPr="008E5DA2">
        <w:rPr>
          <w:rFonts w:ascii="Times New Roman" w:hAnsi="Times New Roman" w:cs="Times New Roman"/>
          <w:noProof/>
          <w:sz w:val="28"/>
          <w:szCs w:val="28"/>
        </w:rPr>
        <w:t>[61]</w:t>
      </w:r>
      <w:r w:rsidR="00085E34">
        <w:rPr>
          <w:rFonts w:ascii="Times New Roman" w:hAnsi="Times New Roman" w:cs="Times New Roman"/>
          <w:sz w:val="28"/>
          <w:szCs w:val="28"/>
          <w:lang w:val="en-US"/>
        </w:rPr>
        <w:fldChar w:fldCharType="end"/>
      </w:r>
      <w:r w:rsidR="003D46A3">
        <w:rPr>
          <w:rFonts w:ascii="Times New Roman" w:hAnsi="Times New Roman" w:cs="Times New Roman"/>
          <w:sz w:val="28"/>
          <w:szCs w:val="28"/>
        </w:rPr>
        <w:t>.</w:t>
      </w:r>
      <w:r w:rsidR="00FD7EBD">
        <w:rPr>
          <w:rFonts w:ascii="Times New Roman" w:hAnsi="Times New Roman" w:cs="Times New Roman"/>
          <w:sz w:val="28"/>
          <w:szCs w:val="28"/>
        </w:rPr>
        <w:t xml:space="preserve"> </w:t>
      </w:r>
      <w:r w:rsidR="008A00C7">
        <w:rPr>
          <w:rFonts w:ascii="Times New Roman" w:hAnsi="Times New Roman" w:cs="Times New Roman"/>
          <w:sz w:val="28"/>
          <w:szCs w:val="28"/>
        </w:rPr>
        <w:t xml:space="preserve">Кроме того, эндотелиальные клетки активно используют для нейтрализации окисленных паракринных факторов, экзогенные антиоксидантные вещества – в </w:t>
      </w:r>
      <w:r w:rsidR="00CE20F6">
        <w:rPr>
          <w:rFonts w:ascii="Times New Roman" w:hAnsi="Times New Roman" w:cs="Times New Roman"/>
          <w:sz w:val="28"/>
          <w:szCs w:val="28"/>
        </w:rPr>
        <w:t>первую очередь витамин Е</w:t>
      </w:r>
      <w:r w:rsidR="008A00C7">
        <w:rPr>
          <w:rFonts w:ascii="Times New Roman" w:hAnsi="Times New Roman" w:cs="Times New Roman"/>
          <w:sz w:val="28"/>
          <w:szCs w:val="28"/>
        </w:rPr>
        <w:t>,</w:t>
      </w:r>
      <w:r w:rsidR="00DC5D01">
        <w:rPr>
          <w:rFonts w:ascii="Times New Roman" w:hAnsi="Times New Roman" w:cs="Times New Roman"/>
          <w:sz w:val="28"/>
          <w:szCs w:val="28"/>
        </w:rPr>
        <w:t xml:space="preserve"> А и β-каротин</w:t>
      </w:r>
      <w:r w:rsidR="00765871">
        <w:rPr>
          <w:rFonts w:ascii="Times New Roman" w:hAnsi="Times New Roman" w:cs="Times New Roman"/>
          <w:sz w:val="28"/>
          <w:szCs w:val="28"/>
        </w:rPr>
        <w:t>.</w:t>
      </w:r>
      <w:r w:rsidR="00DC5D01">
        <w:rPr>
          <w:rFonts w:ascii="Times New Roman" w:hAnsi="Times New Roman" w:cs="Times New Roman"/>
          <w:sz w:val="28"/>
          <w:szCs w:val="28"/>
        </w:rPr>
        <w:t xml:space="preserve"> Данному вопросу посвящено </w:t>
      </w:r>
      <w:r w:rsidR="00EC393E">
        <w:rPr>
          <w:rFonts w:ascii="Times New Roman" w:hAnsi="Times New Roman" w:cs="Times New Roman"/>
          <w:sz w:val="28"/>
          <w:szCs w:val="28"/>
        </w:rPr>
        <w:t>большое количество</w:t>
      </w:r>
      <w:r w:rsidR="00DC5D01">
        <w:rPr>
          <w:rFonts w:ascii="Times New Roman" w:hAnsi="Times New Roman" w:cs="Times New Roman"/>
          <w:sz w:val="28"/>
          <w:szCs w:val="28"/>
        </w:rPr>
        <w:t xml:space="preserve"> исследований, основанных </w:t>
      </w:r>
      <w:r w:rsidR="00DC5D01">
        <w:rPr>
          <w:rFonts w:ascii="Times New Roman" w:hAnsi="Times New Roman" w:cs="Times New Roman"/>
          <w:sz w:val="28"/>
          <w:szCs w:val="28"/>
        </w:rPr>
        <w:lastRenderedPageBreak/>
        <w:t xml:space="preserve">как на экспериментальных животных моделях </w:t>
      </w:r>
      <w:r w:rsidR="001153BC">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{"citationItems":[{"id":"ITEM-1","itemData":{"DOI":"10.1007/BF00400609","ISSN":"0012186X","PMID":"8786022","abstract":"We examined the effect in rats of 2 months of streptozotocin-induced diabetes mellitus on relaxation and contraction of aortas in vitro. A further diabetic group was treated from time of diabetes induction with a 1% dietary supplement of vitamin E. Diabetes caused a 26.5% deficit (p &lt; 0.001) in maximum endothelium-dependent relaxation to acetylcholine in phenylephrine-precontracted aortas. This was 64.3% attenuated (p &lt; 0.01) by vitamin E treatment; maximum relaxation was not significantly altered compared to non-diabetic rats. Vitamin E treatment of non-diabetic rats did not significantly affect acetylcholine-induced relaxation. Diabetes or treatment did not significantly alter acetylcholine sensitivity. Endothelium-independent relaxation response to glyceryl trinitrate was not affected by diabetes or vitamin E treatment, indicating that vascular smooth muscle responses to nitric oxide remained unaltered. There was a 35.4% reduction in the maximum contractile response to phenylephrine with diabetes (p &lt; 0.05) which was unaffected by vitamin E treatment. The data suggest that the chronic deficit in nitric oxide-mediated endothelium-dependent relaxation in diabetes depends largely upon excess activity of reactive oxygen species. Treatment with vitamin E to increase free radical scavenging specifically protected vascular endothelium although it had no effect on deficits in vascular smooth muscle contractile responses","author":[{"dropping-particle":"","family":"Keegan","given":"A.","non-dropping-particle":"","parse-names":false,"suffix":""},{"dropping-particle":"","family":"Walbank","given":"H.","non-dropping-particle":"","parse-names":false,"suffix":""},{"dropping-particle":"","family":"Cotter","given":"M. A.","non-dropping-particle":"","parse-names":false,"suffix":""},{"dropping-particle":"","family":"Cameron","given":"N. E.","non-dropping-particle":"","parse-names":false,"suffix":""}],"container-title":"Diabetologia","id":"ITEM-1","issued":{"date-parts":[["1995"]]},"title":"Chronic vitamin E treatment prevents defective endothelium-dependent relaxation in diabetic rat aorta","type":"article-journal"},"uris":["http://www.mendeley.com/documents/?uuid=7bbaca6f-b7bf-40c1-8bc3-d7b45ec71780"]}],"mendeley":{"formattedCitation":"[62]","plainTextFormattedCitation":"[62]","previouslyFormattedCitation":"[62]"},"properties":{"noteIndex":0},"schema":"https://github.com/citation-style-language/schema/raw/master/csl-citation.json"}</w:instrText>
      </w:r>
      <w:r w:rsidR="001153BC">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[62]</w:t>
      </w:r>
      <w:r w:rsidR="001153BC">
        <w:rPr>
          <w:rFonts w:ascii="Times New Roman" w:hAnsi="Times New Roman" w:cs="Times New Roman"/>
          <w:sz w:val="28"/>
          <w:szCs w:val="28"/>
        </w:rPr>
        <w:fldChar w:fldCharType="end"/>
      </w:r>
      <w:r w:rsidR="001153BC">
        <w:rPr>
          <w:rFonts w:ascii="Times New Roman" w:hAnsi="Times New Roman" w:cs="Times New Roman"/>
          <w:sz w:val="28"/>
          <w:szCs w:val="28"/>
        </w:rPr>
        <w:t xml:space="preserve"> </w:t>
      </w:r>
      <w:r w:rsidR="00E87A73">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{"citationItems":[{"id":"ITEM-1","itemData":{"DOI":"10.1159/000056072","ISBN":"0031-7012","ISSN":"00317012","PMID":"11150923","abstract":"The present study evaluated the effect of dietary vitamin E supplementation (1,000 mg/kg chow) on the alterations in vascular reactivity of streptozotocin-diabetic aorta of Wistar rats. After 12 weeks of treatment, thoracic aortic rings of rats were mounted in organ baths and contractile responses to phenylephrine and 5-hydroxytryptamine and relaxant responses to acetylcholine, calcium ionophore and sodium nitroprusside were assessed. Plasma vitamin E concentration as measured by HPLC was markedly decreased in diabetic rats and increased with dietary vitamin E supplementation. Induction of diabetes significantly impaired endothelium-dependent relaxations to acetylcholine and calcium ionophore in aortic rings, but did not change endothelium-independent relaxation to sodium nitroprusside. Vitamin E significantly improved the impaired endothelium-dependent relaxations, further it decreased the enhanced contractile response to phenylephrine and 5-hydroxytryptamine in diabetic rings. The mechanical denudation of endothelium or the chemical inhibition of endothelium-dependent relaxation with N(omega)-nitro-L-arginine methyl ester (100 micromol/l) significantly increased phenylephrine contractility in control rings and the rings of diabetic rats treated with vitamin E; such a difference was not observed in diabetic rats fed with normal diet. Liver and lung malondialdehyde concentrations, as an index of lipid peroxidation, were increased in diabetic rats and significantly decreased with vitamin E supplementation. It is concluded that dietary supplementation of vitamin E improved endothelial dysfunction in insulin-dependent model of uncontrolled diabetes, probably decreasing membranal lipid peroxidation.; Copyright 2001 S. Karger AG, Basel","author":[{"dropping-particle":"","family":"Çinar","given":"Mehtap G.","non-dropping-particle":"","parse-names":false,"suffix":""},{"dropping-particle":"","family":"Ülker","given":"Sibel","non-dropping-particle":"","parse-names":false,"suffix":""},{"dropping-particle":"","family":"Alper","given":"Gülinnaz","non-dropping-particle":"","parse-names":false,"suffix":""},{"dropping-particle":"","family":"Evinç","given":"Akgün","non-dropping-particle":"","parse-names":false,"suffix":""}],"container-title":"Pharmacology","id":"ITEM-1","issued":{"date-parts":[["2001"]]},"title":"Effect of dietary vitamin E supplementation on vascular reactivity of thoracic aorta in streptozotocin-diabetic rats","type":"article-journal"},"uris":["http://www.mendeley.com/documents/?uuid=abd3a8c5-445a-42d9-a934-223a5a8b5e2a"]}],"mendeley":{"formattedCitation":"[63]","plainTextFormattedCitation":"[63]","previouslyFormattedCitation":"[63]"},"properties":{"noteIndex":0},"schema":"https://github.com/citation-style-language/schema/raw/master/csl-citation.json"}</w:instrText>
      </w:r>
      <w:r w:rsidR="00E87A73">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[63]</w:t>
      </w:r>
      <w:r w:rsidR="00E87A73">
        <w:rPr>
          <w:rFonts w:ascii="Times New Roman" w:hAnsi="Times New Roman" w:cs="Times New Roman"/>
          <w:sz w:val="28"/>
          <w:szCs w:val="28"/>
        </w:rPr>
        <w:fldChar w:fldCharType="end"/>
      </w:r>
      <w:r w:rsidR="00DC5D01">
        <w:rPr>
          <w:rFonts w:ascii="Times New Roman" w:hAnsi="Times New Roman" w:cs="Times New Roman"/>
          <w:sz w:val="28"/>
          <w:szCs w:val="28"/>
        </w:rPr>
        <w:t>, так и клинических</w:t>
      </w:r>
      <w:r w:rsidR="00CB27B8">
        <w:rPr>
          <w:rFonts w:ascii="Times New Roman" w:hAnsi="Times New Roman" w:cs="Times New Roman"/>
          <w:sz w:val="28"/>
          <w:szCs w:val="28"/>
        </w:rPr>
        <w:t>,</w:t>
      </w:r>
      <w:r w:rsidR="00DC5D01">
        <w:rPr>
          <w:rFonts w:ascii="Times New Roman" w:hAnsi="Times New Roman" w:cs="Times New Roman"/>
          <w:sz w:val="28"/>
          <w:szCs w:val="28"/>
        </w:rPr>
        <w:t xml:space="preserve"> с участием человека</w:t>
      </w:r>
      <w:r w:rsidR="00CB27B8">
        <w:rPr>
          <w:rFonts w:ascii="Times New Roman" w:hAnsi="Times New Roman" w:cs="Times New Roman"/>
          <w:sz w:val="28"/>
          <w:szCs w:val="28"/>
        </w:rPr>
        <w:t xml:space="preserve"> </w:t>
      </w:r>
      <w:r w:rsidR="00CB27B8">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{"citationItems":[{"id":"ITEM-1","itemData":{"DOI":"10.1161/01.CIR.94.1.6","ISBN":"1403-4948","ISSN":"00097322","PMID":"16040457","abstract":"Smoking is an important preventable risk factor for cardiovascular disease, cancer, and many other diseases. Even though tobacco consumption is declining in Sweden, it is not declining in all groups. This study explored socioeconomic and psychosocial circumstances hindering or facilitating smoking cessation in three birth cohorts of women from the general population.","author":[{"dropping-particle":"","family":"Heitzer","given":"Thomas","non-dropping-particle":"","parse-names":false,"suffix":""},{"dropping-particle":"","family":"Just","given":"Hanjörg","non-dropping-particle":"","parse-names":false,"suffix":""},{"dropping-particle":"","family":"Münzel","given":"Thomas","non-dropping-particle":"","parse-names":false,"suffix":""}],"container-title":"Circulation","id":"ITEM-1","issued":{"date-parts":[["1996"]]},"title":"Antioxidant Vitamin C Improves Endothelial Dysfunction in Chronic Smokers","type":"article-journal"},"uris":["http://www.mendeley.com/documents/?uuid=570819b3-6b11-448a-95f4-84164e65f00b"]}],"mendeley":{"formattedCitation":"[64]","plainTextFormattedCitation":"[64]","previouslyFormattedCitation":"[64]"},"properties":{"noteIndex":0},"schema":"https://github.com/citation-style-language/schema/raw/master/csl-citation.json"}</w:instrText>
      </w:r>
      <w:r w:rsidR="00CB27B8">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[64]</w:t>
      </w:r>
      <w:r w:rsidR="00CB27B8">
        <w:rPr>
          <w:rFonts w:ascii="Times New Roman" w:hAnsi="Times New Roman" w:cs="Times New Roman"/>
          <w:sz w:val="28"/>
          <w:szCs w:val="28"/>
        </w:rPr>
        <w:fldChar w:fldCharType="end"/>
      </w:r>
      <w:r w:rsidR="00336764">
        <w:rPr>
          <w:rFonts w:ascii="Times New Roman" w:hAnsi="Times New Roman" w:cs="Times New Roman"/>
          <w:sz w:val="28"/>
          <w:szCs w:val="28"/>
        </w:rPr>
        <w:t xml:space="preserve"> </w:t>
      </w:r>
      <w:r w:rsidR="00336764">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{"citationItems":[{"id":"ITEM-1","itemData":{"DOI":"10.1016/S0735-1097(97)00536-6","ISBN":"0021-9738","ISSN":"07351097","PMID":"8550838","abstract":"Objectives. We sought to determine whether the antioxidant vitamin C improves endothelium-dependent vasodilation of forearm resistance vessels in patients with insulin-dependent diabetes mellitus. Background. Endothelium- dependent vasodilation is impaired in patients with diabetes mellitus. Oxidatively mediated degradation of endothelium-derived nitric oxide contributes to abnormal endothelium-dependent vasodilation in animal models of diabetes mellitus. Methods. The study group included 10 patients with insulin-dependent diabetes mellitus and 10 age-matched control subjects. Forearm blood flow was determined by venous occlusion plethysmography. Endothelium-dependent vasodilation was assessed by intraarterial infusion of methacholine (0.3 to 10 μg/min). Endothelium-independent vasodilation was assessed by intraarterial infusion of nitroprusside (0.3 to 10 μg/min). Forearm blood flow dose-response curves were determined for each drug infusion before and during concomitant infusion of vitamin C (24mg/min). Results. In diabetic subjects, endothelium-dependent vasodilation was augmented by the concomitant infusion of vitamin C (p = 0.001). Endothelium- independent vasodilation was not affected by the concomitant infusion of vitamin C (p = NS). In control subjects, vitamin C infusion did not affect endothelium-dependent vasodilation (p = NS). Conclusions. Vitamin C selectively restores the impaired endothelium-dependent vasodilation in the forearm resistance vessels of patients with insulin-dependent diabetes mellitus. These findings indicate that nitric oxide degradation by oxygen- derived free radicals Contributes to abnormal vascular reactivity in humans with insulin-dependent diabetes mellitus.","author":[{"dropping-particle":"","family":"Timimi","given":"Farris K.","non-dropping-particle":"","parse-names":false,"suffix":""},{"dropping-particle":"","family":"Ting","given":"Henry H.","non-dropping-particle":"","parse-names":false,"suffix":""},{"dropping-particle":"","family":"Haley","given":"Elizabeth A.","non-dropping-particle":"","parse-names":false,"suffix":""},{"dropping-particle":"","family":"Roddy","given":"Mary Anne","non-dropping-particle":"","parse-names":false,"suffix":""},{"dropping-particle":"","family":"Ganz","given":"Peter","non-dropping-particle":"","parse-names":false,"suffix":""},{"dropping-particle":"","family":"Creager","given":"Mark A.","non-dropping-particle":"","parse-names":false,"suffix":""}],"container-title":"Journal of the American College of Cardiology","id":"ITEM-1","issued":{"date-parts":[["1998"]]},"title":"Vitamin C improves endothelium-dependent vasodilation in patients with insulin-dependent diabetes mellitus","type":"article-journal"},"uris":["http://www.mendeley.com/documents/?uuid=b3fb4a6b-6f9a-4767-a1f9-14b0fddea46b"]}],"mendeley":{"formattedCitation":"[65]","plainTextFormattedCitation":"[65]","previouslyFormattedCitation":"[65]"},"properties":{"noteIndex":0},"schema":"https://github.com/citation-style-language/schema/raw/master/csl-citation.json"}</w:instrText>
      </w:r>
      <w:r w:rsidR="00336764">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[65]</w:t>
      </w:r>
      <w:r w:rsidR="00336764">
        <w:rPr>
          <w:rFonts w:ascii="Times New Roman" w:hAnsi="Times New Roman" w:cs="Times New Roman"/>
          <w:sz w:val="28"/>
          <w:szCs w:val="28"/>
        </w:rPr>
        <w:fldChar w:fldCharType="end"/>
      </w:r>
      <w:r w:rsidR="00286DFA">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{"citationItems":[{"id":"ITEM-1","itemData":{"DOI":"10.1016/S0735-1097(98)00447-1","ISBN":"0735-1097 (Print)\\r0735-1097 (Linking)","ISSN":"07351097","PMID":"9822095","abstract":"Objectives. We examined the effects of oral administration of vitamin E, an antioxidant, on endothelium-dependent vasodilation in patients with coronary spastic angina. Background. We have recently reported that endothelium-dependent vasodilation is impaired in patients with coronary spastic angina (CSA). Furthermore, it is known that oxidative stress may play an important role in the impairment of endothelium-dependent vasodilation in cardiovascular diseases. Methods. With the ultrasound technique, flow- dependent vasodilation of the brachial arteries during reactive hyperemia was examined before and after treatment for a month with either oral administration of vitamin E (α-tocopherol acetate, 300 mg/day) or placebo, which is randomly assigned, in patients with CSA (n = 60). Results. Before treatment, patients with CSA had impaired flow-dependent vasodilation, lower plasma levels of α-tocopherol and higher plasma levels of thiobarbituric acid reactive substances (TBARS), as compared with age- and sex-matched control subjects (n = 60) (flow-dependent vasodilation: 3.1 ± 1.8 vs. 7.1 ± 2.5%, p &lt; 0.001; α-tocopherol levels: 8.9 ± 1.8 vs. 10.8 ± 1.8 μg/ml, p &lt; 0.001). In patients with CSA, treatment with vitamin E restored flow- dependent vasodilation (3.1 ± 1.7 vs. 8.3 ± 2.0%, p &lt; 0.001), and this improvement was associated with the decreases in plasma TBARS levels and anginal attacks. Conclusions. The results indicate that vitamin E treatment improved endothelium-dependent vasodilation and decreased plasma TBARS levels in patients with CSA. Thus, increased oxidative stress may contribute to endothelial dysfunction and anginal attacks in patients with CSA.","author":[{"dropping-particle":"","family":"Motoyama","given":"Takeshi","non-dropping-particle":"","parse-names":false,"suffix":""},{"dropping-particle":"","family":"Kawano","given":"Hiroaki","non-dropping-particle":"","parse-names":false,"suffix":""},{"dropping-particle":"","family":"Kugiyama","given":"Kiyotaka","non-dropping-particle":"","parse-names":false,"suffix":""},{"dropping-particle":"","family":"Hirashima","given":"Osamu","non-dropping-particle":"","parse-names":false,"suffix":""},{"dropping-particle":"","family":"Ohgushi","given":"Masamichi","non-dropping-particle":"","parse-names":false,"suffix":""},{"dropping-particle":"","family":"Tsunoda","given":"Ryusuke","non-dropping-particle":"","parse-names":false,"suffix":""},{"dropping-particle":"","family":"Moriyama","given":"Yasushi","non-dropping-particle":"","parse-names":false,"suffix":""},{"dropping-particle":"","family":"Miyao","given":"Yuji","non-dropping-particle":"","parse-names":false,"suffix":""},{"dropping-particle":"","family":"Yoshimura","given":"Michihiro","non-dropping-particle":"","parse-names":false,"suffix":""},{"dropping-particle":"","family":"Ogawa","given":"Hisao","non-dropping-particle":"","parse-names":false,"suffix":""},{"dropping-particle":"","family":"Yasue","given":"Hirofumi","non-dropping-particle":"","parse-names":false,"suffix":""}],"container-title":"Journal of the American College of Cardiology","id":"ITEM-1","issued":{"date-parts":[["1998"]]},"title":"Vitamin E administration improves impairment of endothelium-dependent vasodilation in patients with coronary spastic angina","type":"article-journal"},"uris":["http://www.mendeley.com/documents/?uuid=668fc140-5320-46d2-bc1d-8ff26c4e07a1"]}],"mendeley":{"formattedCitation":"[66]","plainTextFormattedCitation":"[66]","previouslyFormattedCitation":"[66]"},"properties":{"noteIndex":0},"schema":"https://github.com/citation-style-language/schema/raw/master/csl-citation.json"}</w:instrText>
      </w:r>
      <w:r w:rsidR="00286DFA">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[66]</w:t>
      </w:r>
      <w:r w:rsidR="00286DFA">
        <w:rPr>
          <w:rFonts w:ascii="Times New Roman" w:hAnsi="Times New Roman" w:cs="Times New Roman"/>
          <w:sz w:val="28"/>
          <w:szCs w:val="28"/>
        </w:rPr>
        <w:fldChar w:fldCharType="end"/>
      </w:r>
      <w:r w:rsidR="00DC5D01">
        <w:rPr>
          <w:rFonts w:ascii="Times New Roman" w:hAnsi="Times New Roman" w:cs="Times New Roman"/>
          <w:sz w:val="28"/>
          <w:szCs w:val="28"/>
        </w:rPr>
        <w:t xml:space="preserve">. </w:t>
      </w:r>
      <w:r w:rsidR="00A64421">
        <w:rPr>
          <w:rFonts w:ascii="Times New Roman" w:hAnsi="Times New Roman" w:cs="Times New Roman"/>
          <w:sz w:val="28"/>
          <w:szCs w:val="28"/>
        </w:rPr>
        <w:t xml:space="preserve">Однако, данный вопрос, нельзя считать полностью решенным и однозначным. </w:t>
      </w:r>
      <w:proofErr w:type="gramStart"/>
      <w:r w:rsidR="00A64421">
        <w:rPr>
          <w:rFonts w:ascii="Times New Roman" w:hAnsi="Times New Roman" w:cs="Times New Roman"/>
          <w:sz w:val="28"/>
          <w:szCs w:val="28"/>
        </w:rPr>
        <w:t>Имеющиеся исследования, хоть и доказывают несомненное участие антиоксидантных веществ в роли «помощников» эндотелиальных клеток для уменьшения окислительного стресса при различных патологиях сердечнососудитой системы и воздействия предрасполагающих факторов (</w:t>
      </w:r>
      <w:r w:rsidR="005A6043">
        <w:rPr>
          <w:rFonts w:ascii="Times New Roman" w:hAnsi="Times New Roman" w:cs="Times New Roman"/>
          <w:sz w:val="28"/>
          <w:szCs w:val="28"/>
        </w:rPr>
        <w:t xml:space="preserve">курение, образ жизни, питание), </w:t>
      </w:r>
      <w:r w:rsidR="00A64421">
        <w:rPr>
          <w:rFonts w:ascii="Times New Roman" w:hAnsi="Times New Roman" w:cs="Times New Roman"/>
          <w:sz w:val="28"/>
          <w:szCs w:val="28"/>
        </w:rPr>
        <w:t>все же</w:t>
      </w:r>
      <w:r w:rsidR="0042309D">
        <w:rPr>
          <w:rFonts w:ascii="Times New Roman" w:hAnsi="Times New Roman" w:cs="Times New Roman"/>
          <w:sz w:val="28"/>
          <w:szCs w:val="28"/>
        </w:rPr>
        <w:t>,</w:t>
      </w:r>
      <w:r w:rsidR="00A64421">
        <w:rPr>
          <w:rFonts w:ascii="Times New Roman" w:hAnsi="Times New Roman" w:cs="Times New Roman"/>
          <w:sz w:val="28"/>
          <w:szCs w:val="28"/>
        </w:rPr>
        <w:t xml:space="preserve"> до конца</w:t>
      </w:r>
      <w:r w:rsidR="00CF18E2">
        <w:rPr>
          <w:rFonts w:ascii="Times New Roman" w:hAnsi="Times New Roman" w:cs="Times New Roman"/>
          <w:sz w:val="28"/>
          <w:szCs w:val="28"/>
        </w:rPr>
        <w:t>,</w:t>
      </w:r>
      <w:r w:rsidR="00A64421">
        <w:rPr>
          <w:rFonts w:ascii="Times New Roman" w:hAnsi="Times New Roman" w:cs="Times New Roman"/>
          <w:sz w:val="28"/>
          <w:szCs w:val="28"/>
        </w:rPr>
        <w:t xml:space="preserve"> многие мех</w:t>
      </w:r>
      <w:r w:rsidR="00CF18E2">
        <w:rPr>
          <w:rFonts w:ascii="Times New Roman" w:hAnsi="Times New Roman" w:cs="Times New Roman"/>
          <w:sz w:val="28"/>
          <w:szCs w:val="28"/>
        </w:rPr>
        <w:t>анизмы их воздействия не ясны, а потому, их антиоксидантная результативность и клиническое применение зачастую и</w:t>
      </w:r>
      <w:r w:rsidR="006951C3">
        <w:rPr>
          <w:rFonts w:ascii="Times New Roman" w:hAnsi="Times New Roman" w:cs="Times New Roman"/>
          <w:sz w:val="28"/>
          <w:szCs w:val="28"/>
        </w:rPr>
        <w:t>меет противоречивые результаты.</w:t>
      </w:r>
      <w:proofErr w:type="gramEnd"/>
    </w:p>
    <w:p w14:paraId="2CDEFB22" w14:textId="43090D24" w:rsidR="00426B29" w:rsidRDefault="0084421C" w:rsidP="00426B29">
      <w:pPr>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Гладкомышечные клетки</w:t>
      </w:r>
      <w:r w:rsidR="00134843">
        <w:rPr>
          <w:rFonts w:ascii="Times New Roman" w:hAnsi="Times New Roman" w:cs="Times New Roman"/>
          <w:sz w:val="28"/>
          <w:szCs w:val="28"/>
        </w:rPr>
        <w:t xml:space="preserve"> (ГМК)</w:t>
      </w:r>
      <w:r>
        <w:rPr>
          <w:rFonts w:ascii="Times New Roman" w:hAnsi="Times New Roman" w:cs="Times New Roman"/>
          <w:sz w:val="28"/>
          <w:szCs w:val="28"/>
        </w:rPr>
        <w:t xml:space="preserve"> интимального слоя сосудов, в нормальных условиях, экспрессируют свой «базовый» уровень внеклеточной (</w:t>
      </w:r>
      <w:r>
        <w:rPr>
          <w:rFonts w:ascii="Times New Roman" w:hAnsi="Times New Roman" w:cs="Times New Roman"/>
          <w:sz w:val="28"/>
          <w:szCs w:val="28"/>
          <w:lang w:val="en-US"/>
        </w:rPr>
        <w:t>EC</w:t>
      </w:r>
      <w:r w:rsidRPr="0084421C">
        <w:rPr>
          <w:rFonts w:ascii="Times New Roman" w:hAnsi="Times New Roman" w:cs="Times New Roman"/>
          <w:sz w:val="28"/>
          <w:szCs w:val="28"/>
        </w:rPr>
        <w:t>-</w:t>
      </w:r>
      <w:r>
        <w:rPr>
          <w:rFonts w:ascii="Times New Roman" w:hAnsi="Times New Roman" w:cs="Times New Roman"/>
          <w:sz w:val="28"/>
          <w:szCs w:val="28"/>
          <w:lang w:val="en-US"/>
        </w:rPr>
        <w:t>SOD</w:t>
      </w:r>
      <w:r w:rsidRPr="0084421C">
        <w:rPr>
          <w:rFonts w:ascii="Times New Roman" w:hAnsi="Times New Roman" w:cs="Times New Roman"/>
          <w:sz w:val="28"/>
          <w:szCs w:val="28"/>
        </w:rPr>
        <w:t xml:space="preserve">, </w:t>
      </w:r>
      <w:r>
        <w:rPr>
          <w:rFonts w:ascii="Times New Roman" w:hAnsi="Times New Roman" w:cs="Times New Roman"/>
          <w:sz w:val="28"/>
          <w:szCs w:val="28"/>
          <w:lang w:val="en-US"/>
        </w:rPr>
        <w:t>SOD</w:t>
      </w:r>
      <w:r w:rsidRPr="0084421C">
        <w:rPr>
          <w:rFonts w:ascii="Times New Roman" w:hAnsi="Times New Roman" w:cs="Times New Roman"/>
          <w:sz w:val="28"/>
          <w:szCs w:val="28"/>
        </w:rPr>
        <w:t>3</w:t>
      </w:r>
      <w:r>
        <w:rPr>
          <w:rFonts w:ascii="Times New Roman" w:hAnsi="Times New Roman" w:cs="Times New Roman"/>
          <w:sz w:val="28"/>
          <w:szCs w:val="28"/>
        </w:rPr>
        <w:t xml:space="preserve">) и </w:t>
      </w:r>
      <w:r w:rsidR="00615A34">
        <w:rPr>
          <w:rFonts w:ascii="Times New Roman" w:hAnsi="Times New Roman" w:cs="Times New Roman"/>
          <w:sz w:val="28"/>
          <w:szCs w:val="28"/>
        </w:rPr>
        <w:t>цитоплазматической (</w:t>
      </w:r>
      <w:r w:rsidR="00615A34">
        <w:rPr>
          <w:rFonts w:ascii="Times New Roman" w:hAnsi="Times New Roman" w:cs="Times New Roman"/>
          <w:sz w:val="28"/>
          <w:szCs w:val="28"/>
          <w:lang w:val="en-US"/>
        </w:rPr>
        <w:t>MnSOD</w:t>
      </w:r>
      <w:r w:rsidR="00615A34" w:rsidRPr="00615A34">
        <w:rPr>
          <w:rFonts w:ascii="Times New Roman" w:hAnsi="Times New Roman" w:cs="Times New Roman"/>
          <w:sz w:val="28"/>
          <w:szCs w:val="28"/>
        </w:rPr>
        <w:t xml:space="preserve">, </w:t>
      </w:r>
      <w:r w:rsidR="00615A34">
        <w:rPr>
          <w:rFonts w:ascii="Times New Roman" w:hAnsi="Times New Roman" w:cs="Times New Roman"/>
          <w:sz w:val="28"/>
          <w:szCs w:val="28"/>
          <w:lang w:val="en-US"/>
        </w:rPr>
        <w:t>SOD</w:t>
      </w:r>
      <w:r w:rsidR="00615A34" w:rsidRPr="00615A34">
        <w:rPr>
          <w:rFonts w:ascii="Times New Roman" w:hAnsi="Times New Roman" w:cs="Times New Roman"/>
          <w:sz w:val="28"/>
          <w:szCs w:val="28"/>
        </w:rPr>
        <w:t>2</w:t>
      </w:r>
      <w:r w:rsidR="00615A34">
        <w:rPr>
          <w:rFonts w:ascii="Times New Roman" w:hAnsi="Times New Roman" w:cs="Times New Roman"/>
          <w:sz w:val="28"/>
          <w:szCs w:val="28"/>
        </w:rPr>
        <w:t>) супероксиддисмутаз</w:t>
      </w:r>
      <w:r>
        <w:rPr>
          <w:rFonts w:ascii="Times New Roman" w:hAnsi="Times New Roman" w:cs="Times New Roman"/>
          <w:sz w:val="28"/>
          <w:szCs w:val="28"/>
        </w:rPr>
        <w:t>, который на порядок выше других клеток.</w:t>
      </w:r>
      <w:proofErr w:type="gramEnd"/>
      <w:r>
        <w:rPr>
          <w:rFonts w:ascii="Times New Roman" w:hAnsi="Times New Roman" w:cs="Times New Roman"/>
          <w:sz w:val="28"/>
          <w:szCs w:val="28"/>
        </w:rPr>
        <w:t xml:space="preserve"> </w:t>
      </w:r>
      <w:r w:rsidR="00615A34">
        <w:rPr>
          <w:rFonts w:ascii="Times New Roman" w:hAnsi="Times New Roman" w:cs="Times New Roman"/>
          <w:sz w:val="28"/>
          <w:szCs w:val="28"/>
        </w:rPr>
        <w:t xml:space="preserve">При этом, </w:t>
      </w:r>
      <w:r w:rsidR="00615A34">
        <w:rPr>
          <w:rFonts w:ascii="Times New Roman" w:hAnsi="Times New Roman" w:cs="Times New Roman"/>
          <w:sz w:val="28"/>
          <w:szCs w:val="28"/>
          <w:lang w:val="en-US"/>
        </w:rPr>
        <w:t>EC</w:t>
      </w:r>
      <w:r w:rsidR="00615A34" w:rsidRPr="0084421C">
        <w:rPr>
          <w:rFonts w:ascii="Times New Roman" w:hAnsi="Times New Roman" w:cs="Times New Roman"/>
          <w:sz w:val="28"/>
          <w:szCs w:val="28"/>
        </w:rPr>
        <w:t>-</w:t>
      </w:r>
      <w:r w:rsidR="00615A34">
        <w:rPr>
          <w:rFonts w:ascii="Times New Roman" w:hAnsi="Times New Roman" w:cs="Times New Roman"/>
          <w:sz w:val="28"/>
          <w:szCs w:val="28"/>
          <w:lang w:val="en-US"/>
        </w:rPr>
        <w:t>SOD</w:t>
      </w:r>
      <w:r w:rsidR="00615A34">
        <w:rPr>
          <w:rFonts w:ascii="Times New Roman" w:hAnsi="Times New Roman" w:cs="Times New Roman"/>
          <w:sz w:val="28"/>
          <w:szCs w:val="28"/>
        </w:rPr>
        <w:t xml:space="preserve"> экпрессируется в межклеточное пространство, по-видимому, защищая все остальные элементы сосудистой стенки от супероксидного радикала, при «физиологическом» транспорте молекул </w:t>
      </w:r>
      <w:r w:rsidR="00615A34">
        <w:rPr>
          <w:rFonts w:ascii="Times New Roman" w:hAnsi="Times New Roman" w:cs="Times New Roman"/>
          <w:sz w:val="28"/>
          <w:szCs w:val="28"/>
          <w:lang w:val="en-US"/>
        </w:rPr>
        <w:t>O</w:t>
      </w:r>
      <w:r w:rsidR="00615A34" w:rsidRPr="007319A8">
        <w:rPr>
          <w:rFonts w:ascii="Times New Roman" w:hAnsi="Times New Roman" w:cs="Times New Roman"/>
          <w:sz w:val="28"/>
          <w:szCs w:val="28"/>
          <w:vertAlign w:val="subscript"/>
        </w:rPr>
        <w:t>2</w:t>
      </w:r>
      <w:r w:rsidR="00615A34">
        <w:rPr>
          <w:rFonts w:ascii="Times New Roman" w:hAnsi="Times New Roman" w:cs="Times New Roman"/>
          <w:sz w:val="28"/>
          <w:szCs w:val="28"/>
        </w:rPr>
        <w:t xml:space="preserve"> к близлежащим тканям.</w:t>
      </w:r>
      <w:r w:rsidR="00701066">
        <w:rPr>
          <w:rFonts w:ascii="Times New Roman" w:hAnsi="Times New Roman" w:cs="Times New Roman"/>
          <w:sz w:val="28"/>
          <w:szCs w:val="28"/>
        </w:rPr>
        <w:t xml:space="preserve"> </w:t>
      </w:r>
      <w:proofErr w:type="gramStart"/>
      <w:r w:rsidR="009F1F77">
        <w:rPr>
          <w:rFonts w:ascii="Times New Roman" w:hAnsi="Times New Roman" w:cs="Times New Roman"/>
          <w:sz w:val="28"/>
          <w:szCs w:val="28"/>
        </w:rPr>
        <w:t xml:space="preserve">«Тесное соседство» молекул </w:t>
      </w:r>
      <w:r w:rsidR="009F1F77">
        <w:rPr>
          <w:rFonts w:ascii="Times New Roman" w:hAnsi="Times New Roman" w:cs="Times New Roman"/>
          <w:sz w:val="28"/>
          <w:szCs w:val="28"/>
          <w:lang w:val="en-US"/>
        </w:rPr>
        <w:t>O</w:t>
      </w:r>
      <w:r w:rsidR="009F1F77" w:rsidRPr="00C60478">
        <w:rPr>
          <w:rFonts w:ascii="Times New Roman" w:hAnsi="Times New Roman" w:cs="Times New Roman"/>
          <w:sz w:val="28"/>
          <w:szCs w:val="28"/>
          <w:vertAlign w:val="subscript"/>
        </w:rPr>
        <w:t>2</w:t>
      </w:r>
      <w:r w:rsidR="009F1F77">
        <w:rPr>
          <w:rFonts w:ascii="Times New Roman" w:hAnsi="Times New Roman" w:cs="Times New Roman"/>
          <w:sz w:val="28"/>
          <w:szCs w:val="28"/>
        </w:rPr>
        <w:t xml:space="preserve"> и </w:t>
      </w:r>
      <w:r w:rsidR="009F1F77">
        <w:rPr>
          <w:rFonts w:ascii="Times New Roman" w:hAnsi="Times New Roman" w:cs="Times New Roman"/>
          <w:sz w:val="28"/>
          <w:szCs w:val="28"/>
          <w:lang w:val="en-US"/>
        </w:rPr>
        <w:t>NO</w:t>
      </w:r>
      <w:r w:rsidR="007D786D" w:rsidRPr="007D786D">
        <w:rPr>
          <w:rFonts w:ascii="Times New Roman" w:hAnsi="Times New Roman" w:cs="Times New Roman"/>
          <w:sz w:val="28"/>
          <w:szCs w:val="28"/>
          <w:vertAlign w:val="superscript"/>
        </w:rPr>
        <w:t>─</w:t>
      </w:r>
      <w:r w:rsidR="00C60478">
        <w:rPr>
          <w:rFonts w:ascii="Times New Roman" w:hAnsi="Times New Roman" w:cs="Times New Roman"/>
          <w:sz w:val="28"/>
          <w:szCs w:val="28"/>
        </w:rPr>
        <w:t>,</w:t>
      </w:r>
      <w:r w:rsidR="009F1F77" w:rsidRPr="009F1F77">
        <w:rPr>
          <w:rFonts w:ascii="Times New Roman" w:hAnsi="Times New Roman" w:cs="Times New Roman"/>
          <w:sz w:val="28"/>
          <w:szCs w:val="28"/>
        </w:rPr>
        <w:t xml:space="preserve"> </w:t>
      </w:r>
      <w:r w:rsidR="009F1F77">
        <w:rPr>
          <w:rFonts w:ascii="Times New Roman" w:hAnsi="Times New Roman" w:cs="Times New Roman"/>
          <w:sz w:val="28"/>
          <w:szCs w:val="28"/>
        </w:rPr>
        <w:t>в толще сосудистой стенки, делает этот внеклеточный вари</w:t>
      </w:r>
      <w:r w:rsidR="00C60478">
        <w:rPr>
          <w:rFonts w:ascii="Times New Roman" w:hAnsi="Times New Roman" w:cs="Times New Roman"/>
          <w:sz w:val="28"/>
          <w:szCs w:val="28"/>
        </w:rPr>
        <w:t>ант дисмутазы весьма актуальным</w:t>
      </w:r>
      <w:r w:rsidR="009F1F77">
        <w:rPr>
          <w:rFonts w:ascii="Times New Roman" w:hAnsi="Times New Roman" w:cs="Times New Roman"/>
          <w:sz w:val="28"/>
          <w:szCs w:val="28"/>
        </w:rPr>
        <w:t xml:space="preserve"> для поддержания нормальных дилата</w:t>
      </w:r>
      <w:r w:rsidR="00C60478">
        <w:rPr>
          <w:rFonts w:ascii="Times New Roman" w:hAnsi="Times New Roman" w:cs="Times New Roman"/>
          <w:sz w:val="28"/>
          <w:szCs w:val="28"/>
        </w:rPr>
        <w:t xml:space="preserve">ционных свойств оксида азота и </w:t>
      </w:r>
      <w:r w:rsidR="00E94F30">
        <w:rPr>
          <w:rFonts w:ascii="Times New Roman" w:hAnsi="Times New Roman" w:cs="Times New Roman"/>
          <w:sz w:val="28"/>
          <w:szCs w:val="28"/>
        </w:rPr>
        <w:t xml:space="preserve">общего </w:t>
      </w:r>
      <w:r w:rsidR="009F1F77">
        <w:rPr>
          <w:rFonts w:ascii="Times New Roman" w:hAnsi="Times New Roman" w:cs="Times New Roman"/>
          <w:sz w:val="28"/>
          <w:szCs w:val="28"/>
        </w:rPr>
        <w:t>сосудистого гомеостаза</w:t>
      </w:r>
      <w:proofErr w:type="gramEnd"/>
      <w:r w:rsidR="008C6DFF">
        <w:rPr>
          <w:rFonts w:ascii="Times New Roman" w:hAnsi="Times New Roman" w:cs="Times New Roman"/>
          <w:sz w:val="28"/>
          <w:szCs w:val="28"/>
        </w:rPr>
        <w:t xml:space="preserve"> </w:t>
      </w:r>
      <w:r w:rsidR="008C6DFF">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{"citationItems":[{"id":"ITEM-1","itemData":{"DOI":"10.5551/jat.9.184","ISSN":"1340-3478","abstract":"Oxidative stress induced by reactive oxygen species (ROS) plays an important role in atherogenesis, and the redox state is determined by the balance between antioxidants and the ROS generating system. To defend against enhanced ROS, mammalian cells have a complex network of antioxidant enzymes such as superoxide dismutase (SOD), glutathione peroxidase (GPx) and catalase. To clarify the role of the vascular antioxidant system, we investigated by immunohistochemistry the expressional changes of antioxidative enzymes in coronary arteries obtained from autopsied cases. In nonatherosclerotic coronary arteries, Cu/Zn SOD and Mn SOD were expressed in medial smooth muscle cells (SMC), whereas cytosolic GPx (GPx-1) was expressed mainly in endothelium and weakly in medial SMC. Catalase was expressed in medial SMC and endothelium. Progression of atherosclerosis did not result in an additional increase in the expression of antioxidative enzymes in SMC in the media or endothelium. However, migrating SMC and macrophages in atheromatous plaques expressed these four antioxidative enzymes intensively. Double staining with cell markers confirmed the cell-specific expression of the antioxidative enzymes. Thus, the expressional pattern showed regional heterogeneity. In response to oxidative stress, the vascular antioxidant system was upregulated in atherosclerotic lesions. The imbalance between vascular antioxidant and oxidant systems might play an important role in coronary atherogenesis.","author":[{"dropping-particle":"","family":"Kobayashi","given":"Seiichi","non-dropping-particle":"","parse-names":false,"suffix":""},{"dropping-particle":"","family":"Inoue","given":"Nobutaka","non-dropping-particle":"","parse-names":false,"suffix":""},{"dropping-particle":"","family":"Azumi","given":"Hiroshi","non-dropping-particle":"","parse-names":false,"suffix":""},{"dropping-particle":"","family":"Seno","given":"Tadashi","non-dropping-particle":"","parse-names":false,"suffix":""},{"dropping-particle":"","family":"Hirata","given":"Ken-ichi","non-dropping-particle":"","parse-names":false,"suffix":""},{"dropping-particle":"","family":"Kawashima","given":"Seinosuke","non-dropping-particle":"","parse-names":false,"suffix":""},{"dropping-particle":"","family":"Hayashi","given":"Yoshitake","non-dropping-particle":"","parse-names":false,"suffix":""},{"dropping-particle":"","family":"Itoh","given":"Hiroshi","non-dropping-particle":"","parse-names":false,"suffix":""},{"dropping-particle":"","family":"Yokozaki","given":"Hiroshi","non-dropping-particle":"","parse-names":false,"suffix":""},{"dropping-particle":"","family":"Yokoyama","given":"Mitsuhiro","non-dropping-particle":"","parse-names":false,"suffix":""}],"container-title":"Journal of Atherosclerosis and Thrombosis","id":"ITEM-1","issued":{"date-parts":[["2011"]]},"title":"Expressional Changes of the Vascular Antioxidant System in Atherosclerotic Coronary Arteries.","type":"article-journal"},"uris":["http://www.mendeley.com/documents/?uuid=b0d7ae3f-bfc5-45a4-987e-00c8cf031076"]}],"mendeley":{"formattedCitation":"[67]","plainTextFormattedCitation":"[67]","previouslyFormattedCitation":"[67]"},"properties":{"noteIndex":0},"schema":"https://github.com/citation-style-language/schema/raw/master/csl-citation.json"}</w:instrText>
      </w:r>
      <w:r w:rsidR="008C6DFF">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[67]</w:t>
      </w:r>
      <w:r w:rsidR="008C6DFF">
        <w:rPr>
          <w:rFonts w:ascii="Times New Roman" w:hAnsi="Times New Roman" w:cs="Times New Roman"/>
          <w:sz w:val="28"/>
          <w:szCs w:val="28"/>
        </w:rPr>
        <w:fldChar w:fldCharType="end"/>
      </w:r>
      <w:r w:rsidR="009F1F77">
        <w:rPr>
          <w:rFonts w:ascii="Times New Roman" w:hAnsi="Times New Roman" w:cs="Times New Roman"/>
          <w:sz w:val="28"/>
          <w:szCs w:val="28"/>
        </w:rPr>
        <w:t>.</w:t>
      </w:r>
      <w:r w:rsidR="00134843">
        <w:rPr>
          <w:rFonts w:ascii="Times New Roman" w:hAnsi="Times New Roman" w:cs="Times New Roman"/>
          <w:sz w:val="28"/>
          <w:szCs w:val="28"/>
        </w:rPr>
        <w:t xml:space="preserve"> Каталаза (</w:t>
      </w:r>
      <w:r w:rsidR="00134843">
        <w:rPr>
          <w:rFonts w:ascii="Times New Roman" w:hAnsi="Times New Roman" w:cs="Times New Roman"/>
          <w:sz w:val="28"/>
          <w:szCs w:val="28"/>
          <w:lang w:val="en-US"/>
        </w:rPr>
        <w:t>CAT</w:t>
      </w:r>
      <w:r w:rsidR="00134843">
        <w:rPr>
          <w:rFonts w:ascii="Times New Roman" w:hAnsi="Times New Roman" w:cs="Times New Roman"/>
          <w:sz w:val="28"/>
          <w:szCs w:val="28"/>
        </w:rPr>
        <w:t>) и глутатион пероксидаза 1 (</w:t>
      </w:r>
      <w:r w:rsidR="00134843">
        <w:rPr>
          <w:rFonts w:ascii="Times New Roman" w:hAnsi="Times New Roman" w:cs="Times New Roman"/>
          <w:sz w:val="28"/>
          <w:szCs w:val="28"/>
          <w:lang w:val="en-US"/>
        </w:rPr>
        <w:t>GPX</w:t>
      </w:r>
      <w:r w:rsidR="00134843" w:rsidRPr="00134843">
        <w:rPr>
          <w:rFonts w:ascii="Times New Roman" w:hAnsi="Times New Roman" w:cs="Times New Roman"/>
          <w:sz w:val="28"/>
          <w:szCs w:val="28"/>
        </w:rPr>
        <w:t>1</w:t>
      </w:r>
      <w:r w:rsidR="00134843">
        <w:rPr>
          <w:rFonts w:ascii="Times New Roman" w:hAnsi="Times New Roman" w:cs="Times New Roman"/>
          <w:sz w:val="28"/>
          <w:szCs w:val="28"/>
        </w:rPr>
        <w:t xml:space="preserve">) показывают фоновый уровень экспрессии в ГМК, который, по-видимому, не несет «интересных» моментов в нормальных условиях. </w:t>
      </w:r>
      <w:r w:rsidR="008C6DFF">
        <w:rPr>
          <w:rFonts w:ascii="Times New Roman" w:hAnsi="Times New Roman" w:cs="Times New Roman"/>
          <w:sz w:val="28"/>
          <w:szCs w:val="28"/>
        </w:rPr>
        <w:t xml:space="preserve">Понятно, что в условиях воспаления и усиленной генерации АФК активированными макрофагами, происходит изменение общей экспрессионной картины антиоксидантных ферментов. Так, на начальных стадиях развития атеросклероза, экспрессионная активность </w:t>
      </w:r>
      <w:r w:rsidR="008C6DFF">
        <w:rPr>
          <w:rFonts w:ascii="Times New Roman" w:hAnsi="Times New Roman" w:cs="Times New Roman"/>
          <w:sz w:val="28"/>
          <w:szCs w:val="28"/>
          <w:lang w:val="en-US"/>
        </w:rPr>
        <w:t>EC</w:t>
      </w:r>
      <w:r w:rsidR="008C6DFF" w:rsidRPr="0084421C">
        <w:rPr>
          <w:rFonts w:ascii="Times New Roman" w:hAnsi="Times New Roman" w:cs="Times New Roman"/>
          <w:sz w:val="28"/>
          <w:szCs w:val="28"/>
        </w:rPr>
        <w:t>-</w:t>
      </w:r>
      <w:r w:rsidR="008C6DFF">
        <w:rPr>
          <w:rFonts w:ascii="Times New Roman" w:hAnsi="Times New Roman" w:cs="Times New Roman"/>
          <w:sz w:val="28"/>
          <w:szCs w:val="28"/>
          <w:lang w:val="en-US"/>
        </w:rPr>
        <w:t>SOD</w:t>
      </w:r>
      <w:r w:rsidR="008C6DFF">
        <w:rPr>
          <w:rFonts w:ascii="Times New Roman" w:hAnsi="Times New Roman" w:cs="Times New Roman"/>
          <w:sz w:val="28"/>
          <w:szCs w:val="28"/>
        </w:rPr>
        <w:t xml:space="preserve"> усиливается</w:t>
      </w:r>
      <w:r w:rsidR="00E02F14">
        <w:rPr>
          <w:rFonts w:ascii="Times New Roman" w:hAnsi="Times New Roman" w:cs="Times New Roman"/>
          <w:sz w:val="28"/>
          <w:szCs w:val="28"/>
        </w:rPr>
        <w:t xml:space="preserve"> еще больше</w:t>
      </w:r>
      <w:r w:rsidR="00D33883">
        <w:rPr>
          <w:rFonts w:ascii="Times New Roman" w:hAnsi="Times New Roman" w:cs="Times New Roman"/>
          <w:sz w:val="28"/>
          <w:szCs w:val="28"/>
        </w:rPr>
        <w:t>, однако на более поздних стадиях эта</w:t>
      </w:r>
      <w:r w:rsidR="00E02F14">
        <w:rPr>
          <w:rFonts w:ascii="Times New Roman" w:hAnsi="Times New Roman" w:cs="Times New Roman"/>
          <w:sz w:val="28"/>
          <w:szCs w:val="28"/>
        </w:rPr>
        <w:t xml:space="preserve"> активность заметно падает. Это</w:t>
      </w:r>
      <w:r w:rsidR="00D33883">
        <w:rPr>
          <w:rFonts w:ascii="Times New Roman" w:hAnsi="Times New Roman" w:cs="Times New Roman"/>
          <w:sz w:val="28"/>
          <w:szCs w:val="28"/>
        </w:rPr>
        <w:t>,</w:t>
      </w:r>
      <w:r w:rsidR="00E02F14">
        <w:rPr>
          <w:rFonts w:ascii="Times New Roman" w:hAnsi="Times New Roman" w:cs="Times New Roman"/>
          <w:sz w:val="28"/>
          <w:szCs w:val="28"/>
        </w:rPr>
        <w:t xml:space="preserve"> </w:t>
      </w:r>
      <w:r w:rsidR="00D33883">
        <w:rPr>
          <w:rFonts w:ascii="Times New Roman" w:hAnsi="Times New Roman" w:cs="Times New Roman"/>
          <w:sz w:val="28"/>
          <w:szCs w:val="28"/>
        </w:rPr>
        <w:t>с одной стороны, говорит о его принципиальной важности в предупреждении распространения окислительных цепных реакций. С другой стороны, это указывает на ограниченность его защитных «пономочий»</w:t>
      </w:r>
      <w:r w:rsidR="00C26A30">
        <w:rPr>
          <w:rFonts w:ascii="Times New Roman" w:hAnsi="Times New Roman" w:cs="Times New Roman"/>
          <w:sz w:val="28"/>
          <w:szCs w:val="28"/>
        </w:rPr>
        <w:t>,</w:t>
      </w:r>
      <w:r w:rsidR="00D33883">
        <w:rPr>
          <w:rFonts w:ascii="Times New Roman" w:hAnsi="Times New Roman" w:cs="Times New Roman"/>
          <w:sz w:val="28"/>
          <w:szCs w:val="28"/>
        </w:rPr>
        <w:t xml:space="preserve"> на более поздних стадиях, посредством изменения молекулярно-биохимических путей. Однако, </w:t>
      </w:r>
      <w:r w:rsidR="00447780">
        <w:rPr>
          <w:rFonts w:ascii="Times New Roman" w:hAnsi="Times New Roman" w:cs="Times New Roman"/>
          <w:sz w:val="28"/>
          <w:szCs w:val="28"/>
        </w:rPr>
        <w:t>детальность данной репрессии изучена не до конца</w:t>
      </w:r>
      <w:r w:rsidR="007A6D70">
        <w:rPr>
          <w:rFonts w:ascii="Times New Roman" w:hAnsi="Times New Roman" w:cs="Times New Roman"/>
          <w:sz w:val="28"/>
          <w:szCs w:val="28"/>
        </w:rPr>
        <w:t xml:space="preserve"> </w:t>
      </w:r>
      <w:r w:rsidR="00DC5597">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{"citationItems":[{"id":"ITEM-1","itemData":{"DOI":"10.1371/journal.pone.0024456","ISBN":"1932-6203 (Electronic)\r1932-6203 (Linking)","ISSN":"19326203","PMID":"21909393","abstract":"BACKGROUND: Extracellular superoxide dismutase (SOD3), which dismutates superoxide anion to hydrogen peroxide, has been shown to reduce the free radical stress derived apoptosis in tissue injuries. Since both superoxide anion and hydrogen peroxide have a marked impact on signal transduction pathways and could potentially explain a number of apoptosis and survival -related phenomena in different pathological conditions, we clarified the impact of SOD3 on Akt and Erk1/2 cell survival pathways in rat hind limb injury model.\\n\\nMETHODOLOGY AND PRINCIPAL FINDINGS: Based on our data, the hind limb ischemic rats treated with virally delivered sod3 have milder injury and less apoptosis than control animals that could be due to parallel activation of pro-proliferative and anti-apoptotic Erk1/2 and Akt pathways. The common downstream factor of both signaling pathways, the apoptosis related forkhead box protein O3a (FoxO3a), was phosphorylated and translocated to the cytoplasm in sod3 treated tissues and cell line. Additionally, we obtained increased mRNA production of elk-1, ets-1, and microRNA 21 (miR-21), whereas synthesis of bim mRNA was decreased in sod3 overexpressing tissues. We further showed that overexpression of sod3 modulated redox related gene expression by downregulating nox2 and inos when compared to injured control animals.\\n\\nCONCLUSIONS AND SIGNIFICANCE: The study shows the complexity of SOD3-derived effects on tissue injury recovery that are not limited to the reduction of superoxide anion caused cellular stress but highlights the impact of SOD3 related signal transduction on tissue functions and suggests an important role for SOD3 in attenuating cell stress effects in different pathological conditions.","author":[{"dropping-particle":"","family":"Laatikainen","given":"Lilja E.","non-dropping-particle":"","parse-names":false,"suffix":""},{"dropping-particle":"","family":"Incoronato","given":"Mariarosaria","non-dropping-particle":"","parse-names":false,"suffix":""},{"dropping-particle":"","family":"Castellone","given":"Maria Domenica","non-dropping-particle":"","parse-names":false,"suffix":""},{"dropping-particle":"","family":"Laurila","given":"Juha P.","non-dropping-particle":"","parse-names":false,"suffix":""},{"dropping-particle":"","family":"Santoro","given":"Massimo","non-dropping-particle":"","parse-names":false,"suffix":""},{"dropping-particle":"","family":"Laukkanen","given":"Mikko O.","non-dropping-particle":"","parse-names":false,"suffix":""}],"container-title":"PLoS ONE","id":"ITEM-1","issued":{"date-parts":[["2011"]]},"title":"SOD3 decreases ischemic injury derived apoptosis through phosphorylation of Erk1/2, Akt, and Foxo3a","type":"article-journal"},"uris":["http://www.mendeley.com/documents/?uuid=4c404da0-daf3-4446-ab8e-5ce3135698e6"]}],"mendeley":{"formattedCitation":"[68]","plainTextFormattedCitation":"[68]","previouslyFormattedCitation":"[68]"},"properties":{"noteIndex":0},"schema":"https://github.com/citation-style-language/schema/raw/master/csl-citation.json"}</w:instrText>
      </w:r>
      <w:r w:rsidR="00DC5597">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[68]</w:t>
      </w:r>
      <w:r w:rsidR="00DC5597">
        <w:rPr>
          <w:rFonts w:ascii="Times New Roman" w:hAnsi="Times New Roman" w:cs="Times New Roman"/>
          <w:sz w:val="28"/>
          <w:szCs w:val="28"/>
        </w:rPr>
        <w:fldChar w:fldCharType="end"/>
      </w:r>
      <w:r w:rsidR="00447780">
        <w:rPr>
          <w:rFonts w:ascii="Times New Roman" w:hAnsi="Times New Roman" w:cs="Times New Roman"/>
          <w:sz w:val="28"/>
          <w:szCs w:val="28"/>
        </w:rPr>
        <w:t>.</w:t>
      </w:r>
      <w:r w:rsidR="00C26A30">
        <w:rPr>
          <w:rFonts w:ascii="Times New Roman" w:hAnsi="Times New Roman" w:cs="Times New Roman"/>
          <w:sz w:val="28"/>
          <w:szCs w:val="28"/>
        </w:rPr>
        <w:t xml:space="preserve"> Внутриклеточная антиоксидантность ферментов </w:t>
      </w:r>
      <w:r w:rsidR="00C26A30">
        <w:rPr>
          <w:rFonts w:ascii="Times New Roman" w:hAnsi="Times New Roman" w:cs="Times New Roman"/>
          <w:sz w:val="28"/>
          <w:szCs w:val="28"/>
          <w:lang w:val="en-US"/>
        </w:rPr>
        <w:t>CAT</w:t>
      </w:r>
      <w:r w:rsidR="00C26A30" w:rsidRPr="00C26A30">
        <w:rPr>
          <w:rFonts w:ascii="Times New Roman" w:hAnsi="Times New Roman" w:cs="Times New Roman"/>
          <w:sz w:val="28"/>
          <w:szCs w:val="28"/>
        </w:rPr>
        <w:t xml:space="preserve"> </w:t>
      </w:r>
      <w:r w:rsidR="00C26A30">
        <w:rPr>
          <w:rFonts w:ascii="Times New Roman" w:hAnsi="Times New Roman" w:cs="Times New Roman"/>
          <w:sz w:val="28"/>
          <w:szCs w:val="28"/>
        </w:rPr>
        <w:t xml:space="preserve">и </w:t>
      </w:r>
      <w:r w:rsidR="00C26A30">
        <w:rPr>
          <w:rFonts w:ascii="Times New Roman" w:hAnsi="Times New Roman" w:cs="Times New Roman"/>
          <w:sz w:val="28"/>
          <w:szCs w:val="28"/>
          <w:lang w:val="en-US"/>
        </w:rPr>
        <w:t>GPX</w:t>
      </w:r>
      <w:r w:rsidR="00C26A30" w:rsidRPr="00C26A30">
        <w:rPr>
          <w:rFonts w:ascii="Times New Roman" w:hAnsi="Times New Roman" w:cs="Times New Roman"/>
          <w:sz w:val="28"/>
          <w:szCs w:val="28"/>
        </w:rPr>
        <w:t>1</w:t>
      </w:r>
      <w:r w:rsidR="00C26A30">
        <w:rPr>
          <w:rFonts w:ascii="Times New Roman" w:hAnsi="Times New Roman" w:cs="Times New Roman"/>
          <w:sz w:val="28"/>
          <w:szCs w:val="28"/>
        </w:rPr>
        <w:t>, так же, при атеросклерозе становится весьма важным компонентом</w:t>
      </w:r>
      <w:r w:rsidR="00FB1EBC">
        <w:rPr>
          <w:rFonts w:ascii="Times New Roman" w:hAnsi="Times New Roman" w:cs="Times New Roman"/>
          <w:sz w:val="28"/>
          <w:szCs w:val="28"/>
        </w:rPr>
        <w:t xml:space="preserve"> прогрессии</w:t>
      </w:r>
      <w:r w:rsidR="00C26A30">
        <w:rPr>
          <w:rFonts w:ascii="Times New Roman" w:hAnsi="Times New Roman" w:cs="Times New Roman"/>
          <w:sz w:val="28"/>
          <w:szCs w:val="28"/>
        </w:rPr>
        <w:t>, о чем говорят исследования по их не</w:t>
      </w:r>
      <w:r w:rsidR="007F576C">
        <w:rPr>
          <w:rFonts w:ascii="Times New Roman" w:hAnsi="Times New Roman" w:cs="Times New Roman"/>
          <w:sz w:val="28"/>
          <w:szCs w:val="28"/>
        </w:rPr>
        <w:t xml:space="preserve"> полноценной/отсутствующей экспресии</w:t>
      </w:r>
      <w:r w:rsidR="00C550B7">
        <w:rPr>
          <w:rFonts w:ascii="Times New Roman" w:hAnsi="Times New Roman" w:cs="Times New Roman"/>
          <w:sz w:val="28"/>
          <w:szCs w:val="28"/>
        </w:rPr>
        <w:t xml:space="preserve"> </w:t>
      </w:r>
      <w:r w:rsidR="00C550B7">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{"citationItems":[{"id":"ITEM-1","itemData":{"DOI":"10.1089/ars.2010.3586","ISSN":"1523-0864","abstract":"Reactive oxygen species, such as superoxide and hydrogen peroxide, are generated in all cells by mitochondrial and enzymatic sources. Left unchecked, these reactive species can cause oxidative damage to DNA, proteins, and membrane lipids. Glutathione peroxidase-1 (GPx-1) is an intracellular antioxidant enzyme that enzymatically reduces hydrogen peroxide to water to limit its harmful effects. Certain reactive oxygen species, such as hydrogen peroxide, are also essential for growth factor-mediated signal transduction, mitochondrial function, and maintenance of normal thiol redox-balance. Thus, by limiting hydrogen peroxide accumulation, GPx-1 also modulates these processes. This review explores the molecular mechanisms involved in regulating the expression and function of GPx-1, with an emphasis on the role of GPx-1 in modulating cellular oxidant stress and redox-mediated responses. As a selenocysteine-containing enzyme, GPx-1 expression is subject to unique forms of regulation involving the trace mineral selenium and selenocysteine incorporation during translation. In addition, GPx-1 has been implicated in the development and prevention of many common and complex diseases, including cancer and cardiovascular disease. This review discusses the role of GPx-1 in these diseases and speculates on potential future therapies to harness the beneficial effects of this ubiquitous antioxidant enzyme.","author":[{"dropping-particle":"","family":"Lubos","given":"Edith","non-dropping-particle":"","parse-names":false,"suffix":""},{"dropping-particle":"","family":"Loscalzo","given":"Joseph","non-dropping-particle":"","parse-names":false,"suffix":""},{"dropping-particle":"","family":"Handy","given":"Diane E.","non-dropping-particle":"","parse-names":false,"suffix":""}],"container-title":"Antioxidants &amp; Redox Signaling","id":"ITEM-1","issued":{"date-parts":[["2011"]]},"title":"Glutathione Peroxidase-1 in Health and Disease: From Molecular Mechanisms to Therapeutic Opportunities","type":"article-journal"},"uris":["http://www.mendeley.com/documents/?uuid=2f7c588e-cd89-432d-9587-074488d8ad09"]}],"mendeley":{"formattedCitation":"[69]","plainTextFormattedCitation":"[69]","previouslyFormattedCitation":"[69]"},"properties":{"noteIndex":0},"schema":"https://github.com/citation-style-language/schema/raw/master/csl-citation.json"}</w:instrText>
      </w:r>
      <w:r w:rsidR="00C550B7">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[69]</w:t>
      </w:r>
      <w:r w:rsidR="00C550B7">
        <w:rPr>
          <w:rFonts w:ascii="Times New Roman" w:hAnsi="Times New Roman" w:cs="Times New Roman"/>
          <w:sz w:val="28"/>
          <w:szCs w:val="28"/>
        </w:rPr>
        <w:fldChar w:fldCharType="end"/>
      </w:r>
      <w:r w:rsidR="007F576C">
        <w:rPr>
          <w:rFonts w:ascii="Times New Roman" w:hAnsi="Times New Roman" w:cs="Times New Roman"/>
          <w:sz w:val="28"/>
          <w:szCs w:val="28"/>
        </w:rPr>
        <w:t>.</w:t>
      </w:r>
    </w:p>
    <w:p w14:paraId="01551B0D" w14:textId="39F3D1B6" w:rsidR="00A64421" w:rsidRPr="00333D1F" w:rsidRDefault="00333D1F" w:rsidP="00426B29">
      <w:pPr>
        <w:spacing w:after="0" w:line="240" w:lineRule="auto"/>
        <w:ind w:firstLine="709"/>
        <w:jc w:val="both"/>
        <w:rPr>
          <w:rFonts w:ascii="Times New Roman" w:hAnsi="Times New Roman" w:cs="Times New Roman"/>
          <w:sz w:val="28"/>
          <w:szCs w:val="28"/>
        </w:rPr>
      </w:pPr>
      <w:r w:rsidRPr="007F68F8">
        <w:rPr>
          <w:rFonts w:ascii="Times New Roman" w:hAnsi="Times New Roman" w:cs="Times New Roman"/>
          <w:sz w:val="28"/>
          <w:szCs w:val="28"/>
        </w:rPr>
        <w:t xml:space="preserve">Как видно из всего выше сказанного, наибольший вклад в антиоксидантную защиту эндотелия и сосудистой стенки, пораженной атеросклерозом, вносят </w:t>
      </w:r>
      <w:r w:rsidR="00110256" w:rsidRPr="00110256">
        <w:rPr>
          <w:rFonts w:ascii="Times New Roman" w:hAnsi="Times New Roman" w:cs="Times New Roman"/>
          <w:sz w:val="28"/>
          <w:szCs w:val="28"/>
          <w:lang w:val="en-US"/>
        </w:rPr>
        <w:t>SOD</w:t>
      </w:r>
      <w:r w:rsidR="00110256" w:rsidRPr="00110256">
        <w:rPr>
          <w:rFonts w:ascii="Times New Roman" w:hAnsi="Times New Roman" w:cs="Times New Roman"/>
          <w:sz w:val="28"/>
          <w:szCs w:val="28"/>
        </w:rPr>
        <w:t xml:space="preserve">3 </w:t>
      </w:r>
      <w:r w:rsidR="003F4650" w:rsidRPr="007F68F8">
        <w:rPr>
          <w:rFonts w:ascii="Times New Roman" w:hAnsi="Times New Roman" w:cs="Times New Roman"/>
          <w:sz w:val="28"/>
          <w:szCs w:val="28"/>
        </w:rPr>
        <w:t>и глутатионовая система. Эти ферменты, а так же их молекулярные механизмы, рассмотрены в следующих главах.</w:t>
      </w:r>
    </w:p>
    <w:p w14:paraId="38FB7114" w14:textId="77777777" w:rsidR="006E17B8" w:rsidRPr="007F051D" w:rsidRDefault="006E17B8" w:rsidP="000C76B8">
      <w:pPr>
        <w:spacing w:after="0" w:line="240" w:lineRule="auto"/>
        <w:jc w:val="both"/>
        <w:rPr>
          <w:rFonts w:ascii="Times New Roman" w:hAnsi="Times New Roman" w:cs="Times New Roman"/>
          <w:sz w:val="28"/>
          <w:szCs w:val="28"/>
        </w:rPr>
      </w:pPr>
    </w:p>
    <w:p w14:paraId="212DDE51" w14:textId="4F27F61A" w:rsidR="009100F8" w:rsidRPr="006A385E" w:rsidRDefault="00D96E46" w:rsidP="009100F8">
      <w:pPr>
        <w:pStyle w:val="2"/>
        <w:numPr>
          <w:ilvl w:val="1"/>
          <w:numId w:val="2"/>
        </w:numPr>
        <w:spacing w:before="0" w:line="240" w:lineRule="auto"/>
        <w:rPr>
          <w:rFonts w:ascii="Times New Roman" w:hAnsi="Times New Roman" w:cs="Times New Roman"/>
          <w:color w:val="auto"/>
          <w:sz w:val="28"/>
          <w:szCs w:val="28"/>
        </w:rPr>
      </w:pPr>
      <w:bookmarkStart w:id="10" w:name="_Toc94517485"/>
      <w:r>
        <w:rPr>
          <w:rFonts w:ascii="Times New Roman" w:hAnsi="Times New Roman" w:cs="Times New Roman"/>
          <w:color w:val="auto"/>
          <w:sz w:val="28"/>
          <w:szCs w:val="28"/>
        </w:rPr>
        <w:t xml:space="preserve">Супероксиддисмутазная </w:t>
      </w:r>
      <w:r w:rsidR="00265C68">
        <w:rPr>
          <w:rFonts w:ascii="Times New Roman" w:hAnsi="Times New Roman" w:cs="Times New Roman"/>
          <w:color w:val="auto"/>
          <w:sz w:val="28"/>
          <w:szCs w:val="28"/>
        </w:rPr>
        <w:t>а</w:t>
      </w:r>
      <w:r>
        <w:rPr>
          <w:rFonts w:ascii="Times New Roman" w:hAnsi="Times New Roman" w:cs="Times New Roman"/>
          <w:color w:val="auto"/>
          <w:sz w:val="28"/>
          <w:szCs w:val="28"/>
        </w:rPr>
        <w:t>нтиоксидантная</w:t>
      </w:r>
      <w:r w:rsidR="000E14C3" w:rsidRPr="00C523F0">
        <w:rPr>
          <w:rFonts w:ascii="Times New Roman" w:hAnsi="Times New Roman" w:cs="Times New Roman"/>
          <w:color w:val="auto"/>
          <w:sz w:val="28"/>
          <w:szCs w:val="28"/>
        </w:rPr>
        <w:t xml:space="preserve"> </w:t>
      </w:r>
      <w:r w:rsidR="00265C68">
        <w:rPr>
          <w:rFonts w:ascii="Times New Roman" w:hAnsi="Times New Roman" w:cs="Times New Roman"/>
          <w:color w:val="auto"/>
          <w:sz w:val="28"/>
          <w:szCs w:val="28"/>
        </w:rPr>
        <w:t>ф</w:t>
      </w:r>
      <w:r>
        <w:rPr>
          <w:rFonts w:ascii="Times New Roman" w:hAnsi="Times New Roman" w:cs="Times New Roman"/>
          <w:color w:val="auto"/>
          <w:sz w:val="28"/>
          <w:szCs w:val="28"/>
        </w:rPr>
        <w:t>ерментная</w:t>
      </w:r>
      <w:r w:rsidR="000E14C3" w:rsidRPr="00C523F0">
        <w:rPr>
          <w:rFonts w:ascii="Times New Roman" w:hAnsi="Times New Roman" w:cs="Times New Roman"/>
          <w:color w:val="auto"/>
          <w:sz w:val="28"/>
          <w:szCs w:val="28"/>
        </w:rPr>
        <w:t xml:space="preserve"> </w:t>
      </w:r>
      <w:r w:rsidR="00265C68">
        <w:rPr>
          <w:rFonts w:ascii="Times New Roman" w:hAnsi="Times New Roman" w:cs="Times New Roman"/>
          <w:color w:val="auto"/>
          <w:sz w:val="28"/>
          <w:szCs w:val="28"/>
        </w:rPr>
        <w:t>с</w:t>
      </w:r>
      <w:r w:rsidR="000E14C3" w:rsidRPr="001B679A">
        <w:rPr>
          <w:rFonts w:ascii="Times New Roman" w:hAnsi="Times New Roman" w:cs="Times New Roman"/>
          <w:color w:val="auto"/>
          <w:sz w:val="28"/>
          <w:szCs w:val="28"/>
        </w:rPr>
        <w:t>истем</w:t>
      </w:r>
      <w:r>
        <w:rPr>
          <w:rFonts w:ascii="Times New Roman" w:hAnsi="Times New Roman" w:cs="Times New Roman"/>
          <w:color w:val="auto"/>
          <w:sz w:val="28"/>
          <w:szCs w:val="28"/>
        </w:rPr>
        <w:t>а</w:t>
      </w:r>
      <w:bookmarkEnd w:id="10"/>
    </w:p>
    <w:p w14:paraId="77B68464" w14:textId="4FB927DD" w:rsidR="000E14C3" w:rsidRPr="00B22A79" w:rsidRDefault="003560F7" w:rsidP="00F54C01">
      <w:pPr>
        <w:pStyle w:val="3"/>
        <w:spacing w:before="0" w:line="240" w:lineRule="auto"/>
        <w:rPr>
          <w:rFonts w:ascii="Times New Roman" w:hAnsi="Times New Roman" w:cs="Times New Roman"/>
          <w:b w:val="0"/>
          <w:color w:val="auto"/>
          <w:sz w:val="28"/>
          <w:szCs w:val="28"/>
        </w:rPr>
      </w:pPr>
      <w:bookmarkStart w:id="11" w:name="_Toc94517486"/>
      <w:r>
        <w:rPr>
          <w:rFonts w:ascii="Times New Roman" w:hAnsi="Times New Roman" w:cs="Times New Roman"/>
          <w:b w:val="0"/>
          <w:color w:val="auto"/>
          <w:sz w:val="28"/>
          <w:szCs w:val="28"/>
        </w:rPr>
        <w:t>1.</w:t>
      </w:r>
      <w:r w:rsidR="00265C68">
        <w:rPr>
          <w:rFonts w:ascii="Times New Roman" w:hAnsi="Times New Roman" w:cs="Times New Roman"/>
          <w:b w:val="0"/>
          <w:color w:val="auto"/>
          <w:sz w:val="28"/>
          <w:szCs w:val="28"/>
        </w:rPr>
        <w:t>6</w:t>
      </w:r>
      <w:r w:rsidR="00671080" w:rsidRPr="00952426">
        <w:rPr>
          <w:rFonts w:ascii="Times New Roman" w:hAnsi="Times New Roman" w:cs="Times New Roman"/>
          <w:b w:val="0"/>
          <w:color w:val="auto"/>
          <w:sz w:val="28"/>
          <w:szCs w:val="28"/>
        </w:rPr>
        <w:t>.</w:t>
      </w:r>
      <w:r w:rsidR="00015D03">
        <w:rPr>
          <w:rFonts w:ascii="Times New Roman" w:hAnsi="Times New Roman" w:cs="Times New Roman"/>
          <w:b w:val="0"/>
          <w:color w:val="auto"/>
          <w:sz w:val="28"/>
          <w:szCs w:val="28"/>
        </w:rPr>
        <w:t>1</w:t>
      </w:r>
      <w:r w:rsidR="00265C68">
        <w:rPr>
          <w:rFonts w:ascii="Times New Roman" w:hAnsi="Times New Roman" w:cs="Times New Roman"/>
          <w:b w:val="0"/>
          <w:color w:val="auto"/>
          <w:sz w:val="28"/>
          <w:szCs w:val="28"/>
        </w:rPr>
        <w:t xml:space="preserve"> </w:t>
      </w:r>
      <w:proofErr w:type="gramStart"/>
      <w:r w:rsidR="000E14C3" w:rsidRPr="00952426">
        <w:rPr>
          <w:rFonts w:ascii="Times New Roman" w:hAnsi="Times New Roman" w:cs="Times New Roman"/>
          <w:b w:val="0"/>
          <w:color w:val="auto"/>
          <w:sz w:val="28"/>
          <w:szCs w:val="28"/>
        </w:rPr>
        <w:t>Внеклеточная</w:t>
      </w:r>
      <w:proofErr w:type="gramEnd"/>
      <w:r w:rsidR="000E14C3" w:rsidRPr="00952426">
        <w:rPr>
          <w:rFonts w:ascii="Times New Roman" w:hAnsi="Times New Roman" w:cs="Times New Roman"/>
          <w:b w:val="0"/>
          <w:color w:val="auto"/>
          <w:sz w:val="28"/>
          <w:szCs w:val="28"/>
        </w:rPr>
        <w:t xml:space="preserve"> Супероксид Дисмутаза</w:t>
      </w:r>
      <w:r w:rsidR="00B22A79" w:rsidRPr="00952426">
        <w:rPr>
          <w:rFonts w:ascii="Times New Roman" w:hAnsi="Times New Roman" w:cs="Times New Roman"/>
          <w:b w:val="0"/>
          <w:color w:val="auto"/>
          <w:sz w:val="28"/>
          <w:szCs w:val="28"/>
        </w:rPr>
        <w:t xml:space="preserve"> </w:t>
      </w:r>
      <w:r w:rsidR="00110256">
        <w:rPr>
          <w:rFonts w:ascii="Times New Roman" w:hAnsi="Times New Roman" w:cs="Times New Roman"/>
          <w:b w:val="0"/>
          <w:color w:val="auto"/>
          <w:sz w:val="28"/>
          <w:szCs w:val="28"/>
          <w:lang w:val="en-US"/>
        </w:rPr>
        <w:t>SOD</w:t>
      </w:r>
      <w:r w:rsidR="00110256" w:rsidRPr="00110256">
        <w:rPr>
          <w:rFonts w:ascii="Times New Roman" w:hAnsi="Times New Roman" w:cs="Times New Roman"/>
          <w:b w:val="0"/>
          <w:color w:val="auto"/>
          <w:sz w:val="28"/>
          <w:szCs w:val="28"/>
        </w:rPr>
        <w:t xml:space="preserve">3 </w:t>
      </w:r>
      <w:r w:rsidR="00B22A79" w:rsidRPr="00952426">
        <w:rPr>
          <w:rFonts w:ascii="Times New Roman" w:hAnsi="Times New Roman" w:cs="Times New Roman"/>
          <w:b w:val="0"/>
          <w:color w:val="auto"/>
          <w:sz w:val="28"/>
          <w:szCs w:val="28"/>
        </w:rPr>
        <w:t>(</w:t>
      </w:r>
      <w:r w:rsidR="00B22A79" w:rsidRPr="00952426">
        <w:rPr>
          <w:rFonts w:ascii="Times New Roman" w:hAnsi="Times New Roman" w:cs="Times New Roman"/>
          <w:b w:val="0"/>
          <w:color w:val="auto"/>
          <w:sz w:val="28"/>
          <w:szCs w:val="28"/>
          <w:lang w:val="en-US"/>
        </w:rPr>
        <w:t>EC</w:t>
      </w:r>
      <w:r w:rsidR="00B22A79" w:rsidRPr="00B22A79">
        <w:rPr>
          <w:rFonts w:ascii="Times New Roman" w:hAnsi="Times New Roman" w:cs="Times New Roman"/>
          <w:b w:val="0"/>
          <w:color w:val="auto"/>
          <w:sz w:val="28"/>
          <w:szCs w:val="28"/>
        </w:rPr>
        <w:t>-</w:t>
      </w:r>
      <w:r w:rsidR="00B22A79">
        <w:rPr>
          <w:rFonts w:ascii="Times New Roman" w:hAnsi="Times New Roman" w:cs="Times New Roman"/>
          <w:b w:val="0"/>
          <w:color w:val="auto"/>
          <w:sz w:val="28"/>
          <w:szCs w:val="28"/>
          <w:lang w:val="en-US"/>
        </w:rPr>
        <w:t>SOD</w:t>
      </w:r>
      <w:r w:rsidR="00B22A79" w:rsidRPr="00B22A79">
        <w:rPr>
          <w:rFonts w:ascii="Times New Roman" w:hAnsi="Times New Roman" w:cs="Times New Roman"/>
          <w:b w:val="0"/>
          <w:color w:val="auto"/>
          <w:sz w:val="28"/>
          <w:szCs w:val="28"/>
        </w:rPr>
        <w:t>)</w:t>
      </w:r>
      <w:bookmarkEnd w:id="11"/>
    </w:p>
    <w:p w14:paraId="3001EEA9" w14:textId="5793E2F4" w:rsidR="007F68F8" w:rsidRPr="00AF2E55" w:rsidRDefault="00822A82" w:rsidP="00822A82">
      <w:pPr>
        <w:spacing w:after="0" w:line="240" w:lineRule="auto"/>
        <w:ind w:firstLine="709"/>
        <w:jc w:val="both"/>
        <w:rPr>
          <w:rFonts w:ascii="Times New Roman" w:hAnsi="Times New Roman" w:cs="Times New Roman"/>
          <w:sz w:val="28"/>
          <w:szCs w:val="28"/>
        </w:rPr>
      </w:pPr>
      <w:r w:rsidRPr="00AF2E55">
        <w:rPr>
          <w:rFonts w:ascii="Times New Roman" w:hAnsi="Times New Roman" w:cs="Times New Roman"/>
          <w:sz w:val="28"/>
          <w:szCs w:val="28"/>
        </w:rPr>
        <w:t xml:space="preserve">Окислительный стресс </w:t>
      </w:r>
      <w:proofErr w:type="gramStart"/>
      <w:r w:rsidRPr="00AF2E55">
        <w:rPr>
          <w:rFonts w:ascii="Times New Roman" w:hAnsi="Times New Roman" w:cs="Times New Roman"/>
          <w:sz w:val="28"/>
          <w:szCs w:val="28"/>
        </w:rPr>
        <w:t>при</w:t>
      </w:r>
      <w:proofErr w:type="gramEnd"/>
      <w:r w:rsidRPr="00AF2E55">
        <w:rPr>
          <w:rFonts w:ascii="Times New Roman" w:hAnsi="Times New Roman" w:cs="Times New Roman"/>
          <w:sz w:val="28"/>
          <w:szCs w:val="28"/>
        </w:rPr>
        <w:t xml:space="preserve"> </w:t>
      </w:r>
      <w:proofErr w:type="gramStart"/>
      <w:r w:rsidRPr="00AF2E55">
        <w:rPr>
          <w:rFonts w:ascii="Times New Roman" w:hAnsi="Times New Roman" w:cs="Times New Roman"/>
          <w:sz w:val="28"/>
          <w:szCs w:val="28"/>
        </w:rPr>
        <w:t>ИБС</w:t>
      </w:r>
      <w:proofErr w:type="gramEnd"/>
      <w:r w:rsidRPr="00AF2E55">
        <w:rPr>
          <w:rFonts w:ascii="Times New Roman" w:hAnsi="Times New Roman" w:cs="Times New Roman"/>
          <w:sz w:val="28"/>
          <w:szCs w:val="28"/>
        </w:rPr>
        <w:t xml:space="preserve"> увеличивает вероятность химической модификации нативных липидных частиц (ЛПНП, ЛПВП, ЛП) крови, с </w:t>
      </w:r>
      <w:r w:rsidRPr="00AF2E55">
        <w:rPr>
          <w:rFonts w:ascii="Times New Roman" w:hAnsi="Times New Roman" w:cs="Times New Roman"/>
          <w:sz w:val="28"/>
          <w:szCs w:val="28"/>
        </w:rPr>
        <w:lastRenderedPageBreak/>
        <w:t>образованием гидроперекисей липидов, повреждения чувствительного эндотелия, формирования атеросклеротических изменений интимального слоя сосудистой стенки и повышенной агрегации тромбоцитов. Одним из наиболее ярких проявлений повреждающего действия супероксид аниона в сердечнососудистой системе, является инактивация эндотелиального оксида азота (NO) в интимальном слое сосудов. Инактивация этого наиважнейшего фактора, уменьшает со временем его биодоступность и, как следствие, нарушение вазодилатационных и гемодинамических свойств сосудистой стенки. В то же время, смещение окислительно-восстановительного потенциала и генерация пероксинитрита (ONOO</w:t>
      </w:r>
      <w:r w:rsidRPr="00AF2E55">
        <w:rPr>
          <w:rFonts w:ascii="Cambria Math" w:hAnsi="Cambria Math" w:cs="Cambria Math"/>
          <w:sz w:val="28"/>
          <w:szCs w:val="28"/>
        </w:rPr>
        <w:t>‑</w:t>
      </w:r>
      <w:r w:rsidRPr="00AF2E55">
        <w:rPr>
          <w:rFonts w:ascii="Times New Roman" w:hAnsi="Times New Roman" w:cs="Times New Roman"/>
          <w:sz w:val="28"/>
          <w:szCs w:val="28"/>
        </w:rPr>
        <w:t>) в сосудах, активирует ряд основных антиоксидантных ферментов, среди которых на первое место выступает внеклеточная форма супероксид дисмутазы (</w:t>
      </w:r>
      <w:r w:rsidR="00110256" w:rsidRPr="00110256">
        <w:rPr>
          <w:rFonts w:ascii="Times New Roman" w:hAnsi="Times New Roman" w:cs="Times New Roman"/>
          <w:sz w:val="28"/>
          <w:szCs w:val="28"/>
        </w:rPr>
        <w:t>SOD3</w:t>
      </w:r>
      <w:r w:rsidRPr="00AF2E55">
        <w:rPr>
          <w:rFonts w:ascii="Times New Roman" w:hAnsi="Times New Roman" w:cs="Times New Roman"/>
          <w:sz w:val="28"/>
          <w:szCs w:val="28"/>
        </w:rPr>
        <w:t>).</w:t>
      </w:r>
    </w:p>
    <w:p w14:paraId="552D8676" w14:textId="77777777" w:rsidR="00753076" w:rsidRPr="00753076" w:rsidRDefault="00753076" w:rsidP="00753076">
      <w:pPr>
        <w:rPr>
          <w:rFonts w:ascii="Times New Roman" w:hAnsi="Times New Roman" w:cs="Times New Roman"/>
          <w:sz w:val="28"/>
          <w:szCs w:val="28"/>
        </w:rPr>
      </w:pPr>
    </w:p>
    <w:p w14:paraId="4E8C3821" w14:textId="521654B9" w:rsidR="007F68F8" w:rsidRDefault="003560F7" w:rsidP="00533B95">
      <w:pPr>
        <w:pStyle w:val="3"/>
        <w:spacing w:before="0" w:line="240" w:lineRule="auto"/>
        <w:rPr>
          <w:rFonts w:ascii="Times New Roman" w:hAnsi="Times New Roman" w:cs="Times New Roman"/>
          <w:b w:val="0"/>
          <w:color w:val="auto"/>
          <w:sz w:val="28"/>
          <w:szCs w:val="28"/>
        </w:rPr>
      </w:pPr>
      <w:bookmarkStart w:id="12" w:name="_Toc94517487"/>
      <w:r>
        <w:rPr>
          <w:rFonts w:ascii="Times New Roman" w:hAnsi="Times New Roman" w:cs="Times New Roman"/>
          <w:b w:val="0"/>
          <w:color w:val="auto"/>
          <w:sz w:val="28"/>
          <w:szCs w:val="28"/>
        </w:rPr>
        <w:t>1.</w:t>
      </w:r>
      <w:r w:rsidR="00905A94">
        <w:rPr>
          <w:rFonts w:ascii="Times New Roman" w:hAnsi="Times New Roman" w:cs="Times New Roman"/>
          <w:b w:val="0"/>
          <w:color w:val="auto"/>
          <w:sz w:val="28"/>
          <w:szCs w:val="28"/>
        </w:rPr>
        <w:t>6</w:t>
      </w:r>
      <w:r w:rsidR="00671080">
        <w:rPr>
          <w:rFonts w:ascii="Times New Roman" w:hAnsi="Times New Roman" w:cs="Times New Roman"/>
          <w:b w:val="0"/>
          <w:color w:val="auto"/>
          <w:sz w:val="28"/>
          <w:szCs w:val="28"/>
        </w:rPr>
        <w:t>.</w:t>
      </w:r>
      <w:r w:rsidR="00015D03" w:rsidRPr="00DA0C64">
        <w:rPr>
          <w:rFonts w:ascii="Times New Roman" w:hAnsi="Times New Roman" w:cs="Times New Roman"/>
          <w:b w:val="0"/>
          <w:color w:val="auto"/>
          <w:sz w:val="28"/>
          <w:szCs w:val="28"/>
        </w:rPr>
        <w:t>2</w:t>
      </w:r>
      <w:r w:rsidR="000E14C3" w:rsidRPr="00DA0C64">
        <w:rPr>
          <w:rFonts w:ascii="Times New Roman" w:hAnsi="Times New Roman" w:cs="Times New Roman"/>
          <w:b w:val="0"/>
          <w:color w:val="auto"/>
          <w:sz w:val="28"/>
          <w:szCs w:val="28"/>
        </w:rPr>
        <w:t xml:space="preserve"> Ген </w:t>
      </w:r>
      <w:r w:rsidR="000E14C3" w:rsidRPr="00DA0C64">
        <w:rPr>
          <w:rFonts w:ascii="Times New Roman" w:hAnsi="Times New Roman" w:cs="Times New Roman"/>
          <w:b w:val="0"/>
          <w:i/>
          <w:color w:val="auto"/>
          <w:sz w:val="28"/>
          <w:szCs w:val="28"/>
          <w:lang w:val="en-US"/>
        </w:rPr>
        <w:t>SOD</w:t>
      </w:r>
      <w:r w:rsidR="000E14C3" w:rsidRPr="00DA0C64">
        <w:rPr>
          <w:rFonts w:ascii="Times New Roman" w:hAnsi="Times New Roman" w:cs="Times New Roman"/>
          <w:b w:val="0"/>
          <w:i/>
          <w:color w:val="auto"/>
          <w:sz w:val="28"/>
          <w:szCs w:val="28"/>
        </w:rPr>
        <w:t>3</w:t>
      </w:r>
      <w:r w:rsidR="000E14C3" w:rsidRPr="00DA0C64">
        <w:rPr>
          <w:rFonts w:ascii="Times New Roman" w:hAnsi="Times New Roman" w:cs="Times New Roman"/>
          <w:b w:val="0"/>
          <w:color w:val="auto"/>
          <w:sz w:val="28"/>
          <w:szCs w:val="28"/>
        </w:rPr>
        <w:t>, полиморфизм гена и риск развития сердечнососудистых заболеваний</w:t>
      </w:r>
      <w:bookmarkEnd w:id="12"/>
    </w:p>
    <w:p w14:paraId="724DC9C6" w14:textId="1EB96B78" w:rsidR="00EC393E" w:rsidRDefault="00EC393E" w:rsidP="00EC393E">
      <w:pPr>
        <w:spacing w:after="0" w:line="240" w:lineRule="auto"/>
        <w:ind w:firstLine="709"/>
        <w:jc w:val="both"/>
        <w:rPr>
          <w:rFonts w:ascii="Times New Roman" w:hAnsi="Times New Roman" w:cs="Times New Roman"/>
          <w:sz w:val="28"/>
          <w:szCs w:val="28"/>
        </w:rPr>
      </w:pPr>
      <w:r w:rsidRPr="00EC393E">
        <w:rPr>
          <w:rFonts w:ascii="Times New Roman" w:hAnsi="Times New Roman" w:cs="Times New Roman"/>
          <w:sz w:val="28"/>
          <w:szCs w:val="28"/>
        </w:rPr>
        <w:t xml:space="preserve">Первичную антиоксидантную защиту в сосудистой стенке осуществляет изоформа внеклеточной супероксиддисмутазы (SOD3 или EC-SOD). Благодаря своему месту локализации и сродству к гепарансульфатному компоненту внеклеточного матрикса (ВКМ), SOD3 является, таким образом, первичным регулятором окислительной инактивации и биодоступности эндотелиального NO. </w:t>
      </w:r>
      <w:proofErr w:type="gramStart"/>
      <w:r w:rsidRPr="00EC393E">
        <w:rPr>
          <w:rFonts w:ascii="Times New Roman" w:hAnsi="Times New Roman" w:cs="Times New Roman"/>
          <w:sz w:val="28"/>
          <w:szCs w:val="28"/>
        </w:rPr>
        <w:t>Показана важная роль этого фермента при различных патологиях сердечно сосудистой системы (гипертензия, реперфузия миокарда, ишемическая болезнь сердца, атеросклероз) в условиях окислительного стресса</w:t>
      </w:r>
      <w:proofErr w:type="gramEnd"/>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{"citationItems":[{"id":"ITEM-1","itemData":{"DOI":"10.1016/S0891-5849(03)00275-2","ISBN":"0891-5849 (Print)\\r0891-5849 (Linking)","ISSN":"08915849","PMID":"12885586","abstract":"Accumulated evidence has shown that reactive oxygen species (ROS) are important mediators of cell signaling events such as inflammatory reactions (superoxide) and the maintenance of vascular tone (nitric oxide). However, overproduction of ROS such as superoxide has been associated with the pathogenesis of a variety of diseases including cardiovascular diseases, neurological disorders, and pulmonary diseases. Antioxidant enzymes are, in part, responsible for maintaining low levels of these oxygen metabolites in tissues and may play key roles in controlling or preventing these conditions. One key antioxidant enzyme implicated in the regulation of ROS-mediated tissue damage is extracellular superoxide dismutase (EC-SOD). EC-SOD is found in the extracellular matrix of tissues and is ideally situated to prevent cell and tissue damage initiated by extracellularly produced ROS. In addition, EC-SOD is likely to play an important role in mediating nitric oxide-induced signaling events, since the reaction of superoxide and nitric oxide can interfere with nitric oxide signaling. This review will discuss the regulation of EC-SOD and its role in a variety of oxidant-mediated diseases. © 2003 Elsevier Inc.","author":[{"dropping-particle":"","family":"Fattman","given":"Cheryl L.","non-dropping-particle":"","parse-names":false,"suffix":""},{"dropping-particle":"","family":"Schaefer","given":"Lisa M.","non-dropping-particle":"","parse-names":false,"suffix":""},{"dropping-particle":"","family":"Oury","given":"Tim D.","non-dropping-particle":"","parse-names":false,"suffix":""}],"container-title":"Free Radical Biology and Medicine","id":"ITEM-1","issued":{"date-parts":[["2003"]]},"title":"Extracellular superoxide dismutase in biology and medicine","type":"article"},"uris":["http://www.mendeley.com/documents/?uuid=0d933fc7-d2f0-4a8e-9f10-9feb9b408148"]}],"mendeley":{"formattedCitation":"[70]","plainTextFormattedCitation":"[70]","previouslyFormattedCitation":"[70]"},"properties":{"noteIndex":0},"schema":"https://github.com/citation-style-language/schema/raw/master/csl-citation.json"}</w:instrText>
      </w:r>
      <w:r>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[70]</w:t>
      </w:r>
      <w:r>
        <w:rPr>
          <w:rFonts w:ascii="Times New Roman" w:hAnsi="Times New Roman" w:cs="Times New Roman"/>
          <w:sz w:val="28"/>
          <w:szCs w:val="28"/>
        </w:rPr>
        <w:fldChar w:fldCharType="end"/>
      </w:r>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{"citationItems":[{"id":"ITEM-1","itemData":{"DOI":"10.1016/j.trsl.2007.10.003","ISSN":"19315244","PMID":"18201674","abstract":"Extracellular superoxide dismutase (ecSOD) is the major extracellular scavenger of superoxide (O2·-) and a main regulator of nitric oxide (NO) bioactivity in the blood vessel wall, heart, lungs, kidney, and placenta. Involvement of O2·- has been implicated in many pathological processes, and removal of extracellular O2·- by ecSOD gene transfer has emerged as a promising experimental technique to treat vascular disorders associated with increased oxidant stress. In addition, recent studies have clarified mechanisms that regulate ecSOD expression, tissue binding, and activity, and they have provided new insight into how ecSOD interacts with other factors that regulate vascular function. Finally, studies of a common gene variant in humans associated with disruption of ecSOD tissue binding suggest that displacement of the enzyme from the blood vessel wall may contribute to vascular diseases. The purpose of this review is to summarize recent research findings related to ecSOD function and gene transfer and to stimulate other investigations into the role of this unique antioxidant enzyme in vascular pathophysiology and therapeutics. © 2008 Mosby, Inc. All rights reserved.","author":[{"dropping-particle":"","family":"Qin","given":"Zhenyu","non-dropping-particle":"","parse-names":false,"suffix":""},{"dropping-particle":"","family":"Reszka","given":"Krzysztof J.","non-dropping-particle":"","parse-names":false,"suffix":""},{"dropping-particle":"","family":"Fukai","given":"Tohru","non-dropping-particle":"","parse-names":false,"suffix":""},{"dropping-particle":"","family":"Weintraub","given":"Neal L.","non-dropping-particle":"","parse-names":false,"suffix":""}],"container-title":"Translational Research","id":"ITEM-1","issued":{"date-parts":[["2008"]]},"title":"Extracellular superoxide dismutase (ecSOD) in vascular biology: an update on exogenous gene transfer and endogenous regulators of ecSOD","type":"article"},"uris":["http://www.mendeley.com/documents/?uuid=ffd7d63a-85e1-4b58-8b92-51f60980d55a"]}],"mendeley":{"formattedCitation":"[71]","plainTextFormattedCitation":"[71]","previouslyFormattedCitation":"[71]"},"properties":{"noteIndex":0},"schema":"https://github.com/citation-style-language/schema/raw/master/csl-citation.json"}</w:instrText>
      </w:r>
      <w:r>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[71]</w:t>
      </w:r>
      <w:r>
        <w:rPr>
          <w:rFonts w:ascii="Times New Roman" w:hAnsi="Times New Roman" w:cs="Times New Roman"/>
          <w:sz w:val="28"/>
          <w:szCs w:val="28"/>
        </w:rPr>
        <w:fldChar w:fldCharType="end"/>
      </w:r>
      <w:r>
        <w:rPr>
          <w:rFonts w:ascii="Times New Roman" w:hAnsi="Times New Roman" w:cs="Times New Roman"/>
          <w:sz w:val="28"/>
          <w:szCs w:val="28"/>
        </w:rPr>
        <w:t>.</w:t>
      </w:r>
    </w:p>
    <w:p w14:paraId="71D18119" w14:textId="6AA8913A" w:rsidR="00EC393E" w:rsidRPr="00EC393E" w:rsidRDefault="00EC393E" w:rsidP="00EC393E">
      <w:pPr>
        <w:spacing w:after="0" w:line="240" w:lineRule="auto"/>
        <w:ind w:firstLine="709"/>
        <w:jc w:val="both"/>
        <w:rPr>
          <w:rFonts w:ascii="Times New Roman" w:hAnsi="Times New Roman" w:cs="Times New Roman"/>
          <w:sz w:val="28"/>
          <w:szCs w:val="28"/>
        </w:rPr>
      </w:pPr>
      <w:r w:rsidRPr="00EC393E">
        <w:rPr>
          <w:rFonts w:ascii="Times New Roman" w:hAnsi="Times New Roman" w:cs="Times New Roman"/>
          <w:sz w:val="28"/>
          <w:szCs w:val="28"/>
        </w:rPr>
        <w:t>Ген, кодирующий SOD3, расположен н</w:t>
      </w:r>
      <w:r w:rsidR="0018056E">
        <w:rPr>
          <w:rFonts w:ascii="Times New Roman" w:hAnsi="Times New Roman" w:cs="Times New Roman"/>
          <w:sz w:val="28"/>
          <w:szCs w:val="28"/>
        </w:rPr>
        <w:t>а коротком плече 4 хромосомы</w:t>
      </w:r>
      <w:r w:rsidRPr="00EC393E">
        <w:rPr>
          <w:rFonts w:ascii="Times New Roman" w:hAnsi="Times New Roman" w:cs="Times New Roman"/>
          <w:sz w:val="28"/>
          <w:szCs w:val="28"/>
        </w:rPr>
        <w:t xml:space="preserve"> и содержит три экзона и два интрона. Основная кодирующая часть гена расположена в пределах третьего экзона. Для гена было идентифицировано несколько однонуклеотидных замен (SNP) в экзонных областях, ведущих к замене аминокислотных остатков в белке SOD3. </w:t>
      </w:r>
      <w:proofErr w:type="gramStart"/>
      <w:r w:rsidRPr="00EC393E">
        <w:rPr>
          <w:rFonts w:ascii="Times New Roman" w:hAnsi="Times New Roman" w:cs="Times New Roman"/>
          <w:sz w:val="28"/>
          <w:szCs w:val="28"/>
        </w:rPr>
        <w:t>Так, например, наиболее часто встречаемая транзиция пуриновых основан</w:t>
      </w:r>
      <w:r w:rsidR="0018056E">
        <w:rPr>
          <w:rFonts w:ascii="Times New Roman" w:hAnsi="Times New Roman" w:cs="Times New Roman"/>
          <w:sz w:val="28"/>
          <w:szCs w:val="28"/>
        </w:rPr>
        <w:t>ий G на A в позиции 172 п.н.</w:t>
      </w:r>
      <w:r w:rsidRPr="00EC393E">
        <w:rPr>
          <w:rFonts w:ascii="Times New Roman" w:hAnsi="Times New Roman" w:cs="Times New Roman"/>
          <w:sz w:val="28"/>
          <w:szCs w:val="28"/>
        </w:rPr>
        <w:t>, ведущая к замещению аминокислоты аланина (Ala) на т</w:t>
      </w:r>
      <w:r>
        <w:rPr>
          <w:rFonts w:ascii="Times New Roman" w:hAnsi="Times New Roman" w:cs="Times New Roman"/>
          <w:sz w:val="28"/>
          <w:szCs w:val="28"/>
        </w:rPr>
        <w:t>реонин (Thr) – Ala58Thr</w:t>
      </w:r>
      <w:proofErr w:type="gramEnd"/>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{"citationItems":[{"id":"ITEM-1","itemData":{"DOI":"10.1016/j.mrfmmm.2005.04.001","ISSN":"00275107","PMID":"15899505","abstract":"The main role of superoxide dismutases (SODs) is to eliminate reactive oxygen species in cells and tissues. Extracellular SOD (EC-SOD/SOD3) is a major superoxide scavenger and it is located on cell surfaces and primarily in extracellular matrix, and binds heparan sulfates by its carboxyterminal portion. Human EC-SOD gene is located on chromosome 4 and comprises three exons and two introns. The SOD3 coding sequence is entirely located within exon 3 and has missense polymorphisms. The Arg213Gly mutation affects the function of the carboxyterminus and correlates with several diseases. In this work, we explored genetic variants within EC-SOD gene of subjects living in southern Italy. Four new variations were detected: one was silent mutation, while three were missense variations that give rise to amino acid substitutions at position 131 (F &gt; C), 160 (V &gt; L) and 202 (R &gt; L) in the mature product. The Arg213Gly variant was not found. The missense mutations in the DNA of assayed 2400 chromosomes had frequencies of 5.34% for the F131C variation, 0.25% for the V160L variation and 0.84% for the R202L variation. The effect of these alterations on the metabolic activity and diseases remains to be further explained. © 2005 Elsevier B.V. All rights reserved.","author":[{"dropping-particle":"","family":"Campo","given":"Salvatore","non-dropping-particle":"","parse-names":false,"suffix":""},{"dropping-particle":"","family":"Sardo","given":"Adriana M.","non-dropping-particle":"","parse-names":false,"suffix":""},{"dropping-particle":"","family":"Campo","given":"Giuseppe M.","non-dropping-particle":"","parse-names":false,"suffix":""},{"dropping-particle":"","family":"D'Ascola","given":"Angela","non-dropping-particle":"","parse-names":false,"suffix":""},{"dropping-particle":"","family":"Avenoso","given":"Angela","non-dropping-particle":"","parse-names":false,"suffix":""},{"dropping-particle":"","family":"Castaldo","given":"Maria","non-dropping-particle":"","parse-names":false,"suffix":""},{"dropping-particle":"","family":"Saitta","given":"Carlo","non-dropping-particle":"","parse-names":false,"suffix":""},{"dropping-particle":"","family":"Lania","given":"Amalia","non-dropping-particle":"","parse-names":false,"suffix":""},{"dropping-particle":"","family":"Saitta","given":"Antonino","non-dropping-particle":"","parse-names":false,"suffix":""},{"dropping-particle":"","family":"Calatroni","given":"Alberto","non-dropping-particle":"","parse-names":false,"suffix":""}],"container-title":"Mutation Research - Fundamental and Molecular Mechanisms of Mutagenesis","id":"ITEM-1","issued":{"date-parts":[["2005"]]},"title":"Extracellular superoxide dismutase (EC-SOD) gene mutations screening in a sample of Mediterranean population","type":"article-journal"},"uris":["http://www.mendeley.com/documents/?uuid=507cf9dc-d604-4c8b-92a1-7321625a46d5"]}],"mendeley":{"formattedCitation":"[72]","plainTextFormattedCitation":"[72]","previouslyFormattedCitation":"[72]"},"properties":{"noteIndex":0},"schema":"https://github.com/citation-style-language/schema/raw/master/csl-citation.json"}</w:instrText>
      </w:r>
      <w:r>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[72]</w:t>
      </w:r>
      <w:r>
        <w:rPr>
          <w:rFonts w:ascii="Times New Roman" w:hAnsi="Times New Roman" w:cs="Times New Roman"/>
          <w:sz w:val="28"/>
          <w:szCs w:val="28"/>
        </w:rPr>
        <w:fldChar w:fldCharType="end"/>
      </w:r>
      <w:r w:rsidRPr="00EC393E">
        <w:rPr>
          <w:rFonts w:ascii="Times New Roman" w:hAnsi="Times New Roman" w:cs="Times New Roman"/>
          <w:sz w:val="28"/>
          <w:szCs w:val="28"/>
        </w:rPr>
        <w:t>. Функциональная роль данного полиморфизма в настоящее время остается не до конца изученной, ассоциативные исследования с развитием сердечно сосудистых патологий противоречивы и требуют дальнейшего исследования на различных популяциях.</w:t>
      </w:r>
    </w:p>
    <w:p w14:paraId="74522CF7" w14:textId="77777777" w:rsidR="00671080" w:rsidRPr="00EC393E" w:rsidRDefault="00671080" w:rsidP="00EC393E">
      <w:pPr>
        <w:spacing w:after="0" w:line="240" w:lineRule="auto"/>
        <w:ind w:firstLine="709"/>
        <w:rPr>
          <w:rFonts w:ascii="Times New Roman" w:hAnsi="Times New Roman" w:cs="Times New Roman"/>
          <w:sz w:val="28"/>
          <w:szCs w:val="28"/>
        </w:rPr>
      </w:pPr>
    </w:p>
    <w:p w14:paraId="0F93FDEA" w14:textId="1F84D276" w:rsidR="000E14C3" w:rsidRPr="002B5004" w:rsidRDefault="0022084C" w:rsidP="00F54C01">
      <w:pPr>
        <w:pStyle w:val="2"/>
        <w:spacing w:before="0" w:line="240" w:lineRule="auto"/>
        <w:rPr>
          <w:rFonts w:ascii="Times New Roman" w:hAnsi="Times New Roman" w:cs="Times New Roman"/>
          <w:color w:val="auto"/>
          <w:sz w:val="28"/>
          <w:szCs w:val="28"/>
        </w:rPr>
      </w:pPr>
      <w:bookmarkStart w:id="13" w:name="_Toc94517488"/>
      <w:r>
        <w:rPr>
          <w:rFonts w:ascii="Times New Roman" w:hAnsi="Times New Roman" w:cs="Times New Roman"/>
          <w:color w:val="auto"/>
          <w:sz w:val="28"/>
          <w:szCs w:val="28"/>
        </w:rPr>
        <w:t>1.7</w:t>
      </w:r>
      <w:r w:rsidR="000E14C3">
        <w:rPr>
          <w:rFonts w:ascii="Times New Roman" w:hAnsi="Times New Roman" w:cs="Times New Roman"/>
          <w:color w:val="auto"/>
          <w:sz w:val="28"/>
          <w:szCs w:val="28"/>
        </w:rPr>
        <w:t xml:space="preserve"> </w:t>
      </w:r>
      <w:r w:rsidR="00905A94">
        <w:rPr>
          <w:rFonts w:ascii="Times New Roman" w:hAnsi="Times New Roman" w:cs="Times New Roman"/>
          <w:color w:val="auto"/>
          <w:sz w:val="28"/>
          <w:szCs w:val="28"/>
        </w:rPr>
        <w:t>Глутатионовая а</w:t>
      </w:r>
      <w:r w:rsidR="00D96E46">
        <w:rPr>
          <w:rFonts w:ascii="Times New Roman" w:hAnsi="Times New Roman" w:cs="Times New Roman"/>
          <w:color w:val="auto"/>
          <w:sz w:val="28"/>
          <w:szCs w:val="28"/>
        </w:rPr>
        <w:t>нтиоксидантная</w:t>
      </w:r>
      <w:r w:rsidR="000E14C3" w:rsidRPr="001B679A">
        <w:rPr>
          <w:rFonts w:ascii="Times New Roman" w:hAnsi="Times New Roman" w:cs="Times New Roman"/>
          <w:color w:val="auto"/>
          <w:sz w:val="28"/>
          <w:szCs w:val="28"/>
        </w:rPr>
        <w:t xml:space="preserve"> </w:t>
      </w:r>
      <w:r w:rsidR="00905A94">
        <w:rPr>
          <w:rFonts w:ascii="Times New Roman" w:hAnsi="Times New Roman" w:cs="Times New Roman"/>
          <w:color w:val="auto"/>
          <w:sz w:val="28"/>
          <w:szCs w:val="28"/>
        </w:rPr>
        <w:t>ф</w:t>
      </w:r>
      <w:r w:rsidR="00D96E46">
        <w:rPr>
          <w:rFonts w:ascii="Times New Roman" w:hAnsi="Times New Roman" w:cs="Times New Roman"/>
          <w:color w:val="auto"/>
          <w:sz w:val="28"/>
          <w:szCs w:val="28"/>
        </w:rPr>
        <w:t>ерментная</w:t>
      </w:r>
      <w:r w:rsidR="000E14C3" w:rsidRPr="001B679A">
        <w:rPr>
          <w:rFonts w:ascii="Times New Roman" w:hAnsi="Times New Roman" w:cs="Times New Roman"/>
          <w:color w:val="auto"/>
          <w:sz w:val="28"/>
          <w:szCs w:val="28"/>
        </w:rPr>
        <w:t xml:space="preserve"> </w:t>
      </w:r>
      <w:r w:rsidR="00905A94">
        <w:rPr>
          <w:rFonts w:ascii="Times New Roman" w:hAnsi="Times New Roman" w:cs="Times New Roman"/>
          <w:color w:val="auto"/>
          <w:sz w:val="28"/>
          <w:szCs w:val="28"/>
        </w:rPr>
        <w:t>с</w:t>
      </w:r>
      <w:r w:rsidR="000E14C3" w:rsidRPr="001B679A">
        <w:rPr>
          <w:rFonts w:ascii="Times New Roman" w:hAnsi="Times New Roman" w:cs="Times New Roman"/>
          <w:color w:val="auto"/>
          <w:sz w:val="28"/>
          <w:szCs w:val="28"/>
        </w:rPr>
        <w:t>истем</w:t>
      </w:r>
      <w:r w:rsidR="00D96E46">
        <w:rPr>
          <w:rFonts w:ascii="Times New Roman" w:hAnsi="Times New Roman" w:cs="Times New Roman"/>
          <w:color w:val="auto"/>
          <w:sz w:val="28"/>
          <w:szCs w:val="28"/>
        </w:rPr>
        <w:t>а</w:t>
      </w:r>
      <w:bookmarkEnd w:id="13"/>
    </w:p>
    <w:p w14:paraId="3B80A8FD" w14:textId="77777777" w:rsidR="000E14C3" w:rsidRDefault="0022084C" w:rsidP="00F54C01">
      <w:pPr>
        <w:pStyle w:val="3"/>
        <w:spacing w:before="0" w:line="240" w:lineRule="auto"/>
        <w:rPr>
          <w:rFonts w:ascii="Times New Roman" w:hAnsi="Times New Roman" w:cs="Times New Roman"/>
          <w:b w:val="0"/>
          <w:color w:val="auto"/>
          <w:sz w:val="28"/>
          <w:szCs w:val="28"/>
        </w:rPr>
      </w:pPr>
      <w:bookmarkStart w:id="14" w:name="_Toc94517489"/>
      <w:r>
        <w:rPr>
          <w:rFonts w:ascii="Times New Roman" w:hAnsi="Times New Roman" w:cs="Times New Roman"/>
          <w:b w:val="0"/>
          <w:color w:val="auto"/>
          <w:sz w:val="28"/>
          <w:szCs w:val="28"/>
        </w:rPr>
        <w:t>1.7</w:t>
      </w:r>
      <w:r w:rsidR="000E14C3">
        <w:rPr>
          <w:rFonts w:ascii="Times New Roman" w:hAnsi="Times New Roman" w:cs="Times New Roman"/>
          <w:b w:val="0"/>
          <w:color w:val="auto"/>
          <w:sz w:val="28"/>
          <w:szCs w:val="28"/>
        </w:rPr>
        <w:t xml:space="preserve">.1 </w:t>
      </w:r>
      <w:r w:rsidR="000E14C3" w:rsidRPr="001B679A">
        <w:rPr>
          <w:rFonts w:ascii="Times New Roman" w:hAnsi="Times New Roman" w:cs="Times New Roman"/>
          <w:b w:val="0"/>
          <w:color w:val="auto"/>
          <w:sz w:val="28"/>
          <w:szCs w:val="28"/>
        </w:rPr>
        <w:t xml:space="preserve">Сера и Глутатион </w:t>
      </w:r>
      <w:r w:rsidR="000E14C3" w:rsidRPr="001B679A">
        <w:rPr>
          <w:rFonts w:ascii="Times New Roman" w:hAnsi="Times New Roman" w:cs="Times New Roman"/>
          <w:b w:val="0"/>
          <w:color w:val="auto"/>
          <w:sz w:val="28"/>
          <w:szCs w:val="28"/>
          <w:lang w:val="en-US"/>
        </w:rPr>
        <w:t>GSH</w:t>
      </w:r>
      <w:bookmarkEnd w:id="14"/>
    </w:p>
    <w:p w14:paraId="51DFC77A" w14:textId="24484DCD" w:rsidR="00D25AD6" w:rsidRPr="00C22826" w:rsidRDefault="00FB1638" w:rsidP="006642D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Сера –</w:t>
      </w:r>
      <w:r w:rsidR="00D25AD6" w:rsidRPr="00D25AD6">
        <w:rPr>
          <w:rFonts w:ascii="Times New Roman" w:hAnsi="Times New Roman" w:cs="Times New Roman"/>
          <w:sz w:val="28"/>
          <w:szCs w:val="28"/>
        </w:rPr>
        <w:t xml:space="preserve"> химический элемент с символом (S), является </w:t>
      </w:r>
      <w:r>
        <w:rPr>
          <w:rFonts w:ascii="Times New Roman" w:hAnsi="Times New Roman" w:cs="Times New Roman"/>
          <w:sz w:val="28"/>
          <w:szCs w:val="28"/>
        </w:rPr>
        <w:t>широко распространенным в природе</w:t>
      </w:r>
      <w:r w:rsidR="00D25AD6" w:rsidRPr="00D25AD6">
        <w:rPr>
          <w:rFonts w:ascii="Times New Roman" w:hAnsi="Times New Roman" w:cs="Times New Roman"/>
          <w:sz w:val="28"/>
          <w:szCs w:val="28"/>
        </w:rPr>
        <w:t xml:space="preserve"> и многовалентным неметаллом.</w:t>
      </w:r>
      <w:r w:rsidRPr="00FB1638">
        <w:t xml:space="preserve"> </w:t>
      </w:r>
      <w:proofErr w:type="gramStart"/>
      <w:r>
        <w:rPr>
          <w:rFonts w:ascii="Times New Roman" w:hAnsi="Times New Roman" w:cs="Times New Roman"/>
          <w:sz w:val="28"/>
          <w:szCs w:val="28"/>
        </w:rPr>
        <w:t xml:space="preserve">Сера является важным элементом </w:t>
      </w:r>
      <w:r w:rsidRPr="00FB1638">
        <w:rPr>
          <w:rFonts w:ascii="Times New Roman" w:hAnsi="Times New Roman" w:cs="Times New Roman"/>
          <w:sz w:val="28"/>
          <w:szCs w:val="28"/>
        </w:rPr>
        <w:t>для всего биологического царства</w:t>
      </w:r>
      <w:r>
        <w:rPr>
          <w:rFonts w:ascii="Times New Roman" w:hAnsi="Times New Roman" w:cs="Times New Roman"/>
          <w:sz w:val="28"/>
          <w:szCs w:val="28"/>
        </w:rPr>
        <w:t>,</w:t>
      </w:r>
      <w:r w:rsidRPr="00FB1638">
        <w:rPr>
          <w:rFonts w:ascii="Times New Roman" w:hAnsi="Times New Roman" w:cs="Times New Roman"/>
          <w:sz w:val="28"/>
          <w:szCs w:val="28"/>
        </w:rPr>
        <w:t xml:space="preserve"> за счет его включения в белки и другие биомолекулы</w:t>
      </w:r>
      <w:proofErr w:type="gramEnd"/>
      <w:r>
        <w:rPr>
          <w:rFonts w:ascii="Times New Roman" w:hAnsi="Times New Roman" w:cs="Times New Roman"/>
          <w:sz w:val="28"/>
          <w:szCs w:val="28"/>
        </w:rPr>
        <w:t xml:space="preserve"> </w:t>
      </w:r>
      <w:r w:rsidR="001527C4">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{"citationItems":[{"id":"ITEM-1","itemData":{"ISSN":"10895159","abstract":"Because the role of elemental sulfur in human nutrition has not been studied extensively, it is the purpose of this article to emphasize the importance of this element in humans and discuss the therapeutic applications of sulfur compounds in medicine. Sulfur is the sixth most abundant macromineral in breast milk and the third most abundant mineral based on percentage of total body weight. The sulfur-containing amino acids (SAAs) are methionine, cysteine, cystine, homocysteine, homocystine, and taurine. Dietary SAA analysis and protein supplementation may be indicated for vegan athletes, children, or patients with HIV, because of an increased risk for SAA deficiency in these groups. Methylsulfonylmethane (MSM), a volatile component in the sulfur cycle, is another source of sulfur found in the human diet. Increases in serum sulfate may explain some of the therapeutic effects of MSM, DMSO, and glucosamine sulfate. Organic sulfur, as SAAs, can be used to increase synthesis of S-adenosylmethionine (SAMe), glutathione (GSH), taurine, and N-acetylcysteine (NAC). MSM may be effective for the treatment of allergy, pain syndromes, athletic injuries, and bladder disorders. Other sulfur compounds such as SAMe, dimethylsulfoxide (DMSO), taurine, glucosamine or chondroitin sulfate, and reduced glutathione may also have clinical applications in the treatment of a number of conditions such as depression, fibromyalgia, arthritis, interstitial cystitis, athletic injuries, congestive heart failure, diabetes, cancer, and AIDS. Dosages, mechanisms of action, and rationales for use are discussed. The low toxicological profiles of these sulfur compounds, combined with promising therapeutic effects, warrant continued human clinical trails.","author":[{"dropping-particle":"","family":"Parcell","given":"Stephen","non-dropping-particle":"","parse-names":false,"suffix":""}],"container-title":"Alternative Medicine Review","id":"ITEM-1","issued":{"date-parts":[["2002"]]},"title":"Sulfur in human nutrition and applications in medicine","type":"article"},"uris":["http://www.mendeley.com/documents/?uuid=f70a8079-50a6-4378-8e16-fee5f1aa6325"]}],"mendeley":{"formattedCitation":"[73]","plainTextFormattedCitation":"[73]","previouslyFormattedCitation":"[73]"},"properties":{"noteIndex":0},"schema":"https://github.com/citation-style-language/schema/raw/master/csl-citation.json"}</w:instrText>
      </w:r>
      <w:r w:rsidR="001527C4">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[73]</w:t>
      </w:r>
      <w:r w:rsidR="001527C4">
        <w:rPr>
          <w:rFonts w:ascii="Times New Roman" w:hAnsi="Times New Roman" w:cs="Times New Roman"/>
          <w:sz w:val="28"/>
          <w:szCs w:val="28"/>
        </w:rPr>
        <w:fldChar w:fldCharType="end"/>
      </w:r>
      <w:r w:rsidR="001527C4">
        <w:rPr>
          <w:rFonts w:ascii="Times New Roman" w:hAnsi="Times New Roman" w:cs="Times New Roman"/>
          <w:sz w:val="28"/>
          <w:szCs w:val="28"/>
        </w:rPr>
        <w:t xml:space="preserve"> </w:t>
      </w:r>
      <w:r w:rsidR="00AD43B8">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{"citationItems":[{"id":"ITEM-1","itemData":{"DOI":"10.3349/ymj.2004.45.5.776","ISSN":"05135796","abstract":"Sulfur is an essential element for the entire biological kingdom because of its incorporation into amino acids, proteins and other biomolecules. Sulfur atoms are also important in the iron-containing flavoenzymes. Unlike humans, plants can use inorganic sulfur to synthesize sulfur-containing amino acids. Therefore, plants are an important source of sulfur for humans. Sulfur-containing compounds are found in all body cells and are indispensable for life. Some of sulfur-containing antioxidant compounds are, cysteine, methionine, taurine, glutathione, lipoic acid, mercaptopropionylglycine, N-acetylcysteine, and the three major organosulfur compounds of garlic oil, diallylsulfide, diallyldisulfide and diallyltrisulfide. In a comparison of the structure-function relationship among these sulfur-containing antioxidant compounds, dihydrolipoic acid (the reduced form of LA) is the most effective antioxidant. Dihydrolipoic acid contains two sulfhydryl groups and can undergo further oxidation reaction to form lipoic acid. The antioxidative activities of sulfur-containing compounds follow a general trend, the more highly reduced forms are stronger antioxidants and the number of sulfur atoms determine, at least in part, their modulatory activites on the glutathione related antioxidant enzymes. In this article, the antioxidant effects and the antioxidative activities, of sulfur-containing amino acids, are reviewed. In addition, the general antioxidant effects and the structure-function relationship of some sulfur-containing compounds are also reviewed.","author":[{"dropping-particle":"","family":"Atmaca","given":"Gulizar","non-dropping-particle":"","parse-names":false,"suffix":""}],"container-title":"Yonsei Medical Journal","id":"ITEM-1","issued":{"date-parts":[["2004"]]},"title":"Antioxidant effects of sulfur-containing amino acids","type":"article"},"uris":["http://www.mendeley.com/documents/?uuid=87b26dd3-1e1a-4089-b75f-22d68836bc69"]}],"mendeley":{"formattedCitation":"[74]","plainTextFormattedCitation":"[74]","previouslyFormattedCitation":"[74]"},"properties":{"noteIndex":0},"schema":"https://github.com/citation-style-language/schema/raw/master/csl-citation.json"}</w:instrText>
      </w:r>
      <w:r w:rsidR="00AD43B8">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[74]</w:t>
      </w:r>
      <w:r w:rsidR="00AD43B8">
        <w:rPr>
          <w:rFonts w:ascii="Times New Roman" w:hAnsi="Times New Roman" w:cs="Times New Roman"/>
          <w:sz w:val="28"/>
          <w:szCs w:val="28"/>
        </w:rPr>
        <w:fldChar w:fldCharType="end"/>
      </w:r>
      <w:r w:rsidR="006642D4">
        <w:rPr>
          <w:rFonts w:ascii="Times New Roman" w:hAnsi="Times New Roman" w:cs="Times New Roman"/>
          <w:sz w:val="28"/>
          <w:szCs w:val="28"/>
        </w:rPr>
        <w:t xml:space="preserve">. </w:t>
      </w:r>
      <w:r w:rsidR="006642D4" w:rsidRPr="006642D4">
        <w:rPr>
          <w:rFonts w:ascii="Times New Roman" w:hAnsi="Times New Roman" w:cs="Times New Roman"/>
          <w:sz w:val="28"/>
          <w:szCs w:val="28"/>
        </w:rPr>
        <w:t>Четыре распространенн</w:t>
      </w:r>
      <w:r w:rsidR="006642D4">
        <w:rPr>
          <w:rFonts w:ascii="Times New Roman" w:hAnsi="Times New Roman" w:cs="Times New Roman"/>
          <w:sz w:val="28"/>
          <w:szCs w:val="28"/>
        </w:rPr>
        <w:t>ые серосодержащие аминокислоты –</w:t>
      </w:r>
      <w:r w:rsidR="006642D4" w:rsidRPr="006642D4">
        <w:rPr>
          <w:rFonts w:ascii="Times New Roman" w:hAnsi="Times New Roman" w:cs="Times New Roman"/>
          <w:sz w:val="28"/>
          <w:szCs w:val="28"/>
        </w:rPr>
        <w:t xml:space="preserve"> метионин, цистеин, гомоцистеин и таурин</w:t>
      </w:r>
      <w:r w:rsidR="006642D4">
        <w:rPr>
          <w:rFonts w:ascii="Times New Roman" w:hAnsi="Times New Roman" w:cs="Times New Roman"/>
          <w:sz w:val="28"/>
          <w:szCs w:val="28"/>
        </w:rPr>
        <w:t>. Среди них,</w:t>
      </w:r>
      <w:r w:rsidR="00D50ED1">
        <w:rPr>
          <w:rFonts w:ascii="Times New Roman" w:hAnsi="Times New Roman" w:cs="Times New Roman"/>
          <w:sz w:val="28"/>
          <w:szCs w:val="28"/>
        </w:rPr>
        <w:t xml:space="preserve"> только</w:t>
      </w:r>
      <w:r w:rsidR="006642D4">
        <w:rPr>
          <w:rFonts w:ascii="Times New Roman" w:hAnsi="Times New Roman" w:cs="Times New Roman"/>
          <w:sz w:val="28"/>
          <w:szCs w:val="28"/>
        </w:rPr>
        <w:t xml:space="preserve"> м</w:t>
      </w:r>
      <w:r w:rsidR="006642D4" w:rsidRPr="006642D4">
        <w:rPr>
          <w:rFonts w:ascii="Times New Roman" w:hAnsi="Times New Roman" w:cs="Times New Roman"/>
          <w:sz w:val="28"/>
          <w:szCs w:val="28"/>
        </w:rPr>
        <w:t>етионин и цистеин входят в число двадцати канонических аминокислот, которые включены в белки</w:t>
      </w:r>
      <w:r w:rsidR="00D50ED1">
        <w:rPr>
          <w:rFonts w:ascii="Times New Roman" w:hAnsi="Times New Roman" w:cs="Times New Roman"/>
          <w:sz w:val="28"/>
          <w:szCs w:val="28"/>
        </w:rPr>
        <w:t xml:space="preserve">. </w:t>
      </w:r>
      <w:r w:rsidR="00D50ED1" w:rsidRPr="00D50ED1">
        <w:rPr>
          <w:rFonts w:ascii="Times New Roman" w:hAnsi="Times New Roman" w:cs="Times New Roman"/>
          <w:sz w:val="28"/>
          <w:szCs w:val="28"/>
        </w:rPr>
        <w:t>Серосоде</w:t>
      </w:r>
      <w:r w:rsidR="00D50ED1">
        <w:rPr>
          <w:rFonts w:ascii="Times New Roman" w:hAnsi="Times New Roman" w:cs="Times New Roman"/>
          <w:sz w:val="28"/>
          <w:szCs w:val="28"/>
        </w:rPr>
        <w:t xml:space="preserve">ржащими аминокислотами </w:t>
      </w:r>
      <w:r w:rsidR="00D50ED1">
        <w:rPr>
          <w:rFonts w:ascii="Times New Roman" w:hAnsi="Times New Roman" w:cs="Times New Roman"/>
          <w:sz w:val="28"/>
          <w:szCs w:val="28"/>
        </w:rPr>
        <w:lastRenderedPageBreak/>
        <w:t>более богаты белки</w:t>
      </w:r>
      <w:r w:rsidR="00D50ED1" w:rsidRPr="00D50ED1">
        <w:rPr>
          <w:rFonts w:ascii="Times New Roman" w:hAnsi="Times New Roman" w:cs="Times New Roman"/>
          <w:sz w:val="28"/>
          <w:szCs w:val="28"/>
        </w:rPr>
        <w:t xml:space="preserve"> животных и зерновых</w:t>
      </w:r>
      <w:r w:rsidR="00D50ED1">
        <w:rPr>
          <w:rFonts w:ascii="Times New Roman" w:hAnsi="Times New Roman" w:cs="Times New Roman"/>
          <w:sz w:val="28"/>
          <w:szCs w:val="28"/>
        </w:rPr>
        <w:t>, чем белки бобовых. П</w:t>
      </w:r>
      <w:r w:rsidR="00D50ED1" w:rsidRPr="00D50ED1">
        <w:rPr>
          <w:rFonts w:ascii="Times New Roman" w:hAnsi="Times New Roman" w:cs="Times New Roman"/>
          <w:sz w:val="28"/>
          <w:szCs w:val="28"/>
        </w:rPr>
        <w:t>ри этом</w:t>
      </w:r>
      <w:r w:rsidR="00D50ED1">
        <w:rPr>
          <w:rFonts w:ascii="Times New Roman" w:hAnsi="Times New Roman" w:cs="Times New Roman"/>
          <w:sz w:val="28"/>
          <w:szCs w:val="28"/>
        </w:rPr>
        <w:t>,</w:t>
      </w:r>
      <w:r w:rsidR="00D50ED1" w:rsidRPr="00D50ED1">
        <w:rPr>
          <w:rFonts w:ascii="Times New Roman" w:hAnsi="Times New Roman" w:cs="Times New Roman"/>
          <w:sz w:val="28"/>
          <w:szCs w:val="28"/>
        </w:rPr>
        <w:t xml:space="preserve"> соотношение метионина и цистеина в животных белках оказывается выше, чем в растительных источниках</w:t>
      </w:r>
      <w:r w:rsidR="00D50ED1">
        <w:rPr>
          <w:rFonts w:ascii="Times New Roman" w:hAnsi="Times New Roman" w:cs="Times New Roman"/>
          <w:sz w:val="28"/>
          <w:szCs w:val="28"/>
        </w:rPr>
        <w:t xml:space="preserve"> </w:t>
      </w:r>
      <w:r w:rsidR="007B491D">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{"citationItems":[{"id":"ITEM-1","itemData":{"DOI":"10.1093/jn/136.6.1636s","ISSN":"0022-3166","abstract":"Methionine, cysteine, homocysteine, and taurine are the 4 common sulfur-containing amino acids, but only the first 2 are incorporated into proteins. Sulfur belongs to the same group in the periodic table as oxygen but is much less electronegative. This difference accounts for some of the distinctive properties of the sulfur-containing amino acids. Methionine is the initiating amino acid in the synthesis of virtually all eukaryotic proteins; N-formylmethionine serves the same function in prokaryotes. Within proteins, many of the methionine residues are buried in the hydrophobic core, but some, which are exposed, are susceptible to oxidative damage. Cysteine, by virtue of its ability to form disulfide bonds, plays a crucial role in protein structure and in protein-folding pathways. Methionine metabolism begins with its activation to S-adenosylmethionine. This is a cofactor of extraordinary versatility, playing roles in methyl group transfer, 5'-deoxyadenosyl group transfer, polyamine synthesis, ethylene synthesis in plants, and many others. In animals, the great bulk of S-adenosylmethionine is used in methylation reactions. S-Adenosylhomocysteine, which is a product of these methyltransferases, gives rise to homocysteine. Homocysteine may be remethylated to methionine or converted to cysteine by the transsulfuration pathway. Methionine may also be metabolized by a transamination pathway. This pathway, which is significant only at high methionine concentrations, produces a number of toxic endproducts. Cysteine may be converted to such important products as glutathione and taurine. Taurine is present in many tissues at higher concentrations than any of the other amino acids. It is an essential nutrient for cats.","author":[{"dropping-particle":"","family":"Brosnan","given":"John T.","non-dropping-particle":"","parse-names":false,"suffix":""},{"dropping-particle":"","family":"Brosnan","given":"Margaret E.","non-dropping-particle":"","parse-names":false,"suffix":""}],"container-title":"The Journal of Nutrition","id":"ITEM-1","issued":{"date-parts":[["2018"]]},"title":"The Sulfur-Containing Amino Acids: An Overview","type":"article-journal"},"uris":["http://www.mendeley.com/documents/?uuid=cbebb637-a1b7-46d9-8a57-48de4d23843a"]}],"mendeley":{"formattedCitation":"[75]","plainTextFormattedCitation":"[75]","previouslyFormattedCitation":"[75]"},"properties":{"noteIndex":0},"schema":"https://github.com/citation-style-language/schema/raw/master/csl-citation.json"}</w:instrText>
      </w:r>
      <w:r w:rsidR="007B491D">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[75]</w:t>
      </w:r>
      <w:r w:rsidR="007B491D">
        <w:rPr>
          <w:rFonts w:ascii="Times New Roman" w:hAnsi="Times New Roman" w:cs="Times New Roman"/>
          <w:sz w:val="28"/>
          <w:szCs w:val="28"/>
        </w:rPr>
        <w:fldChar w:fldCharType="end"/>
      </w:r>
      <w:r w:rsidR="00D50ED1" w:rsidRPr="00D50ED1">
        <w:rPr>
          <w:rFonts w:ascii="Times New Roman" w:hAnsi="Times New Roman" w:cs="Times New Roman"/>
          <w:sz w:val="28"/>
          <w:szCs w:val="28"/>
        </w:rPr>
        <w:t>.</w:t>
      </w:r>
      <w:r w:rsidR="009C6BEF">
        <w:rPr>
          <w:rFonts w:ascii="Times New Roman" w:hAnsi="Times New Roman" w:cs="Times New Roman"/>
          <w:sz w:val="28"/>
          <w:szCs w:val="28"/>
        </w:rPr>
        <w:t xml:space="preserve"> </w:t>
      </w:r>
    </w:p>
    <w:p w14:paraId="10F47DCC" w14:textId="22ED95B0" w:rsidR="00E73CFD" w:rsidRDefault="00E73CFD" w:rsidP="000137D4">
      <w:pPr>
        <w:spacing w:after="0" w:line="240" w:lineRule="auto"/>
        <w:ind w:firstLine="709"/>
        <w:jc w:val="both"/>
        <w:rPr>
          <w:rFonts w:ascii="Times New Roman" w:hAnsi="Times New Roman" w:cs="Times New Roman"/>
          <w:sz w:val="28"/>
          <w:szCs w:val="28"/>
        </w:rPr>
      </w:pPr>
      <w:r w:rsidRPr="00E73CFD">
        <w:rPr>
          <w:rFonts w:ascii="Times New Roman" w:hAnsi="Times New Roman" w:cs="Times New Roman"/>
          <w:sz w:val="28"/>
          <w:szCs w:val="28"/>
        </w:rPr>
        <w:t>Сера является неотъемлемой частью многих фе</w:t>
      </w:r>
      <w:r w:rsidR="008D7A90">
        <w:rPr>
          <w:rFonts w:ascii="Times New Roman" w:hAnsi="Times New Roman" w:cs="Times New Roman"/>
          <w:sz w:val="28"/>
          <w:szCs w:val="28"/>
        </w:rPr>
        <w:t>рментов и антиоксидантых молекул</w:t>
      </w:r>
      <w:r w:rsidRPr="00E73CFD">
        <w:rPr>
          <w:rFonts w:ascii="Times New Roman" w:hAnsi="Times New Roman" w:cs="Times New Roman"/>
          <w:sz w:val="28"/>
          <w:szCs w:val="28"/>
        </w:rPr>
        <w:t>, таких как</w:t>
      </w:r>
      <w:r w:rsidR="008D7A90">
        <w:rPr>
          <w:rFonts w:ascii="Times New Roman" w:hAnsi="Times New Roman" w:cs="Times New Roman"/>
          <w:sz w:val="28"/>
          <w:szCs w:val="28"/>
        </w:rPr>
        <w:t>,</w:t>
      </w:r>
      <w:r w:rsidRPr="00E73CFD">
        <w:rPr>
          <w:rFonts w:ascii="Times New Roman" w:hAnsi="Times New Roman" w:cs="Times New Roman"/>
          <w:sz w:val="28"/>
          <w:szCs w:val="28"/>
        </w:rPr>
        <w:t xml:space="preserve"> глутатион и тиоредоксин. </w:t>
      </w:r>
      <w:proofErr w:type="gramStart"/>
      <w:r w:rsidRPr="00E73CFD">
        <w:rPr>
          <w:rFonts w:ascii="Times New Roman" w:hAnsi="Times New Roman" w:cs="Times New Roman"/>
          <w:sz w:val="28"/>
          <w:szCs w:val="28"/>
        </w:rPr>
        <w:t>Некоторые серосодержащие соединения могут эффективно образовывать линию защиты от активных форм кислорода и азота</w:t>
      </w:r>
      <w:proofErr w:type="gramEnd"/>
      <w:r w:rsidR="008D7A90">
        <w:rPr>
          <w:rFonts w:ascii="Times New Roman" w:hAnsi="Times New Roman" w:cs="Times New Roman"/>
          <w:sz w:val="28"/>
          <w:szCs w:val="28"/>
        </w:rPr>
        <w:t xml:space="preserve"> </w:t>
      </w:r>
      <w:r w:rsidR="00C7441B">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{"citationItems":[{"id":"ITEM-1","itemData":{"DOI":"10.1074/jbc.M312289200","ISSN":"00219258","abstract":"The ability of the sulfur-containing compounds glutathione (GSH), glutathione disulphide (GSSG), S-methylglutathione (GSMe), lipoic acid (LA), and dihydrolipoic acid (DHLA) to protect against hypochlorous acid (HOCl)-mediated damage and peroxynitrite (ONOOH)-induced damage has been compared. Protective activity was assessed in competition assays by monitoring several detectors, i.e. dihydrorhodamine-123 (DHR-123) oxidation, alpha(1)-antiproteinase (alpha(1)-AP) inactivation, and glutathione S-transferase P1-1 (GST-P1-1) inactivation. In addition, nitration of tyrosine was measured to assess protection of the sulfur-containing compounds against ONOOH. For protection against HOCl, the efficacy of the antioxidant was controlled by the ratio of the reaction rates of the antioxidant and the detector molecule with the oxidant. The rank order of the activity of the antioxidants (GSH &gt; DHLA approximately LA approximately GSMe &gt; GSSG) appeared to be independent of the detector used. However, the rank order of the antioxidants against ONOOH-induced damage is strongly dependent on the detector. LA was 40 times less active than GSH in the inhibition of ONOOH-induced DHR-123 oxidation, whereas LA was 20 times more active than GSH in preventing the inhibition of GST-P1-1 by ONOOH. This points to different molecular mechanisms of ONOOH damage to DHR-123 compared with ONOOH damage to GST-P1-1. LA is a poor antioxidant in protecting against the form of ONOOH damage involved in DHR-123 oxidation. In the form of ONOOH toxicity involved in GST-P1-1 inhibition, LA is the most potent sulfur-containing antioxidant in our series. It is proposed that an intermediate product in which both sulfur atoms of LA have reacted is involved in the reaction of ONOOH with LA. The high potency of LA to protect GST-P1-1 against ONOOH might be of therapeutic interest.","author":[{"dropping-particle":"","family":"Rezk","given":"Bashir M.","non-dropping-particle":"","parse-names":false,"suffix":""},{"dropping-particle":"","family":"Haenen","given":"Guido R.M.M.","non-dropping-particle":"","parse-names":false,"suffix":""},{"dropping-particle":"","family":"Vijgh","given":"Wim J.F.","non-dropping-particle":"Van Der","parse-names":false,"suffix":""},{"dropping-particle":"","family":"Bast","given":"Aalt","non-dropping-particle":"","parse-names":false,"suffix":""}],"container-title":"Journal of Biological Chemistry","id":"ITEM-1","issued":{"date-parts":[["2004"]]},"title":"Lipoic Acid Protects Efficiently only against a Specific Form of Peroxynitrite-induced Damage","type":"article-journal"},"uris":["http://www.mendeley.com/documents/?uuid=aed03500-7223-4962-91a1-751a8bb476e8"]}],"mendeley":{"formattedCitation":"[76]","plainTextFormattedCitation":"[76]","previouslyFormattedCitation":"[76]"},"properties":{"noteIndex":0},"schema":"https://github.com/citation-style-language/schema/raw/master/csl-citation.json"}</w:instrText>
      </w:r>
      <w:r w:rsidR="00C7441B">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[76]</w:t>
      </w:r>
      <w:r w:rsidR="00C7441B">
        <w:rPr>
          <w:rFonts w:ascii="Times New Roman" w:hAnsi="Times New Roman" w:cs="Times New Roman"/>
          <w:sz w:val="28"/>
          <w:szCs w:val="28"/>
        </w:rPr>
        <w:fldChar w:fldCharType="end"/>
      </w:r>
      <w:r w:rsidRPr="00E73CFD">
        <w:rPr>
          <w:rFonts w:ascii="Times New Roman" w:hAnsi="Times New Roman" w:cs="Times New Roman"/>
          <w:sz w:val="28"/>
          <w:szCs w:val="28"/>
        </w:rPr>
        <w:t>.</w:t>
      </w:r>
      <w:r w:rsidR="008D7A90" w:rsidRPr="008D7A90">
        <w:t xml:space="preserve"> </w:t>
      </w:r>
      <w:r w:rsidR="008D7A90" w:rsidRPr="008D7A90">
        <w:rPr>
          <w:rFonts w:ascii="Times New Roman" w:hAnsi="Times New Roman" w:cs="Times New Roman"/>
          <w:sz w:val="28"/>
          <w:szCs w:val="28"/>
        </w:rPr>
        <w:t>Они хорошо известны при лечении патологических нарушений, вызванных окислительным стрессом</w:t>
      </w:r>
      <w:r w:rsidR="00C2357B">
        <w:rPr>
          <w:rFonts w:ascii="Times New Roman" w:hAnsi="Times New Roman" w:cs="Times New Roman"/>
          <w:sz w:val="28"/>
          <w:szCs w:val="28"/>
        </w:rPr>
        <w:t xml:space="preserve"> </w:t>
      </w:r>
      <w:r w:rsidR="00C2357B">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{"citationItems":[{"id":"ITEM-1","itemData":{"DOI":"10.2174/1573399811309030005","ISSN":"15733998","abstract":"Amino acid supplementation is gaining acceptance as an important adjuvant therapy in the treatment of diabetes and its associated complications. Numerous studies in the literature report the impaired amino acid metabolism in diabetes and the beneficial effects of amino acids are positively correlated with the increase in plasma levels of those amino acids. Oxidative stress is known to play a major role in diabetic pathophysiology. Sulfur containing compounds are well known in the treatment of oxidative stress induced pathological disorders. Methionine, cysteine, and homocysteine are the three common sulfur containing amino acids. In addition, taurine, a sulfonic acid containing an amino group (amino sulfonic acid), is found in substantial amounts in mammalian tissues. Both experimental and clinical studies reported the modulatory effects of cysteine, N-acetyl cysteine, or compounds having cysteine moiety in the regulation of insulin secretion and plasma glucose levels. Taurine supplementation has been found to prevent the onset of diabetes mellitus in experimental models of both insulin dependent and insulin independent pathways. Recent reports suggest that the beneficial role of cysteine or taurine is mediated via their ability in reducing glycooxidation and preventing the generation of intracellular reactive intermediates. Studies with methionine or S-adinosyl methionine has been shown to increase mitochondrial DNA density in skeletal muscle, improve insulin sensitivity and prevent body weight gain. Homocysteine, on the other hand, is an emerging risk factor for cardiovascular disease and diabetic patients have higher levels of this sulfur containing amino acid. Supplementation with cysteine or taurine, however, was found to be effective in reducing plasma homocysteine levels. This review will discuss the role of sulfur containing amino acids in the regulation of hyperglycemia and in the development of its associated pathological dysfunctions. © 2013 Bentham Science Publishers.","author":[{"dropping-particle":"","family":"Manna","given":"Prasenjit","non-dropping-particle":"","parse-names":false,"suffix":""},{"dropping-particle":"","family":"Das","given":"Joydeep","non-dropping-particle":"","parse-names":false,"suffix":""},{"dropping-particle":"","family":"C. Sil","given":"Parames","non-dropping-particle":"","parse-names":false,"suffix":""}],"container-title":"Current Diabetes Reviews","id":"ITEM-1","issued":{"date-parts":[["2013"]]},"title":"Role of Sulfur Containing Amino Acids as an Adjuvant Therapy in the Prevention of Diabetes and its Associated Complications","type":"article-journal"},"uris":["http://www.mendeley.com/documents/?uuid=38fd2cf7-43e9-4f1c-9d94-169a413b260f"]}],"mendeley":{"formattedCitation":"[77]","plainTextFormattedCitation":"[77]","previouslyFormattedCitation":"[77]"},"properties":{"noteIndex":0},"schema":"https://github.com/citation-style-language/schema/raw/master/csl-citation.json"}</w:instrText>
      </w:r>
      <w:r w:rsidR="00C2357B">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[77]</w:t>
      </w:r>
      <w:r w:rsidR="00C2357B">
        <w:rPr>
          <w:rFonts w:ascii="Times New Roman" w:hAnsi="Times New Roman" w:cs="Times New Roman"/>
          <w:sz w:val="28"/>
          <w:szCs w:val="28"/>
        </w:rPr>
        <w:fldChar w:fldCharType="end"/>
      </w:r>
      <w:r w:rsidR="008D7A90" w:rsidRPr="008D7A90">
        <w:rPr>
          <w:rFonts w:ascii="Times New Roman" w:hAnsi="Times New Roman" w:cs="Times New Roman"/>
          <w:sz w:val="28"/>
          <w:szCs w:val="28"/>
        </w:rPr>
        <w:t>.</w:t>
      </w:r>
      <w:r w:rsidR="000137D4" w:rsidRPr="000137D4">
        <w:t xml:space="preserve"> </w:t>
      </w:r>
      <w:r w:rsidR="000137D4" w:rsidRPr="000137D4">
        <w:rPr>
          <w:rFonts w:ascii="Times New Roman" w:hAnsi="Times New Roman" w:cs="Times New Roman"/>
          <w:sz w:val="28"/>
          <w:szCs w:val="28"/>
        </w:rPr>
        <w:t>Дисульфидные связи</w:t>
      </w:r>
      <w:r w:rsidR="000137D4">
        <w:rPr>
          <w:rFonts w:ascii="Times New Roman" w:hAnsi="Times New Roman" w:cs="Times New Roman"/>
          <w:sz w:val="28"/>
          <w:szCs w:val="28"/>
        </w:rPr>
        <w:t>,</w:t>
      </w:r>
      <w:r w:rsidR="000137D4" w:rsidRPr="000137D4">
        <w:rPr>
          <w:rFonts w:ascii="Times New Roman" w:hAnsi="Times New Roman" w:cs="Times New Roman"/>
          <w:sz w:val="28"/>
          <w:szCs w:val="28"/>
        </w:rPr>
        <w:t xml:space="preserve"> обычно </w:t>
      </w:r>
      <w:r w:rsidR="000137D4">
        <w:rPr>
          <w:rFonts w:ascii="Times New Roman" w:hAnsi="Times New Roman" w:cs="Times New Roman"/>
          <w:sz w:val="28"/>
          <w:szCs w:val="28"/>
        </w:rPr>
        <w:t>характерны для белков</w:t>
      </w:r>
      <w:r w:rsidR="000137D4" w:rsidRPr="000137D4">
        <w:rPr>
          <w:rFonts w:ascii="Times New Roman" w:hAnsi="Times New Roman" w:cs="Times New Roman"/>
          <w:sz w:val="28"/>
          <w:szCs w:val="28"/>
        </w:rPr>
        <w:t>, которые локализованы во внеклеточной среде или на поверхности клетки. Эти дисульфидные связи возникают из-за окислительных условий во внеклеточной среде. Однако во внутриклеточной среде восстанавливающие условия сохраняются, а дисульфидные связи отсутствуют. Есть ряд белков, которые отвечают за поддержание этой восстановительной с</w:t>
      </w:r>
      <w:r w:rsidR="000137D4">
        <w:rPr>
          <w:rFonts w:ascii="Times New Roman" w:hAnsi="Times New Roman" w:cs="Times New Roman"/>
          <w:sz w:val="28"/>
          <w:szCs w:val="28"/>
        </w:rPr>
        <w:t xml:space="preserve">реды, и они включают глутатион, </w:t>
      </w:r>
      <w:r w:rsidR="000137D4" w:rsidRPr="000137D4">
        <w:rPr>
          <w:rFonts w:ascii="Times New Roman" w:hAnsi="Times New Roman" w:cs="Times New Roman"/>
          <w:sz w:val="28"/>
          <w:szCs w:val="28"/>
        </w:rPr>
        <w:t>тиоредоксин и глутаредоксин</w:t>
      </w:r>
      <w:r w:rsidR="00F36D9F">
        <w:rPr>
          <w:rFonts w:ascii="Times New Roman" w:hAnsi="Times New Roman" w:cs="Times New Roman"/>
          <w:sz w:val="28"/>
          <w:szCs w:val="28"/>
        </w:rPr>
        <w:t xml:space="preserve"> </w:t>
      </w:r>
      <w:r w:rsidR="00F36D9F">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{"citationItems":[{"id":"ITEM-1","itemData":{"DOI":"10.1046/j.1432-1327.2000.01701.x","ISBN":"00142956","ISSN":"00142956","PMID":"11012661","abstract":"Thioredoxin, thioredoxin reductase and NADPH, the thioredoxin system, is ubiquitous from Archea to man. Thioredoxins, with a dithiol/disulfide active site (CGPC) are the major cellular protein disulfide reductases; they therefore also serve as electron donors for enzymes such as ribonucleotide reductases, thioredoxin peroxidases (peroxiredoxins) and methionine sulfoxide reductases. Glutaredoxins catalyze glutathione-disulfide oxidoreductions overlapping the functions of thioredoxins and using electrons from NADPH via glutathione reductase. Thioredoxin isoforms are present in most organisms and mitochondria have a separate thioredoxin system. Plants have chloroplast thioredoxins, which via ferredoxin-thioredoxin reductase regulates photosynthetic enzymes by light. Thioredoxins are critical for redox regulation of protein function and signaling via thiol redox control. A growing number of transcription factors including NF-kappaB or the Ref-1-dependent AP1 require thioredoxin reduction for DNA binding. The cytosolic mammalian thioredoxin, lack of which is embryonically lethal, has numerous functions in defense against oxidative stress, control of growth and apoptosis, but is also secreted and has co-cytokine and chemokine activities. Thioredoxin reductase is a specific dimeric 70-kDa flavoprotein in bacteria, fungi and plants with a redox active site disulfide/dithiol. In contrast, thioredoxin reductases of higher eukaryotes are larger (112-130 kDa), selenium-dependent dimeric flavoproteins with a broad substrate specificity that also reduce nondisulfide substrates such as hydroperoxides, vitamin C or selenite. All mammalian thioredoxin reductase isozymes are homologous to glutathione reductase and contain a conserved C-terminal elongation with a cysteine-selenocysteine sequence forming a redox-active selenenylsulfide/selenolthiol active site and are inhibited by goldthioglucose (aurothioglucose) and other clinically used drugs.","author":[{"dropping-particle":"","family":"Arnér","given":"Elias S J","non-dropping-particle":"","parse-names":false,"suffix":""},{"dropping-particle":"","family":"Holmgren","given":"Arne","non-dropping-particle":"","parse-names":false,"suffix":""}],"container-title":"European Journal of Biochemistry","id":"ITEM-1","issued":{"date-parts":[["2000"]]},"title":"Physiological functions of thioredoxin and thioredoxin reductase","type":"article"},"uris":["http://www.mendeley.com/documents/?uuid=52244bce-25e2-4fcb-8610-a99e77f7680b"]}],"mendeley":{"formattedCitation":"[78]","plainTextFormattedCitation":"[78]","previouslyFormattedCitation":"[78]"},"properties":{"noteIndex":0},"schema":"https://github.com/citation-style-language/schema/raw/master/csl-citation.json"}</w:instrText>
      </w:r>
      <w:r w:rsidR="00F36D9F">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[78]</w:t>
      </w:r>
      <w:r w:rsidR="00F36D9F">
        <w:rPr>
          <w:rFonts w:ascii="Times New Roman" w:hAnsi="Times New Roman" w:cs="Times New Roman"/>
          <w:sz w:val="28"/>
          <w:szCs w:val="28"/>
        </w:rPr>
        <w:fldChar w:fldCharType="end"/>
      </w:r>
      <w:r w:rsidR="000137D4">
        <w:rPr>
          <w:rFonts w:ascii="Times New Roman" w:hAnsi="Times New Roman" w:cs="Times New Roman"/>
          <w:sz w:val="28"/>
          <w:szCs w:val="28"/>
        </w:rPr>
        <w:t xml:space="preserve">. </w:t>
      </w:r>
    </w:p>
    <w:p w14:paraId="0E8AB2DC" w14:textId="7F05F74A" w:rsidR="009921D2" w:rsidRDefault="009921D2" w:rsidP="000137D4">
      <w:pPr>
        <w:spacing w:after="0" w:line="240" w:lineRule="auto"/>
        <w:ind w:firstLine="709"/>
        <w:jc w:val="both"/>
        <w:rPr>
          <w:rFonts w:ascii="Times New Roman" w:hAnsi="Times New Roman" w:cs="Times New Roman"/>
          <w:sz w:val="28"/>
          <w:szCs w:val="28"/>
        </w:rPr>
      </w:pPr>
      <w:r w:rsidRPr="009921D2">
        <w:rPr>
          <w:rFonts w:ascii="Times New Roman" w:hAnsi="Times New Roman" w:cs="Times New Roman"/>
          <w:sz w:val="28"/>
          <w:szCs w:val="28"/>
        </w:rPr>
        <w:t>Глутатион (GSH) представляет собой трипептид L-γ-глутамил-</w:t>
      </w:r>
      <w:proofErr w:type="gramStart"/>
      <w:r w:rsidRPr="009921D2">
        <w:rPr>
          <w:rFonts w:ascii="Times New Roman" w:hAnsi="Times New Roman" w:cs="Times New Roman"/>
          <w:sz w:val="28"/>
          <w:szCs w:val="28"/>
        </w:rPr>
        <w:t>L</w:t>
      </w:r>
      <w:proofErr w:type="gramEnd"/>
      <w:r w:rsidRPr="009921D2">
        <w:rPr>
          <w:rFonts w:ascii="Times New Roman" w:hAnsi="Times New Roman" w:cs="Times New Roman"/>
          <w:sz w:val="28"/>
          <w:szCs w:val="28"/>
        </w:rPr>
        <w:t>-цистеинилглицин и имеет молекулярную массу 307 г / моль</w:t>
      </w:r>
      <w:r>
        <w:rPr>
          <w:rFonts w:ascii="Times New Roman" w:hAnsi="Times New Roman" w:cs="Times New Roman"/>
          <w:sz w:val="28"/>
          <w:szCs w:val="28"/>
        </w:rPr>
        <w:t xml:space="preserve"> </w:t>
      </w:r>
      <w:r w:rsidR="00842BE3">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{"citationItems":[{"id":"ITEM-1","itemData":{"DOI":"10.1016/S0891-5849(99)00177-X","ISSN":"08915849","abstract":"Glutathione (GSH) is the major cellular thiol participating in cellular redox reactions and thioether formation. This article serves as introduction to the FRBM Forum on glutathione and emphasizes cellular functions: What is GSH? Where does it come from? Where does it go? What does it do? What is new and noteworthy? Research tools, historical remarks, and links to current trends. Copyright (C) 1999 Elsevier Science Inc.","author":[{"dropping-particle":"","family":"Sies","given":"Helmut","non-dropping-particle":"","parse-names":false,"suffix":""}],"container-title":"Free Radical Biology and Medicine","id":"ITEM-1","issued":{"date-parts":[["1999"]]},"title":"Glutathione and its role in cellular functions","type":"paper-conference"},"uris":["http://www.mendeley.com/documents/?uuid=af63805e-cc31-4108-8dd5-bea578cace4f"]}],"mendeley":{"formattedCitation":"[79]","plainTextFormattedCitation":"[79]","previouslyFormattedCitation":"[79]"},"properties":{"noteIndex":0},"schema":"https://github.com/citation-style-language/schema/raw/master/csl-citation.json"}</w:instrText>
      </w:r>
      <w:r w:rsidR="00842BE3">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[79]</w:t>
      </w:r>
      <w:r w:rsidR="00842BE3">
        <w:rPr>
          <w:rFonts w:ascii="Times New Roman" w:hAnsi="Times New Roman" w:cs="Times New Roman"/>
          <w:sz w:val="28"/>
          <w:szCs w:val="28"/>
        </w:rPr>
        <w:fldChar w:fldCharType="end"/>
      </w:r>
      <w:r>
        <w:rPr>
          <w:rFonts w:ascii="Times New Roman" w:hAnsi="Times New Roman" w:cs="Times New Roman"/>
          <w:sz w:val="28"/>
          <w:szCs w:val="28"/>
        </w:rPr>
        <w:t>.</w:t>
      </w:r>
      <w:r w:rsidR="00A45548" w:rsidRPr="00A45548">
        <w:t xml:space="preserve"> </w:t>
      </w:r>
      <w:r w:rsidR="00A45548" w:rsidRPr="00A45548">
        <w:rPr>
          <w:rFonts w:ascii="Times New Roman" w:hAnsi="Times New Roman" w:cs="Times New Roman"/>
          <w:sz w:val="28"/>
          <w:szCs w:val="28"/>
        </w:rPr>
        <w:t>Ст</w:t>
      </w:r>
      <w:r w:rsidR="002B676C">
        <w:rPr>
          <w:rFonts w:ascii="Times New Roman" w:hAnsi="Times New Roman" w:cs="Times New Roman"/>
          <w:sz w:val="28"/>
          <w:szCs w:val="28"/>
        </w:rPr>
        <w:t xml:space="preserve">руктура глутатиона показана на </w:t>
      </w:r>
      <w:r w:rsidR="00E24174" w:rsidRPr="00E24174">
        <w:rPr>
          <w:rFonts w:ascii="Times New Roman" w:hAnsi="Times New Roman" w:cs="Times New Roman"/>
          <w:sz w:val="28"/>
          <w:szCs w:val="28"/>
        </w:rPr>
        <w:t>Рисунке</w:t>
      </w:r>
      <w:r w:rsidR="00E24174" w:rsidRPr="006538FC">
        <w:rPr>
          <w:rFonts w:ascii="Times New Roman" w:hAnsi="Times New Roman" w:cs="Times New Roman"/>
          <w:sz w:val="28"/>
          <w:szCs w:val="28"/>
        </w:rPr>
        <w:t xml:space="preserve"> 2</w:t>
      </w:r>
      <w:r w:rsidR="00A45548" w:rsidRPr="00E24174">
        <w:rPr>
          <w:rFonts w:ascii="Times New Roman" w:hAnsi="Times New Roman" w:cs="Times New Roman"/>
          <w:sz w:val="28"/>
          <w:szCs w:val="28"/>
        </w:rPr>
        <w:t>.</w:t>
      </w:r>
      <w:r w:rsidR="00A45548" w:rsidRPr="00A45548">
        <w:rPr>
          <w:rFonts w:ascii="Times New Roman" w:hAnsi="Times New Roman" w:cs="Times New Roman"/>
          <w:sz w:val="28"/>
          <w:szCs w:val="28"/>
        </w:rPr>
        <w:t xml:space="preserve"> Уникальная пептидная </w:t>
      </w:r>
      <w:proofErr w:type="gramStart"/>
      <w:r w:rsidR="00A45548" w:rsidRPr="00A45548">
        <w:rPr>
          <w:rFonts w:ascii="Times New Roman" w:hAnsi="Times New Roman" w:cs="Times New Roman"/>
          <w:sz w:val="28"/>
          <w:szCs w:val="28"/>
        </w:rPr>
        <w:t>γ-</w:t>
      </w:r>
      <w:proofErr w:type="gramEnd"/>
      <w:r w:rsidR="00A45548" w:rsidRPr="00A45548">
        <w:rPr>
          <w:rFonts w:ascii="Times New Roman" w:hAnsi="Times New Roman" w:cs="Times New Roman"/>
          <w:sz w:val="28"/>
          <w:szCs w:val="28"/>
        </w:rPr>
        <w:t xml:space="preserve">связь защищает </w:t>
      </w:r>
      <w:r w:rsidR="005D436C">
        <w:rPr>
          <w:rFonts w:ascii="Times New Roman" w:hAnsi="Times New Roman" w:cs="Times New Roman"/>
          <w:sz w:val="28"/>
          <w:szCs w:val="28"/>
        </w:rPr>
        <w:t>трипептид</w:t>
      </w:r>
      <w:r w:rsidR="00A45548" w:rsidRPr="00A45548">
        <w:rPr>
          <w:rFonts w:ascii="Times New Roman" w:hAnsi="Times New Roman" w:cs="Times New Roman"/>
          <w:sz w:val="28"/>
          <w:szCs w:val="28"/>
        </w:rPr>
        <w:t xml:space="preserve"> от разрушения аминопептидазами. </w:t>
      </w:r>
      <w:proofErr w:type="gramStart"/>
      <w:r w:rsidR="00A45548" w:rsidRPr="00A45548">
        <w:rPr>
          <w:rFonts w:ascii="Times New Roman" w:hAnsi="Times New Roman" w:cs="Times New Roman"/>
          <w:sz w:val="28"/>
          <w:szCs w:val="28"/>
        </w:rPr>
        <w:t>GSH присутствует в различных формах, включая глутатион дисульфид (GSSG), который образуется в результате окисления, и смешанный тип глутатиона GSSR, которые представляют собой глутатион-цистеинил дисульфиды</w:t>
      </w:r>
      <w:r w:rsidR="00842BE3">
        <w:rPr>
          <w:rFonts w:ascii="Times New Roman" w:hAnsi="Times New Roman" w:cs="Times New Roman"/>
          <w:sz w:val="28"/>
          <w:szCs w:val="28"/>
        </w:rPr>
        <w:t xml:space="preserve"> </w:t>
      </w:r>
      <w:proofErr w:type="gramEnd"/>
      <w:r w:rsidR="00F50693">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{"citationItems":[{"id":"ITEM-1","itemData":{"DOI":"10.1016/S0891-5849(99)00177-X","ISSN":"08915849","abstract":"Glutathione (GSH) is the major cellular thiol participating in cellular redox reactions and thioether formation. This article serves as introduction to the FRBM Forum on glutathione and emphasizes cellular functions: What is GSH? Where does it come from? Where does it go? What does it do? What is new and noteworthy? Research tools, historical remarks, and links to current trends. Copyright (C) 1999 Elsevier Science Inc.","author":[{"dropping-particle":"","family":"Sies","given":"Helmut","non-dropping-particle":"","parse-names":false,"suffix":""}],"container-title":"Free Radical Biology and Medicine","id":"ITEM-1","issued":{"date-parts":[["1999"]]},"title":"Glutathione and its role in cellular functions","type":"paper-conference"},"uris":["http://www.mendeley.com/documents/?uuid=af63805e-cc31-4108-8dd5-bea578cace4f"]}],"mendeley":{"formattedCitation":"[79]","plainTextFormattedCitation":"[79]","previouslyFormattedCitation":"[79]"},"properties":{"noteIndex":0},"schema":"https://github.com/citation-style-language/schema/raw/master/csl-citation.json"}</w:instrText>
      </w:r>
      <w:r w:rsidR="00F50693">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[79]</w:t>
      </w:r>
      <w:r w:rsidR="00F50693">
        <w:rPr>
          <w:rFonts w:ascii="Times New Roman" w:hAnsi="Times New Roman" w:cs="Times New Roman"/>
          <w:sz w:val="28"/>
          <w:szCs w:val="28"/>
        </w:rPr>
        <w:fldChar w:fldCharType="end"/>
      </w:r>
      <w:r w:rsidR="00A752AA">
        <w:rPr>
          <w:rFonts w:ascii="Times New Roman" w:hAnsi="Times New Roman" w:cs="Times New Roman"/>
          <w:sz w:val="28"/>
          <w:szCs w:val="28"/>
        </w:rPr>
        <w:t xml:space="preserve"> </w:t>
      </w:r>
      <w:r w:rsidR="0066794E">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{"citationItems":[{"id":"ITEM-1","itemData":{"DOI":"10.1134/s1990750809020036","ISSN":"1990-7508","abstract":" system. A series of new enzymes involved into metabolism of glutathione has been discovered.\\r\\nMany of these enzymes are polyfunctional and their new activities have been recognized. The enzymes interact\\r\\nwith hormones and signal transduction systems. Significant progress has been achieved in the studies of intracellular,\\r\\nintercellular and inter-organ transport. The important achievement is employment of not only selective\\r\\ncompounds-analyzers but also gene engineering methods for identification of new functions.","author":[{"dropping-particle":"","family":"Kulinsky","given":"V. I.","non-dropping-particle":"","parse-names":false,"suffix":""},{"dropping-particle":"","family":"Kolesnichenko","given":"L. S.","non-dropping-particle":"","parse-names":false,"suffix":""}],"container-title":"Biochemistry (Moscow) Supplement Series B: Biomedical Chemistry","id":"ITEM-1","issued":{"date-parts":[["2009"]]},"title":"The glutathione system. I. Synthesis, transport, glutathione transferases, glutathione peroxidases","type":"article-journal"},"uris":["http://www.mendeley.com/documents/?uuid=46613259-6f25-4296-90da-db301594642d"]}],"mendeley":{"formattedCitation":"[80]","plainTextFormattedCitation":"[80]","previouslyFormattedCitation":"[80]"},"properties":{"noteIndex":0},"schema":"https://github.com/citation-style-language/schema/raw/master/csl-citation.json"}</w:instrText>
      </w:r>
      <w:r w:rsidR="0066794E">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[80]</w:t>
      </w:r>
      <w:r w:rsidR="0066794E">
        <w:rPr>
          <w:rFonts w:ascii="Times New Roman" w:hAnsi="Times New Roman" w:cs="Times New Roman"/>
          <w:sz w:val="28"/>
          <w:szCs w:val="28"/>
        </w:rPr>
        <w:fldChar w:fldCharType="end"/>
      </w:r>
      <w:r w:rsidR="00A45548">
        <w:rPr>
          <w:rFonts w:ascii="Times New Roman" w:hAnsi="Times New Roman" w:cs="Times New Roman"/>
          <w:sz w:val="28"/>
          <w:szCs w:val="28"/>
        </w:rPr>
        <w:t xml:space="preserve">. </w:t>
      </w:r>
      <w:r w:rsidR="00F50693">
        <w:rPr>
          <w:rFonts w:ascii="Times New Roman" w:hAnsi="Times New Roman" w:cs="Times New Roman"/>
          <w:sz w:val="28"/>
          <w:szCs w:val="28"/>
        </w:rPr>
        <w:t xml:space="preserve">Основная часть </w:t>
      </w:r>
      <w:r w:rsidR="00F50693" w:rsidRPr="00F50693">
        <w:rPr>
          <w:rFonts w:ascii="Times New Roman" w:hAnsi="Times New Roman" w:cs="Times New Roman"/>
          <w:sz w:val="28"/>
          <w:szCs w:val="28"/>
        </w:rPr>
        <w:t>GSH обнаружен</w:t>
      </w:r>
      <w:r w:rsidR="00F50693">
        <w:rPr>
          <w:rFonts w:ascii="Times New Roman" w:hAnsi="Times New Roman" w:cs="Times New Roman"/>
          <w:sz w:val="28"/>
          <w:szCs w:val="28"/>
        </w:rPr>
        <w:t>а</w:t>
      </w:r>
      <w:r w:rsidR="00F50693" w:rsidRPr="00F50693">
        <w:rPr>
          <w:rFonts w:ascii="Times New Roman" w:hAnsi="Times New Roman" w:cs="Times New Roman"/>
          <w:sz w:val="28"/>
          <w:szCs w:val="28"/>
        </w:rPr>
        <w:t xml:space="preserve"> в цитозоле</w:t>
      </w:r>
      <w:r w:rsidR="00F50693">
        <w:rPr>
          <w:rFonts w:ascii="Times New Roman" w:hAnsi="Times New Roman" w:cs="Times New Roman"/>
          <w:sz w:val="28"/>
          <w:szCs w:val="28"/>
        </w:rPr>
        <w:t xml:space="preserve"> </w:t>
      </w:r>
      <w:r w:rsidR="00F50693" w:rsidRPr="00F50693">
        <w:rPr>
          <w:rFonts w:ascii="Times New Roman" w:hAnsi="Times New Roman" w:cs="Times New Roman"/>
          <w:sz w:val="28"/>
          <w:szCs w:val="28"/>
        </w:rPr>
        <w:t>(80-85%)</w:t>
      </w:r>
      <w:r w:rsidR="00F50693">
        <w:rPr>
          <w:rFonts w:ascii="Times New Roman" w:hAnsi="Times New Roman" w:cs="Times New Roman"/>
          <w:sz w:val="28"/>
          <w:szCs w:val="28"/>
        </w:rPr>
        <w:t xml:space="preserve"> и</w:t>
      </w:r>
      <w:r w:rsidR="00F50693" w:rsidRPr="00F50693">
        <w:rPr>
          <w:rFonts w:ascii="Times New Roman" w:hAnsi="Times New Roman" w:cs="Times New Roman"/>
          <w:sz w:val="28"/>
          <w:szCs w:val="28"/>
        </w:rPr>
        <w:t xml:space="preserve">, </w:t>
      </w:r>
      <w:r w:rsidR="00F50693">
        <w:rPr>
          <w:rFonts w:ascii="Times New Roman" w:hAnsi="Times New Roman" w:cs="Times New Roman"/>
          <w:sz w:val="28"/>
          <w:szCs w:val="28"/>
        </w:rPr>
        <w:t xml:space="preserve">с меньшей концентрацией, встречается в </w:t>
      </w:r>
      <w:r w:rsidR="00F50693" w:rsidRPr="00F50693">
        <w:rPr>
          <w:rFonts w:ascii="Times New Roman" w:hAnsi="Times New Roman" w:cs="Times New Roman"/>
          <w:sz w:val="28"/>
          <w:szCs w:val="28"/>
        </w:rPr>
        <w:t>митохондриях и эндоплазматическ</w:t>
      </w:r>
      <w:r w:rsidR="00F50693">
        <w:rPr>
          <w:rFonts w:ascii="Times New Roman" w:hAnsi="Times New Roman" w:cs="Times New Roman"/>
          <w:sz w:val="28"/>
          <w:szCs w:val="28"/>
        </w:rPr>
        <w:t>ой сети эукариотических клеток.</w:t>
      </w:r>
      <w:r w:rsidR="00924393" w:rsidRPr="00924393">
        <w:t xml:space="preserve"> </w:t>
      </w:r>
      <w:r w:rsidR="00924393" w:rsidRPr="00924393">
        <w:rPr>
          <w:rFonts w:ascii="Times New Roman" w:hAnsi="Times New Roman" w:cs="Times New Roman"/>
          <w:sz w:val="28"/>
          <w:szCs w:val="28"/>
        </w:rPr>
        <w:t xml:space="preserve">Система GSH является одной из основных тиолзависимых антиоксидантных систем в клетках млекопитающих, </w:t>
      </w:r>
      <w:r w:rsidR="00924393">
        <w:rPr>
          <w:rFonts w:ascii="Times New Roman" w:hAnsi="Times New Roman" w:cs="Times New Roman"/>
          <w:sz w:val="28"/>
          <w:szCs w:val="28"/>
        </w:rPr>
        <w:t xml:space="preserve">и </w:t>
      </w:r>
      <w:r w:rsidR="00924393" w:rsidRPr="00924393">
        <w:rPr>
          <w:rFonts w:ascii="Times New Roman" w:hAnsi="Times New Roman" w:cs="Times New Roman"/>
          <w:sz w:val="28"/>
          <w:szCs w:val="28"/>
        </w:rPr>
        <w:t xml:space="preserve">в то </w:t>
      </w:r>
      <w:r w:rsidR="00924393">
        <w:rPr>
          <w:rFonts w:ascii="Times New Roman" w:hAnsi="Times New Roman" w:cs="Times New Roman"/>
          <w:sz w:val="28"/>
          <w:szCs w:val="28"/>
        </w:rPr>
        <w:t xml:space="preserve">же </w:t>
      </w:r>
      <w:r w:rsidR="00924393" w:rsidRPr="00924393">
        <w:rPr>
          <w:rFonts w:ascii="Times New Roman" w:hAnsi="Times New Roman" w:cs="Times New Roman"/>
          <w:sz w:val="28"/>
          <w:szCs w:val="28"/>
        </w:rPr>
        <w:t>время GSH является наиболее распространенным небелковым тиолом в клетках млекопитающих</w:t>
      </w:r>
      <w:r w:rsidR="00924393">
        <w:rPr>
          <w:rFonts w:ascii="Times New Roman" w:hAnsi="Times New Roman" w:cs="Times New Roman"/>
          <w:sz w:val="28"/>
          <w:szCs w:val="28"/>
        </w:rPr>
        <w:t xml:space="preserve"> </w:t>
      </w:r>
      <w:r w:rsidR="00924393" w:rsidRPr="00924393">
        <w:rPr>
          <w:rFonts w:ascii="Times New Roman" w:hAnsi="Times New Roman" w:cs="Times New Roman"/>
          <w:sz w:val="28"/>
          <w:szCs w:val="28"/>
        </w:rPr>
        <w:t>.</w:t>
      </w:r>
      <w:r w:rsidR="00BB116E" w:rsidRPr="00BB116E">
        <w:t xml:space="preserve"> </w:t>
      </w:r>
      <w:r w:rsidR="00BB116E" w:rsidRPr="00BB116E">
        <w:rPr>
          <w:rFonts w:ascii="Times New Roman" w:hAnsi="Times New Roman" w:cs="Times New Roman"/>
          <w:sz w:val="28"/>
          <w:szCs w:val="28"/>
        </w:rPr>
        <w:t>Как GSH, так и GSSG действуют совместно с другими окислительно-восстановительными соединениями, например, NADPH, чтобы помочь в регуляции и поддержании клеточного окислительно-восстановительного статуса, и предполагаемый окислительно-восстановит</w:t>
      </w:r>
      <w:r w:rsidR="0024248F">
        <w:rPr>
          <w:rFonts w:ascii="Times New Roman" w:hAnsi="Times New Roman" w:cs="Times New Roman"/>
          <w:sz w:val="28"/>
          <w:szCs w:val="28"/>
        </w:rPr>
        <w:t>ельный потенциал для пары GSH/</w:t>
      </w:r>
      <w:r w:rsidR="00BB116E" w:rsidRPr="00BB116E">
        <w:rPr>
          <w:rFonts w:ascii="Times New Roman" w:hAnsi="Times New Roman" w:cs="Times New Roman"/>
          <w:sz w:val="28"/>
          <w:szCs w:val="28"/>
        </w:rPr>
        <w:t>GSSG</w:t>
      </w:r>
      <w:r w:rsidR="00BB116E">
        <w:rPr>
          <w:rFonts w:ascii="Times New Roman" w:hAnsi="Times New Roman" w:cs="Times New Roman"/>
          <w:sz w:val="28"/>
          <w:szCs w:val="28"/>
        </w:rPr>
        <w:t>, который</w:t>
      </w:r>
      <w:r w:rsidR="00BB116E" w:rsidRPr="00BB116E">
        <w:rPr>
          <w:rFonts w:ascii="Times New Roman" w:hAnsi="Times New Roman" w:cs="Times New Roman"/>
          <w:sz w:val="28"/>
          <w:szCs w:val="28"/>
        </w:rPr>
        <w:t xml:space="preserve"> в большинстве клеток и тканей находится в диапазоне от -260 мВ до - 150 мВ</w:t>
      </w:r>
      <w:r w:rsidR="00BB116E">
        <w:rPr>
          <w:rFonts w:ascii="Times New Roman" w:hAnsi="Times New Roman" w:cs="Times New Roman"/>
          <w:sz w:val="28"/>
          <w:szCs w:val="28"/>
        </w:rPr>
        <w:t xml:space="preserve"> </w:t>
      </w:r>
      <w:r w:rsidR="00482352">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{"citationItems":[{"id":"ITEM-1","itemData":{"DOI":"10.1155/2012/736837","ISBN":"2090-0112 (Electronic)\\r2090-0112 (Linking)","ISSN":"2090-0104","PMID":"22500213","abstract":"Glutathione (GSH) is a tripeptide, which has many biological roles including protection against reactive oxygen and nitrogen species. The primary goal of this paper is to characterize the principal mechanisms of the protective role of GSH against reactive species and electrophiles. The ancillary goals are to provide up-to-date knowledge of GSH biosynthesis, hydrolysis, and utilization; intracellular compartmentalization and interorgan transfer; elimination of endogenously produced toxicants; involvement in metal homeostasis; glutathione-related enzymes and their regulation; glutathionylation of sulfhydryls. Individual sections are devoted to the relationships between GSH homeostasis and pathologies as well as to developed research tools and pharmacological approaches to manipulating GSH levels. Special attention is paid to compounds mainly of a natural origin (phytochemicals) which affect GSH-related processes. The paper provides starting points for development of novel tools and provides a hypothesis for investigation of the physiology and biochemistry of glutathione with a focus on human and animal health.","author":[{"dropping-particle":"","family":"Lushchak","given":"Volodymyr I.","non-dropping-particle":"","parse-names":false,"suffix":""}],"container-title":"Journal of Amino Acids","id":"ITEM-1","issued":{"date-parts":[["2012"]]},"title":"Glutathione Homeostasis and Functions: Potential Targets for Medical Interventions","type":"article-journal"},"uris":["http://www.mendeley.com/documents/?uuid=f7b8b6ff-f011-4a5d-9d90-dfdb6b10f489"]}],"mendeley":{"formattedCitation":"[81]","plainTextFormattedCitation":"[81]","previouslyFormattedCitation":"[81]"},"properties":{"noteIndex":0},"schema":"https://github.com/citation-style-language/schema/raw/master/csl-citation.json"}</w:instrText>
      </w:r>
      <w:r w:rsidR="00482352">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[81]</w:t>
      </w:r>
      <w:r w:rsidR="00482352">
        <w:rPr>
          <w:rFonts w:ascii="Times New Roman" w:hAnsi="Times New Roman" w:cs="Times New Roman"/>
          <w:sz w:val="28"/>
          <w:szCs w:val="28"/>
        </w:rPr>
        <w:fldChar w:fldCharType="end"/>
      </w:r>
      <w:r w:rsidR="00BB116E">
        <w:rPr>
          <w:rFonts w:ascii="Times New Roman" w:hAnsi="Times New Roman" w:cs="Times New Roman"/>
          <w:sz w:val="28"/>
          <w:szCs w:val="28"/>
        </w:rPr>
        <w:t xml:space="preserve">. </w:t>
      </w:r>
    </w:p>
    <w:p w14:paraId="79FC5ACA" w14:textId="77777777" w:rsidR="00BF3E96" w:rsidRDefault="00BF3E96" w:rsidP="000137D4">
      <w:pPr>
        <w:spacing w:after="0" w:line="240" w:lineRule="auto"/>
        <w:ind w:firstLine="709"/>
        <w:jc w:val="both"/>
        <w:rPr>
          <w:rFonts w:ascii="Times New Roman" w:hAnsi="Times New Roman" w:cs="Times New Roman"/>
          <w:sz w:val="28"/>
          <w:szCs w:val="28"/>
        </w:rPr>
      </w:pPr>
    </w:p>
    <w:p w14:paraId="6133F26A" w14:textId="77777777" w:rsidR="00BF3E96" w:rsidRDefault="00BF3E96" w:rsidP="00BF3E96">
      <w:pPr>
        <w:spacing w:after="0" w:line="240" w:lineRule="auto"/>
        <w:ind w:firstLine="709"/>
        <w:jc w:val="center"/>
        <w:rPr>
          <w:rFonts w:ascii="Times New Roman" w:hAnsi="Times New Roman" w:cs="Times New Roman"/>
          <w:sz w:val="28"/>
          <w:szCs w:val="28"/>
        </w:rPr>
      </w:pPr>
      <w:r w:rsidRPr="002B676C">
        <w:rPr>
          <w:rFonts w:ascii="Times New Roman" w:hAnsi="Times New Roman" w:cs="Times New Roman"/>
          <w:noProof/>
          <w:sz w:val="28"/>
          <w:szCs w:val="28"/>
          <w:lang w:eastAsia="ru-RU"/>
        </w:rPr>
        <w:drawing>
          <wp:inline distT="0" distB="0" distL="0" distR="0" wp14:anchorId="52C3AA23" wp14:editId="3762D66F">
            <wp:extent cx="3693160" cy="997585"/>
            <wp:effectExtent l="19050" t="19050" r="21590" b="12065"/>
            <wp:docPr id="6" name="Рисунок 6" descr="ÐÐ°ÑÑÐ¸Ð½ÐºÐ¸ Ð¿Ð¾ Ð·Ð°Ð¿ÑÐ¾ÑÑ Ð³Ð»ÑÑÐ°ÑÐ¸Ð¾Ð½ ÑÐ¾ÑÐ¼ÑÐ»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ÐÐ°ÑÑÐ¸Ð½ÐºÐ¸ Ð¿Ð¾ Ð·Ð°Ð¿ÑÐ¾ÑÑ Ð³Ð»ÑÑÐ°ÑÐ¸Ð¾Ð½ ÑÐ¾ÑÐ¼ÑÐ»Ð°"/>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693160" cy="997585"/>
                    </a:xfrm>
                    <a:prstGeom prst="rect">
                      <a:avLst/>
                    </a:prstGeom>
                    <a:noFill/>
                    <a:ln>
                      <a:solidFill>
                        <a:schemeClr val="tx1"/>
                      </a:solidFill>
                    </a:ln>
                  </pic:spPr>
                </pic:pic>
              </a:graphicData>
            </a:graphic>
          </wp:inline>
        </w:drawing>
      </w:r>
    </w:p>
    <w:p w14:paraId="1721646E" w14:textId="77777777" w:rsidR="0018056E" w:rsidRDefault="0018056E" w:rsidP="00BF3E96">
      <w:pPr>
        <w:spacing w:after="0" w:line="240" w:lineRule="auto"/>
        <w:ind w:firstLine="709"/>
        <w:jc w:val="center"/>
        <w:rPr>
          <w:rFonts w:ascii="Times New Roman" w:hAnsi="Times New Roman" w:cs="Times New Roman"/>
          <w:sz w:val="28"/>
          <w:szCs w:val="28"/>
        </w:rPr>
      </w:pPr>
    </w:p>
    <w:p w14:paraId="20E7B03D" w14:textId="77777777" w:rsidR="00BF3E96" w:rsidRDefault="00E24174" w:rsidP="00BF3E96">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 xml:space="preserve">Рисунок </w:t>
      </w:r>
      <w:r w:rsidRPr="002F6314">
        <w:rPr>
          <w:rFonts w:ascii="Times New Roman" w:hAnsi="Times New Roman" w:cs="Times New Roman"/>
          <w:sz w:val="28"/>
          <w:szCs w:val="28"/>
        </w:rPr>
        <w:t>2 –</w:t>
      </w:r>
      <w:r w:rsidR="00BF3E96" w:rsidRPr="00BF3E96">
        <w:rPr>
          <w:rFonts w:ascii="Times New Roman" w:hAnsi="Times New Roman" w:cs="Times New Roman"/>
          <w:sz w:val="28"/>
          <w:szCs w:val="28"/>
        </w:rPr>
        <w:t xml:space="preserve"> Структура глутатиона</w:t>
      </w:r>
    </w:p>
    <w:p w14:paraId="7360E4EE" w14:textId="77777777" w:rsidR="00BF3E96" w:rsidRDefault="00BF3E96" w:rsidP="00BF3E96">
      <w:pPr>
        <w:spacing w:after="0" w:line="240" w:lineRule="auto"/>
        <w:ind w:firstLine="709"/>
        <w:jc w:val="center"/>
        <w:rPr>
          <w:rFonts w:ascii="Times New Roman" w:hAnsi="Times New Roman" w:cs="Times New Roman"/>
          <w:sz w:val="28"/>
          <w:szCs w:val="28"/>
        </w:rPr>
      </w:pPr>
    </w:p>
    <w:p w14:paraId="673B7751" w14:textId="6D0346A9" w:rsidR="00957F76" w:rsidRPr="00E73CFD" w:rsidRDefault="00957F76" w:rsidP="000137D4">
      <w:pPr>
        <w:spacing w:after="0" w:line="240" w:lineRule="auto"/>
        <w:ind w:firstLine="709"/>
        <w:jc w:val="both"/>
        <w:rPr>
          <w:rFonts w:ascii="Times New Roman" w:hAnsi="Times New Roman" w:cs="Times New Roman"/>
          <w:sz w:val="28"/>
          <w:szCs w:val="28"/>
        </w:rPr>
      </w:pPr>
      <w:r w:rsidRPr="00957F76">
        <w:rPr>
          <w:rFonts w:ascii="Times New Roman" w:hAnsi="Times New Roman" w:cs="Times New Roman"/>
          <w:sz w:val="28"/>
          <w:szCs w:val="28"/>
        </w:rPr>
        <w:t xml:space="preserve">Скорость синтеза глутатиона снижается с возрастом, и пониженный синтез GSH был обнаружен при таких заболеваниях, как диабет, муковисцидоз </w:t>
      </w:r>
      <w:r w:rsidRPr="00957F76">
        <w:rPr>
          <w:rFonts w:ascii="Times New Roman" w:hAnsi="Times New Roman" w:cs="Times New Roman"/>
          <w:sz w:val="28"/>
          <w:szCs w:val="28"/>
        </w:rPr>
        <w:lastRenderedPageBreak/>
        <w:t>и различные заболевания печени. Снижение синтеза GSH происходит в результате снижения экспрессии синтетических ферментов. В некоторых случаях</w:t>
      </w:r>
      <w:r w:rsidR="009324CA">
        <w:rPr>
          <w:rFonts w:ascii="Times New Roman" w:hAnsi="Times New Roman" w:cs="Times New Roman"/>
          <w:sz w:val="28"/>
          <w:szCs w:val="28"/>
        </w:rPr>
        <w:t>,</w:t>
      </w:r>
      <w:r w:rsidRPr="00957F76">
        <w:rPr>
          <w:rFonts w:ascii="Times New Roman" w:hAnsi="Times New Roman" w:cs="Times New Roman"/>
          <w:sz w:val="28"/>
          <w:szCs w:val="28"/>
        </w:rPr>
        <w:t xml:space="preserve"> полиморфизмы различных субъединиц биосинтетических ферментов могут снижать синтез GSH за счет снижения активности синтетических ферментов</w:t>
      </w:r>
      <w:proofErr w:type="gramStart"/>
      <w:r w:rsidR="00C22A04">
        <w:rPr>
          <w:rFonts w:ascii="Times New Roman" w:hAnsi="Times New Roman" w:cs="Times New Roman"/>
          <w:sz w:val="28"/>
          <w:szCs w:val="28"/>
        </w:rPr>
        <w:t xml:space="preserve"> </w:t>
      </w:r>
      <w:r w:rsidRPr="00957F76">
        <w:rPr>
          <w:rFonts w:ascii="Times New Roman" w:hAnsi="Times New Roman" w:cs="Times New Roman"/>
          <w:sz w:val="28"/>
          <w:szCs w:val="28"/>
        </w:rPr>
        <w:t>.</w:t>
      </w:r>
      <w:proofErr w:type="gramEnd"/>
      <w:r w:rsidR="00C22A04">
        <w:rPr>
          <w:rFonts w:ascii="Times New Roman" w:hAnsi="Times New Roman" w:cs="Times New Roman"/>
          <w:sz w:val="28"/>
          <w:szCs w:val="28"/>
        </w:rPr>
        <w:t xml:space="preserve"> </w:t>
      </w:r>
      <w:r w:rsidR="00C22A04" w:rsidRPr="00C22A04">
        <w:rPr>
          <w:rFonts w:ascii="Times New Roman" w:hAnsi="Times New Roman" w:cs="Times New Roman"/>
          <w:sz w:val="28"/>
          <w:szCs w:val="28"/>
        </w:rPr>
        <w:t xml:space="preserve">Поскольку GSH участвует в удалении активных форм кислорода (ROS) из клеток, снижение выработки GSH приведет к накоплению ROS в клетке. </w:t>
      </w:r>
      <w:proofErr w:type="gramStart"/>
      <w:r w:rsidR="00C22A04" w:rsidRPr="00C22A04">
        <w:rPr>
          <w:rFonts w:ascii="Times New Roman" w:hAnsi="Times New Roman" w:cs="Times New Roman"/>
          <w:sz w:val="28"/>
          <w:szCs w:val="28"/>
        </w:rPr>
        <w:t>АФК может вызывать повреждение ДНК, белка и мембран, таким образом, снижение экспрессии GSH связано с атеросклерозом, ВИЧ, некоторыми видами рака и ревматоидным артритом</w:t>
      </w:r>
      <w:proofErr w:type="gramEnd"/>
      <w:r w:rsidR="003F1F20">
        <w:rPr>
          <w:rFonts w:ascii="Times New Roman" w:hAnsi="Times New Roman" w:cs="Times New Roman"/>
          <w:sz w:val="28"/>
          <w:szCs w:val="28"/>
        </w:rPr>
        <w:t xml:space="preserve"> </w:t>
      </w:r>
      <w:r w:rsidR="00C22826">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{"citationItems":[{"id":"ITEM-1","itemData":{"DOI":"10.1016/S0009-2797(97)00146-4","ISSN":"00092797","abstract":"Glutathione (GSH; γ-glutamylcysteinylglycine) is ubiquitous in mammalian and other living cells. It has several important functions, including protection against oxidative stress. It is synthesized from its constituent amino acids by the consecutive actions of γ-glutamylcysteine synthetase and GSH synthetase. γ-Glutamylcysteine synthetase activity is modulated by its light subunit and by feedback inhibition of the end product, GSH. Treatment with an inhibitor, buthionine sulfoximine (BSO), of γ-glutamylcysteine synthetase leads to decreased cellular GSH levels, and its application can provide a useful experimental model of GSH deficiency. Cellular levels of GSH may be increased by supplying substrates and GSH delivery compounds. Increasing cellular GSH may be therapeutically useful. Copyright (C) 1998 Elsevier Science Ireland Ltd.","author":[{"dropping-particle":"","family":"Anderson","given":"Mary E.","non-dropping-particle":"","parse-names":false,"suffix":""}],"container-title":"Chemico-Biological Interactions","id":"ITEM-1","issued":{"date-parts":[["1998"]]},"title":"Glutathione: An overview of biosynthesis and modulation","type":"article-journal"},"uris":["http://www.mendeley.com/documents/?uuid=43c71234-b478-4481-876c-239e4efbea73"]}],"mendeley":{"formattedCitation":"[82]","plainTextFormattedCitation":"[82]","previouslyFormattedCitation":"[82]"},"properties":{"noteIndex":0},"schema":"https://github.com/citation-style-language/schema/raw/master/csl-citation.json"}</w:instrText>
      </w:r>
      <w:r w:rsidR="00C22826">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[82]</w:t>
      </w:r>
      <w:r w:rsidR="00C22826">
        <w:rPr>
          <w:rFonts w:ascii="Times New Roman" w:hAnsi="Times New Roman" w:cs="Times New Roman"/>
          <w:sz w:val="28"/>
          <w:szCs w:val="28"/>
        </w:rPr>
        <w:fldChar w:fldCharType="end"/>
      </w:r>
      <w:r w:rsidR="00C22A04" w:rsidRPr="00C22A04">
        <w:rPr>
          <w:rFonts w:ascii="Times New Roman" w:hAnsi="Times New Roman" w:cs="Times New Roman"/>
          <w:sz w:val="28"/>
          <w:szCs w:val="28"/>
        </w:rPr>
        <w:t>.</w:t>
      </w:r>
      <w:r w:rsidR="00C22826" w:rsidRPr="00C22826">
        <w:t xml:space="preserve"> </w:t>
      </w:r>
      <w:r w:rsidR="00C22826">
        <w:rPr>
          <w:rFonts w:ascii="Times New Roman" w:hAnsi="Times New Roman" w:cs="Times New Roman"/>
          <w:sz w:val="28"/>
          <w:szCs w:val="28"/>
        </w:rPr>
        <w:t xml:space="preserve">Однако, </w:t>
      </w:r>
      <w:r w:rsidR="00C22826" w:rsidRPr="00C22826">
        <w:rPr>
          <w:rFonts w:ascii="Times New Roman" w:hAnsi="Times New Roman" w:cs="Times New Roman"/>
          <w:sz w:val="28"/>
          <w:szCs w:val="28"/>
        </w:rPr>
        <w:t xml:space="preserve">увеличение производства GSH </w:t>
      </w:r>
      <w:r w:rsidR="00FD3880">
        <w:rPr>
          <w:rFonts w:ascii="Times New Roman" w:hAnsi="Times New Roman" w:cs="Times New Roman"/>
          <w:sz w:val="28"/>
          <w:szCs w:val="28"/>
        </w:rPr>
        <w:t>связано с</w:t>
      </w:r>
      <w:r w:rsidR="00EA7FBB">
        <w:rPr>
          <w:rFonts w:ascii="Times New Roman" w:hAnsi="Times New Roman" w:cs="Times New Roman"/>
          <w:sz w:val="28"/>
          <w:szCs w:val="28"/>
        </w:rPr>
        <w:t xml:space="preserve"> лекарст</w:t>
      </w:r>
      <w:r w:rsidR="00FD3880">
        <w:rPr>
          <w:rFonts w:ascii="Times New Roman" w:hAnsi="Times New Roman" w:cs="Times New Roman"/>
          <w:sz w:val="28"/>
          <w:szCs w:val="28"/>
        </w:rPr>
        <w:t>венной и радиационной</w:t>
      </w:r>
      <w:r w:rsidR="00EA7FBB">
        <w:rPr>
          <w:rFonts w:ascii="Times New Roman" w:hAnsi="Times New Roman" w:cs="Times New Roman"/>
          <w:sz w:val="28"/>
          <w:szCs w:val="28"/>
        </w:rPr>
        <w:t xml:space="preserve"> устойчивость</w:t>
      </w:r>
      <w:r w:rsidR="00FD3880">
        <w:rPr>
          <w:rFonts w:ascii="Times New Roman" w:hAnsi="Times New Roman" w:cs="Times New Roman"/>
          <w:sz w:val="28"/>
          <w:szCs w:val="28"/>
        </w:rPr>
        <w:t>ю</w:t>
      </w:r>
      <w:r w:rsidR="00C22826" w:rsidRPr="00C22826">
        <w:rPr>
          <w:rFonts w:ascii="Times New Roman" w:hAnsi="Times New Roman" w:cs="Times New Roman"/>
          <w:sz w:val="28"/>
          <w:szCs w:val="28"/>
        </w:rPr>
        <w:t xml:space="preserve"> </w:t>
      </w:r>
      <w:r w:rsidR="00FD3880">
        <w:rPr>
          <w:rFonts w:ascii="Times New Roman" w:hAnsi="Times New Roman" w:cs="Times New Roman"/>
          <w:sz w:val="28"/>
          <w:szCs w:val="28"/>
        </w:rPr>
        <w:t>в</w:t>
      </w:r>
      <w:r w:rsidR="00C22826" w:rsidRPr="00C22826">
        <w:rPr>
          <w:rFonts w:ascii="Times New Roman" w:hAnsi="Times New Roman" w:cs="Times New Roman"/>
          <w:sz w:val="28"/>
          <w:szCs w:val="28"/>
        </w:rPr>
        <w:t xml:space="preserve"> лечении некоторых видов рака</w:t>
      </w:r>
      <w:r w:rsidR="00EA7FBB">
        <w:rPr>
          <w:rFonts w:ascii="Times New Roman" w:hAnsi="Times New Roman" w:cs="Times New Roman"/>
          <w:sz w:val="28"/>
          <w:szCs w:val="28"/>
        </w:rPr>
        <w:t xml:space="preserve"> </w:t>
      </w:r>
      <w:r w:rsidR="00FD3880">
        <w:rPr>
          <w:rFonts w:ascii="Times New Roman" w:hAnsi="Times New Roman" w:cs="Times New Roman"/>
          <w:sz w:val="28"/>
          <w:szCs w:val="28"/>
        </w:rPr>
        <w:t xml:space="preserve">и его прогрессию </w:t>
      </w:r>
      <w:r w:rsidR="00FF4B8E">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{"citationItems":[{"id":"ITEM-1","itemData":{"DOI":"10.1083/jcb.201804161","ISSN":"15408140","abstract":"Glutathione (GSH) is the most abundant antioxidant found in living organisms and has multiple functions, most of which maintain cellular redox homeostasis. GSH preserves sufficient levels of cysteine and detoxifies xenobiotics while also conferring therapeutic resistance to cancer cells. However, GSH metabolism plays both beneficial and pathogenic roles in a variety of malignancies. It is crucial to the removal and detoxification of carcinogens, and alterations in this pathway can have a profound effect on cell survival. Excess GSH promotes tumor progression, where elevated levels correlate with increased metastasis. In this review, we discuss recent studies that focus on deciphering the role of GSH in tumor initiation and progression as well as mechanisms underlying how GSH imparts treatment resistance to growing cancers. Targeting GSH synthesis/utilization therefore represents a potential means of rendering tumor cells more susceptible to different treatment options such as chemotherapy and radiotherapy.","author":[{"dropping-particle":"","family":"Bansal","given":"Ankita","non-dropping-particle":"","parse-names":false,"suffix":""},{"dropping-particle":"","family":"Celeste Simon","given":"M.","non-dropping-particle":"","parse-names":false,"suffix":""}],"container-title":"Journal of Cell Biology","id":"ITEM-1","issued":{"date-parts":[["2018"]]},"title":"Glutathione metabolism in cancer progression and treatment resistance","type":"article"},"uris":["http://www.mendeley.com/documents/?uuid=23363911-06b3-4276-9c73-93c89f0a8408"]}],"mendeley":{"formattedCitation":"[83]","plainTextFormattedCitation":"[83]","previouslyFormattedCitation":"[83]"},"properties":{"noteIndex":0},"schema":"https://github.com/citation-style-language/schema/raw/master/csl-citation.json"}</w:instrText>
      </w:r>
      <w:r w:rsidR="00FF4B8E">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[83]</w:t>
      </w:r>
      <w:r w:rsidR="00FF4B8E">
        <w:rPr>
          <w:rFonts w:ascii="Times New Roman" w:hAnsi="Times New Roman" w:cs="Times New Roman"/>
          <w:sz w:val="28"/>
          <w:szCs w:val="28"/>
        </w:rPr>
        <w:fldChar w:fldCharType="end"/>
      </w:r>
      <w:r w:rsidR="00FF4B8E" w:rsidRPr="008E5DA2">
        <w:rPr>
          <w:rFonts w:ascii="Times New Roman" w:hAnsi="Times New Roman" w:cs="Times New Roman"/>
          <w:sz w:val="28"/>
          <w:szCs w:val="28"/>
        </w:rPr>
        <w:t xml:space="preserve"> </w:t>
      </w:r>
      <w:r w:rsidR="00316010">
        <w:rPr>
          <w:rFonts w:ascii="Times New Roman" w:hAnsi="Times New Roman" w:cs="Times New Roman"/>
          <w:sz w:val="28"/>
          <w:szCs w:val="28"/>
        </w:rPr>
        <w:fldChar w:fldCharType="begin" w:fldLock="1"/>
      </w:r>
      <w:r w:rsidR="000918A0">
        <w:rPr>
          <w:rFonts w:ascii="Times New Roman" w:hAnsi="Times New Roman" w:cs="Times New Roman"/>
          <w:sz w:val="28"/>
          <w:szCs w:val="28"/>
          <w:lang w:val="en-US"/>
        </w:rPr>
        <w:instrText>ADDIN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_</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citationItems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itemData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DOI</w:instrText>
      </w:r>
      <w:r w:rsidR="000918A0" w:rsidRPr="000918A0">
        <w:rPr>
          <w:rFonts w:ascii="Times New Roman" w:hAnsi="Times New Roman" w:cs="Times New Roman"/>
          <w:sz w:val="28"/>
          <w:szCs w:val="28"/>
        </w:rPr>
        <w:instrText>":"10.1155/2013/972913","</w:instrText>
      </w:r>
      <w:r w:rsidR="000918A0">
        <w:rPr>
          <w:rFonts w:ascii="Times New Roman" w:hAnsi="Times New Roman" w:cs="Times New Roman"/>
          <w:sz w:val="28"/>
          <w:szCs w:val="28"/>
          <w:lang w:val="en-US"/>
        </w:rPr>
        <w:instrText>ISBN</w:instrText>
      </w:r>
      <w:r w:rsidR="000918A0" w:rsidRPr="000918A0">
        <w:rPr>
          <w:rFonts w:ascii="Times New Roman" w:hAnsi="Times New Roman" w:cs="Times New Roman"/>
          <w:sz w:val="28"/>
          <w:szCs w:val="28"/>
        </w:rPr>
        <w:instrText>":"10.1155/2013/972913","</w:instrText>
      </w:r>
      <w:r w:rsidR="000918A0">
        <w:rPr>
          <w:rFonts w:ascii="Times New Roman" w:hAnsi="Times New Roman" w:cs="Times New Roman"/>
          <w:sz w:val="28"/>
          <w:szCs w:val="28"/>
          <w:lang w:val="en-US"/>
        </w:rPr>
        <w:instrText>ISSN</w:instrText>
      </w:r>
      <w:r w:rsidR="000918A0" w:rsidRPr="000918A0">
        <w:rPr>
          <w:rFonts w:ascii="Times New Roman" w:hAnsi="Times New Roman" w:cs="Times New Roman"/>
          <w:sz w:val="28"/>
          <w:szCs w:val="28"/>
        </w:rPr>
        <w:instrText>":"19420900","</w:instrText>
      </w:r>
      <w:r w:rsidR="000918A0">
        <w:rPr>
          <w:rFonts w:ascii="Times New Roman" w:hAnsi="Times New Roman" w:cs="Times New Roman"/>
          <w:sz w:val="28"/>
          <w:szCs w:val="28"/>
          <w:lang w:val="en-US"/>
        </w:rPr>
        <w:instrText>PMID</w:instrText>
      </w:r>
      <w:r w:rsidR="000918A0" w:rsidRPr="000918A0">
        <w:rPr>
          <w:rFonts w:ascii="Times New Roman" w:hAnsi="Times New Roman" w:cs="Times New Roman"/>
          <w:sz w:val="28"/>
          <w:szCs w:val="28"/>
        </w:rPr>
        <w:instrText>":"23766865","</w:instrText>
      </w:r>
      <w:r w:rsidR="000918A0">
        <w:rPr>
          <w:rFonts w:ascii="Times New Roman" w:hAnsi="Times New Roman" w:cs="Times New Roman"/>
          <w:sz w:val="28"/>
          <w:szCs w:val="28"/>
          <w:lang w:val="en-US"/>
        </w:rPr>
        <w:instrText>abstract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Glutathione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GSH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plays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important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role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multitude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processes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including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differentiation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proliferation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apoptosis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disturbances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GSH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homeostasis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involved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etiology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progression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many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human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diseases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including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cancer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While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GSH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deficiency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decrease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GSH</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glutathione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disulphide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GSSG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ratio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leads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increased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susceptibility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oxidative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stress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implicated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progression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cancer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elevated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GSH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levels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increase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antioxidant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capacity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resistance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oxidative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stress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observed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many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cancer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present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review</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highlights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role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GSH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related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cytoprotective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effects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susceptibility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carcinogenesis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sensitivity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tumors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cytotoxic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effects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anticancer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agents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author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Traverso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Nicola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Ricciarelli</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Roberta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Nitti</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Mariapaola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Marengo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Barbara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Furfaro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Anna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Lisa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Pronzato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Maria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Adelaide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Marinari</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Umberto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Maria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Domenicotti</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Cinzia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Oxidative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Medicine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Longevity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":[["2013"]]},"</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Role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glutathione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cancer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progression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chemoresistance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=36</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3</w:instrText>
      </w:r>
      <w:r w:rsidR="000918A0">
        <w:rPr>
          <w:rFonts w:ascii="Times New Roman" w:hAnsi="Times New Roman" w:cs="Times New Roman"/>
          <w:sz w:val="28"/>
          <w:szCs w:val="28"/>
          <w:lang w:val="en-US"/>
        </w:rPr>
        <w:instrText>c</w:instrText>
      </w:r>
      <w:r w:rsidR="000918A0" w:rsidRPr="000918A0">
        <w:rPr>
          <w:rFonts w:ascii="Times New Roman" w:hAnsi="Times New Roman" w:cs="Times New Roman"/>
          <w:sz w:val="28"/>
          <w:szCs w:val="28"/>
        </w:rPr>
        <w:instrText>697-1354-4178-8</w:instrText>
      </w:r>
      <w:r w:rsidR="000918A0">
        <w:rPr>
          <w:rFonts w:ascii="Times New Roman" w:hAnsi="Times New Roman" w:cs="Times New Roman"/>
          <w:sz w:val="28"/>
          <w:szCs w:val="28"/>
          <w:lang w:val="en-US"/>
        </w:rPr>
        <w:instrText>c</w:instrText>
      </w:r>
      <w:r w:rsidR="000918A0" w:rsidRPr="000918A0">
        <w:rPr>
          <w:rFonts w:ascii="Times New Roman" w:hAnsi="Times New Roman" w:cs="Times New Roman"/>
          <w:sz w:val="28"/>
          <w:szCs w:val="28"/>
        </w:rPr>
        <w:instrText>8</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-7910</w:instrText>
      </w:r>
      <w:r w:rsidR="000918A0">
        <w:rPr>
          <w:rFonts w:ascii="Times New Roman" w:hAnsi="Times New Roman" w:cs="Times New Roman"/>
          <w:sz w:val="28"/>
          <w:szCs w:val="28"/>
          <w:lang w:val="en-US"/>
        </w:rPr>
        <w:instrText>e</w:instrText>
      </w:r>
      <w:r w:rsidR="000918A0" w:rsidRPr="000918A0">
        <w:rPr>
          <w:rFonts w:ascii="Times New Roman" w:hAnsi="Times New Roman" w:cs="Times New Roman"/>
          <w:sz w:val="28"/>
          <w:szCs w:val="28"/>
        </w:rPr>
        <w:instrText>143</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3</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5"]}],"</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":"[84]","</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":"[84]","</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":"[84]"},"</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316010">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[84]</w:t>
      </w:r>
      <w:r w:rsidR="00316010">
        <w:rPr>
          <w:rFonts w:ascii="Times New Roman" w:hAnsi="Times New Roman" w:cs="Times New Roman"/>
          <w:sz w:val="28"/>
          <w:szCs w:val="28"/>
        </w:rPr>
        <w:fldChar w:fldCharType="end"/>
      </w:r>
      <w:r w:rsidR="00EA7FBB"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Важно</w:t>
      </w:r>
      <w:r w:rsidR="00BF3E96"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отметить</w:t>
      </w:r>
      <w:r w:rsidR="00BF3E96"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что</w:t>
      </w:r>
      <w:r w:rsidR="00BF3E96"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хотя</w:t>
      </w:r>
      <w:r w:rsidR="00BF3E96"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большинство</w:t>
      </w:r>
      <w:r w:rsidR="00BF3E96"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клеток</w:t>
      </w:r>
      <w:r w:rsidR="00BF3E96"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обладают</w:t>
      </w:r>
      <w:r w:rsidR="00BF3E96"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способностью</w:t>
      </w:r>
      <w:r w:rsidR="00BF3E96"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к</w:t>
      </w:r>
      <w:r w:rsidR="00BF3E96"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биосинтезу</w:t>
      </w:r>
      <w:r w:rsidR="00BF3E96" w:rsidRPr="008E5DA2">
        <w:rPr>
          <w:rFonts w:ascii="Times New Roman" w:hAnsi="Times New Roman" w:cs="Times New Roman"/>
          <w:sz w:val="28"/>
          <w:szCs w:val="28"/>
        </w:rPr>
        <w:t xml:space="preserve"> </w:t>
      </w:r>
      <w:r w:rsidR="00BF3E96" w:rsidRPr="008E5DA2">
        <w:rPr>
          <w:rFonts w:ascii="Times New Roman" w:hAnsi="Times New Roman" w:cs="Times New Roman"/>
          <w:sz w:val="28"/>
          <w:szCs w:val="28"/>
          <w:lang w:val="en-US"/>
        </w:rPr>
        <w:t>GSH</w:t>
      </w:r>
      <w:r w:rsidR="00BF3E96" w:rsidRPr="008E5DA2">
        <w:rPr>
          <w:rFonts w:ascii="Times New Roman" w:hAnsi="Times New Roman" w:cs="Times New Roman"/>
          <w:sz w:val="28"/>
          <w:szCs w:val="28"/>
        </w:rPr>
        <w:t xml:space="preserve"> </w:t>
      </w:r>
      <w:r w:rsidR="00BF3E96" w:rsidRPr="008E5DA2">
        <w:rPr>
          <w:rFonts w:ascii="Times New Roman" w:hAnsi="Times New Roman" w:cs="Times New Roman"/>
          <w:i/>
          <w:sz w:val="28"/>
          <w:szCs w:val="28"/>
          <w:lang w:val="en-US"/>
        </w:rPr>
        <w:t>de</w:t>
      </w:r>
      <w:r w:rsidR="00BF3E96" w:rsidRPr="008E5DA2">
        <w:rPr>
          <w:rFonts w:ascii="Times New Roman" w:hAnsi="Times New Roman" w:cs="Times New Roman"/>
          <w:i/>
          <w:sz w:val="28"/>
          <w:szCs w:val="28"/>
        </w:rPr>
        <w:t xml:space="preserve"> </w:t>
      </w:r>
      <w:r w:rsidR="00BF3E96" w:rsidRPr="008E5DA2">
        <w:rPr>
          <w:rFonts w:ascii="Times New Roman" w:hAnsi="Times New Roman" w:cs="Times New Roman"/>
          <w:i/>
          <w:sz w:val="28"/>
          <w:szCs w:val="28"/>
          <w:lang w:val="en-US"/>
        </w:rPr>
        <w:t>novo</w:t>
      </w:r>
      <w:r w:rsidR="00BF3E96" w:rsidRPr="008E5DA2">
        <w:rPr>
          <w:rFonts w:ascii="Times New Roman" w:hAnsi="Times New Roman" w:cs="Times New Roman"/>
          <w:sz w:val="28"/>
          <w:szCs w:val="28"/>
        </w:rPr>
        <w:t xml:space="preserve">, </w:t>
      </w:r>
      <w:r w:rsidR="00BF3E96" w:rsidRPr="008E5DA2">
        <w:rPr>
          <w:rFonts w:ascii="Times New Roman" w:hAnsi="Times New Roman" w:cs="Times New Roman"/>
          <w:sz w:val="28"/>
          <w:szCs w:val="28"/>
          <w:lang w:val="en-US"/>
        </w:rPr>
        <w:t>GSH</w:t>
      </w:r>
      <w:r w:rsidR="00BF3E96" w:rsidRPr="008E5DA2">
        <w:rPr>
          <w:rFonts w:ascii="Times New Roman" w:hAnsi="Times New Roman" w:cs="Times New Roman"/>
          <w:sz w:val="28"/>
          <w:szCs w:val="28"/>
        </w:rPr>
        <w:t xml:space="preserve"> </w:t>
      </w:r>
      <w:r w:rsidR="00BF3E96">
        <w:rPr>
          <w:rFonts w:ascii="Times New Roman" w:hAnsi="Times New Roman" w:cs="Times New Roman"/>
          <w:sz w:val="28"/>
          <w:szCs w:val="28"/>
        </w:rPr>
        <w:t>может</w:t>
      </w:r>
      <w:r w:rsidR="00BF3E96" w:rsidRPr="008E5DA2">
        <w:rPr>
          <w:rFonts w:ascii="Times New Roman" w:hAnsi="Times New Roman" w:cs="Times New Roman"/>
          <w:sz w:val="28"/>
          <w:szCs w:val="28"/>
        </w:rPr>
        <w:t xml:space="preserve"> </w:t>
      </w:r>
      <w:r w:rsidR="00BF3E96">
        <w:rPr>
          <w:rFonts w:ascii="Times New Roman" w:hAnsi="Times New Roman" w:cs="Times New Roman"/>
          <w:sz w:val="28"/>
          <w:szCs w:val="28"/>
        </w:rPr>
        <w:t>транспортироваться</w:t>
      </w:r>
      <w:r w:rsidR="00BF3E96"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из</w:t>
      </w:r>
      <w:r w:rsidR="00BF3E96"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печени</w:t>
      </w:r>
      <w:r w:rsidR="00BF3E96"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в</w:t>
      </w:r>
      <w:r w:rsidR="00BF3E96"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кровь</w:t>
      </w:r>
      <w:r w:rsidR="00BF3E96"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для</w:t>
      </w:r>
      <w:r w:rsidR="00BF3E96"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использования</w:t>
      </w:r>
      <w:r w:rsidR="00BF3E96"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другими</w:t>
      </w:r>
      <w:r w:rsidR="00BF3E96"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органами</w:t>
      </w:r>
      <w:r w:rsidR="00BF3E96"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организма</w:t>
      </w:r>
      <w:r w:rsidR="00BF3E96"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и</w:t>
      </w:r>
      <w:r w:rsidR="00BF3E96"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в</w:t>
      </w:r>
      <w:r w:rsidR="00BF3E96"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желчь</w:t>
      </w:r>
      <w:r w:rsidR="00BF3E96"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для</w:t>
      </w:r>
      <w:r w:rsidR="00BF3E96"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желудочно</w:t>
      </w:r>
      <w:r w:rsidR="00BF3E96" w:rsidRPr="008E5DA2">
        <w:rPr>
          <w:rFonts w:ascii="Times New Roman" w:hAnsi="Times New Roman" w:cs="Times New Roman"/>
          <w:sz w:val="28"/>
          <w:szCs w:val="28"/>
        </w:rPr>
        <w:t>-</w:t>
      </w:r>
      <w:r w:rsidR="00BF3E96" w:rsidRPr="00BF3E96">
        <w:rPr>
          <w:rFonts w:ascii="Times New Roman" w:hAnsi="Times New Roman" w:cs="Times New Roman"/>
          <w:sz w:val="28"/>
          <w:szCs w:val="28"/>
        </w:rPr>
        <w:t>кишечной</w:t>
      </w:r>
      <w:r w:rsidR="00BF3E96" w:rsidRPr="008E5DA2">
        <w:rPr>
          <w:rFonts w:ascii="Times New Roman" w:hAnsi="Times New Roman" w:cs="Times New Roman"/>
          <w:sz w:val="28"/>
          <w:szCs w:val="28"/>
        </w:rPr>
        <w:t xml:space="preserve"> </w:t>
      </w:r>
      <w:r w:rsidR="00BF3E96" w:rsidRPr="00BF3E96">
        <w:rPr>
          <w:rFonts w:ascii="Times New Roman" w:hAnsi="Times New Roman" w:cs="Times New Roman"/>
          <w:sz w:val="28"/>
          <w:szCs w:val="28"/>
        </w:rPr>
        <w:t>системы</w:t>
      </w:r>
      <w:r w:rsidR="00BF3E96" w:rsidRPr="008E5DA2">
        <w:rPr>
          <w:rFonts w:ascii="Times New Roman" w:hAnsi="Times New Roman" w:cs="Times New Roman"/>
          <w:sz w:val="28"/>
          <w:szCs w:val="28"/>
        </w:rPr>
        <w:t>.</w:t>
      </w:r>
      <w:r w:rsidR="00A349BC" w:rsidRPr="008E5DA2">
        <w:t xml:space="preserve"> </w:t>
      </w:r>
      <w:r w:rsidR="00A349BC" w:rsidRPr="00A349BC">
        <w:rPr>
          <w:rFonts w:ascii="Times New Roman" w:hAnsi="Times New Roman" w:cs="Times New Roman"/>
          <w:sz w:val="28"/>
          <w:szCs w:val="28"/>
        </w:rPr>
        <w:t xml:space="preserve">Клеточный гомеостаз GSH регулируется скоростью синтеза, </w:t>
      </w:r>
      <w:r w:rsidR="00A349BC">
        <w:rPr>
          <w:rFonts w:ascii="Times New Roman" w:hAnsi="Times New Roman" w:cs="Times New Roman"/>
          <w:sz w:val="28"/>
          <w:szCs w:val="28"/>
        </w:rPr>
        <w:t xml:space="preserve">деградации </w:t>
      </w:r>
      <w:r w:rsidR="00A349BC" w:rsidRPr="00A349BC">
        <w:rPr>
          <w:rFonts w:ascii="Times New Roman" w:hAnsi="Times New Roman" w:cs="Times New Roman"/>
          <w:sz w:val="28"/>
          <w:szCs w:val="28"/>
        </w:rPr>
        <w:t>и экспорта GSH из клетки</w:t>
      </w:r>
      <w:r w:rsidR="00A349BC">
        <w:rPr>
          <w:rFonts w:ascii="Times New Roman" w:hAnsi="Times New Roman" w:cs="Times New Roman"/>
          <w:sz w:val="28"/>
          <w:szCs w:val="28"/>
        </w:rPr>
        <w:t xml:space="preserve"> </w:t>
      </w:r>
      <w:r w:rsidR="00F0183F">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{"citationItems":[{"id":"ITEM-1","itemData":{"DOI":"10.1002/9780470123195.ch7","ISBN":"9780470123195","abstract":"The metabolite glutathione fulfills many important and chemically complex roles in protecting cellular components from the deleterious effects of toxic species. GSH combines with hydroxyl radical, peroxynitrite, and hydroperoxides, as well as reactive electrophiles, including activated phosphoramide mustard. This thiol-containing reductant also maintains so-called thiol-enzymes in their catalytically active form, and maintains vitamins C and E in their biologically active forms. The key step in glutathione synthesis, namely the ATP-dependent synthesis of gamma-glutamylcysteine, is the topic of this review. Details are presented on (a) the enzyme's purification and protein chemistry, (b) the successful cDNA cloning, and characterization of the genes responsible for the biosynthesis of this enzyme. After considering aspects of the role of overexpression of this synthetase in terms of cancer chemotherapy, attention is focused on post-translational regulation. The remainder of the review deals with the catalytic mechanism (including substrate specificity, reactions catalyzed, steady-state kinetics, and chemical mechanism) as well as the inhibition of the enzyme (via feedback inhibition, reaction with S-alkyl homocysteine sulfoximine inhibitors, the clinical use of buthionine sulfoximine with cancer patients, and inactivation by cystamine, chloroketones, and various nitric oxide donors).","author":[{"dropping-particle":"","family":"Griffith","given":"Owen W.","non-dropping-particle":"","parse-names":false,"suffix":""},{"dropping-particle":"","family":"Mulcahy","given":"R. Timothy","non-dropping-particle":"","parse-names":false,"suffix":""}],"container-title":"Advances in Enzymology and Related Areas of Molecular Biology, Part A: Mechanism of Enzyme Action","id":"ITEM-1","issued":{"date-parts":[["2006"]]},"title":"The enzymes of glutathione synthesis: γ-glutamylcysteine synthetase","type":"chapter"},"uris":["http://www.mendeley.com/documents/?uuid=a4353754-a08a-4f49-af4e-a98fdb54c60b"]}],"mendeley":{"formattedCitation":"[85]","plainTextFormattedCitation":"[85]","previouslyFormattedCitation":"[85]"},"properties":{"noteIndex":0},"schema":"https://github.com/citation-style-language/schema/raw/master/csl-citation.json"}</w:instrText>
      </w:r>
      <w:r w:rsidR="00F0183F">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[85]</w:t>
      </w:r>
      <w:r w:rsidR="00F0183F">
        <w:rPr>
          <w:rFonts w:ascii="Times New Roman" w:hAnsi="Times New Roman" w:cs="Times New Roman"/>
          <w:sz w:val="28"/>
          <w:szCs w:val="28"/>
        </w:rPr>
        <w:fldChar w:fldCharType="end"/>
      </w:r>
      <w:r w:rsidR="00A349BC" w:rsidRPr="00A349BC">
        <w:rPr>
          <w:rFonts w:ascii="Times New Roman" w:hAnsi="Times New Roman" w:cs="Times New Roman"/>
          <w:sz w:val="28"/>
          <w:szCs w:val="28"/>
        </w:rPr>
        <w:t>.</w:t>
      </w:r>
      <w:r w:rsidR="00DD5065">
        <w:rPr>
          <w:rFonts w:ascii="Times New Roman" w:hAnsi="Times New Roman" w:cs="Times New Roman"/>
          <w:sz w:val="28"/>
          <w:szCs w:val="28"/>
        </w:rPr>
        <w:t xml:space="preserve"> </w:t>
      </w:r>
    </w:p>
    <w:p w14:paraId="6F5D5E2D" w14:textId="77777777" w:rsidR="00BF3E96" w:rsidRPr="00E73CFD" w:rsidRDefault="00BF3E96" w:rsidP="006642D4">
      <w:pPr>
        <w:spacing w:after="0" w:line="240" w:lineRule="auto"/>
        <w:ind w:firstLine="709"/>
        <w:jc w:val="both"/>
        <w:rPr>
          <w:rFonts w:ascii="Times New Roman" w:hAnsi="Times New Roman" w:cs="Times New Roman"/>
          <w:sz w:val="28"/>
          <w:szCs w:val="28"/>
        </w:rPr>
      </w:pPr>
    </w:p>
    <w:p w14:paraId="6BF2D8EF" w14:textId="618BF3B2" w:rsidR="000E14C3" w:rsidRDefault="0022084C" w:rsidP="00F54C01">
      <w:pPr>
        <w:pStyle w:val="3"/>
        <w:spacing w:before="0" w:line="240" w:lineRule="auto"/>
        <w:rPr>
          <w:rFonts w:ascii="Times New Roman" w:hAnsi="Times New Roman" w:cs="Times New Roman"/>
          <w:b w:val="0"/>
          <w:color w:val="auto"/>
          <w:sz w:val="28"/>
          <w:szCs w:val="28"/>
        </w:rPr>
      </w:pPr>
      <w:bookmarkStart w:id="15" w:name="_Toc94517490"/>
      <w:r>
        <w:rPr>
          <w:rFonts w:ascii="Times New Roman" w:hAnsi="Times New Roman" w:cs="Times New Roman"/>
          <w:b w:val="0"/>
          <w:color w:val="auto"/>
          <w:sz w:val="28"/>
          <w:szCs w:val="28"/>
        </w:rPr>
        <w:t>1.7</w:t>
      </w:r>
      <w:r w:rsidR="000E14C3">
        <w:rPr>
          <w:rFonts w:ascii="Times New Roman" w:hAnsi="Times New Roman" w:cs="Times New Roman"/>
          <w:b w:val="0"/>
          <w:color w:val="auto"/>
          <w:sz w:val="28"/>
          <w:szCs w:val="28"/>
        </w:rPr>
        <w:t xml:space="preserve">.2 </w:t>
      </w:r>
      <w:r w:rsidR="000E14C3" w:rsidRPr="001B679A">
        <w:rPr>
          <w:rFonts w:ascii="Times New Roman" w:hAnsi="Times New Roman" w:cs="Times New Roman"/>
          <w:b w:val="0"/>
          <w:color w:val="auto"/>
          <w:sz w:val="28"/>
          <w:szCs w:val="28"/>
        </w:rPr>
        <w:t xml:space="preserve">Регуляция </w:t>
      </w:r>
      <w:r w:rsidR="00015D03">
        <w:rPr>
          <w:rFonts w:ascii="Times New Roman" w:hAnsi="Times New Roman" w:cs="Times New Roman"/>
          <w:b w:val="0"/>
          <w:color w:val="auto"/>
          <w:sz w:val="28"/>
          <w:szCs w:val="28"/>
        </w:rPr>
        <w:t>с</w:t>
      </w:r>
      <w:r w:rsidR="000E14C3" w:rsidRPr="001B679A">
        <w:rPr>
          <w:rFonts w:ascii="Times New Roman" w:hAnsi="Times New Roman" w:cs="Times New Roman"/>
          <w:b w:val="0"/>
          <w:color w:val="auto"/>
          <w:sz w:val="28"/>
          <w:szCs w:val="28"/>
        </w:rPr>
        <w:t xml:space="preserve">интеза </w:t>
      </w:r>
      <w:r w:rsidR="00015D03">
        <w:rPr>
          <w:rFonts w:ascii="Times New Roman" w:hAnsi="Times New Roman" w:cs="Times New Roman"/>
          <w:b w:val="0"/>
          <w:color w:val="auto"/>
          <w:sz w:val="28"/>
          <w:szCs w:val="28"/>
        </w:rPr>
        <w:t>г</w:t>
      </w:r>
      <w:r w:rsidR="000E14C3" w:rsidRPr="001B679A">
        <w:rPr>
          <w:rFonts w:ascii="Times New Roman" w:hAnsi="Times New Roman" w:cs="Times New Roman"/>
          <w:b w:val="0"/>
          <w:color w:val="auto"/>
          <w:sz w:val="28"/>
          <w:szCs w:val="28"/>
        </w:rPr>
        <w:t>лутатиона</w:t>
      </w:r>
      <w:bookmarkEnd w:id="15"/>
    </w:p>
    <w:p w14:paraId="5E793AF0" w14:textId="77777777" w:rsidR="00DD5065" w:rsidRDefault="00DD5065" w:rsidP="00DD5065">
      <w:pPr>
        <w:spacing w:after="0" w:line="240" w:lineRule="auto"/>
        <w:ind w:firstLine="709"/>
        <w:jc w:val="both"/>
        <w:rPr>
          <w:rFonts w:ascii="Times New Roman" w:hAnsi="Times New Roman" w:cs="Times New Roman"/>
          <w:sz w:val="28"/>
          <w:szCs w:val="28"/>
        </w:rPr>
      </w:pPr>
      <w:r w:rsidRPr="00DD5065">
        <w:rPr>
          <w:rFonts w:ascii="Times New Roman" w:hAnsi="Times New Roman" w:cs="Times New Roman"/>
          <w:sz w:val="28"/>
          <w:szCs w:val="28"/>
        </w:rPr>
        <w:t>GSH</w:t>
      </w:r>
      <w:r>
        <w:rPr>
          <w:rFonts w:ascii="Times New Roman" w:hAnsi="Times New Roman" w:cs="Times New Roman"/>
          <w:sz w:val="28"/>
          <w:szCs w:val="28"/>
        </w:rPr>
        <w:t>-б</w:t>
      </w:r>
      <w:r w:rsidRPr="00DD5065">
        <w:rPr>
          <w:rFonts w:ascii="Times New Roman" w:hAnsi="Times New Roman" w:cs="Times New Roman"/>
          <w:sz w:val="28"/>
          <w:szCs w:val="28"/>
        </w:rPr>
        <w:t xml:space="preserve">иосинтетическая </w:t>
      </w:r>
      <w:r>
        <w:rPr>
          <w:rFonts w:ascii="Times New Roman" w:hAnsi="Times New Roman" w:cs="Times New Roman"/>
          <w:sz w:val="28"/>
          <w:szCs w:val="28"/>
        </w:rPr>
        <w:t>активность</w:t>
      </w:r>
      <w:r w:rsidRPr="00DD5065">
        <w:rPr>
          <w:rFonts w:ascii="Times New Roman" w:hAnsi="Times New Roman" w:cs="Times New Roman"/>
          <w:sz w:val="28"/>
          <w:szCs w:val="28"/>
        </w:rPr>
        <w:t xml:space="preserve"> различных клеток </w:t>
      </w:r>
      <w:r w:rsidR="0093749E">
        <w:rPr>
          <w:rFonts w:ascii="Times New Roman" w:hAnsi="Times New Roman" w:cs="Times New Roman"/>
          <w:sz w:val="28"/>
          <w:szCs w:val="28"/>
        </w:rPr>
        <w:t>млекопитающих осуществляется в цитоплазме</w:t>
      </w:r>
      <w:r>
        <w:rPr>
          <w:rFonts w:ascii="Times New Roman" w:hAnsi="Times New Roman" w:cs="Times New Roman"/>
          <w:sz w:val="28"/>
          <w:szCs w:val="28"/>
        </w:rPr>
        <w:t xml:space="preserve">. </w:t>
      </w:r>
      <w:r w:rsidR="0093749E" w:rsidRPr="0093749E">
        <w:rPr>
          <w:rFonts w:ascii="Times New Roman" w:hAnsi="Times New Roman" w:cs="Times New Roman"/>
          <w:sz w:val="28"/>
          <w:szCs w:val="28"/>
        </w:rPr>
        <w:t>Даже эритроциты, теряющие не только все субклеточные частицы, но и большин</w:t>
      </w:r>
      <w:r w:rsidR="00B22A79">
        <w:rPr>
          <w:rFonts w:ascii="Times New Roman" w:hAnsi="Times New Roman" w:cs="Times New Roman"/>
          <w:sz w:val="28"/>
          <w:szCs w:val="28"/>
        </w:rPr>
        <w:t xml:space="preserve">ство метаболических процессов по мере </w:t>
      </w:r>
      <w:proofErr w:type="gramStart"/>
      <w:r w:rsidR="00B22A79">
        <w:rPr>
          <w:rFonts w:ascii="Times New Roman" w:hAnsi="Times New Roman" w:cs="Times New Roman"/>
          <w:sz w:val="28"/>
          <w:szCs w:val="28"/>
          <w:lang w:val="en-US"/>
        </w:rPr>
        <w:t>c</w:t>
      </w:r>
      <w:proofErr w:type="gramEnd"/>
      <w:r w:rsidR="0093749E" w:rsidRPr="0093749E">
        <w:rPr>
          <w:rFonts w:ascii="Times New Roman" w:hAnsi="Times New Roman" w:cs="Times New Roman"/>
          <w:sz w:val="28"/>
          <w:szCs w:val="28"/>
        </w:rPr>
        <w:t>озревания, не являются исключением</w:t>
      </w:r>
      <w:r w:rsidR="0093749E">
        <w:rPr>
          <w:rFonts w:ascii="Times New Roman" w:hAnsi="Times New Roman" w:cs="Times New Roman"/>
          <w:sz w:val="28"/>
          <w:szCs w:val="28"/>
        </w:rPr>
        <w:t xml:space="preserve">. Синтез </w:t>
      </w:r>
      <w:r w:rsidR="0093749E" w:rsidRPr="00DD5065">
        <w:rPr>
          <w:rFonts w:ascii="Times New Roman" w:hAnsi="Times New Roman" w:cs="Times New Roman"/>
          <w:sz w:val="28"/>
          <w:szCs w:val="28"/>
        </w:rPr>
        <w:t>GSH</w:t>
      </w:r>
      <w:r w:rsidR="0093749E">
        <w:rPr>
          <w:rFonts w:ascii="Times New Roman" w:hAnsi="Times New Roman" w:cs="Times New Roman"/>
          <w:sz w:val="28"/>
          <w:szCs w:val="28"/>
        </w:rPr>
        <w:t xml:space="preserve"> протекает посредством двух реакций:</w:t>
      </w:r>
    </w:p>
    <w:p w14:paraId="6BD6FB9A" w14:textId="77777777" w:rsidR="0093749E" w:rsidRDefault="0093749E" w:rsidP="008C2206">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Mg</w:t>
      </w:r>
      <w:r w:rsidRPr="00B22A79">
        <w:rPr>
          <w:rFonts w:ascii="Times New Roman" w:hAnsi="Times New Roman" w:cs="Times New Roman"/>
          <w:sz w:val="28"/>
          <w:szCs w:val="28"/>
          <w:vertAlign w:val="superscript"/>
        </w:rPr>
        <w:t>2+</w:t>
      </w:r>
      <w:r>
        <w:rPr>
          <w:rFonts w:ascii="Times New Roman" w:hAnsi="Times New Roman" w:cs="Times New Roman"/>
          <w:sz w:val="28"/>
          <w:szCs w:val="28"/>
        </w:rPr>
        <w:t>/Mn</w:t>
      </w:r>
      <w:r w:rsidRPr="00B22A79">
        <w:rPr>
          <w:rFonts w:ascii="Times New Roman" w:hAnsi="Times New Roman" w:cs="Times New Roman"/>
          <w:sz w:val="28"/>
          <w:szCs w:val="28"/>
          <w:vertAlign w:val="superscript"/>
        </w:rPr>
        <w:t>2+</w:t>
      </w:r>
    </w:p>
    <w:p w14:paraId="317F2ACC" w14:textId="77777777" w:rsidR="0093749E" w:rsidRPr="0093749E" w:rsidRDefault="0093749E" w:rsidP="008C2206">
      <w:pPr>
        <w:spacing w:after="0" w:line="240" w:lineRule="auto"/>
        <w:ind w:firstLine="709"/>
        <w:jc w:val="both"/>
        <w:rPr>
          <w:rFonts w:ascii="Times New Roman" w:hAnsi="Times New Roman" w:cs="Times New Roman"/>
          <w:sz w:val="28"/>
          <w:szCs w:val="28"/>
        </w:rPr>
      </w:pPr>
      <w:r w:rsidRPr="0093749E">
        <w:rPr>
          <w:rFonts w:ascii="Times New Roman" w:hAnsi="Times New Roman" w:cs="Times New Roman"/>
          <w:sz w:val="28"/>
          <w:szCs w:val="28"/>
        </w:rPr>
        <w:t xml:space="preserve">1) </w:t>
      </w:r>
      <w:r>
        <w:rPr>
          <w:rFonts w:ascii="Times New Roman" w:hAnsi="Times New Roman" w:cs="Times New Roman"/>
          <w:sz w:val="28"/>
          <w:szCs w:val="28"/>
          <w:lang w:val="en-US"/>
        </w:rPr>
        <w:t>L</w:t>
      </w:r>
      <w:r w:rsidRPr="0093749E">
        <w:rPr>
          <w:rFonts w:ascii="Times New Roman" w:hAnsi="Times New Roman" w:cs="Times New Roman"/>
          <w:sz w:val="28"/>
          <w:szCs w:val="28"/>
        </w:rPr>
        <w:t>-</w:t>
      </w:r>
      <w:r>
        <w:rPr>
          <w:rFonts w:ascii="Times New Roman" w:hAnsi="Times New Roman" w:cs="Times New Roman"/>
          <w:sz w:val="28"/>
          <w:szCs w:val="28"/>
        </w:rPr>
        <w:t>глутамат</w:t>
      </w:r>
      <w:r w:rsidRPr="0093749E">
        <w:rPr>
          <w:rFonts w:ascii="Times New Roman" w:hAnsi="Times New Roman" w:cs="Times New Roman"/>
          <w:sz w:val="28"/>
          <w:szCs w:val="28"/>
        </w:rPr>
        <w:t xml:space="preserve"> + </w:t>
      </w:r>
      <w:r>
        <w:rPr>
          <w:rFonts w:ascii="Times New Roman" w:hAnsi="Times New Roman" w:cs="Times New Roman"/>
          <w:sz w:val="28"/>
          <w:szCs w:val="28"/>
          <w:lang w:val="en-US"/>
        </w:rPr>
        <w:t>L</w:t>
      </w:r>
      <w:r w:rsidRPr="0093749E">
        <w:rPr>
          <w:rFonts w:ascii="Times New Roman" w:hAnsi="Times New Roman" w:cs="Times New Roman"/>
          <w:sz w:val="28"/>
          <w:szCs w:val="28"/>
        </w:rPr>
        <w:t>-</w:t>
      </w:r>
      <w:r>
        <w:rPr>
          <w:rFonts w:ascii="Times New Roman" w:hAnsi="Times New Roman" w:cs="Times New Roman"/>
          <w:sz w:val="28"/>
          <w:szCs w:val="28"/>
        </w:rPr>
        <w:t>цистеин</w:t>
      </w:r>
      <w:r w:rsidRPr="0093749E">
        <w:rPr>
          <w:rFonts w:ascii="Times New Roman" w:hAnsi="Times New Roman" w:cs="Times New Roman"/>
          <w:sz w:val="28"/>
          <w:szCs w:val="28"/>
        </w:rPr>
        <w:t xml:space="preserve"> + </w:t>
      </w:r>
      <w:r>
        <w:rPr>
          <w:rFonts w:ascii="Times New Roman" w:hAnsi="Times New Roman" w:cs="Times New Roman"/>
          <w:sz w:val="28"/>
          <w:szCs w:val="28"/>
        </w:rPr>
        <w:t>АТФ</w:t>
      </w:r>
      <w:r w:rsidRPr="0093749E">
        <w:rPr>
          <w:rFonts w:ascii="Times New Roman" w:hAnsi="Times New Roman" w:cs="Times New Roman"/>
          <w:sz w:val="28"/>
          <w:szCs w:val="28"/>
        </w:rPr>
        <w:t xml:space="preserve"> → </w:t>
      </w:r>
      <w:proofErr w:type="gramStart"/>
      <w:r w:rsidRPr="0093749E">
        <w:rPr>
          <w:rFonts w:ascii="Times New Roman" w:hAnsi="Times New Roman" w:cs="Times New Roman"/>
          <w:sz w:val="28"/>
          <w:szCs w:val="28"/>
        </w:rPr>
        <w:t>γ-</w:t>
      </w:r>
      <w:proofErr w:type="gramEnd"/>
      <w:r>
        <w:rPr>
          <w:rFonts w:ascii="Times New Roman" w:hAnsi="Times New Roman" w:cs="Times New Roman"/>
          <w:sz w:val="28"/>
          <w:szCs w:val="28"/>
        </w:rPr>
        <w:t>глютамил</w:t>
      </w:r>
      <w:r w:rsidRPr="0093749E">
        <w:rPr>
          <w:rFonts w:ascii="Times New Roman" w:hAnsi="Times New Roman" w:cs="Times New Roman"/>
          <w:sz w:val="28"/>
          <w:szCs w:val="28"/>
        </w:rPr>
        <w:t>-</w:t>
      </w:r>
      <w:r>
        <w:rPr>
          <w:rFonts w:ascii="Times New Roman" w:hAnsi="Times New Roman" w:cs="Times New Roman"/>
          <w:sz w:val="28"/>
          <w:szCs w:val="28"/>
          <w:lang w:val="en-US"/>
        </w:rPr>
        <w:t>L</w:t>
      </w:r>
      <w:r w:rsidRPr="0093749E">
        <w:rPr>
          <w:rFonts w:ascii="Times New Roman" w:hAnsi="Times New Roman" w:cs="Times New Roman"/>
          <w:sz w:val="28"/>
          <w:szCs w:val="28"/>
        </w:rPr>
        <w:t>-</w:t>
      </w:r>
      <w:r>
        <w:rPr>
          <w:rFonts w:ascii="Times New Roman" w:hAnsi="Times New Roman" w:cs="Times New Roman"/>
          <w:sz w:val="28"/>
          <w:szCs w:val="28"/>
        </w:rPr>
        <w:t xml:space="preserve">цистеин </w:t>
      </w:r>
      <w:r w:rsidRPr="0093749E">
        <w:rPr>
          <w:rFonts w:ascii="Times New Roman" w:hAnsi="Times New Roman" w:cs="Times New Roman"/>
          <w:sz w:val="28"/>
          <w:szCs w:val="28"/>
        </w:rPr>
        <w:t xml:space="preserve">+ </w:t>
      </w:r>
      <w:r>
        <w:rPr>
          <w:rFonts w:ascii="Times New Roman" w:hAnsi="Times New Roman" w:cs="Times New Roman"/>
          <w:sz w:val="28"/>
          <w:szCs w:val="28"/>
        </w:rPr>
        <w:t>АДФ</w:t>
      </w:r>
      <w:r w:rsidRPr="0093749E">
        <w:rPr>
          <w:rFonts w:ascii="Times New Roman" w:hAnsi="Times New Roman" w:cs="Times New Roman"/>
          <w:sz w:val="28"/>
          <w:szCs w:val="28"/>
        </w:rPr>
        <w:t xml:space="preserve"> + </w:t>
      </w:r>
      <w:r>
        <w:rPr>
          <w:rFonts w:ascii="Times New Roman" w:hAnsi="Times New Roman" w:cs="Times New Roman"/>
          <w:sz w:val="28"/>
          <w:szCs w:val="28"/>
          <w:lang w:val="en-US"/>
        </w:rPr>
        <w:t>P</w:t>
      </w:r>
      <w:r w:rsidRPr="0093749E">
        <w:rPr>
          <w:rFonts w:ascii="Times New Roman" w:hAnsi="Times New Roman" w:cs="Times New Roman"/>
          <w:i/>
          <w:sz w:val="28"/>
          <w:szCs w:val="28"/>
          <w:lang w:val="en-US"/>
        </w:rPr>
        <w:t>i</w:t>
      </w:r>
      <w:r w:rsidRPr="0093749E">
        <w:rPr>
          <w:rFonts w:ascii="Times New Roman" w:hAnsi="Times New Roman" w:cs="Times New Roman"/>
          <w:sz w:val="28"/>
          <w:szCs w:val="28"/>
        </w:rPr>
        <w:t>,</w:t>
      </w:r>
    </w:p>
    <w:p w14:paraId="7699A4A7" w14:textId="77777777" w:rsidR="0093749E" w:rsidRDefault="0093749E" w:rsidP="0093749E">
      <w:pPr>
        <w:spacing w:after="0" w:line="240" w:lineRule="auto"/>
        <w:ind w:firstLine="709"/>
        <w:jc w:val="both"/>
        <w:rPr>
          <w:rFonts w:ascii="Times New Roman" w:hAnsi="Times New Roman" w:cs="Times New Roman"/>
          <w:sz w:val="28"/>
          <w:szCs w:val="28"/>
          <w:lang w:val="kk-KZ"/>
        </w:rPr>
      </w:pPr>
      <w:r w:rsidRPr="00A92CED">
        <w:rPr>
          <w:rFonts w:ascii="Times New Roman" w:hAnsi="Times New Roman" w:cs="Times New Roman"/>
          <w:sz w:val="28"/>
          <w:szCs w:val="28"/>
        </w:rPr>
        <w:t xml:space="preserve">2) </w:t>
      </w:r>
      <w:r w:rsidRPr="0093749E">
        <w:rPr>
          <w:rFonts w:ascii="Times New Roman" w:hAnsi="Times New Roman" w:cs="Times New Roman"/>
          <w:sz w:val="28"/>
          <w:szCs w:val="28"/>
        </w:rPr>
        <w:t>γ</w:t>
      </w:r>
      <w:r w:rsidRPr="00A92CED">
        <w:rPr>
          <w:rFonts w:ascii="Times New Roman" w:hAnsi="Times New Roman" w:cs="Times New Roman"/>
          <w:sz w:val="28"/>
          <w:szCs w:val="28"/>
        </w:rPr>
        <w:t>-</w:t>
      </w:r>
      <w:r w:rsidR="00A92CED">
        <w:rPr>
          <w:rFonts w:ascii="Times New Roman" w:hAnsi="Times New Roman" w:cs="Times New Roman"/>
          <w:sz w:val="28"/>
          <w:szCs w:val="28"/>
        </w:rPr>
        <w:t>глютамил</w:t>
      </w:r>
      <w:r w:rsidRPr="00A92CED">
        <w:rPr>
          <w:rFonts w:ascii="Times New Roman" w:hAnsi="Times New Roman" w:cs="Times New Roman"/>
          <w:sz w:val="28"/>
          <w:szCs w:val="28"/>
        </w:rPr>
        <w:t>-</w:t>
      </w:r>
      <w:proofErr w:type="gramStart"/>
      <w:r>
        <w:rPr>
          <w:rFonts w:ascii="Times New Roman" w:hAnsi="Times New Roman" w:cs="Times New Roman"/>
          <w:sz w:val="28"/>
          <w:szCs w:val="28"/>
          <w:lang w:val="en-US"/>
        </w:rPr>
        <w:t>L</w:t>
      </w:r>
      <w:proofErr w:type="gramEnd"/>
      <w:r w:rsidRPr="00A92CED">
        <w:rPr>
          <w:rFonts w:ascii="Times New Roman" w:hAnsi="Times New Roman" w:cs="Times New Roman"/>
          <w:sz w:val="28"/>
          <w:szCs w:val="28"/>
        </w:rPr>
        <w:t>-</w:t>
      </w:r>
      <w:r w:rsidR="00A92CED">
        <w:rPr>
          <w:rFonts w:ascii="Times New Roman" w:hAnsi="Times New Roman" w:cs="Times New Roman"/>
          <w:sz w:val="28"/>
          <w:szCs w:val="28"/>
        </w:rPr>
        <w:t>цистеин</w:t>
      </w:r>
      <w:r w:rsidRPr="00A92CED">
        <w:rPr>
          <w:rFonts w:ascii="Times New Roman" w:hAnsi="Times New Roman" w:cs="Times New Roman"/>
          <w:sz w:val="28"/>
          <w:szCs w:val="28"/>
        </w:rPr>
        <w:t xml:space="preserve"> + </w:t>
      </w:r>
      <w:r>
        <w:rPr>
          <w:rFonts w:ascii="Times New Roman" w:hAnsi="Times New Roman" w:cs="Times New Roman"/>
          <w:sz w:val="28"/>
          <w:szCs w:val="28"/>
          <w:lang w:val="en-US"/>
        </w:rPr>
        <w:t>L</w:t>
      </w:r>
      <w:r w:rsidRPr="00A92CED">
        <w:rPr>
          <w:rFonts w:ascii="Times New Roman" w:hAnsi="Times New Roman" w:cs="Times New Roman"/>
          <w:sz w:val="28"/>
          <w:szCs w:val="28"/>
        </w:rPr>
        <w:t>-</w:t>
      </w:r>
      <w:r w:rsidR="00A92CED">
        <w:rPr>
          <w:rFonts w:ascii="Times New Roman" w:hAnsi="Times New Roman" w:cs="Times New Roman"/>
          <w:sz w:val="28"/>
          <w:szCs w:val="28"/>
        </w:rPr>
        <w:t>глицин</w:t>
      </w:r>
      <w:r w:rsidRPr="00A92CED">
        <w:rPr>
          <w:rFonts w:ascii="Times New Roman" w:hAnsi="Times New Roman" w:cs="Times New Roman"/>
          <w:sz w:val="28"/>
          <w:szCs w:val="28"/>
        </w:rPr>
        <w:t xml:space="preserve"> + </w:t>
      </w:r>
      <w:r w:rsidR="00A92CED">
        <w:rPr>
          <w:rFonts w:ascii="Times New Roman" w:hAnsi="Times New Roman" w:cs="Times New Roman"/>
          <w:sz w:val="28"/>
          <w:szCs w:val="28"/>
        </w:rPr>
        <w:t>АТФ</w:t>
      </w:r>
      <w:r w:rsidRPr="00A92CED">
        <w:rPr>
          <w:rFonts w:ascii="Times New Roman" w:hAnsi="Times New Roman" w:cs="Times New Roman"/>
          <w:sz w:val="28"/>
          <w:szCs w:val="28"/>
        </w:rPr>
        <w:t xml:space="preserve"> → </w:t>
      </w:r>
      <w:r w:rsidRPr="0093749E">
        <w:rPr>
          <w:rFonts w:ascii="Times New Roman" w:hAnsi="Times New Roman" w:cs="Times New Roman"/>
          <w:sz w:val="28"/>
          <w:szCs w:val="28"/>
          <w:lang w:val="en-US"/>
        </w:rPr>
        <w:t>GSH</w:t>
      </w:r>
      <w:r w:rsidRPr="00A92CED">
        <w:rPr>
          <w:rFonts w:ascii="Times New Roman" w:hAnsi="Times New Roman" w:cs="Times New Roman"/>
          <w:sz w:val="28"/>
          <w:szCs w:val="28"/>
        </w:rPr>
        <w:t xml:space="preserve"> + </w:t>
      </w:r>
      <w:r w:rsidR="00A92CED">
        <w:rPr>
          <w:rFonts w:ascii="Times New Roman" w:hAnsi="Times New Roman" w:cs="Times New Roman"/>
          <w:sz w:val="28"/>
          <w:szCs w:val="28"/>
        </w:rPr>
        <w:t>АДФ</w:t>
      </w:r>
      <w:r w:rsidRPr="00A92CED">
        <w:rPr>
          <w:rFonts w:ascii="Times New Roman" w:hAnsi="Times New Roman" w:cs="Times New Roman"/>
          <w:sz w:val="28"/>
          <w:szCs w:val="28"/>
        </w:rPr>
        <w:t xml:space="preserve"> + </w:t>
      </w:r>
      <w:r w:rsidRPr="0093749E">
        <w:rPr>
          <w:rFonts w:ascii="Times New Roman" w:hAnsi="Times New Roman" w:cs="Times New Roman"/>
          <w:sz w:val="28"/>
          <w:szCs w:val="28"/>
          <w:lang w:val="en-US"/>
        </w:rPr>
        <w:t>P</w:t>
      </w:r>
      <w:r w:rsidRPr="00A92CED">
        <w:rPr>
          <w:rFonts w:ascii="Times New Roman" w:hAnsi="Times New Roman" w:cs="Times New Roman"/>
          <w:i/>
          <w:sz w:val="28"/>
          <w:szCs w:val="28"/>
          <w:lang w:val="en-US"/>
        </w:rPr>
        <w:t>i</w:t>
      </w:r>
      <w:r w:rsidRPr="00A92CED">
        <w:rPr>
          <w:rFonts w:ascii="Times New Roman" w:hAnsi="Times New Roman" w:cs="Times New Roman"/>
          <w:sz w:val="28"/>
          <w:szCs w:val="28"/>
        </w:rPr>
        <w:t>.</w:t>
      </w:r>
    </w:p>
    <w:p w14:paraId="7F4EA4FB" w14:textId="77777777" w:rsidR="004C1EC0" w:rsidRPr="004C1EC0" w:rsidRDefault="004C1EC0" w:rsidP="0093749E">
      <w:pPr>
        <w:spacing w:after="0" w:line="240" w:lineRule="auto"/>
        <w:ind w:firstLine="709"/>
        <w:jc w:val="both"/>
        <w:rPr>
          <w:rFonts w:ascii="Times New Roman" w:hAnsi="Times New Roman" w:cs="Times New Roman"/>
          <w:sz w:val="28"/>
          <w:szCs w:val="28"/>
          <w:lang w:val="kk-KZ"/>
        </w:rPr>
      </w:pPr>
    </w:p>
    <w:p w14:paraId="071C3D61" w14:textId="5D39AE61" w:rsidR="00624BB3" w:rsidRPr="00B80723" w:rsidRDefault="008C2206" w:rsidP="00434539">
      <w:pPr>
        <w:spacing w:after="0" w:line="240" w:lineRule="auto"/>
        <w:ind w:firstLine="709"/>
        <w:jc w:val="both"/>
        <w:rPr>
          <w:rFonts w:ascii="Times New Roman" w:hAnsi="Times New Roman" w:cs="Times New Roman"/>
          <w:sz w:val="28"/>
          <w:szCs w:val="28"/>
        </w:rPr>
      </w:pPr>
      <w:r w:rsidRPr="008C2206">
        <w:rPr>
          <w:rFonts w:ascii="Times New Roman" w:hAnsi="Times New Roman" w:cs="Times New Roman"/>
          <w:sz w:val="28"/>
          <w:szCs w:val="28"/>
        </w:rPr>
        <w:t>Первая реакция катализируется</w:t>
      </w:r>
      <w:r>
        <w:rPr>
          <w:rFonts w:ascii="Times New Roman" w:hAnsi="Times New Roman" w:cs="Times New Roman"/>
          <w:sz w:val="28"/>
          <w:szCs w:val="28"/>
        </w:rPr>
        <w:t xml:space="preserve"> ферментом</w:t>
      </w:r>
      <w:r w:rsidRPr="008C2206">
        <w:rPr>
          <w:rFonts w:ascii="Times New Roman" w:hAnsi="Times New Roman" w:cs="Times New Roman"/>
          <w:sz w:val="28"/>
          <w:szCs w:val="28"/>
        </w:rPr>
        <w:t xml:space="preserve"> </w:t>
      </w:r>
      <w:proofErr w:type="gramStart"/>
      <w:r w:rsidRPr="008C2206">
        <w:rPr>
          <w:rFonts w:ascii="Times New Roman" w:hAnsi="Times New Roman" w:cs="Times New Roman"/>
          <w:sz w:val="28"/>
          <w:szCs w:val="28"/>
        </w:rPr>
        <w:t>γ-</w:t>
      </w:r>
      <w:proofErr w:type="gramEnd"/>
      <w:r w:rsidRPr="008C2206">
        <w:rPr>
          <w:rFonts w:ascii="Times New Roman" w:hAnsi="Times New Roman" w:cs="Times New Roman"/>
          <w:sz w:val="28"/>
          <w:szCs w:val="28"/>
        </w:rPr>
        <w:t>глутамилцистеинсинтетазой</w:t>
      </w:r>
      <w:r>
        <w:rPr>
          <w:rFonts w:ascii="Times New Roman" w:hAnsi="Times New Roman" w:cs="Times New Roman"/>
          <w:sz w:val="28"/>
          <w:szCs w:val="28"/>
        </w:rPr>
        <w:t xml:space="preserve"> (</w:t>
      </w:r>
      <w:r>
        <w:rPr>
          <w:rFonts w:ascii="Times New Roman" w:hAnsi="Times New Roman" w:cs="Times New Roman"/>
          <w:sz w:val="28"/>
          <w:szCs w:val="28"/>
          <w:lang w:val="en-US"/>
        </w:rPr>
        <w:t>GCL</w:t>
      </w:r>
      <w:r>
        <w:rPr>
          <w:rFonts w:ascii="Times New Roman" w:hAnsi="Times New Roman" w:cs="Times New Roman"/>
          <w:sz w:val="28"/>
          <w:szCs w:val="28"/>
        </w:rPr>
        <w:t>). Этот фермент, в свою очередь, состоит из тяжелой каталитической субъединицы (Mr≈</w:t>
      </w:r>
      <w:r w:rsidRPr="008C2206">
        <w:rPr>
          <w:rFonts w:ascii="Times New Roman" w:hAnsi="Times New Roman" w:cs="Times New Roman"/>
          <w:sz w:val="28"/>
          <w:szCs w:val="28"/>
        </w:rPr>
        <w:t>73 kDa</w:t>
      </w:r>
      <w:r>
        <w:rPr>
          <w:rFonts w:ascii="Times New Roman" w:hAnsi="Times New Roman" w:cs="Times New Roman"/>
          <w:sz w:val="28"/>
          <w:szCs w:val="28"/>
        </w:rPr>
        <w:t>) и легкой регулирующей субъединицы (Mr≈</w:t>
      </w:r>
      <w:r w:rsidRPr="008C2206">
        <w:rPr>
          <w:rFonts w:ascii="Times New Roman" w:hAnsi="Times New Roman" w:cs="Times New Roman"/>
          <w:sz w:val="28"/>
          <w:szCs w:val="28"/>
        </w:rPr>
        <w:t>30 kDa</w:t>
      </w:r>
      <w:r>
        <w:rPr>
          <w:rFonts w:ascii="Times New Roman" w:hAnsi="Times New Roman" w:cs="Times New Roman"/>
          <w:sz w:val="28"/>
          <w:szCs w:val="28"/>
        </w:rPr>
        <w:t>)</w:t>
      </w:r>
      <w:r w:rsidR="00F52D0A">
        <w:rPr>
          <w:rFonts w:ascii="Times New Roman" w:hAnsi="Times New Roman" w:cs="Times New Roman"/>
          <w:sz w:val="28"/>
          <w:szCs w:val="28"/>
        </w:rPr>
        <w:t xml:space="preserve">, которые кодируются разными генами, </w:t>
      </w:r>
      <w:r w:rsidR="00F52D0A" w:rsidRPr="004C1EC0">
        <w:rPr>
          <w:rFonts w:ascii="Times New Roman" w:hAnsi="Times New Roman" w:cs="Times New Roman"/>
          <w:i/>
          <w:sz w:val="28"/>
          <w:szCs w:val="28"/>
          <w:lang w:val="en-US"/>
        </w:rPr>
        <w:t>GCL</w:t>
      </w:r>
      <w:proofErr w:type="gramStart"/>
      <w:r w:rsidR="00F52D0A" w:rsidRPr="004C1EC0">
        <w:rPr>
          <w:rFonts w:ascii="Times New Roman" w:hAnsi="Times New Roman" w:cs="Times New Roman"/>
          <w:i/>
          <w:sz w:val="28"/>
          <w:szCs w:val="28"/>
        </w:rPr>
        <w:t>С</w:t>
      </w:r>
      <w:proofErr w:type="gramEnd"/>
      <w:r w:rsidR="00F52D0A">
        <w:rPr>
          <w:rFonts w:ascii="Times New Roman" w:hAnsi="Times New Roman" w:cs="Times New Roman"/>
          <w:sz w:val="28"/>
          <w:szCs w:val="28"/>
        </w:rPr>
        <w:t xml:space="preserve"> и </w:t>
      </w:r>
      <w:r w:rsidR="00F52D0A" w:rsidRPr="004C1EC0">
        <w:rPr>
          <w:rFonts w:ascii="Times New Roman" w:hAnsi="Times New Roman" w:cs="Times New Roman"/>
          <w:i/>
          <w:sz w:val="28"/>
          <w:szCs w:val="28"/>
          <w:lang w:val="en-US"/>
        </w:rPr>
        <w:t>GCLM</w:t>
      </w:r>
      <w:r w:rsidR="00F52D0A">
        <w:rPr>
          <w:rFonts w:ascii="Times New Roman" w:hAnsi="Times New Roman" w:cs="Times New Roman"/>
          <w:sz w:val="28"/>
          <w:szCs w:val="28"/>
        </w:rPr>
        <w:t xml:space="preserve"> соответственно</w:t>
      </w:r>
      <w:r w:rsidR="00525AA5">
        <w:rPr>
          <w:rFonts w:ascii="Times New Roman" w:hAnsi="Times New Roman" w:cs="Times New Roman"/>
          <w:sz w:val="28"/>
          <w:szCs w:val="28"/>
        </w:rPr>
        <w:t xml:space="preserve"> </w:t>
      </w:r>
      <w:r w:rsidR="00A27B7D">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{"citationItems":[{"id":"ITEM-1","itemData":{"DOI":"10.1016/j.freeradbiomed.2004.06.011","ISSN":"08915849","PMID":"15451055","abstract":"Glutathione (GSH) is the primary nonprotein thiol in the cell. It has many important roles in cell function, including regulating redox-dependent signal transduction pathways. The content of GSH within the cell varies with stress. In many cases, a process involving GSH synthesis results in adaptation to subsequent stressors. Sustained increases in GSH content are controlled primarily through induction of two genes, Gclc and Gclm, leading to the synthesis of the rate-limiting enzyme for GSH synthesis, glutamate cysteine ligase. Each of these genes in humans has a number of putative enhancer elements in their promoters. Overall, the most important element in both Gclc and Gclm expression is the electrophile response element. We review the evidence that has led to this conclusion and the implications for the redox-dependent regulation of this critical intracellular antioxidant. © 2004 Elsevier Inc. All rights reserved.","author":[{"dropping-particle":"","family":"Dickinson","given":"Dale A.","non-dropping-particle":"","parse-names":false,"suffix":""},{"dropping-particle":"","family":"Levonen","given":"Anna Liisa","non-dropping-particle":"","parse-names":false,"suffix":""},{"dropping-particle":"","family":"Moellering","given":"Douglas R.","non-dropping-particle":"","parse-names":false,"suffix":""},{"dropping-particle":"","family":"Arnold","given":"Erin K.","non-dropping-particle":"","parse-names":false,"suffix":""},{"dropping-particle":"","family":"Zhang","given":"Hongqiao","non-dropping-particle":"","parse-names":false,"suffix":""},{"dropping-particle":"","family":"Darley-Usmar","given":"Victor M.","non-dropping-particle":"","parse-names":false,"suffix":""},{"dropping-particle":"","family":"Forman","given":"Henry Jay","non-dropping-particle":"","parse-names":false,"suffix":""}],"container-title":"Free Radical Biology and Medicine","id":"ITEM-1","issued":{"date-parts":[["2004"]]},"title":"Human glutamate cysteine ligase gene regulation through the electrophile response element","type":"article"},"uris":["http://www.mendeley.com/documents/?uuid=06b3beca-dc0a-4a2d-9166-4dc0acdc59fd"]}],"mendeley":{"formattedCitation":"[86]","plainTextFormattedCitation":"[86]","previouslyFormattedCitation":"[86]"},"properties":{"noteIndex":0},"schema":"https://github.com/citation-style-language/schema/raw/master/csl-citation.json"}</w:instrText>
      </w:r>
      <w:r w:rsidR="00A27B7D">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[86]</w:t>
      </w:r>
      <w:r w:rsidR="00A27B7D">
        <w:rPr>
          <w:rFonts w:ascii="Times New Roman" w:hAnsi="Times New Roman" w:cs="Times New Roman"/>
          <w:sz w:val="28"/>
          <w:szCs w:val="28"/>
        </w:rPr>
        <w:fldChar w:fldCharType="end"/>
      </w:r>
      <w:r w:rsidR="005F2C9D">
        <w:rPr>
          <w:rFonts w:ascii="Times New Roman" w:hAnsi="Times New Roman" w:cs="Times New Roman"/>
          <w:sz w:val="28"/>
          <w:szCs w:val="28"/>
        </w:rPr>
        <w:t xml:space="preserve"> </w:t>
      </w:r>
      <w:r w:rsidR="009F0B51">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{"citationItems":[{"id":"ITEM-1","itemData":{"DOI":"10.1016/j.freeradbiomed.2004.11.012","ISSN":"08915849","abstract":"4-Hydroxynonenal (HNE) is one of the major end-products of lipid peroxidation and is increased in response to cellular stress and in many chronic and/or inflammatory diseases. HNE can in turn function as a potent signaling molecule to induce the expression of many genes including glutamate cysteine ligase (GCL), the rate-limiting enzyme in de novo glutathione (GSH) biosynthesis. GSH, the most abundant nonprotein thiol in the cell, plays a key role in antioxidant defense. HNE exposure causes an initial depletion of GSH due to formation of conjugates with GSH, followed by a marked increase in GSH resulting from the induction of GCL. GCL is a heterodimeric protein with a catalytic (or heavy, GCLC) subunit and a modulatory (or light, GCLM) subunit. HNE-mediated induction of both GCL subunits and mRNAs has been reported in rat and human cells in vitro; however, the mechanisms or the signaling pathways mediating the induction of Gclc and Gclm mRNAs by HNE differ between rat and human cells. Activation of the ERK pathway is involved in GCL regulation in rat cells while both the ERK and the JNK pathways appear to be involved in human cells. Downstream, MAPK activation leads to increased AP-1 binding, which mediates GCL induction. Some studies suggest a role for the EpRE element as well. As the concentrations of HNE used in all of the studies reviewed are comparable to what may be found in vivo, this makes the findings summarized in this review potentially relevant to GCL regulation in human health and disease. © 2004 Elsevier Inc. All rights reserved.","author":[{"dropping-particle":"","family":"Iles","given":"Karen E.","non-dropping-particle":"","parse-names":false,"suffix":""},{"dropping-particle":"","family":"Liu","given":"Rui Ming","non-dropping-particle":"","parse-names":false,"suffix":""}],"container-title":"Free Radical Biology and Medicine","id":"ITEM-1","issued":{"date-parts":[["2005"]]},"title":"Mechanisms of glutamate cysteine ligase (GCL) induction by 4-hydroxynonenal","type":"article"},"uris":["http://www.mendeley.com/documents/?uuid=627ffa17-9879-4fd5-92c1-51a6a5a05fde"]}],"mendeley":{"formattedCitation":"[87]","plainTextFormattedCitation":"[87]","previouslyFormattedCitation":"[87]"},"properties":{"noteIndex":0},"schema":"https://github.com/citation-style-language/schema/raw/master/csl-citation.json"}</w:instrText>
      </w:r>
      <w:r w:rsidR="009F0B51">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[87]</w:t>
      </w:r>
      <w:r w:rsidR="009F0B51">
        <w:rPr>
          <w:rFonts w:ascii="Times New Roman" w:hAnsi="Times New Roman" w:cs="Times New Roman"/>
          <w:sz w:val="28"/>
          <w:szCs w:val="28"/>
        </w:rPr>
        <w:fldChar w:fldCharType="end"/>
      </w:r>
      <w:r w:rsidR="00F52D0A">
        <w:rPr>
          <w:rFonts w:ascii="Times New Roman" w:hAnsi="Times New Roman" w:cs="Times New Roman"/>
          <w:sz w:val="28"/>
          <w:szCs w:val="28"/>
        </w:rPr>
        <w:t>.</w:t>
      </w:r>
      <w:r w:rsidR="002D0B86">
        <w:rPr>
          <w:rFonts w:ascii="Times New Roman" w:hAnsi="Times New Roman" w:cs="Times New Roman"/>
          <w:sz w:val="28"/>
          <w:szCs w:val="28"/>
        </w:rPr>
        <w:t xml:space="preserve"> </w:t>
      </w:r>
      <w:r w:rsidR="005F37DA" w:rsidRPr="004C1EC0">
        <w:rPr>
          <w:rFonts w:ascii="Times New Roman" w:hAnsi="Times New Roman" w:cs="Times New Roman"/>
          <w:sz w:val="28"/>
          <w:szCs w:val="28"/>
        </w:rPr>
        <w:t>Скорость первой реакции</w:t>
      </w:r>
      <w:r w:rsidR="003255AF" w:rsidRPr="004C1EC0">
        <w:rPr>
          <w:rFonts w:ascii="Times New Roman" w:hAnsi="Times New Roman" w:cs="Times New Roman"/>
          <w:sz w:val="28"/>
          <w:szCs w:val="28"/>
        </w:rPr>
        <w:t>,</w:t>
      </w:r>
      <w:r w:rsidR="005F37DA">
        <w:rPr>
          <w:rFonts w:ascii="Times New Roman" w:hAnsi="Times New Roman" w:cs="Times New Roman"/>
          <w:sz w:val="28"/>
          <w:szCs w:val="28"/>
        </w:rPr>
        <w:t xml:space="preserve"> в основном</w:t>
      </w:r>
      <w:r w:rsidR="003255AF">
        <w:rPr>
          <w:rFonts w:ascii="Times New Roman" w:hAnsi="Times New Roman" w:cs="Times New Roman"/>
          <w:sz w:val="28"/>
          <w:szCs w:val="28"/>
        </w:rPr>
        <w:t>,</w:t>
      </w:r>
      <w:r w:rsidR="005F37DA">
        <w:rPr>
          <w:rFonts w:ascii="Times New Roman" w:hAnsi="Times New Roman" w:cs="Times New Roman"/>
          <w:sz w:val="28"/>
          <w:szCs w:val="28"/>
        </w:rPr>
        <w:t xml:space="preserve"> определяется </w:t>
      </w:r>
      <w:r w:rsidR="005F37DA" w:rsidRPr="001B2EAE">
        <w:rPr>
          <w:rFonts w:ascii="Times New Roman" w:hAnsi="Times New Roman" w:cs="Times New Roman"/>
          <w:b/>
          <w:i/>
          <w:sz w:val="28"/>
          <w:szCs w:val="28"/>
        </w:rPr>
        <w:t>а)</w:t>
      </w:r>
      <w:r w:rsidR="005F37DA">
        <w:rPr>
          <w:rFonts w:ascii="Times New Roman" w:hAnsi="Times New Roman" w:cs="Times New Roman"/>
          <w:sz w:val="28"/>
          <w:szCs w:val="28"/>
        </w:rPr>
        <w:t xml:space="preserve"> активностью фермента </w:t>
      </w:r>
      <w:r w:rsidR="005F37DA">
        <w:rPr>
          <w:rFonts w:ascii="Times New Roman" w:hAnsi="Times New Roman" w:cs="Times New Roman"/>
          <w:sz w:val="28"/>
          <w:szCs w:val="28"/>
          <w:lang w:val="en-US"/>
        </w:rPr>
        <w:t>GCL</w:t>
      </w:r>
      <w:r w:rsidR="005F37DA">
        <w:rPr>
          <w:rFonts w:ascii="Times New Roman" w:hAnsi="Times New Roman" w:cs="Times New Roman"/>
          <w:sz w:val="28"/>
          <w:szCs w:val="28"/>
        </w:rPr>
        <w:t xml:space="preserve"> и </w:t>
      </w:r>
      <w:r w:rsidR="005F37DA" w:rsidRPr="001B2EAE">
        <w:rPr>
          <w:rFonts w:ascii="Times New Roman" w:hAnsi="Times New Roman" w:cs="Times New Roman"/>
          <w:b/>
          <w:i/>
          <w:sz w:val="28"/>
          <w:szCs w:val="28"/>
        </w:rPr>
        <w:t>б)</w:t>
      </w:r>
      <w:r w:rsidR="005F37DA">
        <w:rPr>
          <w:rFonts w:ascii="Times New Roman" w:hAnsi="Times New Roman" w:cs="Times New Roman"/>
          <w:sz w:val="28"/>
          <w:szCs w:val="28"/>
        </w:rPr>
        <w:t xml:space="preserve"> биодоступностью внутриклеточного цистеина. </w:t>
      </w:r>
      <w:r w:rsidR="00DE008D">
        <w:rPr>
          <w:rFonts w:ascii="Times New Roman" w:hAnsi="Times New Roman" w:cs="Times New Roman"/>
          <w:sz w:val="28"/>
          <w:szCs w:val="28"/>
        </w:rPr>
        <w:t>Субстратная а</w:t>
      </w:r>
      <w:r w:rsidR="009143D5">
        <w:rPr>
          <w:rFonts w:ascii="Times New Roman" w:hAnsi="Times New Roman" w:cs="Times New Roman"/>
          <w:sz w:val="28"/>
          <w:szCs w:val="28"/>
        </w:rPr>
        <w:t xml:space="preserve">ктивность </w:t>
      </w:r>
      <w:r w:rsidR="00624BB3">
        <w:rPr>
          <w:rFonts w:ascii="Times New Roman" w:hAnsi="Times New Roman" w:cs="Times New Roman"/>
          <w:sz w:val="28"/>
          <w:szCs w:val="28"/>
          <w:lang w:val="en-US"/>
        </w:rPr>
        <w:t>GCL</w:t>
      </w:r>
      <w:r w:rsidR="00624BB3" w:rsidRPr="00624BB3">
        <w:rPr>
          <w:rFonts w:ascii="Times New Roman" w:hAnsi="Times New Roman" w:cs="Times New Roman"/>
          <w:sz w:val="28"/>
          <w:szCs w:val="28"/>
        </w:rPr>
        <w:t xml:space="preserve"> </w:t>
      </w:r>
      <w:r w:rsidR="00DD5065" w:rsidRPr="00DD5065">
        <w:rPr>
          <w:rFonts w:ascii="Times New Roman" w:hAnsi="Times New Roman" w:cs="Times New Roman"/>
          <w:sz w:val="28"/>
          <w:szCs w:val="28"/>
        </w:rPr>
        <w:t>фермент</w:t>
      </w:r>
      <w:r w:rsidR="009143D5">
        <w:rPr>
          <w:rFonts w:ascii="Times New Roman" w:hAnsi="Times New Roman" w:cs="Times New Roman"/>
          <w:sz w:val="28"/>
          <w:szCs w:val="28"/>
        </w:rPr>
        <w:t>а</w:t>
      </w:r>
      <w:r w:rsidR="00DD5065" w:rsidRPr="00DD5065">
        <w:rPr>
          <w:rFonts w:ascii="Times New Roman" w:hAnsi="Times New Roman" w:cs="Times New Roman"/>
          <w:sz w:val="28"/>
          <w:szCs w:val="28"/>
        </w:rPr>
        <w:t xml:space="preserve"> регулируется посредством </w:t>
      </w:r>
      <w:r w:rsidR="00624BB3" w:rsidRPr="00624BB3">
        <w:rPr>
          <w:rFonts w:ascii="Times New Roman" w:hAnsi="Times New Roman" w:cs="Times New Roman"/>
          <w:sz w:val="28"/>
          <w:szCs w:val="28"/>
        </w:rPr>
        <w:t>обратной связи</w:t>
      </w:r>
      <w:r w:rsidR="00624BB3">
        <w:rPr>
          <w:rFonts w:ascii="Times New Roman" w:hAnsi="Times New Roman" w:cs="Times New Roman"/>
          <w:sz w:val="28"/>
          <w:szCs w:val="28"/>
        </w:rPr>
        <w:t>, которая</w:t>
      </w:r>
      <w:r w:rsidR="00624BB3" w:rsidRPr="00624BB3">
        <w:rPr>
          <w:rFonts w:ascii="Times New Roman" w:hAnsi="Times New Roman" w:cs="Times New Roman"/>
          <w:sz w:val="28"/>
          <w:szCs w:val="28"/>
        </w:rPr>
        <w:t xml:space="preserve"> включает конкурентное </w:t>
      </w:r>
      <w:r w:rsidR="009143D5">
        <w:rPr>
          <w:rFonts w:ascii="Times New Roman" w:hAnsi="Times New Roman" w:cs="Times New Roman"/>
          <w:sz w:val="28"/>
          <w:szCs w:val="28"/>
        </w:rPr>
        <w:t>неаллостерическое взаимодействие</w:t>
      </w:r>
      <w:r w:rsidR="00624BB3" w:rsidRPr="00624BB3">
        <w:rPr>
          <w:rFonts w:ascii="Times New Roman" w:hAnsi="Times New Roman" w:cs="Times New Roman"/>
          <w:sz w:val="28"/>
          <w:szCs w:val="28"/>
        </w:rPr>
        <w:t xml:space="preserve"> </w:t>
      </w:r>
      <w:r w:rsidR="00C6050E" w:rsidRPr="009143D5">
        <w:rPr>
          <w:rFonts w:ascii="Times New Roman" w:hAnsi="Times New Roman" w:cs="Times New Roman"/>
          <w:sz w:val="28"/>
          <w:szCs w:val="28"/>
        </w:rPr>
        <w:t>GSH</w:t>
      </w:r>
      <w:r w:rsidR="00C6050E" w:rsidRPr="00624BB3">
        <w:rPr>
          <w:rFonts w:ascii="Times New Roman" w:hAnsi="Times New Roman" w:cs="Times New Roman"/>
          <w:sz w:val="28"/>
          <w:szCs w:val="28"/>
        </w:rPr>
        <w:t xml:space="preserve"> </w:t>
      </w:r>
      <w:r w:rsidR="00434539">
        <w:rPr>
          <w:rFonts w:ascii="Times New Roman" w:hAnsi="Times New Roman" w:cs="Times New Roman"/>
          <w:sz w:val="28"/>
          <w:szCs w:val="28"/>
        </w:rPr>
        <w:t>с каталитической субъединицей</w:t>
      </w:r>
      <w:r w:rsidR="003255AF">
        <w:rPr>
          <w:rFonts w:ascii="Times New Roman" w:hAnsi="Times New Roman" w:cs="Times New Roman"/>
          <w:sz w:val="28"/>
          <w:szCs w:val="28"/>
        </w:rPr>
        <w:t xml:space="preserve"> </w:t>
      </w:r>
      <w:r w:rsidR="003255AF">
        <w:rPr>
          <w:rFonts w:ascii="Times New Roman" w:hAnsi="Times New Roman" w:cs="Times New Roman"/>
          <w:sz w:val="28"/>
          <w:szCs w:val="28"/>
          <w:lang w:val="en-US"/>
        </w:rPr>
        <w:t>GCL</w:t>
      </w:r>
      <w:r w:rsidR="00434539">
        <w:rPr>
          <w:rFonts w:ascii="Times New Roman" w:hAnsi="Times New Roman" w:cs="Times New Roman"/>
          <w:sz w:val="28"/>
          <w:szCs w:val="28"/>
        </w:rPr>
        <w:t xml:space="preserve">. </w:t>
      </w:r>
      <w:r w:rsidR="00300EC4">
        <w:rPr>
          <w:rFonts w:ascii="Times New Roman" w:hAnsi="Times New Roman" w:cs="Times New Roman"/>
          <w:sz w:val="28"/>
          <w:szCs w:val="28"/>
        </w:rPr>
        <w:t xml:space="preserve">Активность </w:t>
      </w:r>
      <w:r w:rsidR="00300EC4">
        <w:rPr>
          <w:rFonts w:ascii="Times New Roman" w:hAnsi="Times New Roman" w:cs="Times New Roman"/>
          <w:sz w:val="28"/>
          <w:szCs w:val="28"/>
          <w:lang w:val="en-US"/>
        </w:rPr>
        <w:t>GCL</w:t>
      </w:r>
      <w:r w:rsidR="00300EC4" w:rsidRPr="00300EC4">
        <w:rPr>
          <w:rFonts w:ascii="Times New Roman" w:hAnsi="Times New Roman" w:cs="Times New Roman"/>
          <w:sz w:val="28"/>
          <w:szCs w:val="28"/>
        </w:rPr>
        <w:t xml:space="preserve"> </w:t>
      </w:r>
      <w:r w:rsidR="00300EC4">
        <w:rPr>
          <w:rFonts w:ascii="Times New Roman" w:hAnsi="Times New Roman" w:cs="Times New Roman"/>
          <w:sz w:val="28"/>
          <w:szCs w:val="28"/>
        </w:rPr>
        <w:t>может</w:t>
      </w:r>
      <w:r w:rsidR="00F70961">
        <w:rPr>
          <w:rFonts w:ascii="Times New Roman" w:hAnsi="Times New Roman" w:cs="Times New Roman"/>
          <w:sz w:val="28"/>
          <w:szCs w:val="28"/>
        </w:rPr>
        <w:t>,</w:t>
      </w:r>
      <w:r w:rsidR="00300EC4">
        <w:rPr>
          <w:rFonts w:ascii="Times New Roman" w:hAnsi="Times New Roman" w:cs="Times New Roman"/>
          <w:sz w:val="28"/>
          <w:szCs w:val="28"/>
        </w:rPr>
        <w:t xml:space="preserve"> так же</w:t>
      </w:r>
      <w:r w:rsidR="00F70961">
        <w:rPr>
          <w:rFonts w:ascii="Times New Roman" w:hAnsi="Times New Roman" w:cs="Times New Roman"/>
          <w:sz w:val="28"/>
          <w:szCs w:val="28"/>
        </w:rPr>
        <w:t>,</w:t>
      </w:r>
      <w:r w:rsidR="00300EC4">
        <w:rPr>
          <w:rFonts w:ascii="Times New Roman" w:hAnsi="Times New Roman" w:cs="Times New Roman"/>
          <w:sz w:val="28"/>
          <w:szCs w:val="28"/>
        </w:rPr>
        <w:t xml:space="preserve"> определяться его биодоступностью или скорость</w:t>
      </w:r>
      <w:r w:rsidR="00B16FCF">
        <w:rPr>
          <w:rFonts w:ascii="Times New Roman" w:hAnsi="Times New Roman" w:cs="Times New Roman"/>
          <w:sz w:val="28"/>
          <w:szCs w:val="28"/>
        </w:rPr>
        <w:t>ю</w:t>
      </w:r>
      <w:r w:rsidR="00300EC4">
        <w:rPr>
          <w:rFonts w:ascii="Times New Roman" w:hAnsi="Times New Roman" w:cs="Times New Roman"/>
          <w:sz w:val="28"/>
          <w:szCs w:val="28"/>
        </w:rPr>
        <w:t xml:space="preserve"> синтеза. </w:t>
      </w:r>
      <w:r w:rsidR="00B16FCF">
        <w:rPr>
          <w:rFonts w:ascii="Times New Roman" w:hAnsi="Times New Roman" w:cs="Times New Roman"/>
          <w:sz w:val="28"/>
          <w:szCs w:val="28"/>
          <w:lang w:val="en-US"/>
        </w:rPr>
        <w:t>GCL</w:t>
      </w:r>
      <w:r w:rsidR="00DE008D" w:rsidRPr="00DE008D">
        <w:rPr>
          <w:rFonts w:ascii="Times New Roman" w:hAnsi="Times New Roman" w:cs="Times New Roman"/>
          <w:sz w:val="28"/>
          <w:szCs w:val="28"/>
        </w:rPr>
        <w:t xml:space="preserve"> </w:t>
      </w:r>
      <w:r w:rsidR="002954C1">
        <w:rPr>
          <w:rFonts w:ascii="Times New Roman" w:hAnsi="Times New Roman" w:cs="Times New Roman"/>
          <w:sz w:val="28"/>
          <w:szCs w:val="28"/>
        </w:rPr>
        <w:t xml:space="preserve">– </w:t>
      </w:r>
      <w:r w:rsidR="00DE008D">
        <w:rPr>
          <w:rFonts w:ascii="Times New Roman" w:hAnsi="Times New Roman" w:cs="Times New Roman"/>
          <w:sz w:val="28"/>
          <w:szCs w:val="28"/>
        </w:rPr>
        <w:t xml:space="preserve">редокс-чувствительный фермент, </w:t>
      </w:r>
      <w:r w:rsidR="00B16FCF">
        <w:rPr>
          <w:rFonts w:ascii="Times New Roman" w:hAnsi="Times New Roman" w:cs="Times New Roman"/>
          <w:sz w:val="28"/>
          <w:szCs w:val="28"/>
        </w:rPr>
        <w:t xml:space="preserve">субьединицы которого </w:t>
      </w:r>
      <w:r w:rsidR="0018056E">
        <w:rPr>
          <w:rFonts w:ascii="Times New Roman" w:hAnsi="Times New Roman" w:cs="Times New Roman"/>
          <w:sz w:val="28"/>
          <w:szCs w:val="28"/>
        </w:rPr>
        <w:t>активно</w:t>
      </w:r>
      <w:r w:rsidR="00B16FCF">
        <w:rPr>
          <w:rFonts w:ascii="Times New Roman" w:hAnsi="Times New Roman" w:cs="Times New Roman"/>
          <w:sz w:val="28"/>
          <w:szCs w:val="28"/>
        </w:rPr>
        <w:t xml:space="preserve"> транскрибируются посредством АФК</w:t>
      </w:r>
      <w:r w:rsidR="004E328C" w:rsidRPr="004E328C">
        <w:rPr>
          <w:rFonts w:ascii="Times New Roman" w:hAnsi="Times New Roman" w:cs="Times New Roman"/>
          <w:sz w:val="28"/>
          <w:szCs w:val="28"/>
        </w:rPr>
        <w:t xml:space="preserve"> </w:t>
      </w:r>
      <w:r w:rsidR="004E328C">
        <w:rPr>
          <w:rFonts w:ascii="Times New Roman" w:hAnsi="Times New Roman" w:cs="Times New Roman"/>
          <w:sz w:val="28"/>
          <w:szCs w:val="28"/>
        </w:rPr>
        <w:t>и транскрипционных факторов стресса</w:t>
      </w:r>
      <w:r w:rsidR="00E55590">
        <w:rPr>
          <w:rFonts w:ascii="Times New Roman" w:hAnsi="Times New Roman" w:cs="Times New Roman"/>
          <w:sz w:val="28"/>
          <w:szCs w:val="28"/>
        </w:rPr>
        <w:t xml:space="preserve">, таких как </w:t>
      </w:r>
      <w:r w:rsidR="00E55590" w:rsidRPr="00E55590">
        <w:rPr>
          <w:rFonts w:ascii="Times New Roman" w:hAnsi="Times New Roman" w:cs="Times New Roman"/>
          <w:sz w:val="28"/>
          <w:szCs w:val="28"/>
        </w:rPr>
        <w:t>Nrf2</w:t>
      </w:r>
      <w:r w:rsidR="00E55590">
        <w:rPr>
          <w:rFonts w:ascii="Times New Roman" w:hAnsi="Times New Roman" w:cs="Times New Roman"/>
          <w:sz w:val="28"/>
          <w:szCs w:val="28"/>
        </w:rPr>
        <w:t xml:space="preserve"> </w:t>
      </w:r>
      <w:r w:rsidR="00DD7634">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{"citationItems":[{"id":"ITEM-1","itemData":{"DOI":"10.5812/hepatmon.8394","ISSN":"1735-143X","PMID":"23967023","abstract":"BACKGROUND Homocysteine is a sulfur-containing amino acid which formed (mainly in the liver) during the metabolism of methionine. Prior studies indicated the important role of hyperhomocysteinemia in pathogenesis and progression of alcoholic liver disease, liver steatosis and cirrhosis. One of the most important mechanisms by which homocysteine promote the development of hepatic injury is oxidative stress. Transcription factor Nrf2-mediated antioxidant response, represents critical cellular defense mechanism that serves to maintain intracellular redox homeostasis and limit oxidative stress. Glutamate cysteine ligase catalytic (GCLc) is rate limiting enzyme in the synthesis of glutathione, an important endogenous antioxidant. OBJECTIVES This study was conducted to investigate whether homocysteine induces the Nrf2 dependent expression of GCLc in hepatoma cell line (HepG2) and whether this induction is mediated by antioxidant response element (ARE) which present within its promoter. MATERIALS AND METHODS Glutathione (GSH) content was measured by flow cytometry. Using electro mobility shift assay (EMSA) and western blotting, ARE-binding activity of Nrf2 for GCLc was demonstrated. Real time RT-PCR and western blotting were performed to evaluate whether homocysteine was able to induce mRNA and protein expression of GCL. RESULTS Exposure of HepG2 cells to 50 µMD/L homocysteine and western blotting of nuclear extracts revealed that Nrf2 is strongly stabilized and became detectable in nuclear extracts. EMSA demonstrated increased binding of Nrf2 to oligomers containing GCL promoter - specific ARE -binding site.A time- dependent increase in the gene and protein expression of GCL was observed. Additionally, GSH, which is prime scavenger of free radicals in cells, decreased initially. Elevation of GSH, following the initial decline, closely correlated with gene expression profile of GCLc, which is a rate-limiting enzyme in GSH synthesis. CONCLUSIONS Altogether, we provide direct evidence that homocysteine activates Nrf2-mediated antioxidant response, which protects HepG2 cells from oxidative damage.","author":[{"dropping-particle":"","family":"Mani","given":"Monireh","non-dropping-particle":"","parse-nam</w:instrText>
      </w:r>
      <w:r w:rsidR="000918A0" w:rsidRPr="000918A0">
        <w:rPr>
          <w:rFonts w:ascii="Times New Roman" w:hAnsi="Times New Roman" w:cs="Times New Roman"/>
          <w:sz w:val="28"/>
          <w:szCs w:val="28"/>
          <w:lang w:val="en-US"/>
        </w:rPr>
        <w:instrText>es":false,"suffix":""},{"dropping-particle":"","family":"Khaghani","given":"Shahnaz","non-dropping-particle":"","parse-names":false,"suffix":""},{"dropping-particle":"","family":"Gol Mohammadi","given":"Taghi","non-dropping-particle":"","parse-names":false,"suffix":""},{"dropping-particle":"","family":"Zamani","given":"Zahra","non-dropping-particle":"","parse-names":false,"suffix":""},{"dropping-particle":"","family":"Azadmanesh","given":"Kayhan","non-dropping-particle":"","parse-names":false,"suffix":""},{"dropping-particle":"","family":"Meshkani","given":"Reza","non-dropping-particle":"","parse-names":false,"suffix":""},{"dropping-particle":"","family":"Pasalar","given":"Parvin","non-dropping-particle":"","parse-names":false,"suffix":""},{"dropping-particle":"","family":"Mostafavi","given":"Ehsan","non-dropping-particle":"","parse-names":false,"suffix":""}],"container-title":"Hepatitis Monthly","id":"ITEM-1","issue":"5","issued":{"date-parts":[["2013","4","20"]]},"page":"e8394","title":"Activation of Nrf2-Antioxidant Response Element Mediated Glutamate Cysteine Ligase Expression in Hepatoma Cell line by Homocysteine","type":"article-journal","volume":"13"},"uris":["http://www.mendeley.com/documents/?uuid=4a94c605-d19f-3da0-ad5f-5e7c51a03e4c"]}],"mendeley":{"formattedCitation":"[88]","plainTextFormattedCitation":"[88]","previouslyFormattedCitation":"[88]"},"properties":{"noteIndex":0},"schema":"https://github.com/citation-style-language/schema/raw/master/csl-citation.json"}</w:instrText>
      </w:r>
      <w:r w:rsidR="00DD7634">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lang w:val="en-US"/>
        </w:rPr>
        <w:t>[88]</w:t>
      </w:r>
      <w:r w:rsidR="00DD7634">
        <w:rPr>
          <w:rFonts w:ascii="Times New Roman" w:hAnsi="Times New Roman" w:cs="Times New Roman"/>
          <w:sz w:val="28"/>
          <w:szCs w:val="28"/>
        </w:rPr>
        <w:fldChar w:fldCharType="end"/>
      </w:r>
      <w:r w:rsidR="00E55590" w:rsidRPr="00267A54">
        <w:rPr>
          <w:rFonts w:ascii="Times New Roman" w:hAnsi="Times New Roman" w:cs="Times New Roman"/>
          <w:sz w:val="28"/>
          <w:szCs w:val="28"/>
          <w:lang w:val="en-US"/>
        </w:rPr>
        <w:t>, Maf G/F/K, c-Jun</w:t>
      </w:r>
      <w:r w:rsidR="00267A54" w:rsidRPr="00B80723">
        <w:rPr>
          <w:rFonts w:ascii="Times New Roman" w:hAnsi="Times New Roman" w:cs="Times New Roman"/>
          <w:sz w:val="28"/>
          <w:szCs w:val="28"/>
          <w:lang w:val="en-US"/>
        </w:rPr>
        <w:t xml:space="preserve"> </w:t>
      </w:r>
      <w:r w:rsidR="00267A54">
        <w:rPr>
          <w:rFonts w:ascii="Times New Roman" w:hAnsi="Times New Roman" w:cs="Times New Roman"/>
          <w:sz w:val="28"/>
          <w:szCs w:val="28"/>
        </w:rPr>
        <w:fldChar w:fldCharType="begin" w:fldLock="1"/>
      </w:r>
      <w:r w:rsidR="000918A0">
        <w:rPr>
          <w:rFonts w:ascii="Times New Roman" w:hAnsi="Times New Roman" w:cs="Times New Roman"/>
          <w:sz w:val="28"/>
          <w:szCs w:val="28"/>
          <w:lang w:val="en-US"/>
        </w:rPr>
        <w:instrText>ADDIN CSL_CITATION {"citationItems":[{"id":"ITEM-1","itemData":{"ISSN":"0027-8424","PMID":"7937919","abstract":"Hypersensitive site 2 located in the beta-globin locus control region confers high levels of expression to the genes of the beta-globin cluster. A tandem repeat of the consensus sequence for the transcription factors AP1 and NF-E2 (activating protein 1 and nuclear factor erythroid 2, respectively) is present within hypersensitive site 2 and is absolutely required for strong enhancer activity. This sequence binds, in vitro and in vivo, to ubiquitous proteins of the AP1 family and to the recently cloned erythroid-specific transcription factor NF-E2. Using the tandem repeat as a recognition site probe to screen a lambda gt11 cDNA expression library from K562 cells, we isolated several DNA binding proteins. Here, we report the characterization of one of the clones isolated. The gene, which we named Nrf2 (NF-E2-related factor 2), is encoded within a 2.2-kb transcript and predicts a 66-kDa protein with a basic leucine zipper DNA binding domain highly homologous to that of NF-E2. Although Nrf2 is expressed ubiquitously, a role of this protein in mediating enhancer activity of hypersensitive site 2 in erythroid cells cannot be excluded. In this respect, Nrf2 contains a powerful acidic activation domain that may participate in the transcriptional stimulation of beta-globin genes.","author":[{"dropping-particle":"","family":"Moi","given":"P","non-dropping-particle":"","parse-names":false,"suffix":""},{"dropping-particle":"","family":"Chan","given":"K","non-dropping-particle":"","parse-names":false,"suffix":""},{"dropping-particle":"","family":"Asunis","given":"I","non-dropping-particle":"","parse-names":false,"suffix":""},{"dropping-particle":"","family":"Cao","given":"A","non-dropping-particle":"","parse-names":false,"suffix":""},{"dropping-particle":"","family":"Kan","given":"Y W","non-dropping-particle":"","parse-names":false,"suffix":""}],"container-title":"Proceedings of the National Academy of Sciences of the United States of America","id":"ITEM-1","issue":"21","issued":{"date-parts":[["1994","10","11"]]},"page":"9926-30","title":"Isolation of NF-E2-related factor 2 (Nrf2), a NF-E2-like basic leucine zipper transcriptional activator that binds to the tandem NF-E2/AP1 repeat of the beta-globin locus control region.","type":"article-journal","volume":"91"},"uris":["http://www.mendeley.com/documents/?uuid=7b535a84-9c59-3eeb-babe-462f54c847b6"]}],"mendeley":{"formattedCitation":"[89]","plainTextFormattedCitation":"[89]","previouslyFormattedCitation":"[89]"},"properties":{"noteIndex":0},"schema":"https://github.com/citation-style-language/schema/raw/master/csl-citation.json"}</w:instrText>
      </w:r>
      <w:r w:rsidR="00267A54">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lang w:val="en-US"/>
        </w:rPr>
        <w:t>[89]</w:t>
      </w:r>
      <w:r w:rsidR="00267A54">
        <w:rPr>
          <w:rFonts w:ascii="Times New Roman" w:hAnsi="Times New Roman" w:cs="Times New Roman"/>
          <w:sz w:val="28"/>
          <w:szCs w:val="28"/>
        </w:rPr>
        <w:fldChar w:fldCharType="end"/>
      </w:r>
      <w:r w:rsidR="00E55590" w:rsidRPr="00267A54">
        <w:rPr>
          <w:rFonts w:ascii="Times New Roman" w:hAnsi="Times New Roman" w:cs="Times New Roman"/>
          <w:sz w:val="28"/>
          <w:szCs w:val="28"/>
          <w:lang w:val="en-US"/>
        </w:rPr>
        <w:t>, c-Myc</w:t>
      </w:r>
      <w:r w:rsidR="00267A54" w:rsidRPr="00B80723">
        <w:rPr>
          <w:rFonts w:ascii="Times New Roman" w:hAnsi="Times New Roman" w:cs="Times New Roman"/>
          <w:sz w:val="28"/>
          <w:szCs w:val="28"/>
          <w:lang w:val="en-US"/>
        </w:rPr>
        <w:t xml:space="preserve"> </w:t>
      </w:r>
      <w:r w:rsidR="00A91F1A">
        <w:rPr>
          <w:rFonts w:ascii="Times New Roman" w:hAnsi="Times New Roman" w:cs="Times New Roman"/>
          <w:sz w:val="28"/>
          <w:szCs w:val="28"/>
        </w:rPr>
        <w:fldChar w:fldCharType="begin" w:fldLock="1"/>
      </w:r>
      <w:r w:rsidR="000918A0">
        <w:rPr>
          <w:rFonts w:ascii="Times New Roman" w:hAnsi="Times New Roman" w:cs="Times New Roman"/>
          <w:sz w:val="28"/>
          <w:szCs w:val="28"/>
          <w:lang w:val="en-US"/>
        </w:rPr>
        <w:instrText>ADDIN CSL_CITATION {"citationItems":[{"id":"ITEM-1","itemData":{"DOI":"10.1146/annurev.pharmtox.43.100901.140229","ISBN":"0362-1642 (Print)\\r0362-1642 (Linking)","ISSN":"0362-1642","PMID":"12359864","abstract":"The expression of genes encoding antioxidative and Phase II detoxification enzymes is induced in cells exposed to electrophilic compounds and phenolic antioxidants. Induction of these enzymes is regulated at the transcriptional level and is mediated by a specific enhancer, the antioxidant response element or ARE, found in the promoter of the enzyme's gene. The transcription factor Nrf2 has been implicated as the central protein that interacts with the ARE to activate gene transcription constitutively or in response to an oxidative stress signal. This review focuses on the molecular mechanisms whereby the trancriptional activation mediated by the interaction between the ARE and NF-E2-related factor 2 (Nrf2) is regulated. Recent studies suggest that the sequence context of the ARE, the nature of the chemical inducers, and the cell type are important for determining the activity of the enhancer in a particular gene.","author":[{"dropping-particle":"","family":"Nguyen","given":"Truyen","non-dropping-particle":"","parse-names":false,"suffix":""},{"dropping-particle":"","family":"Sherratt","given":"Philip J.","non-dropping-particle":"","parse-names":false,"suffix":""},{"dropping-particle":"","family":"Pickett","given":"Cecil B.","non-dropping-particle":"","parse-names":false,"suffix":""}],"container-title":"Annual Review of Pharmacology and Toxicology","id":"ITEM-1","issue":"1","issued":{"date-parts":[["2003"]]},"page":"233-260","title":"REGULATORY MECHANISMS CONTROLLING GENE EXPRESSION MEDIATED BY THE ANTIOXIDANT RESPONSE ELEMENT","type":"article-journal","volume":"43"},"uris":["http://www.mendeley.com/documents/?uuid=4ce17716-8ce4-4713-9cde-95c512f3894e"]}],"mendeley":{"formattedCitation":"[90]","plainTextFormattedCitation":"[90]","previouslyFormattedCitation":"[90]"},"properties":{"noteIndex":0},"schema":"https://github.com/citation-style-language/schema/raw/master/csl-citation.json"}</w:instrText>
      </w:r>
      <w:r w:rsidR="00A91F1A">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lang w:val="en-US"/>
        </w:rPr>
        <w:t>[90]</w:t>
      </w:r>
      <w:r w:rsidR="00A91F1A">
        <w:rPr>
          <w:rFonts w:ascii="Times New Roman" w:hAnsi="Times New Roman" w:cs="Times New Roman"/>
          <w:sz w:val="28"/>
          <w:szCs w:val="28"/>
        </w:rPr>
        <w:fldChar w:fldCharType="end"/>
      </w:r>
      <w:r w:rsidR="00E55590" w:rsidRPr="00267A54">
        <w:rPr>
          <w:rFonts w:ascii="Times New Roman" w:hAnsi="Times New Roman" w:cs="Times New Roman"/>
          <w:sz w:val="28"/>
          <w:szCs w:val="28"/>
          <w:lang w:val="en-US"/>
        </w:rPr>
        <w:t>, AP-1/2</w:t>
      </w:r>
      <w:r w:rsidR="00A91F1A" w:rsidRPr="00B80723">
        <w:rPr>
          <w:rFonts w:ascii="Times New Roman" w:hAnsi="Times New Roman" w:cs="Times New Roman"/>
          <w:sz w:val="28"/>
          <w:szCs w:val="28"/>
          <w:lang w:val="en-US"/>
        </w:rPr>
        <w:t xml:space="preserve"> </w:t>
      </w:r>
      <w:r w:rsidR="0053019D">
        <w:rPr>
          <w:rFonts w:ascii="Times New Roman" w:hAnsi="Times New Roman" w:cs="Times New Roman"/>
          <w:sz w:val="28"/>
          <w:szCs w:val="28"/>
        </w:rPr>
        <w:fldChar w:fldCharType="begin" w:fldLock="1"/>
      </w:r>
      <w:r w:rsidR="000918A0">
        <w:rPr>
          <w:rFonts w:ascii="Times New Roman" w:hAnsi="Times New Roman" w:cs="Times New Roman"/>
          <w:sz w:val="28"/>
          <w:szCs w:val="28"/>
          <w:lang w:val="en-US"/>
        </w:rPr>
        <w:instrText>ADDIN CSL_CITATION {"citationItems":[{"id":"ITEM-1","itemData":{"DOI":"10.1006/bbrc.1995.1493","ISSN":"0006-291X","PMID":"7726839","abstract":"We have cloned the human gamma-glutamylcysteine synthetase heavy subunit gene (GCSh) from a P1 library and isolated a 5.5kb fragment (P1-GCS5') from the 5'-end of the P1 clone. P1-GCS5' has been sequenced from -1460 to +547. Multiple transcription start sites were identified by primer extension and S1 nuclease protection. Two start sites were identified by primer extension analysis within 23 bp (+1 and +10) of a consensus TATAAAA box; all sequences were numbered relative to the 5'-most of these two sites. Two additional major start sites were identified at -106 and +398. This latter site was the most prominent of all the initiation sites. In addition to a TATA box, the promoter contains a CCAAT box at -125 and GC boxes up- and down-stream of the TATAAAA. In addition, the first few hundred base pairs of the sequence are highly GC-rich (approximately 75%). This sequence also contains several Sp-1 binding sites, a consensus AP-1 site and several AP-1-like binding sites, as well as putative AP-2 sites. A consensus metal responsive element (MRE) was identified at position +198. Sequence analysis also identified a putative core (5'-TGACnnnGCA-3') antioxidant response element (ARE) at -862 to -853. As is typical of other AREs, a second AP-1-like sequence is located adjacent to the core sequence. These results suggest that GCSh gene expression in response to oxidative challenge may be regulated through an antioxidant response element similar to those recently detected in the promoter region of several Phase II enzymes.","author":[{"dropping-particle":"","family":"Mulcahy","given":"R T","non-dropping-particle":"","parse-names":false,"suffix":""},{"dropping-particle":"","family":"Gipp","given":"J J","non-dropping-particle":"","parse-names":false,"suffix":""}],"container-title":"Biochemical and biophysical research communications","id":"ITEM-1","issue":"1","issued":{"date-parts":[["1995"]]},"page":"227-33","title":"Identification of a putative antioxidant response element in the 5'-flanking region of the human gamma-glutamylcysteine synthetase heavy subunit gene.","type":"article-journal","volume":"209"},"uris":["http://www.mendeley.com/documents/?uuid=5adc34f5-2b83-4d5c-a3a6-a35b5594c871"]}],"mendeley":{"formattedCitation":"[91]","plainTextFormattedCitation":"[91]","previouslyFormattedCitation":"[91]"},"properties":{"noteIndex":0},"schema":"https://github.com/citation-style-language/schema/raw/master/csl-citation.json"}</w:instrText>
      </w:r>
      <w:r w:rsidR="0053019D">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lang w:val="en-US"/>
        </w:rPr>
        <w:t>[91]</w:t>
      </w:r>
      <w:r w:rsidR="0053019D">
        <w:rPr>
          <w:rFonts w:ascii="Times New Roman" w:hAnsi="Times New Roman" w:cs="Times New Roman"/>
          <w:sz w:val="28"/>
          <w:szCs w:val="28"/>
        </w:rPr>
        <w:fldChar w:fldCharType="end"/>
      </w:r>
      <w:r w:rsidR="004E328C" w:rsidRPr="00267A54">
        <w:rPr>
          <w:rFonts w:ascii="Times New Roman" w:hAnsi="Times New Roman" w:cs="Times New Roman"/>
          <w:sz w:val="28"/>
          <w:szCs w:val="28"/>
          <w:lang w:val="en-US"/>
        </w:rPr>
        <w:t>.</w:t>
      </w:r>
      <w:r w:rsidR="00B80723" w:rsidRPr="00B80723">
        <w:rPr>
          <w:rFonts w:ascii="Times New Roman" w:hAnsi="Times New Roman" w:cs="Times New Roman"/>
          <w:sz w:val="28"/>
          <w:szCs w:val="28"/>
          <w:lang w:val="en-US"/>
        </w:rPr>
        <w:t xml:space="preserve"> </w:t>
      </w:r>
      <w:r w:rsidR="00B80723">
        <w:rPr>
          <w:rFonts w:ascii="Times New Roman" w:hAnsi="Times New Roman" w:cs="Times New Roman"/>
          <w:sz w:val="28"/>
          <w:szCs w:val="28"/>
        </w:rPr>
        <w:t>Для</w:t>
      </w:r>
      <w:r w:rsidR="00B80723" w:rsidRPr="002B5004">
        <w:rPr>
          <w:rFonts w:ascii="Times New Roman" w:hAnsi="Times New Roman" w:cs="Times New Roman"/>
          <w:sz w:val="28"/>
          <w:szCs w:val="28"/>
          <w:lang w:val="en-US"/>
        </w:rPr>
        <w:t xml:space="preserve"> </w:t>
      </w:r>
      <w:r w:rsidR="00B80723">
        <w:rPr>
          <w:rFonts w:ascii="Times New Roman" w:hAnsi="Times New Roman" w:cs="Times New Roman"/>
          <w:sz w:val="28"/>
          <w:szCs w:val="28"/>
        </w:rPr>
        <w:t>промоторной</w:t>
      </w:r>
      <w:r w:rsidR="00B80723" w:rsidRPr="002B5004">
        <w:rPr>
          <w:rFonts w:ascii="Times New Roman" w:hAnsi="Times New Roman" w:cs="Times New Roman"/>
          <w:sz w:val="28"/>
          <w:szCs w:val="28"/>
          <w:lang w:val="en-US"/>
        </w:rPr>
        <w:t xml:space="preserve"> </w:t>
      </w:r>
      <w:r w:rsidR="00B80723">
        <w:rPr>
          <w:rFonts w:ascii="Times New Roman" w:hAnsi="Times New Roman" w:cs="Times New Roman"/>
          <w:sz w:val="28"/>
          <w:szCs w:val="28"/>
        </w:rPr>
        <w:t>области</w:t>
      </w:r>
      <w:r w:rsidR="00B80723" w:rsidRPr="002B5004">
        <w:rPr>
          <w:rFonts w:ascii="Times New Roman" w:hAnsi="Times New Roman" w:cs="Times New Roman"/>
          <w:sz w:val="28"/>
          <w:szCs w:val="28"/>
          <w:lang w:val="en-US"/>
        </w:rPr>
        <w:t xml:space="preserve"> </w:t>
      </w:r>
      <w:r w:rsidR="00B80723">
        <w:rPr>
          <w:rFonts w:ascii="Times New Roman" w:hAnsi="Times New Roman" w:cs="Times New Roman"/>
          <w:sz w:val="28"/>
          <w:szCs w:val="28"/>
        </w:rPr>
        <w:t>генов</w:t>
      </w:r>
      <w:r w:rsidR="00B80723" w:rsidRPr="002B5004">
        <w:rPr>
          <w:rFonts w:ascii="Times New Roman" w:hAnsi="Times New Roman" w:cs="Times New Roman"/>
          <w:sz w:val="28"/>
          <w:szCs w:val="28"/>
          <w:lang w:val="en-US"/>
        </w:rPr>
        <w:t xml:space="preserve"> </w:t>
      </w:r>
      <w:r w:rsidR="00B80723" w:rsidRPr="007C2B9E">
        <w:rPr>
          <w:rFonts w:ascii="Times New Roman" w:hAnsi="Times New Roman" w:cs="Times New Roman"/>
          <w:sz w:val="28"/>
          <w:szCs w:val="28"/>
          <w:lang w:val="en-US"/>
        </w:rPr>
        <w:t>GCL</w:t>
      </w:r>
      <w:proofErr w:type="gramStart"/>
      <w:r w:rsidR="00B80723" w:rsidRPr="00B80723">
        <w:rPr>
          <w:rFonts w:ascii="Times New Roman" w:hAnsi="Times New Roman" w:cs="Times New Roman"/>
          <w:sz w:val="28"/>
          <w:szCs w:val="28"/>
        </w:rPr>
        <w:t>С</w:t>
      </w:r>
      <w:proofErr w:type="gramEnd"/>
      <w:r w:rsidR="00B80723" w:rsidRPr="002B5004">
        <w:rPr>
          <w:rFonts w:ascii="Times New Roman" w:hAnsi="Times New Roman" w:cs="Times New Roman"/>
          <w:sz w:val="28"/>
          <w:szCs w:val="28"/>
          <w:lang w:val="en-US"/>
        </w:rPr>
        <w:t xml:space="preserve"> </w:t>
      </w:r>
      <w:r w:rsidR="00B80723" w:rsidRPr="00B80723">
        <w:rPr>
          <w:rFonts w:ascii="Times New Roman" w:hAnsi="Times New Roman" w:cs="Times New Roman"/>
          <w:sz w:val="28"/>
          <w:szCs w:val="28"/>
        </w:rPr>
        <w:t>и</w:t>
      </w:r>
      <w:r w:rsidR="00B80723" w:rsidRPr="002B5004">
        <w:rPr>
          <w:rFonts w:ascii="Times New Roman" w:hAnsi="Times New Roman" w:cs="Times New Roman"/>
          <w:sz w:val="28"/>
          <w:szCs w:val="28"/>
          <w:lang w:val="en-US"/>
        </w:rPr>
        <w:t xml:space="preserve"> </w:t>
      </w:r>
      <w:r w:rsidR="00B80723" w:rsidRPr="007C2B9E">
        <w:rPr>
          <w:rFonts w:ascii="Times New Roman" w:hAnsi="Times New Roman" w:cs="Times New Roman"/>
          <w:sz w:val="28"/>
          <w:szCs w:val="28"/>
          <w:lang w:val="en-US"/>
        </w:rPr>
        <w:t>GCLM</w:t>
      </w:r>
      <w:r w:rsidR="00B80723" w:rsidRPr="002B5004">
        <w:rPr>
          <w:rFonts w:ascii="Times New Roman" w:hAnsi="Times New Roman" w:cs="Times New Roman"/>
          <w:sz w:val="28"/>
          <w:szCs w:val="28"/>
          <w:lang w:val="en-US"/>
        </w:rPr>
        <w:t xml:space="preserve"> </w:t>
      </w:r>
      <w:r w:rsidR="00B80723">
        <w:rPr>
          <w:rFonts w:ascii="Times New Roman" w:hAnsi="Times New Roman" w:cs="Times New Roman"/>
          <w:sz w:val="28"/>
          <w:szCs w:val="28"/>
        </w:rPr>
        <w:t>отмечено</w:t>
      </w:r>
      <w:r w:rsidR="00B80723" w:rsidRPr="002B5004">
        <w:rPr>
          <w:rFonts w:ascii="Times New Roman" w:hAnsi="Times New Roman" w:cs="Times New Roman"/>
          <w:sz w:val="28"/>
          <w:szCs w:val="28"/>
          <w:lang w:val="en-US"/>
        </w:rPr>
        <w:t xml:space="preserve"> </w:t>
      </w:r>
      <w:r w:rsidR="00B80723">
        <w:rPr>
          <w:rFonts w:ascii="Times New Roman" w:hAnsi="Times New Roman" w:cs="Times New Roman"/>
          <w:sz w:val="28"/>
          <w:szCs w:val="28"/>
        </w:rPr>
        <w:t>влияние</w:t>
      </w:r>
      <w:r w:rsidR="00B80723" w:rsidRPr="002B5004">
        <w:rPr>
          <w:rFonts w:ascii="Times New Roman" w:hAnsi="Times New Roman" w:cs="Times New Roman"/>
          <w:sz w:val="28"/>
          <w:szCs w:val="28"/>
          <w:lang w:val="en-US"/>
        </w:rPr>
        <w:t xml:space="preserve"> </w:t>
      </w:r>
      <w:r w:rsidR="00B80723">
        <w:rPr>
          <w:rFonts w:ascii="Times New Roman" w:hAnsi="Times New Roman" w:cs="Times New Roman"/>
          <w:sz w:val="28"/>
          <w:szCs w:val="28"/>
        </w:rPr>
        <w:t>генетических</w:t>
      </w:r>
      <w:r w:rsidR="00B80723" w:rsidRPr="002B5004">
        <w:rPr>
          <w:rFonts w:ascii="Times New Roman" w:hAnsi="Times New Roman" w:cs="Times New Roman"/>
          <w:sz w:val="28"/>
          <w:szCs w:val="28"/>
          <w:lang w:val="en-US"/>
        </w:rPr>
        <w:t xml:space="preserve"> </w:t>
      </w:r>
      <w:r w:rsidR="00B80723">
        <w:rPr>
          <w:rFonts w:ascii="Times New Roman" w:hAnsi="Times New Roman" w:cs="Times New Roman"/>
          <w:sz w:val="28"/>
          <w:szCs w:val="28"/>
        </w:rPr>
        <w:t>вариаций</w:t>
      </w:r>
      <w:r w:rsidR="00B80723" w:rsidRPr="002B5004">
        <w:rPr>
          <w:rFonts w:ascii="Times New Roman" w:hAnsi="Times New Roman" w:cs="Times New Roman"/>
          <w:sz w:val="28"/>
          <w:szCs w:val="28"/>
          <w:lang w:val="en-US"/>
        </w:rPr>
        <w:t xml:space="preserve"> </w:t>
      </w:r>
      <w:r w:rsidR="00B80723">
        <w:rPr>
          <w:rFonts w:ascii="Times New Roman" w:hAnsi="Times New Roman" w:cs="Times New Roman"/>
          <w:sz w:val="28"/>
          <w:szCs w:val="28"/>
        </w:rPr>
        <w:t>на</w:t>
      </w:r>
      <w:r w:rsidR="00B80723" w:rsidRPr="002B5004">
        <w:rPr>
          <w:rFonts w:ascii="Times New Roman" w:hAnsi="Times New Roman" w:cs="Times New Roman"/>
          <w:sz w:val="28"/>
          <w:szCs w:val="28"/>
          <w:lang w:val="en-US"/>
        </w:rPr>
        <w:t xml:space="preserve"> </w:t>
      </w:r>
      <w:r w:rsidR="00B80723">
        <w:rPr>
          <w:rFonts w:ascii="Times New Roman" w:hAnsi="Times New Roman" w:cs="Times New Roman"/>
          <w:sz w:val="28"/>
          <w:szCs w:val="28"/>
        </w:rPr>
        <w:t>активность</w:t>
      </w:r>
      <w:r w:rsidR="00B80723" w:rsidRPr="002B5004">
        <w:rPr>
          <w:rFonts w:ascii="Times New Roman" w:hAnsi="Times New Roman" w:cs="Times New Roman"/>
          <w:sz w:val="28"/>
          <w:szCs w:val="28"/>
          <w:lang w:val="en-US"/>
        </w:rPr>
        <w:t xml:space="preserve"> </w:t>
      </w:r>
      <w:r w:rsidR="00B80723">
        <w:rPr>
          <w:rFonts w:ascii="Times New Roman" w:hAnsi="Times New Roman" w:cs="Times New Roman"/>
          <w:sz w:val="28"/>
          <w:szCs w:val="28"/>
        </w:rPr>
        <w:t>транскрипции</w:t>
      </w:r>
      <w:r w:rsidR="00B80723" w:rsidRPr="002B5004">
        <w:rPr>
          <w:rFonts w:ascii="Times New Roman" w:hAnsi="Times New Roman" w:cs="Times New Roman"/>
          <w:sz w:val="28"/>
          <w:szCs w:val="28"/>
          <w:lang w:val="en-US"/>
        </w:rPr>
        <w:t xml:space="preserve"> </w:t>
      </w:r>
      <w:r w:rsidR="00B80723">
        <w:rPr>
          <w:rFonts w:ascii="Times New Roman" w:hAnsi="Times New Roman" w:cs="Times New Roman"/>
          <w:sz w:val="28"/>
          <w:szCs w:val="28"/>
        </w:rPr>
        <w:t>двух</w:t>
      </w:r>
      <w:r w:rsidR="00B80723" w:rsidRPr="002B5004">
        <w:rPr>
          <w:rFonts w:ascii="Times New Roman" w:hAnsi="Times New Roman" w:cs="Times New Roman"/>
          <w:sz w:val="28"/>
          <w:szCs w:val="28"/>
          <w:lang w:val="en-US"/>
        </w:rPr>
        <w:t xml:space="preserve"> </w:t>
      </w:r>
      <w:r w:rsidR="00B80723">
        <w:rPr>
          <w:rFonts w:ascii="Times New Roman" w:hAnsi="Times New Roman" w:cs="Times New Roman"/>
          <w:sz w:val="28"/>
          <w:szCs w:val="28"/>
        </w:rPr>
        <w:t>субъединиц</w:t>
      </w:r>
      <w:r w:rsidR="00B80723" w:rsidRPr="002B5004">
        <w:rPr>
          <w:rFonts w:ascii="Times New Roman" w:hAnsi="Times New Roman" w:cs="Times New Roman"/>
          <w:sz w:val="28"/>
          <w:szCs w:val="28"/>
          <w:lang w:val="en-US"/>
        </w:rPr>
        <w:t xml:space="preserve"> </w:t>
      </w:r>
      <w:r w:rsidR="00B80723">
        <w:rPr>
          <w:rFonts w:ascii="Times New Roman" w:hAnsi="Times New Roman" w:cs="Times New Roman"/>
          <w:sz w:val="28"/>
          <w:szCs w:val="28"/>
          <w:lang w:val="en-US"/>
        </w:rPr>
        <w:t>GCL</w:t>
      </w:r>
      <w:r w:rsidR="007C2B9E" w:rsidRPr="002B5004">
        <w:rPr>
          <w:rFonts w:ascii="Times New Roman" w:hAnsi="Times New Roman" w:cs="Times New Roman"/>
          <w:sz w:val="28"/>
          <w:szCs w:val="28"/>
          <w:lang w:val="en-US"/>
        </w:rPr>
        <w:t xml:space="preserve"> </w:t>
      </w:r>
      <w:r w:rsidR="007C2B9E">
        <w:rPr>
          <w:rFonts w:ascii="Times New Roman" w:hAnsi="Times New Roman" w:cs="Times New Roman"/>
          <w:sz w:val="28"/>
          <w:szCs w:val="28"/>
        </w:rPr>
        <w:fldChar w:fldCharType="begin" w:fldLock="1"/>
      </w:r>
      <w:r w:rsidR="000918A0">
        <w:rPr>
          <w:rFonts w:ascii="Times New Roman" w:hAnsi="Times New Roman" w:cs="Times New Roman"/>
          <w:sz w:val="28"/>
          <w:szCs w:val="28"/>
          <w:lang w:val="en-US"/>
        </w:rPr>
        <w:instrText>ADDIN</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CSL</w:instrText>
      </w:r>
      <w:r w:rsidR="000918A0" w:rsidRPr="002B5004">
        <w:rPr>
          <w:rFonts w:ascii="Times New Roman" w:hAnsi="Times New Roman" w:cs="Times New Roman"/>
          <w:sz w:val="28"/>
          <w:szCs w:val="28"/>
          <w:lang w:val="en-US"/>
        </w:rPr>
        <w:instrText>_</w:instrText>
      </w:r>
      <w:r w:rsidR="000918A0">
        <w:rPr>
          <w:rFonts w:ascii="Times New Roman" w:hAnsi="Times New Roman" w:cs="Times New Roman"/>
          <w:sz w:val="28"/>
          <w:szCs w:val="28"/>
          <w:lang w:val="en-US"/>
        </w:rPr>
        <w:instrText>CITATION</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citationItems</w:instrText>
      </w:r>
      <w:r w:rsidR="000918A0" w:rsidRPr="002B5004">
        <w:rPr>
          <w:rFonts w:ascii="Times New Roman" w:hAnsi="Times New Roman" w:cs="Times New Roman"/>
          <w:sz w:val="28"/>
          <w:szCs w:val="28"/>
          <w:lang w:val="en-US"/>
        </w:rPr>
        <w:instrText>":[{"</w:instrText>
      </w:r>
      <w:r w:rsidR="000918A0">
        <w:rPr>
          <w:rFonts w:ascii="Times New Roman" w:hAnsi="Times New Roman" w:cs="Times New Roman"/>
          <w:sz w:val="28"/>
          <w:szCs w:val="28"/>
          <w:lang w:val="en-US"/>
        </w:rPr>
        <w:instrText>id</w:instrText>
      </w:r>
      <w:r w:rsidR="000918A0" w:rsidRPr="002B5004">
        <w:rPr>
          <w:rFonts w:ascii="Times New Roman" w:hAnsi="Times New Roman" w:cs="Times New Roman"/>
          <w:sz w:val="28"/>
          <w:szCs w:val="28"/>
          <w:lang w:val="en-US"/>
        </w:rPr>
        <w:instrText>":"</w:instrText>
      </w:r>
      <w:r w:rsidR="000918A0">
        <w:rPr>
          <w:rFonts w:ascii="Times New Roman" w:hAnsi="Times New Roman" w:cs="Times New Roman"/>
          <w:sz w:val="28"/>
          <w:szCs w:val="28"/>
          <w:lang w:val="en-US"/>
        </w:rPr>
        <w:instrText>ITEM</w:instrText>
      </w:r>
      <w:r w:rsidR="000918A0" w:rsidRPr="002B5004">
        <w:rPr>
          <w:rFonts w:ascii="Times New Roman" w:hAnsi="Times New Roman" w:cs="Times New Roman"/>
          <w:sz w:val="28"/>
          <w:szCs w:val="28"/>
          <w:lang w:val="en-US"/>
        </w:rPr>
        <w:instrText>-1","</w:instrText>
      </w:r>
      <w:r w:rsidR="000918A0">
        <w:rPr>
          <w:rFonts w:ascii="Times New Roman" w:hAnsi="Times New Roman" w:cs="Times New Roman"/>
          <w:sz w:val="28"/>
          <w:szCs w:val="28"/>
          <w:lang w:val="en-US"/>
        </w:rPr>
        <w:instrText>itemData</w:instrText>
      </w:r>
      <w:r w:rsidR="000918A0" w:rsidRPr="002B5004">
        <w:rPr>
          <w:rFonts w:ascii="Times New Roman" w:hAnsi="Times New Roman" w:cs="Times New Roman"/>
          <w:sz w:val="28"/>
          <w:szCs w:val="28"/>
          <w:lang w:val="en-US"/>
        </w:rPr>
        <w:instrText>":{"</w:instrText>
      </w:r>
      <w:r w:rsidR="000918A0">
        <w:rPr>
          <w:rFonts w:ascii="Times New Roman" w:hAnsi="Times New Roman" w:cs="Times New Roman"/>
          <w:sz w:val="28"/>
          <w:szCs w:val="28"/>
          <w:lang w:val="en-US"/>
        </w:rPr>
        <w:instrText>DOI</w:instrText>
      </w:r>
      <w:r w:rsidR="000918A0" w:rsidRPr="002B5004">
        <w:rPr>
          <w:rFonts w:ascii="Times New Roman" w:hAnsi="Times New Roman" w:cs="Times New Roman"/>
          <w:sz w:val="28"/>
          <w:szCs w:val="28"/>
          <w:lang w:val="en-US"/>
        </w:rPr>
        <w:instrText>":"10.1016/</w:instrText>
      </w:r>
      <w:r w:rsidR="000918A0">
        <w:rPr>
          <w:rFonts w:ascii="Times New Roman" w:hAnsi="Times New Roman" w:cs="Times New Roman"/>
          <w:sz w:val="28"/>
          <w:szCs w:val="28"/>
          <w:lang w:val="en-US"/>
        </w:rPr>
        <w:instrText>S</w:instrText>
      </w:r>
      <w:r w:rsidR="000918A0" w:rsidRPr="002B5004">
        <w:rPr>
          <w:rFonts w:ascii="Times New Roman" w:hAnsi="Times New Roman" w:cs="Times New Roman"/>
          <w:sz w:val="28"/>
          <w:szCs w:val="28"/>
          <w:lang w:val="en-US"/>
        </w:rPr>
        <w:instrText>0735-1097(02)02866-8","</w:instrText>
      </w:r>
      <w:r w:rsidR="000918A0">
        <w:rPr>
          <w:rFonts w:ascii="Times New Roman" w:hAnsi="Times New Roman" w:cs="Times New Roman"/>
          <w:sz w:val="28"/>
          <w:szCs w:val="28"/>
          <w:lang w:val="en-US"/>
        </w:rPr>
        <w:instrText>ISBN</w:instrText>
      </w:r>
      <w:r w:rsidR="000918A0" w:rsidRPr="002B5004">
        <w:rPr>
          <w:rFonts w:ascii="Times New Roman" w:hAnsi="Times New Roman" w:cs="Times New Roman"/>
          <w:sz w:val="28"/>
          <w:szCs w:val="28"/>
          <w:lang w:val="en-US"/>
        </w:rPr>
        <w:instrText>":"0735-1097 (</w:instrText>
      </w:r>
      <w:r w:rsidR="000918A0">
        <w:rPr>
          <w:rFonts w:ascii="Times New Roman" w:hAnsi="Times New Roman" w:cs="Times New Roman"/>
          <w:sz w:val="28"/>
          <w:szCs w:val="28"/>
          <w:lang w:val="en-US"/>
        </w:rPr>
        <w:instrText>Print</w:instrText>
      </w:r>
      <w:r w:rsidR="000918A0" w:rsidRPr="002B5004">
        <w:rPr>
          <w:rFonts w:ascii="Times New Roman" w:hAnsi="Times New Roman" w:cs="Times New Roman"/>
          <w:sz w:val="28"/>
          <w:szCs w:val="28"/>
          <w:lang w:val="en-US"/>
        </w:rPr>
        <w:instrText>)\\</w:instrText>
      </w:r>
      <w:r w:rsidR="000918A0">
        <w:rPr>
          <w:rFonts w:ascii="Times New Roman" w:hAnsi="Times New Roman" w:cs="Times New Roman"/>
          <w:sz w:val="28"/>
          <w:szCs w:val="28"/>
          <w:lang w:val="en-US"/>
        </w:rPr>
        <w:instrText>n</w:instrText>
      </w:r>
      <w:r w:rsidR="000918A0" w:rsidRPr="002B5004">
        <w:rPr>
          <w:rFonts w:ascii="Times New Roman" w:hAnsi="Times New Roman" w:cs="Times New Roman"/>
          <w:sz w:val="28"/>
          <w:szCs w:val="28"/>
          <w:lang w:val="en-US"/>
        </w:rPr>
        <w:instrText>0735-1097 (</w:instrText>
      </w:r>
      <w:r w:rsidR="000918A0">
        <w:rPr>
          <w:rFonts w:ascii="Times New Roman" w:hAnsi="Times New Roman" w:cs="Times New Roman"/>
          <w:sz w:val="28"/>
          <w:szCs w:val="28"/>
          <w:lang w:val="en-US"/>
        </w:rPr>
        <w:instrText>Linking</w:instrText>
      </w:r>
      <w:r w:rsidR="000918A0" w:rsidRPr="002B5004">
        <w:rPr>
          <w:rFonts w:ascii="Times New Roman" w:hAnsi="Times New Roman" w:cs="Times New Roman"/>
          <w:sz w:val="28"/>
          <w:szCs w:val="28"/>
          <w:lang w:val="en-US"/>
        </w:rPr>
        <w:instrText>)","</w:instrText>
      </w:r>
      <w:r w:rsidR="000918A0">
        <w:rPr>
          <w:rFonts w:ascii="Times New Roman" w:hAnsi="Times New Roman" w:cs="Times New Roman"/>
          <w:sz w:val="28"/>
          <w:szCs w:val="28"/>
          <w:lang w:val="en-US"/>
        </w:rPr>
        <w:instrText>ISSN</w:instrText>
      </w:r>
      <w:r w:rsidR="000918A0" w:rsidRPr="002B5004">
        <w:rPr>
          <w:rFonts w:ascii="Times New Roman" w:hAnsi="Times New Roman" w:cs="Times New Roman"/>
          <w:sz w:val="28"/>
          <w:szCs w:val="28"/>
          <w:lang w:val="en-US"/>
        </w:rPr>
        <w:instrText>":"07351097","</w:instrText>
      </w:r>
      <w:r w:rsidR="000918A0">
        <w:rPr>
          <w:rFonts w:ascii="Times New Roman" w:hAnsi="Times New Roman" w:cs="Times New Roman"/>
          <w:sz w:val="28"/>
          <w:szCs w:val="28"/>
          <w:lang w:val="en-US"/>
        </w:rPr>
        <w:instrText>PMID</w:instrText>
      </w:r>
      <w:r w:rsidR="000918A0" w:rsidRPr="002B5004">
        <w:rPr>
          <w:rFonts w:ascii="Times New Roman" w:hAnsi="Times New Roman" w:cs="Times New Roman"/>
          <w:sz w:val="28"/>
          <w:szCs w:val="28"/>
          <w:lang w:val="en-US"/>
        </w:rPr>
        <w:instrText>":"12598062","</w:instrText>
      </w:r>
      <w:r w:rsidR="000918A0">
        <w:rPr>
          <w:rFonts w:ascii="Times New Roman" w:hAnsi="Times New Roman" w:cs="Times New Roman"/>
          <w:sz w:val="28"/>
          <w:szCs w:val="28"/>
          <w:lang w:val="en-US"/>
        </w:rPr>
        <w:instrText>abstract</w:instrText>
      </w:r>
      <w:r w:rsidR="000918A0" w:rsidRPr="002B5004">
        <w:rPr>
          <w:rFonts w:ascii="Times New Roman" w:hAnsi="Times New Roman" w:cs="Times New Roman"/>
          <w:sz w:val="28"/>
          <w:szCs w:val="28"/>
          <w:lang w:val="en-US"/>
        </w:rPr>
        <w:instrText>":"</w:instrText>
      </w:r>
      <w:r w:rsidR="000918A0">
        <w:rPr>
          <w:rFonts w:ascii="Times New Roman" w:hAnsi="Times New Roman" w:cs="Times New Roman"/>
          <w:sz w:val="28"/>
          <w:szCs w:val="28"/>
          <w:lang w:val="en-US"/>
        </w:rPr>
        <w:instrText>OBJECTIVES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The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purpose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of</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this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study</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was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to</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test</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the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hypothesis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that</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polymorphisms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in</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the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promoter</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region</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of</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the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glutamate</w:instrText>
      </w:r>
      <w:r w:rsidR="000918A0" w:rsidRPr="002B5004">
        <w:rPr>
          <w:rFonts w:ascii="Times New Roman" w:hAnsi="Times New Roman" w:cs="Times New Roman"/>
          <w:sz w:val="28"/>
          <w:szCs w:val="28"/>
          <w:lang w:val="en-US"/>
        </w:rPr>
        <w:instrText>-</w:instrText>
      </w:r>
      <w:r w:rsidR="000918A0">
        <w:rPr>
          <w:rFonts w:ascii="Times New Roman" w:hAnsi="Times New Roman" w:cs="Times New Roman"/>
          <w:sz w:val="28"/>
          <w:szCs w:val="28"/>
          <w:lang w:val="en-US"/>
        </w:rPr>
        <w:instrText>cysteine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ligase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catalytic</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subunit</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GCLC</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gene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may</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be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associated</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with</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coronary</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endothelial</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vasomotor</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dysfunction</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and</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myocardial</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infarction</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MI</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BACKGROUND</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Glutamate</w:instrText>
      </w:r>
      <w:r w:rsidR="000918A0" w:rsidRPr="002B5004">
        <w:rPr>
          <w:rFonts w:ascii="Times New Roman" w:hAnsi="Times New Roman" w:cs="Times New Roman"/>
          <w:sz w:val="28"/>
          <w:szCs w:val="28"/>
          <w:lang w:val="en-US"/>
        </w:rPr>
        <w:instrText>-</w:instrText>
      </w:r>
      <w:r w:rsidR="000918A0">
        <w:rPr>
          <w:rFonts w:ascii="Times New Roman" w:hAnsi="Times New Roman" w:cs="Times New Roman"/>
          <w:sz w:val="28"/>
          <w:szCs w:val="28"/>
          <w:lang w:val="en-US"/>
        </w:rPr>
        <w:instrText>cysteine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ligase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is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a</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rate</w:instrText>
      </w:r>
      <w:r w:rsidR="000918A0" w:rsidRPr="002B5004">
        <w:rPr>
          <w:rFonts w:ascii="Times New Roman" w:hAnsi="Times New Roman" w:cs="Times New Roman"/>
          <w:sz w:val="28"/>
          <w:szCs w:val="28"/>
          <w:lang w:val="en-US"/>
        </w:rPr>
        <w:instrText>-</w:instrText>
      </w:r>
      <w:r w:rsidR="000918A0">
        <w:rPr>
          <w:rFonts w:ascii="Times New Roman" w:hAnsi="Times New Roman" w:cs="Times New Roman"/>
          <w:sz w:val="28"/>
          <w:szCs w:val="28"/>
          <w:lang w:val="en-US"/>
        </w:rPr>
        <w:instrText>limiting</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enzyme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for</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synthesis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of</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glutathione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GSH</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that</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plays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a</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crucial</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role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in</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the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intracellular</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antioxidant</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defense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systems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Oxidants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transcriptionally</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upregulate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the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GCLC</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gene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for</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GSH</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synthesis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providing</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a</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protective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mechanism</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against</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oxidant</w:instrText>
      </w:r>
      <w:r w:rsidR="000918A0" w:rsidRPr="002B5004">
        <w:rPr>
          <w:rFonts w:ascii="Times New Roman" w:hAnsi="Times New Roman" w:cs="Times New Roman"/>
          <w:sz w:val="28"/>
          <w:szCs w:val="28"/>
          <w:lang w:val="en-US"/>
        </w:rPr>
        <w:instrText>-</w:instrText>
      </w:r>
      <w:r w:rsidR="000918A0">
        <w:rPr>
          <w:rFonts w:ascii="Times New Roman" w:hAnsi="Times New Roman" w:cs="Times New Roman"/>
          <w:sz w:val="28"/>
          <w:szCs w:val="28"/>
          <w:lang w:val="en-US"/>
        </w:rPr>
        <w:instrText>induced</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endothelial</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dysfunction</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or</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activation</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which</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plays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a</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pathogenetic</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role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in</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cardiovascular</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diseases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METHODS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The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association</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of</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the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possible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polymorphisms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with</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coronary</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arterial</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diameter</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responses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to</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acetylcholine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was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determined</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in</w:instrText>
      </w:r>
      <w:r w:rsidR="000918A0" w:rsidRPr="002B5004">
        <w:rPr>
          <w:rFonts w:ascii="Times New Roman" w:hAnsi="Times New Roman" w:cs="Times New Roman"/>
          <w:sz w:val="28"/>
          <w:szCs w:val="28"/>
          <w:lang w:val="en-US"/>
        </w:rPr>
        <w:instrText xml:space="preserve"> 62 </w:instrText>
      </w:r>
      <w:r w:rsidR="000918A0">
        <w:rPr>
          <w:rFonts w:ascii="Times New Roman" w:hAnsi="Times New Roman" w:cs="Times New Roman"/>
          <w:sz w:val="28"/>
          <w:szCs w:val="28"/>
          <w:lang w:val="en-US"/>
        </w:rPr>
        <w:instrText>male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subjects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The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frequency</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of</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polymorphisms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was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compared</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between</w:instrText>
      </w:r>
      <w:r w:rsidR="000918A0" w:rsidRPr="002B5004">
        <w:rPr>
          <w:rFonts w:ascii="Times New Roman" w:hAnsi="Times New Roman" w:cs="Times New Roman"/>
          <w:sz w:val="28"/>
          <w:szCs w:val="28"/>
          <w:lang w:val="en-US"/>
        </w:rPr>
        <w:instrText xml:space="preserve"> 255 </w:instrText>
      </w:r>
      <w:r w:rsidR="000918A0">
        <w:rPr>
          <w:rFonts w:ascii="Times New Roman" w:hAnsi="Times New Roman" w:cs="Times New Roman"/>
          <w:sz w:val="28"/>
          <w:szCs w:val="28"/>
          <w:lang w:val="en-US"/>
        </w:rPr>
        <w:instrText>male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patients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with</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MI</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and</w:instrText>
      </w:r>
      <w:r w:rsidR="000918A0" w:rsidRPr="002B5004">
        <w:rPr>
          <w:rFonts w:ascii="Times New Roman" w:hAnsi="Times New Roman" w:cs="Times New Roman"/>
          <w:sz w:val="28"/>
          <w:szCs w:val="28"/>
          <w:lang w:val="en-US"/>
        </w:rPr>
        <w:instrText xml:space="preserve"> 179 </w:instrText>
      </w:r>
      <w:r w:rsidR="000918A0">
        <w:rPr>
          <w:rFonts w:ascii="Times New Roman" w:hAnsi="Times New Roman" w:cs="Times New Roman"/>
          <w:sz w:val="28"/>
          <w:szCs w:val="28"/>
          <w:lang w:val="en-US"/>
        </w:rPr>
        <w:instrText>male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control</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subjects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RESULTS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We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found</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a</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polymorphism</w:instrText>
      </w:r>
      <w:r w:rsidR="000918A0" w:rsidRPr="002B5004">
        <w:rPr>
          <w:rFonts w:ascii="Times New Roman" w:hAnsi="Times New Roman" w:cs="Times New Roman"/>
          <w:sz w:val="28"/>
          <w:szCs w:val="28"/>
          <w:lang w:val="en-US"/>
        </w:rPr>
        <w:instrText xml:space="preserve"> (-129</w:instrText>
      </w:r>
      <w:r w:rsidR="000918A0">
        <w:rPr>
          <w:rFonts w:ascii="Times New Roman" w:hAnsi="Times New Roman" w:cs="Times New Roman"/>
          <w:sz w:val="28"/>
          <w:szCs w:val="28"/>
          <w:lang w:val="en-US"/>
        </w:rPr>
        <w:instrText>C</w:instrText>
      </w:r>
      <w:r w:rsidR="000918A0" w:rsidRPr="002B5004">
        <w:rPr>
          <w:rFonts w:ascii="Times New Roman" w:hAnsi="Times New Roman" w:cs="Times New Roman"/>
          <w:sz w:val="28"/>
          <w:szCs w:val="28"/>
          <w:lang w:val="en-US"/>
        </w:rPr>
        <w:instrText>/</w:instrText>
      </w:r>
      <w:r w:rsidR="000918A0">
        <w:rPr>
          <w:rFonts w:ascii="Times New Roman" w:hAnsi="Times New Roman" w:cs="Times New Roman"/>
          <w:sz w:val="28"/>
          <w:szCs w:val="28"/>
          <w:lang w:val="en-US"/>
        </w:rPr>
        <w:instrText>T</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in</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which</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the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T</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allele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showed</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lower</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promoter</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activity</w:instrText>
      </w:r>
      <w:r w:rsidR="000918A0" w:rsidRPr="002B5004">
        <w:rPr>
          <w:rFonts w:ascii="Times New Roman" w:hAnsi="Times New Roman" w:cs="Times New Roman"/>
          <w:sz w:val="28"/>
          <w:szCs w:val="28"/>
          <w:lang w:val="en-US"/>
        </w:rPr>
        <w:instrText xml:space="preserve"> (50% </w:instrText>
      </w:r>
      <w:r w:rsidR="000918A0">
        <w:rPr>
          <w:rFonts w:ascii="Times New Roman" w:hAnsi="Times New Roman" w:cs="Times New Roman"/>
          <w:sz w:val="28"/>
          <w:szCs w:val="28"/>
          <w:lang w:val="en-US"/>
        </w:rPr>
        <w:instrText>to</w:instrText>
      </w:r>
      <w:r w:rsidR="000918A0" w:rsidRPr="002B5004">
        <w:rPr>
          <w:rFonts w:ascii="Times New Roman" w:hAnsi="Times New Roman" w:cs="Times New Roman"/>
          <w:sz w:val="28"/>
          <w:szCs w:val="28"/>
          <w:lang w:val="en-US"/>
        </w:rPr>
        <w:instrText xml:space="preserve"> 60% </w:instrText>
      </w:r>
      <w:r w:rsidR="000918A0">
        <w:rPr>
          <w:rFonts w:ascii="Times New Roman" w:hAnsi="Times New Roman" w:cs="Times New Roman"/>
          <w:sz w:val="28"/>
          <w:szCs w:val="28"/>
          <w:lang w:val="en-US"/>
        </w:rPr>
        <w:instrText>of</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the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activity</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of</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the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C</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allele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in</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response</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to</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H</w:instrText>
      </w:r>
      <w:r w:rsidR="000918A0" w:rsidRPr="002B5004">
        <w:rPr>
          <w:rFonts w:ascii="Times New Roman" w:hAnsi="Times New Roman" w:cs="Times New Roman"/>
          <w:sz w:val="28"/>
          <w:szCs w:val="28"/>
          <w:lang w:val="en-US"/>
        </w:rPr>
        <w:instrText>2</w:instrText>
      </w:r>
      <w:r w:rsidR="000918A0">
        <w:rPr>
          <w:rFonts w:ascii="Times New Roman" w:hAnsi="Times New Roman" w:cs="Times New Roman"/>
          <w:sz w:val="28"/>
          <w:szCs w:val="28"/>
          <w:lang w:val="en-US"/>
        </w:rPr>
        <w:instrText>O</w:instrText>
      </w:r>
      <w:r w:rsidR="000918A0" w:rsidRPr="002B5004">
        <w:rPr>
          <w:rFonts w:ascii="Times New Roman" w:hAnsi="Times New Roman" w:cs="Times New Roman"/>
          <w:sz w:val="28"/>
          <w:szCs w:val="28"/>
          <w:lang w:val="en-US"/>
        </w:rPr>
        <w:instrText xml:space="preserve">2 </w:instrText>
      </w:r>
      <w:r w:rsidR="000918A0">
        <w:rPr>
          <w:rFonts w:ascii="Times New Roman" w:hAnsi="Times New Roman" w:cs="Times New Roman"/>
          <w:sz w:val="28"/>
          <w:szCs w:val="28"/>
          <w:lang w:val="en-US"/>
        </w:rPr>
        <w:instrText>in</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human</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endothelial</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cells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Endothelium</w:instrText>
      </w:r>
      <w:r w:rsidR="000918A0" w:rsidRPr="002B5004">
        <w:rPr>
          <w:rFonts w:ascii="Times New Roman" w:hAnsi="Times New Roman" w:cs="Times New Roman"/>
          <w:sz w:val="28"/>
          <w:szCs w:val="28"/>
          <w:lang w:val="en-US"/>
        </w:rPr>
        <w:instrText>-</w:instrText>
      </w:r>
      <w:r w:rsidR="000918A0">
        <w:rPr>
          <w:rFonts w:ascii="Times New Roman" w:hAnsi="Times New Roman" w:cs="Times New Roman"/>
          <w:sz w:val="28"/>
          <w:szCs w:val="28"/>
          <w:lang w:val="en-US"/>
        </w:rPr>
        <w:instrText>dependent</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dilation</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of</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coronary</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arteries</w:instrText>
      </w:r>
      <w:r w:rsidR="000918A0" w:rsidRPr="002B5004">
        <w:rPr>
          <w:rFonts w:ascii="Times New Roman" w:hAnsi="Times New Roman" w:cs="Times New Roman"/>
          <w:sz w:val="28"/>
          <w:szCs w:val="28"/>
          <w:lang w:val="en-US"/>
        </w:rPr>
        <w:instrText xml:space="preserve"> </w:instrText>
      </w:r>
      <w:r w:rsidR="000918A0">
        <w:rPr>
          <w:rFonts w:ascii="Times New Roman" w:hAnsi="Times New Roman" w:cs="Times New Roman"/>
          <w:sz w:val="28"/>
          <w:szCs w:val="28"/>
          <w:lang w:val="en-US"/>
        </w:rPr>
        <w:instrText>was impaired in subjects with the -129T allele (n = 31), as compared with the age-matched subjects without the -129T allele (n = 31). The T allele was highly frequent in patients with MI as compared with control subjects, and it was a significant risk factor for MI, independent of traditional coronary risk factors (odds ratio [OR] 1.81, 95% confidence interval [CI] 1.08 to 3.03; p = 0.03). CONCLUSIONS: The -129T polymorphism of the GCLC gene may suppress the GCLC gene induction response to an oxidant, and it is implicated in coronary endothelial vasomotor dysfunction and MI. ?? 2003 by the American College of Cardiology Foundation.","author":[{"dropping-particle":"","family":"Koide","given":"Shun Ichi","non-dropping-particle":"","parse-names":false,"suffix":""},{"dropping-particle":"","family":"Kugiyama","given":"Kiyotaka","non-dropping-particle":"","parse-names":false,"suffix":""},{"dropping-particle":"","family":"Sugiyama","given":"Seigo","non-dropping-particle":"","parse-names":false,"suffix":""},{"dropping-particle":"","family":"Nakamura","given":"Shin Ichi","non-dropping-particle":"","parse-names":false,"suffix":""},{"dropping-particle":"","family":"Fukushima","given":"Hironobu","non-dropping-particle":"","parse-names":false,"suffix":""},{"dropping-particle":"","family":"Honda","given":"Osamu","non-dropping-particle":"","parse-names":false,"suffix":""},{"dropping-particle":"","family":"Yoshimura","given":"Michihiro","non-dropping-particle":"","parse-names":false,"suffix":""},{"dropping-particle":"","family":"Ogawa","given":"Hisao","non-dropping-particle":"","parse-names":false,"suffix":""}],"container-title":"Journal of the American College of Cardiology","id":"ITEM-1","issue":"4","issued":{"date-parts":[["2003"]]},"page":"539-545","title":"Association of polymorphism in glutamate-cysteine ligase catalytic subunit gene with coronary vasomotor dysfunction and myocardial infarction","type":"article-journal","volume":"41"},"uris":["http://www.mendeley.com/documents/?uuid=f877ef80-4506-4834-97d1-9c052ef2494c"]}],"mendeley":{"formattedCitation":"[92]","plainTextFormattedCitation":"[92]","previouslyFormattedCitation":"[92]"},"properties":{"noteIndex":0},"schema":"https://github.com/citation-style-language/schema/raw/master/csl-citation.json"}</w:instrText>
      </w:r>
      <w:r w:rsidR="007C2B9E">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[92]</w:t>
      </w:r>
      <w:r w:rsidR="007C2B9E">
        <w:rPr>
          <w:rFonts w:ascii="Times New Roman" w:hAnsi="Times New Roman" w:cs="Times New Roman"/>
          <w:sz w:val="28"/>
          <w:szCs w:val="28"/>
        </w:rPr>
        <w:fldChar w:fldCharType="end"/>
      </w:r>
      <w:r w:rsidR="004E32C9">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{"citationItems":[{"id":"ITEM-1","itemData":{"DOI":"http://dx.doi.org/10.1161/01.CIR.0000019739.66514.1E","ISBN":"0009-7322","PMID":"2002231839","abstract":"Background - Human glutamate-cysteine ligase (GCL) is a rate-limiting enzyme for the synthesis of glutathione that plays a crucial role in antioxidant defense mechanisms in most mammalian cells, including vascular cells. Oxidants transcriptionally upregulate GCL genes for glutathione synthesis, providing a protective mechanism against oxidative stress-induced cellular dysfunction. This study examined the hypothesis that variation in the GCL genes may be associated with coronary artery disease in which oxidative stress plays a pathogenetic role. Methods and Results - We searched for the common variants in the 5'-flanking region of the GCL modifier subunit (GCLM) gene in patients with myocardial infarction (MI). We found a polymorphism (-588C/T) in which the T allele showed lower promoter activity (40% to 50% of C allele) in response to oxidants in the luciferase reporter gene assay. Allele frequencies were determined by polymerase chain reaction-based analysis of restriction fragment length polymorphism in 429 patients with MI and 428 control subjects (as defined by angiography) in Kumamoto Prefecture, Japan. The frequency of the T polymorphism was significantly higher in the MI group than in the control group (CT and TT genotypes: 31.5% in MI group versus 19.2% in control group; P&lt;0.001). In multiple logistic regression analysis, the T polymorphism was a risk factor for MI independent of traditional coronary artery disease risk factors (odds ratio, 1.98; 95% confidence interval, 1.38 to 2.83; P&lt;0.001). Conclusions - These findings suggest that the -588T polymorphism of the GCLM gene may suppress GCLM gene induction in response to oxidants and that it is a genetic risk factor for MI.","author":[{"dropping-particle":"","family":"Nakamura","given":"S I","non-dropping-particle":"","parse-names":false,"suffix":""},{"dropping-particle":"","family":"Kugiyama","given":"K","non-dropping-particle":"","parse-names":false,"suffix":""},{"dropping-particle":"","family":"Sugiyama","given":"S","non-dropping-particle":"","parse-names":false,"suffix":""},{"dropping-particle":"","family":"Miyamoto","given":"S","non-dropping-particle":"","parse-names":false,"suffix":""},{"dropping-particle":"","family":"Koide","given":"S I","non-dropping-particle":"","parse-names":false,"suffix":""},{"dropping-particle":"","family":"Fukushima","given":"H","non-dropping-particle":"","parse-names":false,"suffix":""},{"dropping-particle":"","family":"Honda","given":"O","non-dropping-particle":"","parse-names":false,"suffix":""},{"dropping-particle":"","family":"Yoshimura","given":"M","non-dropping-particle":"","parse-names":false,"suffix":""},{"dropping-particle":"","family":"Ogawa","given":"H","non-dropping-particle":"","parse-names":false,"suffix":""}],"container-title":"Circulation","id":"ITEM-1","issue":"25","issued":{"date-parts":[["2002"]]},"page":"2968-2973","title":"Polymorphism in the 5'-flanking region of human glutamate-cysteine ligase modifier subunit gene is associated with myocardial infarction","type":"article-journal","volume":"105"},"uris":["http://www.mendeley.com/documents/?uuid=52296d8f-e2b6-4c2f-bc8c-0845f2662a5e"]}],"mendeley":{"formattedCitation":"[93]","plainTextFormattedCitation":"[93]","previouslyFormattedCitation":"[93]"},"properties":{"noteIndex":0},"schema":"https://github.com/citation-style-language/schema/raw/master/csl-citation.json"}</w:instrText>
      </w:r>
      <w:r w:rsidR="004E32C9">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[93]</w:t>
      </w:r>
      <w:r w:rsidR="004E32C9">
        <w:rPr>
          <w:rFonts w:ascii="Times New Roman" w:hAnsi="Times New Roman" w:cs="Times New Roman"/>
          <w:sz w:val="28"/>
          <w:szCs w:val="28"/>
        </w:rPr>
        <w:fldChar w:fldCharType="end"/>
      </w:r>
      <w:r w:rsidR="00B80723">
        <w:rPr>
          <w:rFonts w:ascii="Times New Roman" w:hAnsi="Times New Roman" w:cs="Times New Roman"/>
          <w:sz w:val="28"/>
          <w:szCs w:val="28"/>
        </w:rPr>
        <w:t>.</w:t>
      </w:r>
    </w:p>
    <w:p w14:paraId="616B6005" w14:textId="5FDD538C" w:rsidR="009E6F36" w:rsidRDefault="008C0CD9" w:rsidP="009E6F3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Вторым</w:t>
      </w:r>
      <w:r w:rsidRPr="007C2B9E">
        <w:rPr>
          <w:rFonts w:ascii="Times New Roman" w:hAnsi="Times New Roman" w:cs="Times New Roman"/>
          <w:sz w:val="28"/>
          <w:szCs w:val="28"/>
        </w:rPr>
        <w:t xml:space="preserve"> </w:t>
      </w:r>
      <w:r w:rsidRPr="008C0CD9">
        <w:rPr>
          <w:rFonts w:ascii="Times New Roman" w:hAnsi="Times New Roman" w:cs="Times New Roman"/>
          <w:sz w:val="28"/>
          <w:szCs w:val="28"/>
        </w:rPr>
        <w:t>факторо</w:t>
      </w:r>
      <w:r>
        <w:rPr>
          <w:rFonts w:ascii="Times New Roman" w:hAnsi="Times New Roman" w:cs="Times New Roman"/>
          <w:sz w:val="28"/>
          <w:szCs w:val="28"/>
        </w:rPr>
        <w:t>м</w:t>
      </w:r>
      <w:r w:rsidRPr="007C2B9E">
        <w:rPr>
          <w:rFonts w:ascii="Times New Roman" w:hAnsi="Times New Roman" w:cs="Times New Roman"/>
          <w:sz w:val="28"/>
          <w:szCs w:val="28"/>
        </w:rPr>
        <w:t xml:space="preserve">, </w:t>
      </w:r>
      <w:r>
        <w:rPr>
          <w:rFonts w:ascii="Times New Roman" w:hAnsi="Times New Roman" w:cs="Times New Roman"/>
          <w:sz w:val="28"/>
          <w:szCs w:val="28"/>
        </w:rPr>
        <w:t>определяющим</w:t>
      </w:r>
      <w:r w:rsidRPr="007C2B9E">
        <w:rPr>
          <w:rFonts w:ascii="Times New Roman" w:hAnsi="Times New Roman" w:cs="Times New Roman"/>
          <w:sz w:val="28"/>
          <w:szCs w:val="28"/>
        </w:rPr>
        <w:t xml:space="preserve"> </w:t>
      </w:r>
      <w:r w:rsidRPr="008C0CD9">
        <w:rPr>
          <w:rFonts w:ascii="Times New Roman" w:hAnsi="Times New Roman" w:cs="Times New Roman"/>
          <w:sz w:val="28"/>
          <w:szCs w:val="28"/>
        </w:rPr>
        <w:t>скорость</w:t>
      </w:r>
      <w:r w:rsidRPr="007C2B9E">
        <w:rPr>
          <w:rFonts w:ascii="Times New Roman" w:hAnsi="Times New Roman" w:cs="Times New Roman"/>
          <w:sz w:val="28"/>
          <w:szCs w:val="28"/>
        </w:rPr>
        <w:t xml:space="preserve"> </w:t>
      </w:r>
      <w:r w:rsidRPr="008C0CD9">
        <w:rPr>
          <w:rFonts w:ascii="Times New Roman" w:hAnsi="Times New Roman" w:cs="Times New Roman"/>
          <w:sz w:val="28"/>
          <w:szCs w:val="28"/>
        </w:rPr>
        <w:t>синтеза</w:t>
      </w:r>
      <w:r w:rsidRPr="007C2B9E">
        <w:rPr>
          <w:rFonts w:ascii="Times New Roman" w:hAnsi="Times New Roman" w:cs="Times New Roman"/>
          <w:sz w:val="28"/>
          <w:szCs w:val="28"/>
        </w:rPr>
        <w:t xml:space="preserve"> </w:t>
      </w:r>
      <w:r w:rsidRPr="00267A54">
        <w:rPr>
          <w:rFonts w:ascii="Times New Roman" w:hAnsi="Times New Roman" w:cs="Times New Roman"/>
          <w:sz w:val="28"/>
          <w:szCs w:val="28"/>
          <w:lang w:val="en-US"/>
        </w:rPr>
        <w:t>GSH</w:t>
      </w:r>
      <w:r w:rsidRPr="007C2B9E">
        <w:rPr>
          <w:rFonts w:ascii="Times New Roman" w:hAnsi="Times New Roman" w:cs="Times New Roman"/>
          <w:sz w:val="28"/>
          <w:szCs w:val="28"/>
        </w:rPr>
        <w:t xml:space="preserve">, </w:t>
      </w:r>
      <w:r w:rsidRPr="008C0CD9">
        <w:rPr>
          <w:rFonts w:ascii="Times New Roman" w:hAnsi="Times New Roman" w:cs="Times New Roman"/>
          <w:sz w:val="28"/>
          <w:szCs w:val="28"/>
        </w:rPr>
        <w:t>является</w:t>
      </w:r>
      <w:r w:rsidRPr="007C2B9E">
        <w:rPr>
          <w:rFonts w:ascii="Times New Roman" w:hAnsi="Times New Roman" w:cs="Times New Roman"/>
          <w:sz w:val="28"/>
          <w:szCs w:val="28"/>
        </w:rPr>
        <w:t xml:space="preserve"> </w:t>
      </w:r>
      <w:r w:rsidRPr="008C0CD9">
        <w:rPr>
          <w:rFonts w:ascii="Times New Roman" w:hAnsi="Times New Roman" w:cs="Times New Roman"/>
          <w:sz w:val="28"/>
          <w:szCs w:val="28"/>
        </w:rPr>
        <w:t>наличие</w:t>
      </w:r>
      <w:r w:rsidRPr="007C2B9E">
        <w:rPr>
          <w:rFonts w:ascii="Times New Roman" w:hAnsi="Times New Roman" w:cs="Times New Roman"/>
          <w:sz w:val="28"/>
          <w:szCs w:val="28"/>
        </w:rPr>
        <w:t xml:space="preserve"> </w:t>
      </w:r>
      <w:r w:rsidRPr="008C0CD9">
        <w:rPr>
          <w:rFonts w:ascii="Times New Roman" w:hAnsi="Times New Roman" w:cs="Times New Roman"/>
          <w:sz w:val="28"/>
          <w:szCs w:val="28"/>
        </w:rPr>
        <w:t>цистеина</w:t>
      </w:r>
      <w:r w:rsidRPr="007C2B9E">
        <w:rPr>
          <w:rFonts w:ascii="Times New Roman" w:hAnsi="Times New Roman" w:cs="Times New Roman"/>
          <w:sz w:val="28"/>
          <w:szCs w:val="28"/>
        </w:rPr>
        <w:t xml:space="preserve"> </w:t>
      </w:r>
      <w:r>
        <w:rPr>
          <w:rFonts w:ascii="Times New Roman" w:hAnsi="Times New Roman" w:cs="Times New Roman"/>
          <w:sz w:val="28"/>
          <w:szCs w:val="28"/>
        </w:rPr>
        <w:t>в</w:t>
      </w:r>
      <w:r w:rsidRPr="007C2B9E">
        <w:rPr>
          <w:rFonts w:ascii="Times New Roman" w:hAnsi="Times New Roman" w:cs="Times New Roman"/>
          <w:sz w:val="28"/>
          <w:szCs w:val="28"/>
        </w:rPr>
        <w:t xml:space="preserve"> </w:t>
      </w:r>
      <w:r>
        <w:rPr>
          <w:rFonts w:ascii="Times New Roman" w:hAnsi="Times New Roman" w:cs="Times New Roman"/>
          <w:sz w:val="28"/>
          <w:szCs w:val="28"/>
        </w:rPr>
        <w:t>клетке</w:t>
      </w:r>
      <w:r w:rsidRPr="007C2B9E">
        <w:rPr>
          <w:rFonts w:ascii="Times New Roman" w:hAnsi="Times New Roman" w:cs="Times New Roman"/>
          <w:sz w:val="28"/>
          <w:szCs w:val="28"/>
        </w:rPr>
        <w:t xml:space="preserve">. </w:t>
      </w:r>
      <w:r w:rsidRPr="008C0CD9">
        <w:rPr>
          <w:rFonts w:ascii="Times New Roman" w:hAnsi="Times New Roman" w:cs="Times New Roman"/>
          <w:sz w:val="28"/>
          <w:szCs w:val="28"/>
        </w:rPr>
        <w:t>Цистеин</w:t>
      </w:r>
      <w:r w:rsidRPr="007C2B9E">
        <w:rPr>
          <w:rFonts w:ascii="Times New Roman" w:hAnsi="Times New Roman" w:cs="Times New Roman"/>
          <w:sz w:val="28"/>
          <w:szCs w:val="28"/>
        </w:rPr>
        <w:t xml:space="preserve">, </w:t>
      </w:r>
      <w:r w:rsidRPr="008C0CD9">
        <w:rPr>
          <w:rFonts w:ascii="Times New Roman" w:hAnsi="Times New Roman" w:cs="Times New Roman"/>
          <w:sz w:val="28"/>
          <w:szCs w:val="28"/>
        </w:rPr>
        <w:t>обычно</w:t>
      </w:r>
      <w:r w:rsidRPr="007C2B9E">
        <w:rPr>
          <w:rFonts w:ascii="Times New Roman" w:hAnsi="Times New Roman" w:cs="Times New Roman"/>
          <w:sz w:val="28"/>
          <w:szCs w:val="28"/>
        </w:rPr>
        <w:t xml:space="preserve">, </w:t>
      </w:r>
      <w:r>
        <w:rPr>
          <w:rFonts w:ascii="Times New Roman" w:hAnsi="Times New Roman" w:cs="Times New Roman"/>
          <w:sz w:val="28"/>
          <w:szCs w:val="28"/>
        </w:rPr>
        <w:t>поступает</w:t>
      </w:r>
      <w:r w:rsidRPr="007C2B9E">
        <w:rPr>
          <w:rFonts w:ascii="Times New Roman" w:hAnsi="Times New Roman" w:cs="Times New Roman"/>
          <w:sz w:val="28"/>
          <w:szCs w:val="28"/>
        </w:rPr>
        <w:t xml:space="preserve"> </w:t>
      </w:r>
      <w:r>
        <w:rPr>
          <w:rFonts w:ascii="Times New Roman" w:hAnsi="Times New Roman" w:cs="Times New Roman"/>
          <w:sz w:val="28"/>
          <w:szCs w:val="28"/>
        </w:rPr>
        <w:t>с</w:t>
      </w:r>
      <w:r w:rsidRPr="007C2B9E">
        <w:rPr>
          <w:rFonts w:ascii="Times New Roman" w:hAnsi="Times New Roman" w:cs="Times New Roman"/>
          <w:sz w:val="28"/>
          <w:szCs w:val="28"/>
        </w:rPr>
        <w:t xml:space="preserve"> </w:t>
      </w:r>
      <w:r>
        <w:rPr>
          <w:rFonts w:ascii="Times New Roman" w:hAnsi="Times New Roman" w:cs="Times New Roman"/>
          <w:sz w:val="28"/>
          <w:szCs w:val="28"/>
        </w:rPr>
        <w:t>пищей</w:t>
      </w:r>
      <w:r w:rsidRPr="007C2B9E">
        <w:rPr>
          <w:rFonts w:ascii="Times New Roman" w:hAnsi="Times New Roman" w:cs="Times New Roman"/>
          <w:sz w:val="28"/>
          <w:szCs w:val="28"/>
        </w:rPr>
        <w:t xml:space="preserve">, </w:t>
      </w:r>
      <w:r>
        <w:rPr>
          <w:rFonts w:ascii="Times New Roman" w:hAnsi="Times New Roman" w:cs="Times New Roman"/>
          <w:sz w:val="28"/>
          <w:szCs w:val="28"/>
        </w:rPr>
        <w:t>через</w:t>
      </w:r>
      <w:r w:rsidRPr="007C2B9E">
        <w:rPr>
          <w:rFonts w:ascii="Times New Roman" w:hAnsi="Times New Roman" w:cs="Times New Roman"/>
          <w:sz w:val="28"/>
          <w:szCs w:val="28"/>
        </w:rPr>
        <w:t xml:space="preserve"> </w:t>
      </w:r>
      <w:r>
        <w:rPr>
          <w:rFonts w:ascii="Times New Roman" w:hAnsi="Times New Roman" w:cs="Times New Roman"/>
          <w:sz w:val="28"/>
          <w:szCs w:val="28"/>
        </w:rPr>
        <w:lastRenderedPageBreak/>
        <w:t>гидролиз</w:t>
      </w:r>
      <w:r w:rsidRPr="007C2B9E">
        <w:rPr>
          <w:rFonts w:ascii="Times New Roman" w:hAnsi="Times New Roman" w:cs="Times New Roman"/>
          <w:sz w:val="28"/>
          <w:szCs w:val="28"/>
        </w:rPr>
        <w:t xml:space="preserve"> </w:t>
      </w:r>
      <w:r>
        <w:rPr>
          <w:rFonts w:ascii="Times New Roman" w:hAnsi="Times New Roman" w:cs="Times New Roman"/>
          <w:sz w:val="28"/>
          <w:szCs w:val="28"/>
        </w:rPr>
        <w:t>белков</w:t>
      </w:r>
      <w:r w:rsidRPr="007C2B9E">
        <w:rPr>
          <w:rFonts w:ascii="Times New Roman" w:hAnsi="Times New Roman" w:cs="Times New Roman"/>
          <w:sz w:val="28"/>
          <w:szCs w:val="28"/>
        </w:rPr>
        <w:t xml:space="preserve">, </w:t>
      </w:r>
      <w:r w:rsidRPr="008C0CD9">
        <w:rPr>
          <w:rFonts w:ascii="Times New Roman" w:hAnsi="Times New Roman" w:cs="Times New Roman"/>
          <w:sz w:val="28"/>
          <w:szCs w:val="28"/>
        </w:rPr>
        <w:t>а</w:t>
      </w:r>
      <w:r w:rsidRPr="007C2B9E">
        <w:rPr>
          <w:rFonts w:ascii="Times New Roman" w:hAnsi="Times New Roman" w:cs="Times New Roman"/>
          <w:sz w:val="28"/>
          <w:szCs w:val="28"/>
        </w:rPr>
        <w:t xml:space="preserve"> </w:t>
      </w:r>
      <w:r w:rsidRPr="008C0CD9">
        <w:rPr>
          <w:rFonts w:ascii="Times New Roman" w:hAnsi="Times New Roman" w:cs="Times New Roman"/>
          <w:sz w:val="28"/>
          <w:szCs w:val="28"/>
        </w:rPr>
        <w:t>в</w:t>
      </w:r>
      <w:r w:rsidRPr="007C2B9E">
        <w:rPr>
          <w:rFonts w:ascii="Times New Roman" w:hAnsi="Times New Roman" w:cs="Times New Roman"/>
          <w:sz w:val="28"/>
          <w:szCs w:val="28"/>
        </w:rPr>
        <w:t xml:space="preserve"> </w:t>
      </w:r>
      <w:r w:rsidRPr="008C0CD9">
        <w:rPr>
          <w:rFonts w:ascii="Times New Roman" w:hAnsi="Times New Roman" w:cs="Times New Roman"/>
          <w:sz w:val="28"/>
          <w:szCs w:val="28"/>
        </w:rPr>
        <w:t>печени</w:t>
      </w:r>
      <w:r w:rsidRPr="007C2B9E">
        <w:rPr>
          <w:rFonts w:ascii="Times New Roman" w:hAnsi="Times New Roman" w:cs="Times New Roman"/>
          <w:sz w:val="28"/>
          <w:szCs w:val="28"/>
        </w:rPr>
        <w:t xml:space="preserve"> - </w:t>
      </w:r>
      <w:r w:rsidRPr="008C0CD9">
        <w:rPr>
          <w:rFonts w:ascii="Times New Roman" w:hAnsi="Times New Roman" w:cs="Times New Roman"/>
          <w:sz w:val="28"/>
          <w:szCs w:val="28"/>
        </w:rPr>
        <w:t>из</w:t>
      </w:r>
      <w:r w:rsidRPr="007C2B9E">
        <w:rPr>
          <w:rFonts w:ascii="Times New Roman" w:hAnsi="Times New Roman" w:cs="Times New Roman"/>
          <w:sz w:val="28"/>
          <w:szCs w:val="28"/>
        </w:rPr>
        <w:t xml:space="preserve"> </w:t>
      </w:r>
      <w:r w:rsidRPr="008C0CD9">
        <w:rPr>
          <w:rFonts w:ascii="Times New Roman" w:hAnsi="Times New Roman" w:cs="Times New Roman"/>
          <w:sz w:val="28"/>
          <w:szCs w:val="28"/>
        </w:rPr>
        <w:t>метионина</w:t>
      </w:r>
      <w:r w:rsidRPr="007C2B9E">
        <w:rPr>
          <w:rFonts w:ascii="Times New Roman" w:hAnsi="Times New Roman" w:cs="Times New Roman"/>
          <w:sz w:val="28"/>
          <w:szCs w:val="28"/>
        </w:rPr>
        <w:t xml:space="preserve">, </w:t>
      </w:r>
      <w:r w:rsidRPr="008C0CD9">
        <w:rPr>
          <w:rFonts w:ascii="Times New Roman" w:hAnsi="Times New Roman" w:cs="Times New Roman"/>
          <w:sz w:val="28"/>
          <w:szCs w:val="28"/>
        </w:rPr>
        <w:t>через</w:t>
      </w:r>
      <w:r w:rsidRPr="007C2B9E">
        <w:rPr>
          <w:rFonts w:ascii="Times New Roman" w:hAnsi="Times New Roman" w:cs="Times New Roman"/>
          <w:sz w:val="28"/>
          <w:szCs w:val="28"/>
        </w:rPr>
        <w:t xml:space="preserve"> </w:t>
      </w:r>
      <w:r w:rsidRPr="008C0CD9">
        <w:rPr>
          <w:rFonts w:ascii="Times New Roman" w:hAnsi="Times New Roman" w:cs="Times New Roman"/>
          <w:sz w:val="28"/>
          <w:szCs w:val="28"/>
        </w:rPr>
        <w:t>путь</w:t>
      </w:r>
      <w:r w:rsidRPr="007C2B9E">
        <w:rPr>
          <w:rFonts w:ascii="Times New Roman" w:hAnsi="Times New Roman" w:cs="Times New Roman"/>
          <w:sz w:val="28"/>
          <w:szCs w:val="28"/>
        </w:rPr>
        <w:t xml:space="preserve"> </w:t>
      </w:r>
      <w:r w:rsidRPr="008C0CD9">
        <w:rPr>
          <w:rFonts w:ascii="Times New Roman" w:hAnsi="Times New Roman" w:cs="Times New Roman"/>
          <w:sz w:val="28"/>
          <w:szCs w:val="28"/>
        </w:rPr>
        <w:t>транссульфурации</w:t>
      </w:r>
      <w:r w:rsidRPr="007C2B9E">
        <w:rPr>
          <w:rFonts w:ascii="Times New Roman" w:hAnsi="Times New Roman" w:cs="Times New Roman"/>
          <w:sz w:val="28"/>
          <w:szCs w:val="28"/>
        </w:rPr>
        <w:t xml:space="preserve">. </w:t>
      </w:r>
      <w:proofErr w:type="gramStart"/>
      <w:r w:rsidR="0096785F">
        <w:rPr>
          <w:rFonts w:ascii="Times New Roman" w:hAnsi="Times New Roman" w:cs="Times New Roman"/>
          <w:sz w:val="28"/>
          <w:szCs w:val="28"/>
        </w:rPr>
        <w:t>Однако</w:t>
      </w:r>
      <w:r w:rsidR="0096785F" w:rsidRPr="007C2B9E">
        <w:rPr>
          <w:rFonts w:ascii="Times New Roman" w:hAnsi="Times New Roman" w:cs="Times New Roman"/>
          <w:sz w:val="28"/>
          <w:szCs w:val="28"/>
        </w:rPr>
        <w:t xml:space="preserve">, </w:t>
      </w:r>
      <w:r w:rsidR="0096785F">
        <w:rPr>
          <w:rFonts w:ascii="Times New Roman" w:hAnsi="Times New Roman" w:cs="Times New Roman"/>
          <w:sz w:val="28"/>
          <w:szCs w:val="28"/>
        </w:rPr>
        <w:t>внутриклеточная</w:t>
      </w:r>
      <w:r w:rsidR="0096785F" w:rsidRPr="007C2B9E">
        <w:rPr>
          <w:rFonts w:ascii="Times New Roman" w:hAnsi="Times New Roman" w:cs="Times New Roman"/>
          <w:sz w:val="28"/>
          <w:szCs w:val="28"/>
        </w:rPr>
        <w:t xml:space="preserve"> </w:t>
      </w:r>
      <w:r w:rsidR="0096785F">
        <w:rPr>
          <w:rFonts w:ascii="Times New Roman" w:hAnsi="Times New Roman" w:cs="Times New Roman"/>
          <w:sz w:val="28"/>
          <w:szCs w:val="28"/>
        </w:rPr>
        <w:t>концентрация</w:t>
      </w:r>
      <w:r w:rsidR="0096785F" w:rsidRPr="007C2B9E">
        <w:rPr>
          <w:rFonts w:ascii="Times New Roman" w:hAnsi="Times New Roman" w:cs="Times New Roman"/>
          <w:sz w:val="28"/>
          <w:szCs w:val="28"/>
        </w:rPr>
        <w:t xml:space="preserve"> </w:t>
      </w:r>
      <w:r w:rsidR="0096785F">
        <w:rPr>
          <w:rFonts w:ascii="Times New Roman" w:hAnsi="Times New Roman" w:cs="Times New Roman"/>
          <w:sz w:val="28"/>
          <w:szCs w:val="28"/>
        </w:rPr>
        <w:t>цистеина</w:t>
      </w:r>
      <w:r w:rsidR="0096785F" w:rsidRPr="007C2B9E">
        <w:rPr>
          <w:rFonts w:ascii="Times New Roman" w:hAnsi="Times New Roman" w:cs="Times New Roman"/>
          <w:sz w:val="28"/>
          <w:szCs w:val="28"/>
        </w:rPr>
        <w:t xml:space="preserve"> </w:t>
      </w:r>
      <w:r w:rsidR="0096785F">
        <w:rPr>
          <w:rFonts w:ascii="Times New Roman" w:hAnsi="Times New Roman" w:cs="Times New Roman"/>
          <w:sz w:val="28"/>
          <w:szCs w:val="28"/>
        </w:rPr>
        <w:t>низка</w:t>
      </w:r>
      <w:r>
        <w:rPr>
          <w:rFonts w:ascii="Times New Roman" w:hAnsi="Times New Roman" w:cs="Times New Roman"/>
          <w:sz w:val="28"/>
          <w:szCs w:val="28"/>
        </w:rPr>
        <w:t>я</w:t>
      </w:r>
      <w:r w:rsidRPr="007C2B9E">
        <w:rPr>
          <w:rFonts w:ascii="Times New Roman" w:hAnsi="Times New Roman" w:cs="Times New Roman"/>
          <w:sz w:val="28"/>
          <w:szCs w:val="28"/>
        </w:rPr>
        <w:t xml:space="preserve"> (≈</w:t>
      </w:r>
      <w:r w:rsidR="0096785F" w:rsidRPr="007C2B9E">
        <w:rPr>
          <w:rFonts w:ascii="Times New Roman" w:hAnsi="Times New Roman" w:cs="Times New Roman"/>
          <w:sz w:val="28"/>
          <w:szCs w:val="28"/>
        </w:rPr>
        <w:t xml:space="preserve"> 1-3 </w:t>
      </w:r>
      <w:r w:rsidR="0096785F">
        <w:rPr>
          <w:rFonts w:ascii="Times New Roman" w:hAnsi="Times New Roman" w:cs="Times New Roman"/>
          <w:sz w:val="28"/>
          <w:szCs w:val="28"/>
          <w:lang w:val="en-US"/>
        </w:rPr>
        <w:t>mM</w:t>
      </w:r>
      <w:r w:rsidR="0096785F" w:rsidRPr="007C2B9E">
        <w:rPr>
          <w:rFonts w:ascii="Times New Roman" w:hAnsi="Times New Roman" w:cs="Times New Roman"/>
          <w:sz w:val="28"/>
          <w:szCs w:val="28"/>
        </w:rPr>
        <w:t xml:space="preserve">), </w:t>
      </w:r>
      <w:r w:rsidR="0096785F">
        <w:rPr>
          <w:rFonts w:ascii="Times New Roman" w:hAnsi="Times New Roman" w:cs="Times New Roman"/>
          <w:sz w:val="28"/>
          <w:szCs w:val="28"/>
        </w:rPr>
        <w:t>по</w:t>
      </w:r>
      <w:r w:rsidR="0096785F" w:rsidRPr="007C2B9E">
        <w:rPr>
          <w:rFonts w:ascii="Times New Roman" w:hAnsi="Times New Roman" w:cs="Times New Roman"/>
          <w:sz w:val="28"/>
          <w:szCs w:val="28"/>
        </w:rPr>
        <w:t xml:space="preserve"> </w:t>
      </w:r>
      <w:r w:rsidR="0096785F">
        <w:rPr>
          <w:rFonts w:ascii="Times New Roman" w:hAnsi="Times New Roman" w:cs="Times New Roman"/>
          <w:sz w:val="28"/>
          <w:szCs w:val="28"/>
        </w:rPr>
        <w:t>сравнению</w:t>
      </w:r>
      <w:r w:rsidR="0096785F" w:rsidRPr="007C2B9E">
        <w:rPr>
          <w:rFonts w:ascii="Times New Roman" w:hAnsi="Times New Roman" w:cs="Times New Roman"/>
          <w:sz w:val="28"/>
          <w:szCs w:val="28"/>
        </w:rPr>
        <w:t xml:space="preserve"> </w:t>
      </w:r>
      <w:r w:rsidR="0096785F">
        <w:rPr>
          <w:rFonts w:ascii="Times New Roman" w:hAnsi="Times New Roman" w:cs="Times New Roman"/>
          <w:sz w:val="28"/>
          <w:szCs w:val="28"/>
        </w:rPr>
        <w:t>с</w:t>
      </w:r>
      <w:r w:rsidR="0096785F" w:rsidRPr="007C2B9E">
        <w:rPr>
          <w:rFonts w:ascii="Times New Roman" w:hAnsi="Times New Roman" w:cs="Times New Roman"/>
          <w:sz w:val="28"/>
          <w:szCs w:val="28"/>
        </w:rPr>
        <w:t xml:space="preserve"> </w:t>
      </w:r>
      <w:r w:rsidR="0096785F">
        <w:rPr>
          <w:rFonts w:ascii="Times New Roman" w:hAnsi="Times New Roman" w:cs="Times New Roman"/>
          <w:sz w:val="28"/>
          <w:szCs w:val="28"/>
        </w:rPr>
        <w:t>пулом</w:t>
      </w:r>
      <w:r w:rsidR="0096785F" w:rsidRPr="007C2B9E">
        <w:rPr>
          <w:rFonts w:ascii="Times New Roman" w:hAnsi="Times New Roman" w:cs="Times New Roman"/>
          <w:sz w:val="28"/>
          <w:szCs w:val="28"/>
        </w:rPr>
        <w:t xml:space="preserve"> </w:t>
      </w:r>
      <w:r w:rsidR="0096785F">
        <w:rPr>
          <w:rFonts w:ascii="Times New Roman" w:hAnsi="Times New Roman" w:cs="Times New Roman"/>
          <w:sz w:val="28"/>
          <w:szCs w:val="28"/>
        </w:rPr>
        <w:t>доступного</w:t>
      </w:r>
      <w:r w:rsidR="0096785F" w:rsidRPr="007C2B9E">
        <w:rPr>
          <w:rFonts w:ascii="Times New Roman" w:hAnsi="Times New Roman" w:cs="Times New Roman"/>
          <w:sz w:val="28"/>
          <w:szCs w:val="28"/>
        </w:rPr>
        <w:t xml:space="preserve"> </w:t>
      </w:r>
      <w:r w:rsidR="0096785F">
        <w:rPr>
          <w:rFonts w:ascii="Times New Roman" w:hAnsi="Times New Roman" w:cs="Times New Roman"/>
          <w:sz w:val="28"/>
          <w:szCs w:val="28"/>
        </w:rPr>
        <w:t>внутриклеточного</w:t>
      </w:r>
      <w:r w:rsidR="0096785F" w:rsidRPr="007C2B9E">
        <w:rPr>
          <w:rFonts w:ascii="Times New Roman" w:hAnsi="Times New Roman" w:cs="Times New Roman"/>
          <w:sz w:val="28"/>
          <w:szCs w:val="28"/>
        </w:rPr>
        <w:t xml:space="preserve"> </w:t>
      </w:r>
      <w:r w:rsidR="0096785F">
        <w:rPr>
          <w:rFonts w:ascii="Times New Roman" w:hAnsi="Times New Roman" w:cs="Times New Roman"/>
          <w:sz w:val="28"/>
          <w:szCs w:val="28"/>
          <w:lang w:val="en-US"/>
        </w:rPr>
        <w:t>GSH</w:t>
      </w:r>
      <w:r w:rsidR="0096785F" w:rsidRPr="007C2B9E">
        <w:rPr>
          <w:rFonts w:ascii="Times New Roman" w:hAnsi="Times New Roman" w:cs="Times New Roman"/>
          <w:sz w:val="28"/>
          <w:szCs w:val="28"/>
        </w:rPr>
        <w:t xml:space="preserve"> (</w:t>
      </w:r>
      <w:r w:rsidRPr="007C2B9E">
        <w:rPr>
          <w:rFonts w:ascii="Times New Roman" w:hAnsi="Times New Roman" w:cs="Times New Roman"/>
          <w:sz w:val="28"/>
          <w:szCs w:val="28"/>
        </w:rPr>
        <w:t xml:space="preserve">≈ </w:t>
      </w:r>
      <w:r w:rsidR="0096785F" w:rsidRPr="007C2B9E">
        <w:rPr>
          <w:rFonts w:ascii="Times New Roman" w:hAnsi="Times New Roman" w:cs="Times New Roman"/>
          <w:sz w:val="28"/>
          <w:szCs w:val="28"/>
        </w:rPr>
        <w:t xml:space="preserve">3-10 </w:t>
      </w:r>
      <w:r w:rsidR="0096785F">
        <w:rPr>
          <w:rFonts w:ascii="Times New Roman" w:hAnsi="Times New Roman" w:cs="Times New Roman"/>
          <w:sz w:val="28"/>
          <w:szCs w:val="28"/>
          <w:lang w:val="en-US"/>
        </w:rPr>
        <w:t>mM</w:t>
      </w:r>
      <w:r w:rsidR="0096785F" w:rsidRPr="007C2B9E">
        <w:rPr>
          <w:rFonts w:ascii="Times New Roman" w:hAnsi="Times New Roman" w:cs="Times New Roman"/>
          <w:sz w:val="28"/>
          <w:szCs w:val="28"/>
        </w:rPr>
        <w:t>).</w:t>
      </w:r>
      <w:proofErr w:type="gramEnd"/>
      <w:r w:rsidR="0096785F" w:rsidRPr="007C2B9E">
        <w:rPr>
          <w:rFonts w:ascii="Times New Roman" w:hAnsi="Times New Roman" w:cs="Times New Roman"/>
          <w:sz w:val="28"/>
          <w:szCs w:val="28"/>
        </w:rPr>
        <w:t xml:space="preserve"> </w:t>
      </w:r>
      <w:r w:rsidR="00D350D6">
        <w:rPr>
          <w:rFonts w:ascii="Times New Roman" w:hAnsi="Times New Roman" w:cs="Times New Roman"/>
          <w:sz w:val="28"/>
          <w:szCs w:val="28"/>
        </w:rPr>
        <w:t>Цистеин</w:t>
      </w:r>
      <w:r w:rsidR="00D350D6" w:rsidRPr="007C2B9E">
        <w:rPr>
          <w:rFonts w:ascii="Times New Roman" w:hAnsi="Times New Roman" w:cs="Times New Roman"/>
          <w:sz w:val="28"/>
          <w:szCs w:val="28"/>
        </w:rPr>
        <w:t xml:space="preserve"> </w:t>
      </w:r>
      <w:r w:rsidR="00D350D6">
        <w:rPr>
          <w:rFonts w:ascii="Times New Roman" w:hAnsi="Times New Roman" w:cs="Times New Roman"/>
          <w:sz w:val="28"/>
          <w:szCs w:val="28"/>
        </w:rPr>
        <w:t>в</w:t>
      </w:r>
      <w:r w:rsidR="00D350D6" w:rsidRPr="007C2B9E">
        <w:rPr>
          <w:rFonts w:ascii="Times New Roman" w:hAnsi="Times New Roman" w:cs="Times New Roman"/>
          <w:sz w:val="28"/>
          <w:szCs w:val="28"/>
        </w:rPr>
        <w:t xml:space="preserve"> </w:t>
      </w:r>
      <w:r w:rsidR="00D350D6">
        <w:rPr>
          <w:rFonts w:ascii="Times New Roman" w:hAnsi="Times New Roman" w:cs="Times New Roman"/>
          <w:sz w:val="28"/>
          <w:szCs w:val="28"/>
        </w:rPr>
        <w:t>высокой</w:t>
      </w:r>
      <w:r w:rsidR="00D350D6" w:rsidRPr="007C2B9E">
        <w:rPr>
          <w:rFonts w:ascii="Times New Roman" w:hAnsi="Times New Roman" w:cs="Times New Roman"/>
          <w:sz w:val="28"/>
          <w:szCs w:val="28"/>
        </w:rPr>
        <w:t xml:space="preserve"> </w:t>
      </w:r>
      <w:r w:rsidR="00D350D6">
        <w:rPr>
          <w:rFonts w:ascii="Times New Roman" w:hAnsi="Times New Roman" w:cs="Times New Roman"/>
          <w:sz w:val="28"/>
          <w:szCs w:val="28"/>
        </w:rPr>
        <w:t>концентрации</w:t>
      </w:r>
      <w:r w:rsidR="00D350D6" w:rsidRPr="007C2B9E">
        <w:rPr>
          <w:rFonts w:ascii="Times New Roman" w:hAnsi="Times New Roman" w:cs="Times New Roman"/>
          <w:sz w:val="28"/>
          <w:szCs w:val="28"/>
        </w:rPr>
        <w:t xml:space="preserve">, </w:t>
      </w:r>
      <w:r w:rsidR="00D350D6">
        <w:rPr>
          <w:rFonts w:ascii="Times New Roman" w:hAnsi="Times New Roman" w:cs="Times New Roman"/>
          <w:sz w:val="28"/>
          <w:szCs w:val="28"/>
        </w:rPr>
        <w:t>токсичен</w:t>
      </w:r>
      <w:r w:rsidR="00D350D6" w:rsidRPr="007C2B9E">
        <w:rPr>
          <w:rFonts w:ascii="Times New Roman" w:hAnsi="Times New Roman" w:cs="Times New Roman"/>
          <w:sz w:val="28"/>
          <w:szCs w:val="28"/>
        </w:rPr>
        <w:t xml:space="preserve"> </w:t>
      </w:r>
      <w:r w:rsidR="00D350D6">
        <w:rPr>
          <w:rFonts w:ascii="Times New Roman" w:hAnsi="Times New Roman" w:cs="Times New Roman"/>
          <w:sz w:val="28"/>
          <w:szCs w:val="28"/>
        </w:rPr>
        <w:t>для</w:t>
      </w:r>
      <w:r w:rsidR="00D350D6" w:rsidRPr="007C2B9E">
        <w:rPr>
          <w:rFonts w:ascii="Times New Roman" w:hAnsi="Times New Roman" w:cs="Times New Roman"/>
          <w:sz w:val="28"/>
          <w:szCs w:val="28"/>
        </w:rPr>
        <w:t xml:space="preserve"> </w:t>
      </w:r>
      <w:r w:rsidR="00D350D6">
        <w:rPr>
          <w:rFonts w:ascii="Times New Roman" w:hAnsi="Times New Roman" w:cs="Times New Roman"/>
          <w:sz w:val="28"/>
          <w:szCs w:val="28"/>
        </w:rPr>
        <w:t>клеток</w:t>
      </w:r>
      <w:r w:rsidR="00D350D6" w:rsidRPr="007C2B9E">
        <w:rPr>
          <w:rFonts w:ascii="Times New Roman" w:hAnsi="Times New Roman" w:cs="Times New Roman"/>
          <w:sz w:val="28"/>
          <w:szCs w:val="28"/>
        </w:rPr>
        <w:t xml:space="preserve">, </w:t>
      </w:r>
      <w:r w:rsidR="00D350D6">
        <w:rPr>
          <w:rFonts w:ascii="Times New Roman" w:hAnsi="Times New Roman" w:cs="Times New Roman"/>
          <w:sz w:val="28"/>
          <w:szCs w:val="28"/>
        </w:rPr>
        <w:t>а</w:t>
      </w:r>
      <w:r w:rsidR="00D350D6" w:rsidRPr="007C2B9E">
        <w:rPr>
          <w:rFonts w:ascii="Times New Roman" w:hAnsi="Times New Roman" w:cs="Times New Roman"/>
          <w:sz w:val="28"/>
          <w:szCs w:val="28"/>
        </w:rPr>
        <w:t xml:space="preserve"> </w:t>
      </w:r>
      <w:r w:rsidR="00D350D6">
        <w:rPr>
          <w:rFonts w:ascii="Times New Roman" w:hAnsi="Times New Roman" w:cs="Times New Roman"/>
          <w:sz w:val="28"/>
          <w:szCs w:val="28"/>
        </w:rPr>
        <w:t>потому</w:t>
      </w:r>
      <w:r w:rsidR="00D350D6" w:rsidRPr="007C2B9E">
        <w:rPr>
          <w:rFonts w:ascii="Times New Roman" w:hAnsi="Times New Roman" w:cs="Times New Roman"/>
          <w:sz w:val="28"/>
          <w:szCs w:val="28"/>
        </w:rPr>
        <w:t xml:space="preserve"> </w:t>
      </w:r>
      <w:r w:rsidR="00D350D6">
        <w:rPr>
          <w:rFonts w:ascii="Times New Roman" w:hAnsi="Times New Roman" w:cs="Times New Roman"/>
          <w:sz w:val="28"/>
          <w:szCs w:val="28"/>
        </w:rPr>
        <w:t>клетка</w:t>
      </w:r>
      <w:r w:rsidR="00D350D6" w:rsidRPr="007C2B9E">
        <w:rPr>
          <w:rFonts w:ascii="Times New Roman" w:hAnsi="Times New Roman" w:cs="Times New Roman"/>
          <w:sz w:val="28"/>
          <w:szCs w:val="28"/>
        </w:rPr>
        <w:t xml:space="preserve"> </w:t>
      </w:r>
      <w:r w:rsidR="00D350D6">
        <w:rPr>
          <w:rFonts w:ascii="Times New Roman" w:hAnsi="Times New Roman" w:cs="Times New Roman"/>
          <w:sz w:val="28"/>
          <w:szCs w:val="28"/>
        </w:rPr>
        <w:t>не</w:t>
      </w:r>
      <w:r w:rsidR="00D350D6" w:rsidRPr="007C2B9E">
        <w:rPr>
          <w:rFonts w:ascii="Times New Roman" w:hAnsi="Times New Roman" w:cs="Times New Roman"/>
          <w:sz w:val="28"/>
          <w:szCs w:val="28"/>
        </w:rPr>
        <w:t xml:space="preserve"> </w:t>
      </w:r>
      <w:r w:rsidR="00D350D6">
        <w:rPr>
          <w:rFonts w:ascii="Times New Roman" w:hAnsi="Times New Roman" w:cs="Times New Roman"/>
          <w:sz w:val="28"/>
          <w:szCs w:val="28"/>
        </w:rPr>
        <w:t>имеет</w:t>
      </w:r>
      <w:r w:rsidR="00D350D6" w:rsidRPr="007C2B9E">
        <w:rPr>
          <w:rFonts w:ascii="Times New Roman" w:hAnsi="Times New Roman" w:cs="Times New Roman"/>
          <w:sz w:val="28"/>
          <w:szCs w:val="28"/>
        </w:rPr>
        <w:t xml:space="preserve"> </w:t>
      </w:r>
      <w:r w:rsidR="00D350D6">
        <w:rPr>
          <w:rFonts w:ascii="Times New Roman" w:hAnsi="Times New Roman" w:cs="Times New Roman"/>
          <w:sz w:val="28"/>
          <w:szCs w:val="28"/>
        </w:rPr>
        <w:t>внутриклеточных</w:t>
      </w:r>
      <w:r w:rsidR="00D350D6" w:rsidRPr="007C2B9E">
        <w:rPr>
          <w:rFonts w:ascii="Times New Roman" w:hAnsi="Times New Roman" w:cs="Times New Roman"/>
          <w:sz w:val="28"/>
          <w:szCs w:val="28"/>
        </w:rPr>
        <w:t xml:space="preserve"> </w:t>
      </w:r>
      <w:r w:rsidR="00D350D6">
        <w:rPr>
          <w:rFonts w:ascii="Times New Roman" w:hAnsi="Times New Roman" w:cs="Times New Roman"/>
          <w:sz w:val="28"/>
          <w:szCs w:val="28"/>
        </w:rPr>
        <w:t>запасов</w:t>
      </w:r>
      <w:r w:rsidR="00D350D6" w:rsidRPr="007C2B9E">
        <w:rPr>
          <w:rFonts w:ascii="Times New Roman" w:hAnsi="Times New Roman" w:cs="Times New Roman"/>
          <w:sz w:val="28"/>
          <w:szCs w:val="28"/>
        </w:rPr>
        <w:t xml:space="preserve"> </w:t>
      </w:r>
      <w:r w:rsidR="00D350D6">
        <w:rPr>
          <w:rFonts w:ascii="Times New Roman" w:hAnsi="Times New Roman" w:cs="Times New Roman"/>
          <w:sz w:val="28"/>
          <w:szCs w:val="28"/>
        </w:rPr>
        <w:t>этой</w:t>
      </w:r>
      <w:r w:rsidR="00D350D6" w:rsidRPr="007C2B9E">
        <w:rPr>
          <w:rFonts w:ascii="Times New Roman" w:hAnsi="Times New Roman" w:cs="Times New Roman"/>
          <w:sz w:val="28"/>
          <w:szCs w:val="28"/>
        </w:rPr>
        <w:t xml:space="preserve"> </w:t>
      </w:r>
      <w:r w:rsidR="00D350D6">
        <w:rPr>
          <w:rFonts w:ascii="Times New Roman" w:hAnsi="Times New Roman" w:cs="Times New Roman"/>
          <w:sz w:val="28"/>
          <w:szCs w:val="28"/>
        </w:rPr>
        <w:t>аминокислоты</w:t>
      </w:r>
      <w:r w:rsidR="00D350D6" w:rsidRPr="007C2B9E">
        <w:rPr>
          <w:rFonts w:ascii="Times New Roman" w:hAnsi="Times New Roman" w:cs="Times New Roman"/>
          <w:sz w:val="28"/>
          <w:szCs w:val="28"/>
        </w:rPr>
        <w:t xml:space="preserve"> </w:t>
      </w:r>
      <w:r w:rsidR="00D350D6">
        <w:rPr>
          <w:rFonts w:ascii="Times New Roman" w:hAnsi="Times New Roman" w:cs="Times New Roman"/>
          <w:sz w:val="28"/>
          <w:szCs w:val="28"/>
        </w:rPr>
        <w:t>для</w:t>
      </w:r>
      <w:r w:rsidR="00D350D6" w:rsidRPr="007C2B9E">
        <w:rPr>
          <w:rFonts w:ascii="Times New Roman" w:hAnsi="Times New Roman" w:cs="Times New Roman"/>
          <w:sz w:val="28"/>
          <w:szCs w:val="28"/>
        </w:rPr>
        <w:t xml:space="preserve"> </w:t>
      </w:r>
      <w:r w:rsidR="00D350D6">
        <w:rPr>
          <w:rFonts w:ascii="Times New Roman" w:hAnsi="Times New Roman" w:cs="Times New Roman"/>
          <w:sz w:val="28"/>
          <w:szCs w:val="28"/>
        </w:rPr>
        <w:t>синтеза</w:t>
      </w:r>
      <w:r w:rsidR="00D350D6" w:rsidRPr="007C2B9E">
        <w:rPr>
          <w:rFonts w:ascii="Times New Roman" w:hAnsi="Times New Roman" w:cs="Times New Roman"/>
          <w:sz w:val="28"/>
          <w:szCs w:val="28"/>
        </w:rPr>
        <w:t xml:space="preserve"> </w:t>
      </w:r>
      <w:r w:rsidR="00D350D6">
        <w:rPr>
          <w:rFonts w:ascii="Times New Roman" w:hAnsi="Times New Roman" w:cs="Times New Roman"/>
          <w:sz w:val="28"/>
          <w:szCs w:val="28"/>
        </w:rPr>
        <w:t>глутатиона</w:t>
      </w:r>
      <w:r w:rsidR="00D350D6" w:rsidRPr="007C2B9E">
        <w:rPr>
          <w:rFonts w:ascii="Times New Roman" w:hAnsi="Times New Roman" w:cs="Times New Roman"/>
          <w:sz w:val="28"/>
          <w:szCs w:val="28"/>
        </w:rPr>
        <w:t xml:space="preserve">. </w:t>
      </w:r>
      <w:r w:rsidR="005B2C9F">
        <w:rPr>
          <w:rFonts w:ascii="Times New Roman" w:hAnsi="Times New Roman" w:cs="Times New Roman"/>
          <w:sz w:val="28"/>
          <w:szCs w:val="28"/>
        </w:rPr>
        <w:t>Е</w:t>
      </w:r>
      <w:r w:rsidR="005B2C9F" w:rsidRPr="00DD5065">
        <w:rPr>
          <w:rFonts w:ascii="Times New Roman" w:hAnsi="Times New Roman" w:cs="Times New Roman"/>
          <w:sz w:val="28"/>
          <w:szCs w:val="28"/>
        </w:rPr>
        <w:t>динственным</w:t>
      </w:r>
      <w:r w:rsidR="005B2C9F" w:rsidRPr="007C2B9E">
        <w:rPr>
          <w:rFonts w:ascii="Times New Roman" w:hAnsi="Times New Roman" w:cs="Times New Roman"/>
          <w:sz w:val="28"/>
          <w:szCs w:val="28"/>
        </w:rPr>
        <w:t xml:space="preserve"> </w:t>
      </w:r>
      <w:r w:rsidR="005B2C9F" w:rsidRPr="00DD5065">
        <w:rPr>
          <w:rFonts w:ascii="Times New Roman" w:hAnsi="Times New Roman" w:cs="Times New Roman"/>
          <w:sz w:val="28"/>
          <w:szCs w:val="28"/>
        </w:rPr>
        <w:t>источником</w:t>
      </w:r>
      <w:r w:rsidR="005B2C9F" w:rsidRPr="007C2B9E">
        <w:rPr>
          <w:rFonts w:ascii="Times New Roman" w:hAnsi="Times New Roman" w:cs="Times New Roman"/>
          <w:sz w:val="28"/>
          <w:szCs w:val="28"/>
        </w:rPr>
        <w:t xml:space="preserve"> </w:t>
      </w:r>
      <w:r w:rsidR="005B2C9F" w:rsidRPr="00DD5065">
        <w:rPr>
          <w:rFonts w:ascii="Times New Roman" w:hAnsi="Times New Roman" w:cs="Times New Roman"/>
          <w:sz w:val="28"/>
          <w:szCs w:val="28"/>
        </w:rPr>
        <w:t>внутриклеточного</w:t>
      </w:r>
      <w:r w:rsidR="005B2C9F" w:rsidRPr="007C2B9E">
        <w:rPr>
          <w:rFonts w:ascii="Times New Roman" w:hAnsi="Times New Roman" w:cs="Times New Roman"/>
          <w:sz w:val="28"/>
          <w:szCs w:val="28"/>
        </w:rPr>
        <w:t xml:space="preserve"> </w:t>
      </w:r>
      <w:r w:rsidR="005B2C9F" w:rsidRPr="00DD5065">
        <w:rPr>
          <w:rFonts w:ascii="Times New Roman" w:hAnsi="Times New Roman" w:cs="Times New Roman"/>
          <w:sz w:val="28"/>
          <w:szCs w:val="28"/>
        </w:rPr>
        <w:t>цистеина</w:t>
      </w:r>
      <w:r w:rsidR="005B2C9F" w:rsidRPr="007C2B9E">
        <w:rPr>
          <w:rFonts w:ascii="Times New Roman" w:hAnsi="Times New Roman" w:cs="Times New Roman"/>
          <w:sz w:val="28"/>
          <w:szCs w:val="28"/>
        </w:rPr>
        <w:t xml:space="preserve"> </w:t>
      </w:r>
      <w:r w:rsidR="005B2C9F">
        <w:rPr>
          <w:rFonts w:ascii="Times New Roman" w:hAnsi="Times New Roman" w:cs="Times New Roman"/>
          <w:sz w:val="28"/>
          <w:szCs w:val="28"/>
        </w:rPr>
        <w:t>в</w:t>
      </w:r>
      <w:r w:rsidR="005B2C9F" w:rsidRPr="007C2B9E">
        <w:rPr>
          <w:rFonts w:ascii="Times New Roman" w:hAnsi="Times New Roman" w:cs="Times New Roman"/>
          <w:sz w:val="28"/>
          <w:szCs w:val="28"/>
        </w:rPr>
        <w:t xml:space="preserve"> </w:t>
      </w:r>
      <w:r w:rsidR="005B2C9F">
        <w:rPr>
          <w:rFonts w:ascii="Times New Roman" w:hAnsi="Times New Roman" w:cs="Times New Roman"/>
          <w:sz w:val="28"/>
          <w:szCs w:val="28"/>
        </w:rPr>
        <w:t>режиме</w:t>
      </w:r>
      <w:r w:rsidR="005B2C9F" w:rsidRPr="007C2B9E">
        <w:rPr>
          <w:rFonts w:ascii="Times New Roman" w:hAnsi="Times New Roman" w:cs="Times New Roman"/>
          <w:sz w:val="28"/>
          <w:szCs w:val="28"/>
        </w:rPr>
        <w:t xml:space="preserve"> «</w:t>
      </w:r>
      <w:r w:rsidR="005B2C9F">
        <w:rPr>
          <w:rFonts w:ascii="Times New Roman" w:hAnsi="Times New Roman" w:cs="Times New Roman"/>
          <w:sz w:val="28"/>
          <w:szCs w:val="28"/>
        </w:rPr>
        <w:t>он</w:t>
      </w:r>
      <w:r w:rsidR="005B2C9F" w:rsidRPr="007C2B9E">
        <w:rPr>
          <w:rFonts w:ascii="Times New Roman" w:hAnsi="Times New Roman" w:cs="Times New Roman"/>
          <w:sz w:val="28"/>
          <w:szCs w:val="28"/>
        </w:rPr>
        <w:t>-</w:t>
      </w:r>
      <w:r w:rsidR="005B2C9F">
        <w:rPr>
          <w:rFonts w:ascii="Times New Roman" w:hAnsi="Times New Roman" w:cs="Times New Roman"/>
          <w:sz w:val="28"/>
          <w:szCs w:val="28"/>
        </w:rPr>
        <w:t>лайн</w:t>
      </w:r>
      <w:r w:rsidR="005B2C9F" w:rsidRPr="007C2B9E">
        <w:rPr>
          <w:rFonts w:ascii="Times New Roman" w:hAnsi="Times New Roman" w:cs="Times New Roman"/>
          <w:sz w:val="28"/>
          <w:szCs w:val="28"/>
        </w:rPr>
        <w:t xml:space="preserve">», </w:t>
      </w:r>
      <w:r w:rsidR="005B2C9F" w:rsidRPr="00DD5065">
        <w:rPr>
          <w:rFonts w:ascii="Times New Roman" w:hAnsi="Times New Roman" w:cs="Times New Roman"/>
          <w:sz w:val="28"/>
          <w:szCs w:val="28"/>
        </w:rPr>
        <w:t>который</w:t>
      </w:r>
      <w:r w:rsidR="005B2C9F" w:rsidRPr="007C2B9E">
        <w:rPr>
          <w:rFonts w:ascii="Times New Roman" w:hAnsi="Times New Roman" w:cs="Times New Roman"/>
          <w:sz w:val="28"/>
          <w:szCs w:val="28"/>
        </w:rPr>
        <w:t xml:space="preserve"> </w:t>
      </w:r>
      <w:r w:rsidR="005B2C9F" w:rsidRPr="00DD5065">
        <w:rPr>
          <w:rFonts w:ascii="Times New Roman" w:hAnsi="Times New Roman" w:cs="Times New Roman"/>
          <w:sz w:val="28"/>
          <w:szCs w:val="28"/>
        </w:rPr>
        <w:t>необходим</w:t>
      </w:r>
      <w:r w:rsidR="005B2C9F" w:rsidRPr="007C2B9E">
        <w:rPr>
          <w:rFonts w:ascii="Times New Roman" w:hAnsi="Times New Roman" w:cs="Times New Roman"/>
          <w:sz w:val="28"/>
          <w:szCs w:val="28"/>
        </w:rPr>
        <w:t xml:space="preserve"> </w:t>
      </w:r>
      <w:r w:rsidR="005B2C9F" w:rsidRPr="00DD5065">
        <w:rPr>
          <w:rFonts w:ascii="Times New Roman" w:hAnsi="Times New Roman" w:cs="Times New Roman"/>
          <w:sz w:val="28"/>
          <w:szCs w:val="28"/>
        </w:rPr>
        <w:t>для</w:t>
      </w:r>
      <w:r w:rsidR="005B2C9F" w:rsidRPr="007C2B9E">
        <w:rPr>
          <w:rFonts w:ascii="Times New Roman" w:hAnsi="Times New Roman" w:cs="Times New Roman"/>
          <w:sz w:val="28"/>
          <w:szCs w:val="28"/>
        </w:rPr>
        <w:t xml:space="preserve"> </w:t>
      </w:r>
      <w:r w:rsidR="005B2C9F" w:rsidRPr="00DD5065">
        <w:rPr>
          <w:rFonts w:ascii="Times New Roman" w:hAnsi="Times New Roman" w:cs="Times New Roman"/>
          <w:sz w:val="28"/>
          <w:szCs w:val="28"/>
        </w:rPr>
        <w:t>синтеза</w:t>
      </w:r>
      <w:r w:rsidR="005B2C9F" w:rsidRPr="007C2B9E">
        <w:rPr>
          <w:rFonts w:ascii="Times New Roman" w:hAnsi="Times New Roman" w:cs="Times New Roman"/>
          <w:sz w:val="28"/>
          <w:szCs w:val="28"/>
        </w:rPr>
        <w:t xml:space="preserve"> </w:t>
      </w:r>
      <w:r w:rsidR="005B2C9F" w:rsidRPr="00B80723">
        <w:rPr>
          <w:rFonts w:ascii="Times New Roman" w:hAnsi="Times New Roman" w:cs="Times New Roman"/>
          <w:sz w:val="28"/>
          <w:szCs w:val="28"/>
          <w:lang w:val="en-US"/>
        </w:rPr>
        <w:t>GSH</w:t>
      </w:r>
      <w:r w:rsidR="005B2C9F" w:rsidRPr="007C2B9E">
        <w:rPr>
          <w:rFonts w:ascii="Times New Roman" w:hAnsi="Times New Roman" w:cs="Times New Roman"/>
          <w:sz w:val="28"/>
          <w:szCs w:val="28"/>
        </w:rPr>
        <w:t xml:space="preserve">, </w:t>
      </w:r>
      <w:r w:rsidR="005B2C9F">
        <w:rPr>
          <w:rFonts w:ascii="Times New Roman" w:hAnsi="Times New Roman" w:cs="Times New Roman"/>
          <w:sz w:val="28"/>
          <w:szCs w:val="28"/>
        </w:rPr>
        <w:t>служит</w:t>
      </w:r>
      <w:r w:rsidR="005B2C9F" w:rsidRPr="007C2B9E">
        <w:rPr>
          <w:rFonts w:ascii="Times New Roman" w:hAnsi="Times New Roman" w:cs="Times New Roman"/>
          <w:sz w:val="28"/>
          <w:szCs w:val="28"/>
        </w:rPr>
        <w:t xml:space="preserve"> </w:t>
      </w:r>
      <w:r w:rsidR="005B2C9F">
        <w:rPr>
          <w:rFonts w:ascii="Times New Roman" w:hAnsi="Times New Roman" w:cs="Times New Roman"/>
          <w:sz w:val="28"/>
          <w:szCs w:val="28"/>
        </w:rPr>
        <w:t>ц</w:t>
      </w:r>
      <w:r w:rsidR="005B2C9F" w:rsidRPr="00DD5065">
        <w:rPr>
          <w:rFonts w:ascii="Times New Roman" w:hAnsi="Times New Roman" w:cs="Times New Roman"/>
          <w:sz w:val="28"/>
          <w:szCs w:val="28"/>
        </w:rPr>
        <w:t>истеин</w:t>
      </w:r>
      <w:r w:rsidR="005B2C9F" w:rsidRPr="007C2B9E">
        <w:rPr>
          <w:rFonts w:ascii="Times New Roman" w:hAnsi="Times New Roman" w:cs="Times New Roman"/>
          <w:sz w:val="28"/>
          <w:szCs w:val="28"/>
        </w:rPr>
        <w:t xml:space="preserve">, </w:t>
      </w:r>
      <w:r w:rsidR="002954C1">
        <w:rPr>
          <w:rFonts w:ascii="Times New Roman" w:hAnsi="Times New Roman" w:cs="Times New Roman"/>
          <w:sz w:val="28"/>
          <w:szCs w:val="28"/>
        </w:rPr>
        <w:t>находящийся</w:t>
      </w:r>
      <w:r w:rsidR="005B2C9F" w:rsidRPr="007C2B9E">
        <w:rPr>
          <w:rFonts w:ascii="Times New Roman" w:hAnsi="Times New Roman" w:cs="Times New Roman"/>
          <w:sz w:val="28"/>
          <w:szCs w:val="28"/>
        </w:rPr>
        <w:t xml:space="preserve"> </w:t>
      </w:r>
      <w:r w:rsidR="005B2C9F" w:rsidRPr="00DD5065">
        <w:rPr>
          <w:rFonts w:ascii="Times New Roman" w:hAnsi="Times New Roman" w:cs="Times New Roman"/>
          <w:sz w:val="28"/>
          <w:szCs w:val="28"/>
        </w:rPr>
        <w:t>во</w:t>
      </w:r>
      <w:r w:rsidR="005B2C9F" w:rsidRPr="007C2B9E">
        <w:rPr>
          <w:rFonts w:ascii="Times New Roman" w:hAnsi="Times New Roman" w:cs="Times New Roman"/>
          <w:sz w:val="28"/>
          <w:szCs w:val="28"/>
        </w:rPr>
        <w:t xml:space="preserve"> </w:t>
      </w:r>
      <w:r w:rsidR="005B2C9F" w:rsidRPr="00DD5065">
        <w:rPr>
          <w:rFonts w:ascii="Times New Roman" w:hAnsi="Times New Roman" w:cs="Times New Roman"/>
          <w:sz w:val="28"/>
          <w:szCs w:val="28"/>
        </w:rPr>
        <w:t>внеклеточной</w:t>
      </w:r>
      <w:r w:rsidR="005B2C9F" w:rsidRPr="007C2B9E">
        <w:rPr>
          <w:rFonts w:ascii="Times New Roman" w:hAnsi="Times New Roman" w:cs="Times New Roman"/>
          <w:sz w:val="28"/>
          <w:szCs w:val="28"/>
        </w:rPr>
        <w:t xml:space="preserve"> </w:t>
      </w:r>
      <w:r w:rsidR="005B2C9F" w:rsidRPr="00DD5065">
        <w:rPr>
          <w:rFonts w:ascii="Times New Roman" w:hAnsi="Times New Roman" w:cs="Times New Roman"/>
          <w:sz w:val="28"/>
          <w:szCs w:val="28"/>
        </w:rPr>
        <w:t>среде</w:t>
      </w:r>
      <w:r w:rsidR="005B2C9F" w:rsidRPr="007C2B9E">
        <w:rPr>
          <w:rFonts w:ascii="Times New Roman" w:hAnsi="Times New Roman" w:cs="Times New Roman"/>
          <w:sz w:val="28"/>
          <w:szCs w:val="28"/>
        </w:rPr>
        <w:t xml:space="preserve">. </w:t>
      </w:r>
      <w:r w:rsidR="005B2C9F">
        <w:rPr>
          <w:rFonts w:ascii="Times New Roman" w:hAnsi="Times New Roman" w:cs="Times New Roman"/>
          <w:sz w:val="28"/>
          <w:szCs w:val="28"/>
        </w:rPr>
        <w:t>Внеклеточный</w:t>
      </w:r>
      <w:r w:rsidR="005B2C9F" w:rsidRPr="007C2B9E">
        <w:rPr>
          <w:rFonts w:ascii="Times New Roman" w:hAnsi="Times New Roman" w:cs="Times New Roman"/>
          <w:sz w:val="28"/>
          <w:szCs w:val="28"/>
        </w:rPr>
        <w:t xml:space="preserve"> </w:t>
      </w:r>
      <w:r w:rsidR="005B2C9F">
        <w:rPr>
          <w:rFonts w:ascii="Times New Roman" w:hAnsi="Times New Roman" w:cs="Times New Roman"/>
          <w:sz w:val="28"/>
          <w:szCs w:val="28"/>
        </w:rPr>
        <w:t>цистеин</w:t>
      </w:r>
      <w:r w:rsidRPr="007C2B9E">
        <w:rPr>
          <w:rFonts w:ascii="Times New Roman" w:hAnsi="Times New Roman" w:cs="Times New Roman"/>
          <w:sz w:val="28"/>
          <w:szCs w:val="28"/>
        </w:rPr>
        <w:t>,</w:t>
      </w:r>
      <w:r w:rsidR="005B2C9F" w:rsidRPr="007C2B9E">
        <w:rPr>
          <w:rFonts w:ascii="Times New Roman" w:hAnsi="Times New Roman" w:cs="Times New Roman"/>
          <w:sz w:val="28"/>
          <w:szCs w:val="28"/>
        </w:rPr>
        <w:t xml:space="preserve"> </w:t>
      </w:r>
      <w:r w:rsidR="005B2C9F" w:rsidRPr="00DD5065">
        <w:rPr>
          <w:rFonts w:ascii="Times New Roman" w:hAnsi="Times New Roman" w:cs="Times New Roman"/>
          <w:sz w:val="28"/>
          <w:szCs w:val="28"/>
        </w:rPr>
        <w:t>почти</w:t>
      </w:r>
      <w:r w:rsidR="005B2C9F" w:rsidRPr="007C2B9E">
        <w:rPr>
          <w:rFonts w:ascii="Times New Roman" w:hAnsi="Times New Roman" w:cs="Times New Roman"/>
          <w:sz w:val="28"/>
          <w:szCs w:val="28"/>
        </w:rPr>
        <w:t xml:space="preserve"> </w:t>
      </w:r>
      <w:r w:rsidR="005B2C9F" w:rsidRPr="00DD5065">
        <w:rPr>
          <w:rFonts w:ascii="Times New Roman" w:hAnsi="Times New Roman" w:cs="Times New Roman"/>
          <w:sz w:val="28"/>
          <w:szCs w:val="28"/>
        </w:rPr>
        <w:t>всегда</w:t>
      </w:r>
      <w:r w:rsidRPr="007C2B9E">
        <w:rPr>
          <w:rFonts w:ascii="Times New Roman" w:hAnsi="Times New Roman" w:cs="Times New Roman"/>
          <w:sz w:val="28"/>
          <w:szCs w:val="28"/>
        </w:rPr>
        <w:t>,</w:t>
      </w:r>
      <w:r w:rsidR="005B2C9F" w:rsidRPr="007C2B9E">
        <w:rPr>
          <w:rFonts w:ascii="Times New Roman" w:hAnsi="Times New Roman" w:cs="Times New Roman"/>
          <w:sz w:val="28"/>
          <w:szCs w:val="28"/>
        </w:rPr>
        <w:t xml:space="preserve"> </w:t>
      </w:r>
      <w:r w:rsidR="005B2C9F" w:rsidRPr="00DD5065">
        <w:rPr>
          <w:rFonts w:ascii="Times New Roman" w:hAnsi="Times New Roman" w:cs="Times New Roman"/>
          <w:sz w:val="28"/>
          <w:szCs w:val="28"/>
        </w:rPr>
        <w:t>находится</w:t>
      </w:r>
      <w:r w:rsidR="005B2C9F" w:rsidRPr="007C2B9E">
        <w:rPr>
          <w:rFonts w:ascii="Times New Roman" w:hAnsi="Times New Roman" w:cs="Times New Roman"/>
          <w:sz w:val="28"/>
          <w:szCs w:val="28"/>
        </w:rPr>
        <w:t xml:space="preserve"> </w:t>
      </w:r>
      <w:r w:rsidR="005B2C9F" w:rsidRPr="00DD5065">
        <w:rPr>
          <w:rFonts w:ascii="Times New Roman" w:hAnsi="Times New Roman" w:cs="Times New Roman"/>
          <w:sz w:val="28"/>
          <w:szCs w:val="28"/>
        </w:rPr>
        <w:t>в</w:t>
      </w:r>
      <w:r w:rsidR="005B2C9F" w:rsidRPr="007C2B9E">
        <w:rPr>
          <w:rFonts w:ascii="Times New Roman" w:hAnsi="Times New Roman" w:cs="Times New Roman"/>
          <w:sz w:val="28"/>
          <w:szCs w:val="28"/>
        </w:rPr>
        <w:t xml:space="preserve"> </w:t>
      </w:r>
      <w:r w:rsidR="005B2C9F" w:rsidRPr="00DD5065">
        <w:rPr>
          <w:rFonts w:ascii="Times New Roman" w:hAnsi="Times New Roman" w:cs="Times New Roman"/>
          <w:sz w:val="28"/>
          <w:szCs w:val="28"/>
        </w:rPr>
        <w:t>окисленном</w:t>
      </w:r>
      <w:r w:rsidR="005B2C9F" w:rsidRPr="007C2B9E">
        <w:rPr>
          <w:rFonts w:ascii="Times New Roman" w:hAnsi="Times New Roman" w:cs="Times New Roman"/>
          <w:sz w:val="28"/>
          <w:szCs w:val="28"/>
        </w:rPr>
        <w:t xml:space="preserve"> </w:t>
      </w:r>
      <w:r w:rsidR="005B2C9F" w:rsidRPr="00DD5065">
        <w:rPr>
          <w:rFonts w:ascii="Times New Roman" w:hAnsi="Times New Roman" w:cs="Times New Roman"/>
          <w:sz w:val="28"/>
          <w:szCs w:val="28"/>
        </w:rPr>
        <w:t>состоянии</w:t>
      </w:r>
      <w:r w:rsidR="005B2C9F" w:rsidRPr="007C2B9E">
        <w:rPr>
          <w:rFonts w:ascii="Times New Roman" w:hAnsi="Times New Roman" w:cs="Times New Roman"/>
          <w:sz w:val="28"/>
          <w:szCs w:val="28"/>
        </w:rPr>
        <w:t xml:space="preserve"> (</w:t>
      </w:r>
      <w:r w:rsidR="005B2C9F">
        <w:rPr>
          <w:rFonts w:ascii="Times New Roman" w:hAnsi="Times New Roman" w:cs="Times New Roman"/>
          <w:sz w:val="28"/>
          <w:szCs w:val="28"/>
        </w:rPr>
        <w:t>цистин</w:t>
      </w:r>
      <w:r w:rsidR="005B2C9F" w:rsidRPr="007C2B9E">
        <w:rPr>
          <w:rFonts w:ascii="Times New Roman" w:hAnsi="Times New Roman" w:cs="Times New Roman"/>
          <w:sz w:val="28"/>
          <w:szCs w:val="28"/>
        </w:rPr>
        <w:t xml:space="preserve">). </w:t>
      </w:r>
      <w:proofErr w:type="gramStart"/>
      <w:r w:rsidR="00DD5065" w:rsidRPr="00DD5065">
        <w:rPr>
          <w:rFonts w:ascii="Times New Roman" w:hAnsi="Times New Roman" w:cs="Times New Roman"/>
          <w:sz w:val="28"/>
          <w:szCs w:val="28"/>
        </w:rPr>
        <w:t>Цистин поглощается клетками и быстро восстанавливается в цистеин</w:t>
      </w:r>
      <w:r w:rsidR="00B63C46">
        <w:rPr>
          <w:rFonts w:ascii="Times New Roman" w:hAnsi="Times New Roman" w:cs="Times New Roman"/>
          <w:sz w:val="28"/>
          <w:szCs w:val="28"/>
        </w:rPr>
        <w:t>, либо</w:t>
      </w:r>
      <w:r w:rsidR="00DD5065" w:rsidRPr="00DD5065">
        <w:rPr>
          <w:rFonts w:ascii="Times New Roman" w:hAnsi="Times New Roman" w:cs="Times New Roman"/>
          <w:sz w:val="28"/>
          <w:szCs w:val="28"/>
        </w:rPr>
        <w:t xml:space="preserve"> </w:t>
      </w:r>
      <w:r w:rsidR="00B63C46" w:rsidRPr="00B63C46">
        <w:rPr>
          <w:rFonts w:ascii="Times New Roman" w:hAnsi="Times New Roman" w:cs="Times New Roman"/>
          <w:sz w:val="28"/>
          <w:szCs w:val="28"/>
        </w:rPr>
        <w:t>внутриклеточным GSH через образование смешанного дисульфидного интермедиата</w:t>
      </w:r>
      <w:r w:rsidR="00B63C46">
        <w:rPr>
          <w:rFonts w:ascii="Times New Roman" w:hAnsi="Times New Roman" w:cs="Times New Roman"/>
          <w:sz w:val="28"/>
          <w:szCs w:val="28"/>
        </w:rPr>
        <w:t xml:space="preserve">, либо </w:t>
      </w:r>
      <w:r w:rsidR="00B63C46" w:rsidRPr="00B63C46">
        <w:rPr>
          <w:rFonts w:ascii="Times New Roman" w:hAnsi="Times New Roman" w:cs="Times New Roman"/>
          <w:sz w:val="28"/>
          <w:szCs w:val="28"/>
        </w:rPr>
        <w:t>тиоредоксинредуктазой 1 (TRR1)</w:t>
      </w:r>
      <w:proofErr w:type="gramEnd"/>
      <w:r w:rsidR="00B63C46">
        <w:rPr>
          <w:rFonts w:ascii="Times New Roman" w:hAnsi="Times New Roman" w:cs="Times New Roman"/>
          <w:sz w:val="28"/>
          <w:szCs w:val="28"/>
        </w:rPr>
        <w:t xml:space="preserve"> </w:t>
      </w:r>
      <w:r w:rsidR="003D729D">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{"citationItems":[{"id":"ITEM-1","itemData":{"DOI":"10.1074/jbc.M110.121327","ISSN":"00219258","PMID":"20463017","abstract":"GSH is the major antioxidant and detoxifier of xenobiotics in mammalian cells. A strong decrease of intracellular GSH has been frequently linked to pathological conditions like ischemia/reperfusion injury and degenerative diseases including diabetes, atherosclerosis, and neurodegeneration. Although GSH is essential for survival, the deleterious effects of GSH deficiency can often be compensated by thiol-containing antioxidants. Using three genetically defined cellular systems, we show here that forced expression of xCT, the substrate-specific subunit of the cystine/glutamate antiporter, in gamma-glutamylcysteine synthetase knock-out cells rescues GSH deficiency by increasing cellular cystine uptake, leading to augmented intracellular and surprisingly high extracellular cysteine levels. Moreover, we provide evidence that under GSH deprivation, the cytosolic thioredoxin/thioredoxin reductase system plays an essential role for the cells to deal with the excess amount of intracellular cystine. Our studies provide first evidence that GSH deficiency can be rescued by an intrinsic genetic mechanism to be considered when designing therapeutic rationales targeting specific redox enzymes to combat diseases linked to GSH deprivation.","author":[{"dropping-particle":"","family":"Mandal","given":"Pankaj Kumar","non-dropping-particle":"","parse-names":false,"suffix":""},{"dropping-particle":"","family":"Seiler","given":"Alexander","non-dropping-particle":"","parse-names":false,"suffix":""},{"dropping-particle":"","family":"Perisic","given":"Tamara","non-dropping-particle":"","parse-names":false,"suffix":""},{"dropping-particle":"","family":"Kölle","given":"Pirkko","non-dropping-particle":"","parse-names":false,"suffix":""},{"dropping-particle":"","family":"Canak","given":"Ana Banjac","non-dropping-particle":"","parse-names":false,"suffix":""},{"dropping-particle":"","family":"Förster","given":"Heidi","non-dropping-particle":"","parse-names":false,"suffix":""},{"dropping-particle":"","family":"Weiss","given":"Norbert","non-dropping-particle":"","parse-names":false,"suffix":""},{"dropping-particle":"","family":"Kremmer","given":"Elisabeth","non-dropping-particle":"","parse-names":false,"suffix":""},{"dropping-particle":"","family":"Lieberman","given":"Michael W.","non-dropping-particle":"","parse-names":false,"suffix":""},{"dropping-particle":"","family":"Bannai","given":"Shiro","non-dropping-particle":"","parse-names":false,"suffix":""},{"dropping-particle":"","family":"Kuhlencordt","given":"Peter","non-dropping-particle":"","parse-names":false,"suffix":""},{"dropping-particle":"","family":"Sato","given":"Hideyo","non-dropping-particle":"","parse-names":false,"suffix":""},{"dropping-particle":"","family":"Bornkamm","given":"Georg W.","non-dropping-particle":"","parse-names":false,"suffix":""},{"dropping-particle":"","family":"Conrad","given":"Marcus","non-dropping-particle":"","parse-names":false,"suffix":""}],"container-title":"Journal of Biological Chemistry","id":"ITEM-1","issued":{"date-parts":[["2010"]]},"title":"System xc- and thioredoxin reductase 1 cooperatively rescue glutathione deficiency","type":"article-journal"},"uris":["http://www.mendeley.com/documents/?uuid=87968fb1-c4fd-4ed5-bad2-31a5ec7eaeef"]}],"mendeley":{"formattedCitation":"[94]","plainTextFormattedCitation":"[94]","previouslyFormattedCitation":"[94]"},"properties":{"noteIndex":0},"schema":"https://github.com/citation-style-language/schema/raw/master/csl-citation.json"}</w:instrText>
      </w:r>
      <w:r w:rsidR="003D729D">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[94]</w:t>
      </w:r>
      <w:r w:rsidR="003D729D">
        <w:rPr>
          <w:rFonts w:ascii="Times New Roman" w:hAnsi="Times New Roman" w:cs="Times New Roman"/>
          <w:sz w:val="28"/>
          <w:szCs w:val="28"/>
        </w:rPr>
        <w:fldChar w:fldCharType="end"/>
      </w:r>
      <w:r w:rsidR="00DD5065" w:rsidRPr="00DD5065">
        <w:rPr>
          <w:rFonts w:ascii="Times New Roman" w:hAnsi="Times New Roman" w:cs="Times New Roman"/>
          <w:sz w:val="28"/>
          <w:szCs w:val="28"/>
        </w:rPr>
        <w:t xml:space="preserve">. </w:t>
      </w:r>
      <w:r w:rsidR="00441A75">
        <w:rPr>
          <w:rFonts w:ascii="Times New Roman" w:hAnsi="Times New Roman" w:cs="Times New Roman"/>
          <w:sz w:val="28"/>
          <w:szCs w:val="28"/>
        </w:rPr>
        <w:t>Ключевым фактором, регулирующим биод</w:t>
      </w:r>
      <w:r w:rsidR="00DD5065" w:rsidRPr="00DD5065">
        <w:rPr>
          <w:rFonts w:ascii="Times New Roman" w:hAnsi="Times New Roman" w:cs="Times New Roman"/>
          <w:sz w:val="28"/>
          <w:szCs w:val="28"/>
        </w:rPr>
        <w:t xml:space="preserve">оступность цистеина в </w:t>
      </w:r>
      <w:r w:rsidR="00441A75">
        <w:rPr>
          <w:rFonts w:ascii="Times New Roman" w:hAnsi="Times New Roman" w:cs="Times New Roman"/>
          <w:sz w:val="28"/>
          <w:szCs w:val="28"/>
        </w:rPr>
        <w:t>клеках является активный мембраносвязанный транспорт</w:t>
      </w:r>
      <w:r w:rsidR="00DD5065" w:rsidRPr="00DD5065">
        <w:rPr>
          <w:rFonts w:ascii="Times New Roman" w:hAnsi="Times New Roman" w:cs="Times New Roman"/>
          <w:sz w:val="28"/>
          <w:szCs w:val="28"/>
        </w:rPr>
        <w:t xml:space="preserve"> цистеина, цистина и метионина.</w:t>
      </w:r>
      <w:r w:rsidR="00441A75">
        <w:rPr>
          <w:rFonts w:ascii="Times New Roman" w:hAnsi="Times New Roman" w:cs="Times New Roman"/>
          <w:sz w:val="28"/>
          <w:szCs w:val="28"/>
        </w:rPr>
        <w:t xml:space="preserve"> </w:t>
      </w:r>
      <w:r w:rsidR="001C0AFA">
        <w:rPr>
          <w:rFonts w:ascii="Times New Roman" w:hAnsi="Times New Roman" w:cs="Times New Roman"/>
          <w:sz w:val="28"/>
          <w:szCs w:val="28"/>
        </w:rPr>
        <w:t>На данный момент известно три тип</w:t>
      </w:r>
      <w:r w:rsidR="009150CA">
        <w:rPr>
          <w:rFonts w:ascii="Times New Roman" w:hAnsi="Times New Roman" w:cs="Times New Roman"/>
          <w:sz w:val="28"/>
          <w:szCs w:val="28"/>
        </w:rPr>
        <w:t xml:space="preserve">а различных транспортных систем: </w:t>
      </w:r>
      <w:r w:rsidR="009150CA" w:rsidRPr="001C0AFA">
        <w:rPr>
          <w:rFonts w:ascii="Times New Roman" w:hAnsi="Times New Roman" w:cs="Times New Roman"/>
          <w:sz w:val="28"/>
          <w:szCs w:val="28"/>
        </w:rPr>
        <w:t>система x</w:t>
      </w:r>
      <w:r w:rsidR="009150CA" w:rsidRPr="001C0AFA">
        <w:rPr>
          <w:rFonts w:ascii="Times New Roman" w:hAnsi="Times New Roman" w:cs="Times New Roman"/>
          <w:sz w:val="28"/>
          <w:szCs w:val="28"/>
          <w:vertAlign w:val="superscript"/>
        </w:rPr>
        <w:t>─</w:t>
      </w:r>
      <w:r w:rsidR="009150CA" w:rsidRPr="001C0AFA">
        <w:rPr>
          <w:rFonts w:ascii="Times New Roman" w:hAnsi="Times New Roman" w:cs="Times New Roman"/>
          <w:sz w:val="28"/>
          <w:szCs w:val="28"/>
          <w:vertAlign w:val="subscript"/>
        </w:rPr>
        <w:t>C</w:t>
      </w:r>
      <w:r w:rsidR="009150CA">
        <w:rPr>
          <w:rFonts w:ascii="Times New Roman" w:hAnsi="Times New Roman" w:cs="Times New Roman"/>
          <w:sz w:val="28"/>
          <w:szCs w:val="28"/>
        </w:rPr>
        <w:t xml:space="preserve"> </w:t>
      </w:r>
      <w:r w:rsidR="009150CA">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{"citationItems":[{"id":"ITEM-1","itemData":{"abstract":"Cysteine is the limiting precursor for glutathione synthesis. Because of its low bioavailability, cysteine is generally produced from cystine, which may be taken up through two different transporters. The cystine/glutamate antiporter (x system) transports extracellular cystine in exchange for intracellular glutamate. The X(AG) transport system takes up extracellular cystine, glutamate, and aspartate. Both are sensitive to competition between cystine and glutamate, and excess extracellular glutamate thus inhibits glutathione synthesis, a nonexcitotoxic mechanism for glutamate toxicity. We demonstrated previously that human macrophages express the glutamate transporters excitatory amino acid transporter (EAAT)1 and EAAT2 (which do not transport cystine, X system) and overcome competition for the use of cystine transporters. We now show that macrophages take up cystine through the x and not the X(AG) system. We also found that glutamate, although competing with cystine uptake, dose-dependently increases glutathione synthesis. We used inhibitors to demonstrate that this increase is mediated by EAATs. EAAT expression in macrophages thus leads to glutamate-dependent enhancement of glutathione synthesis by providing intracellular glutamate for direct insertion in glutathione and also for fueling the intracellular pool of glutamate and trans-stimulating the cystine/glutamate antiporter.","author":[{"dropping-particle":"","family":"Gras","given":"Gabriel","non-dropping-particle":"","parse-names":false,"suffix":""},{"dropping-particle":"","family":"Rimaniol","given":"Anne-Cécile","non-dropping-particle":"","parse-names":false,"suffix":""},{"dropping-particle":"","family":"Mialocq","given":"Patricia","non-dropping-particle":"","parse-names":false,"suffix":""},{"dropping-particle":"","family":"Clayette","given":"Pascal","non-dropping-particle":"","parse-names":false,"suffix":""},{"dropping-particle":"","family":"Dormont","given":"Dominique","non-dropping-particle":"","parse-names":false,"suffix":""},{"dropping-particle":"","family":"Cile Rimaniol","given":"Anne-Cé","non-dropping-particle":"","parse-names":false,"suffix":""}],"container-title":"Am J Physiol Cell Physiol American Journal of Physiology -Cell Physiology American Journal of Physiology -Cell Physiology","id":"ITEM-1","issued":{"date-parts":[["2001"]]},"title":"Role of glutamate transporters in the regulation of glutathione levels in human macrophages","type":"article-journal"},"uris":["http://www.mendeley.com/documents/?uuid=035337fd-caee-41b4-af5d-9d54d435682e"]}],"mendeley":{"formattedCitation":"[95]","plainTextFormattedCitation":"[95]","previouslyFormattedCitation":"[95]"},"properties":{"noteIndex":0},"schema":"https://github.com/citation-style-language/schema/raw/master/csl-citation.json"}</w:instrText>
      </w:r>
      <w:r w:rsidR="009150CA">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[95]</w:t>
      </w:r>
      <w:r w:rsidR="009150CA">
        <w:rPr>
          <w:rFonts w:ascii="Times New Roman" w:hAnsi="Times New Roman" w:cs="Times New Roman"/>
          <w:sz w:val="28"/>
          <w:szCs w:val="28"/>
        </w:rPr>
        <w:fldChar w:fldCharType="end"/>
      </w:r>
      <w:r w:rsidR="009150CA">
        <w:rPr>
          <w:rFonts w:ascii="Times New Roman" w:hAnsi="Times New Roman" w:cs="Times New Roman"/>
          <w:sz w:val="28"/>
          <w:szCs w:val="28"/>
        </w:rPr>
        <w:t>, система X</w:t>
      </w:r>
      <w:r w:rsidR="009150CA" w:rsidRPr="000810FB">
        <w:rPr>
          <w:rFonts w:ascii="Times New Roman" w:hAnsi="Times New Roman" w:cs="Times New Roman"/>
          <w:sz w:val="28"/>
          <w:szCs w:val="28"/>
          <w:vertAlign w:val="superscript"/>
        </w:rPr>
        <w:t>─</w:t>
      </w:r>
      <w:r w:rsidR="009150CA" w:rsidRPr="000810FB">
        <w:rPr>
          <w:rFonts w:ascii="Times New Roman" w:hAnsi="Times New Roman" w:cs="Times New Roman"/>
          <w:sz w:val="28"/>
          <w:szCs w:val="28"/>
          <w:vertAlign w:val="subscript"/>
        </w:rPr>
        <w:t>AG</w:t>
      </w:r>
      <w:r w:rsidR="009150CA">
        <w:rPr>
          <w:rFonts w:ascii="Times New Roman" w:hAnsi="Times New Roman" w:cs="Times New Roman"/>
          <w:sz w:val="28"/>
          <w:szCs w:val="28"/>
        </w:rPr>
        <w:t xml:space="preserve"> </w:t>
      </w:r>
      <w:r w:rsidR="009150CA">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{"citationItems":[{"id":"ITEM-1","itemData":{"ISSN":"0002-9513","PMID":"9435569","abstract":"Cysteine availability is rate limiting for the synthesis of glutathione, an important antioxidant in the lung. We used rat alveolar epithelial type II cells to study the mechanism of cysteine and cystine uptake. Consistent with carrier-mediated transport, each uptake process was saturable with Michaelis-Menten kinetics and was inhibited at 4 degrees C and by micromolar levels of amino acids or analogs known to be substrates for a specific transporter. A unique system XAG was found that transports cysteine and cystine (as well as glutamate and aspartate, the only substrates previously described for system XAG). We also identified a second Na(+)-dependent cysteine transporter system, system ASC, and two Na(+)-independent transporter systems, system xc for cystine and system L for cysteine. In the presence of glutathione at levels measured in rat plasma and alveolar lining fluid, cystine was reduced to cysteine and was transported on systems ASC and XAG, doubling the transport rate. Cysteinylglycine, released from glutathione at the cell surface by gamma-glutamyl transpeptidase, also stimulated uptake after reduction of cystine. These findings suggest that, under physiological conditions, cysteine and cystine transport is influenced by the extracellular redox state.","author":[{"dropping-particle":"","family":"Knickelbein","given":"R G","non-dropping-particle":"","parse-names":false,"suffix":""},{"dropping-particle":"","family":"Seres","given":"Tamas","non-dropping-particle":"","parse-names":false,"suffix":""},{"dropping-particle":"","family":"Lam","given":"Gregory","non-dropping-particle":"","parse-names":false,"suffix":""},{"dropping-particle":"","family":"Johnston","given":"Richard B","non-dropping-particle":"","parse-names":false,"suffix":""},{"dropping-particle":"","family":"Warshaw","given":"Joseph B","non-dropping-particle":"","parse-names":false,"suffix":""}],"container-title":"The American journal of physiology","id":"ITEM-1","issued":{"date-parts":[["1997"]]},"title":"Characterization of multiple cysteine and cystine transporters in rat alveolar type II cells.","type":"article-journal"},"uris":["http://www.mendeley.com/documents/?uuid=be68e07d-1e56-42bc-a89e-a872dfc19bb0"]}],"mendeley":{"formattedCitation":"[96]","plainTextFormattedCitation":"[96]","previouslyFormattedCitation":"[96]"},"properties":{"noteIndex":0},"schema":"https://github.com/citation-style-language/schema/raw/master/csl-citation.json"}</w:instrText>
      </w:r>
      <w:r w:rsidR="009150CA">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[96]</w:t>
      </w:r>
      <w:r w:rsidR="009150CA">
        <w:rPr>
          <w:rFonts w:ascii="Times New Roman" w:hAnsi="Times New Roman" w:cs="Times New Roman"/>
          <w:sz w:val="28"/>
          <w:szCs w:val="28"/>
        </w:rPr>
        <w:fldChar w:fldCharType="end"/>
      </w:r>
      <w:proofErr w:type="gramStart"/>
      <w:r w:rsidR="009150CA">
        <w:rPr>
          <w:rFonts w:ascii="Times New Roman" w:hAnsi="Times New Roman" w:cs="Times New Roman"/>
          <w:sz w:val="28"/>
          <w:szCs w:val="28"/>
        </w:rPr>
        <w:t xml:space="preserve">, </w:t>
      </w:r>
      <w:r w:rsidR="009150CA" w:rsidRPr="004314BB">
        <w:rPr>
          <w:rFonts w:ascii="Times New Roman" w:hAnsi="Times New Roman" w:cs="Times New Roman"/>
          <w:sz w:val="28"/>
          <w:szCs w:val="28"/>
        </w:rPr>
        <w:t>система X</w:t>
      </w:r>
      <w:r w:rsidR="009150CA" w:rsidRPr="004314BB">
        <w:rPr>
          <w:rFonts w:ascii="Times New Roman" w:hAnsi="Times New Roman" w:cs="Times New Roman"/>
          <w:sz w:val="28"/>
          <w:szCs w:val="28"/>
          <w:vertAlign w:val="subscript"/>
        </w:rPr>
        <w:t>AG</w:t>
      </w:r>
      <w:proofErr w:type="gramEnd"/>
      <w:r w:rsidR="009150CA">
        <w:rPr>
          <w:rFonts w:ascii="Times New Roman" w:hAnsi="Times New Roman" w:cs="Times New Roman"/>
          <w:sz w:val="28"/>
          <w:szCs w:val="28"/>
        </w:rPr>
        <w:t xml:space="preserve"> </w:t>
      </w:r>
      <w:r w:rsidR="009E6F36">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{"citationItems":[{"id":"ITEM-1","itemData":{"abstract":"Cysteine is the limiting precursor for glutathione synthesis. Because of its low bioavailability, cysteine is generally produced from cystine, which may be taken up through two different transporters. The cystine/glutamate antiporter (x system) transports extracellular cystine in exchange for intracellular glutamate. The X(AG) transport system takes up extracellular cystine, glutamate, and aspartate. Both are sensitive to competition between cystine and glutamate, and excess extracellular glutamate thus inhibits glutathione synthesis, a nonexcitotoxic mechanism for glutamate toxicity. We demonstrated previously that human macrophages express the glutamate transporters excitatory amino acid transporter (EAAT)1 and EAAT2 (which do not transport cystine, X system) and overcome competition for the use of cystine transporters. We now show that macrophages take up cystine through the x and not the X(AG) system. We also found that glutamate, although competing with cystine uptake, dose-dependently increases glutathione synthesis. We used inhibitors to demonstrate that this increase is mediated by EAATs. EAAT expression in macrophages thus leads to glutamate-dependent enhancement of glutathione synthesis by providing intracellular glutamate for direct insertion in glutathione and also for fueling the intracellular pool of glutamate and trans-stimulating the cystine/glutamate antiporter.","author":[{"dropping-particle":"","family":"Gras","given":"Gabriel","non-dropping-particle":"","parse-names":false,"suffix":""},{"dropping-particle":"","family":"Rimaniol","given":"Anne-Cécile","non-dropping-particle":"","parse-names":false,"suffix":""},{"dropping-particle":"","family":"Mialocq","given":"Patricia","non-dropping-particle":"","parse-names":false,"suffix":""},{"dropping-particle":"","family":"Clayette","given":"Pascal","non-dropping-particle":"","parse-names":false,"suffix":""},{"dropping-particle":"","family":"Dormont","given":"Dominique","non-dropping-particle":"","parse-names":false,"suffix":""},{"dropping-particle":"","family":"Cile Rimaniol","given":"Anne-Cé","non-dropping-particle":"","parse-names":false,"suffix":""}],"container-title":"Am J Physiol Cell Physiol American Journal of Physiology -Cell Physiology American Journal of Physiology -Cell Physiology","id":"ITEM-1","issued":{"date-parts":[["2001"]]},"title":"Role of glutamate transporters in the regulation of glutathione levels in human macrophages","type":"article-journal"},"uris":["http://www.mendeley.com/documents/?uuid=035337fd-caee-41b4-af5d-9d54d435682e"]}],"mendeley":{"formattedCitation":"[95]","plainTextFormattedCitation":"[95]","previouslyFormattedCitation":"[95]"},"properties":{"noteIndex":0},"schema":"https://github.com/citation-style-language/schema/raw/master/csl-citation.json"}</w:instrText>
      </w:r>
      <w:r w:rsidR="009E6F36">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[95]</w:t>
      </w:r>
      <w:r w:rsidR="009E6F36">
        <w:rPr>
          <w:rFonts w:ascii="Times New Roman" w:hAnsi="Times New Roman" w:cs="Times New Roman"/>
          <w:sz w:val="28"/>
          <w:szCs w:val="28"/>
        </w:rPr>
        <w:fldChar w:fldCharType="end"/>
      </w:r>
      <w:r w:rsidR="009E6F36">
        <w:rPr>
          <w:rFonts w:ascii="Times New Roman" w:hAnsi="Times New Roman" w:cs="Times New Roman"/>
          <w:sz w:val="28"/>
          <w:szCs w:val="28"/>
        </w:rPr>
        <w:t>. Каждая из этих систем имеет свои характериные особенности вктивации, функционированния, скорости и регуляции в зависимости от типа клеток.</w:t>
      </w:r>
    </w:p>
    <w:p w14:paraId="6F4F78FA" w14:textId="77777777" w:rsidR="00E55590" w:rsidRPr="00E55590" w:rsidRDefault="00E55590" w:rsidP="009E6F3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Таким образом, регуляция синтеза </w:t>
      </w:r>
      <w:r>
        <w:rPr>
          <w:rFonts w:ascii="Times New Roman" w:hAnsi="Times New Roman" w:cs="Times New Roman"/>
          <w:sz w:val="28"/>
          <w:szCs w:val="28"/>
          <w:lang w:val="en-US"/>
        </w:rPr>
        <w:t>GSH</w:t>
      </w:r>
      <w:r>
        <w:rPr>
          <w:rFonts w:ascii="Times New Roman" w:hAnsi="Times New Roman" w:cs="Times New Roman"/>
          <w:sz w:val="28"/>
          <w:szCs w:val="28"/>
        </w:rPr>
        <w:t xml:space="preserve"> в клетке сложна и может </w:t>
      </w:r>
      <w:r w:rsidR="00B14650">
        <w:rPr>
          <w:rFonts w:ascii="Times New Roman" w:hAnsi="Times New Roman" w:cs="Times New Roman"/>
          <w:sz w:val="28"/>
          <w:szCs w:val="28"/>
        </w:rPr>
        <w:t>включать «горячие точки» лимитирующие скорость синтетической реакций на различных уровнях клеточного метаболизма</w:t>
      </w:r>
      <w:r>
        <w:rPr>
          <w:rFonts w:ascii="Times New Roman" w:hAnsi="Times New Roman" w:cs="Times New Roman"/>
          <w:sz w:val="28"/>
          <w:szCs w:val="28"/>
        </w:rPr>
        <w:t>,</w:t>
      </w:r>
      <w:r w:rsidR="00B14650">
        <w:rPr>
          <w:rFonts w:ascii="Times New Roman" w:hAnsi="Times New Roman" w:cs="Times New Roman"/>
          <w:sz w:val="28"/>
          <w:szCs w:val="28"/>
        </w:rPr>
        <w:t xml:space="preserve"> начиная от генов и</w:t>
      </w:r>
      <w:r w:rsidR="00E83CE4">
        <w:rPr>
          <w:rFonts w:ascii="Times New Roman" w:hAnsi="Times New Roman" w:cs="Times New Roman"/>
          <w:sz w:val="28"/>
          <w:szCs w:val="28"/>
        </w:rPr>
        <w:t>,</w:t>
      </w:r>
      <w:r>
        <w:rPr>
          <w:rFonts w:ascii="Times New Roman" w:hAnsi="Times New Roman" w:cs="Times New Roman"/>
          <w:sz w:val="28"/>
          <w:szCs w:val="28"/>
        </w:rPr>
        <w:t xml:space="preserve"> до биохимических реакций</w:t>
      </w:r>
      <w:r w:rsidR="00B14650">
        <w:rPr>
          <w:rFonts w:ascii="Times New Roman" w:hAnsi="Times New Roman" w:cs="Times New Roman"/>
          <w:sz w:val="28"/>
          <w:szCs w:val="28"/>
        </w:rPr>
        <w:t xml:space="preserve"> «он-лайн»</w:t>
      </w:r>
      <w:r>
        <w:rPr>
          <w:rFonts w:ascii="Times New Roman" w:hAnsi="Times New Roman" w:cs="Times New Roman"/>
          <w:sz w:val="28"/>
          <w:szCs w:val="28"/>
        </w:rPr>
        <w:t xml:space="preserve">. </w:t>
      </w:r>
    </w:p>
    <w:p w14:paraId="56E114DE" w14:textId="77777777" w:rsidR="00DD5065" w:rsidRPr="00BF3E96" w:rsidRDefault="00DD5065" w:rsidP="00E83CE4">
      <w:pPr>
        <w:spacing w:after="0" w:line="240" w:lineRule="auto"/>
        <w:jc w:val="both"/>
        <w:rPr>
          <w:rFonts w:ascii="Times New Roman" w:hAnsi="Times New Roman" w:cs="Times New Roman"/>
          <w:sz w:val="28"/>
          <w:szCs w:val="28"/>
        </w:rPr>
      </w:pPr>
    </w:p>
    <w:p w14:paraId="13EA60D8" w14:textId="77777777" w:rsidR="000E14C3" w:rsidRDefault="0022084C" w:rsidP="000C76B8">
      <w:pPr>
        <w:pStyle w:val="3"/>
        <w:spacing w:before="0" w:line="240" w:lineRule="auto"/>
        <w:rPr>
          <w:rFonts w:ascii="Times New Roman" w:hAnsi="Times New Roman" w:cs="Times New Roman"/>
          <w:b w:val="0"/>
          <w:color w:val="auto"/>
          <w:sz w:val="28"/>
          <w:szCs w:val="28"/>
        </w:rPr>
      </w:pPr>
      <w:bookmarkStart w:id="16" w:name="_Toc94517491"/>
      <w:r>
        <w:rPr>
          <w:rFonts w:ascii="Times New Roman" w:hAnsi="Times New Roman" w:cs="Times New Roman"/>
          <w:b w:val="0"/>
          <w:color w:val="auto"/>
          <w:sz w:val="28"/>
          <w:szCs w:val="28"/>
        </w:rPr>
        <w:t>1.7</w:t>
      </w:r>
      <w:r w:rsidR="000E14C3">
        <w:rPr>
          <w:rFonts w:ascii="Times New Roman" w:hAnsi="Times New Roman" w:cs="Times New Roman"/>
          <w:b w:val="0"/>
          <w:color w:val="auto"/>
          <w:sz w:val="28"/>
          <w:szCs w:val="28"/>
        </w:rPr>
        <w:t xml:space="preserve">.3 </w:t>
      </w:r>
      <w:r w:rsidR="000E14C3" w:rsidRPr="001B679A">
        <w:rPr>
          <w:rFonts w:ascii="Times New Roman" w:hAnsi="Times New Roman" w:cs="Times New Roman"/>
          <w:b w:val="0"/>
          <w:color w:val="auto"/>
          <w:sz w:val="28"/>
          <w:szCs w:val="28"/>
        </w:rPr>
        <w:t xml:space="preserve">Гены </w:t>
      </w:r>
      <w:r w:rsidR="000E14C3" w:rsidRPr="00537A53">
        <w:rPr>
          <w:rFonts w:ascii="Times New Roman" w:hAnsi="Times New Roman" w:cs="Times New Roman"/>
          <w:b w:val="0"/>
          <w:i/>
          <w:color w:val="auto"/>
          <w:sz w:val="28"/>
          <w:szCs w:val="28"/>
          <w:lang w:val="en-US"/>
        </w:rPr>
        <w:t>GCLC</w:t>
      </w:r>
      <w:r w:rsidR="000E14C3" w:rsidRPr="001B679A">
        <w:rPr>
          <w:rFonts w:ascii="Times New Roman" w:hAnsi="Times New Roman" w:cs="Times New Roman"/>
          <w:b w:val="0"/>
          <w:color w:val="auto"/>
          <w:sz w:val="28"/>
          <w:szCs w:val="28"/>
        </w:rPr>
        <w:t xml:space="preserve"> и </w:t>
      </w:r>
      <w:r w:rsidR="000E14C3" w:rsidRPr="00537A53">
        <w:rPr>
          <w:rFonts w:ascii="Times New Roman" w:hAnsi="Times New Roman" w:cs="Times New Roman"/>
          <w:b w:val="0"/>
          <w:i/>
          <w:color w:val="auto"/>
          <w:sz w:val="28"/>
          <w:szCs w:val="28"/>
          <w:lang w:val="en-US"/>
        </w:rPr>
        <w:t>GCLM</w:t>
      </w:r>
      <w:r w:rsidR="000E14C3" w:rsidRPr="001B679A">
        <w:rPr>
          <w:rFonts w:ascii="Times New Roman" w:hAnsi="Times New Roman" w:cs="Times New Roman"/>
          <w:b w:val="0"/>
          <w:color w:val="auto"/>
          <w:sz w:val="28"/>
          <w:szCs w:val="28"/>
        </w:rPr>
        <w:t>, полиморфизм генов и риск развития сердечнососудистых заболеваний</w:t>
      </w:r>
      <w:bookmarkEnd w:id="16"/>
    </w:p>
    <w:p w14:paraId="2191E9EE" w14:textId="77777777" w:rsidR="00E83CE4" w:rsidRPr="002B07EA" w:rsidRDefault="003E065B" w:rsidP="002B07EA">
      <w:pPr>
        <w:spacing w:after="0" w:line="240" w:lineRule="auto"/>
        <w:ind w:firstLine="709"/>
        <w:jc w:val="both"/>
        <w:rPr>
          <w:rFonts w:ascii="Times New Roman" w:hAnsi="Times New Roman" w:cs="Times New Roman"/>
          <w:i/>
          <w:sz w:val="28"/>
          <w:szCs w:val="28"/>
          <w:lang w:val="kk-KZ"/>
        </w:rPr>
      </w:pPr>
      <w:r>
        <w:rPr>
          <w:rFonts w:ascii="Times New Roman" w:hAnsi="Times New Roman" w:cs="Times New Roman"/>
          <w:sz w:val="28"/>
          <w:szCs w:val="28"/>
        </w:rPr>
        <w:t xml:space="preserve">Гены </w:t>
      </w:r>
      <w:r w:rsidRPr="00537A53">
        <w:rPr>
          <w:rFonts w:ascii="Times New Roman" w:hAnsi="Times New Roman" w:cs="Times New Roman"/>
          <w:i/>
          <w:sz w:val="28"/>
          <w:szCs w:val="28"/>
          <w:lang w:val="en-US"/>
        </w:rPr>
        <w:t>GCLC</w:t>
      </w:r>
      <w:r w:rsidRPr="003E065B">
        <w:rPr>
          <w:rFonts w:ascii="Times New Roman" w:hAnsi="Times New Roman" w:cs="Times New Roman"/>
          <w:sz w:val="28"/>
          <w:szCs w:val="28"/>
        </w:rPr>
        <w:t xml:space="preserve"> и </w:t>
      </w:r>
      <w:r w:rsidRPr="00537A53">
        <w:rPr>
          <w:rFonts w:ascii="Times New Roman" w:hAnsi="Times New Roman" w:cs="Times New Roman"/>
          <w:i/>
          <w:sz w:val="28"/>
          <w:szCs w:val="28"/>
          <w:lang w:val="en-US"/>
        </w:rPr>
        <w:t>GCLM</w:t>
      </w:r>
      <w:r w:rsidR="00D512AA">
        <w:rPr>
          <w:rFonts w:ascii="Times New Roman" w:hAnsi="Times New Roman" w:cs="Times New Roman"/>
          <w:sz w:val="28"/>
          <w:szCs w:val="28"/>
        </w:rPr>
        <w:t xml:space="preserve"> человека,</w:t>
      </w:r>
      <w:r w:rsidRPr="003E065B">
        <w:rPr>
          <w:rFonts w:ascii="Times New Roman" w:hAnsi="Times New Roman" w:cs="Times New Roman"/>
          <w:sz w:val="28"/>
          <w:szCs w:val="28"/>
        </w:rPr>
        <w:t xml:space="preserve"> </w:t>
      </w:r>
      <w:r>
        <w:rPr>
          <w:rFonts w:ascii="Times New Roman" w:hAnsi="Times New Roman" w:cs="Times New Roman"/>
          <w:sz w:val="28"/>
          <w:szCs w:val="28"/>
        </w:rPr>
        <w:t>расположены</w:t>
      </w:r>
      <w:r w:rsidRPr="003E065B">
        <w:rPr>
          <w:rFonts w:ascii="Times New Roman" w:hAnsi="Times New Roman" w:cs="Times New Roman"/>
          <w:sz w:val="28"/>
          <w:szCs w:val="28"/>
        </w:rPr>
        <w:t xml:space="preserve"> на разных хромосомах (6</w:t>
      </w:r>
      <w:r w:rsidRPr="003E065B">
        <w:rPr>
          <w:rFonts w:ascii="Times New Roman" w:hAnsi="Times New Roman" w:cs="Times New Roman"/>
          <w:sz w:val="28"/>
          <w:szCs w:val="28"/>
          <w:lang w:val="en-US"/>
        </w:rPr>
        <w:t>p</w:t>
      </w:r>
      <w:r w:rsidRPr="003E065B">
        <w:rPr>
          <w:rFonts w:ascii="Times New Roman" w:hAnsi="Times New Roman" w:cs="Times New Roman"/>
          <w:sz w:val="28"/>
          <w:szCs w:val="28"/>
        </w:rPr>
        <w:t xml:space="preserve">12 и 1 </w:t>
      </w:r>
      <w:r w:rsidRPr="003E065B">
        <w:rPr>
          <w:rFonts w:ascii="Times New Roman" w:hAnsi="Times New Roman" w:cs="Times New Roman"/>
          <w:sz w:val="28"/>
          <w:szCs w:val="28"/>
          <w:lang w:val="en-US"/>
        </w:rPr>
        <w:t>p</w:t>
      </w:r>
      <w:r>
        <w:rPr>
          <w:rFonts w:ascii="Times New Roman" w:hAnsi="Times New Roman" w:cs="Times New Roman"/>
          <w:sz w:val="28"/>
          <w:szCs w:val="28"/>
        </w:rPr>
        <w:t xml:space="preserve">22.1 у человека </w:t>
      </w:r>
      <w:r w:rsidRPr="003E065B">
        <w:rPr>
          <w:rFonts w:ascii="Times New Roman" w:hAnsi="Times New Roman" w:cs="Times New Roman"/>
          <w:sz w:val="28"/>
          <w:szCs w:val="28"/>
        </w:rPr>
        <w:t xml:space="preserve">для </w:t>
      </w:r>
      <w:r w:rsidRPr="00537A53">
        <w:rPr>
          <w:rFonts w:ascii="Times New Roman" w:hAnsi="Times New Roman" w:cs="Times New Roman"/>
          <w:i/>
          <w:sz w:val="28"/>
          <w:szCs w:val="28"/>
          <w:lang w:val="en-US"/>
        </w:rPr>
        <w:t>GCLC</w:t>
      </w:r>
      <w:r w:rsidRPr="003E065B">
        <w:rPr>
          <w:rFonts w:ascii="Times New Roman" w:hAnsi="Times New Roman" w:cs="Times New Roman"/>
          <w:sz w:val="28"/>
          <w:szCs w:val="28"/>
        </w:rPr>
        <w:t xml:space="preserve"> и </w:t>
      </w:r>
      <w:r w:rsidRPr="00537A53">
        <w:rPr>
          <w:rFonts w:ascii="Times New Roman" w:hAnsi="Times New Roman" w:cs="Times New Roman"/>
          <w:i/>
          <w:sz w:val="28"/>
          <w:szCs w:val="28"/>
          <w:lang w:val="en-US"/>
        </w:rPr>
        <w:t>GCLM</w:t>
      </w:r>
      <w:r w:rsidRPr="003E065B">
        <w:rPr>
          <w:rFonts w:ascii="Times New Roman" w:hAnsi="Times New Roman" w:cs="Times New Roman"/>
          <w:sz w:val="28"/>
          <w:szCs w:val="28"/>
        </w:rPr>
        <w:t xml:space="preserve"> соответственно)</w:t>
      </w:r>
      <w:r w:rsidR="00D512AA">
        <w:rPr>
          <w:rFonts w:ascii="Times New Roman" w:hAnsi="Times New Roman" w:cs="Times New Roman"/>
          <w:sz w:val="28"/>
          <w:szCs w:val="28"/>
        </w:rPr>
        <w:t xml:space="preserve">. </w:t>
      </w:r>
      <w:proofErr w:type="gramStart"/>
      <w:r w:rsidR="00D512AA">
        <w:rPr>
          <w:rFonts w:ascii="Times New Roman" w:hAnsi="Times New Roman" w:cs="Times New Roman"/>
          <w:sz w:val="28"/>
          <w:szCs w:val="28"/>
        </w:rPr>
        <w:t>Г</w:t>
      </w:r>
      <w:r w:rsidR="00D512AA" w:rsidRPr="00D512AA">
        <w:rPr>
          <w:rFonts w:ascii="Times New Roman" w:hAnsi="Times New Roman" w:cs="Times New Roman"/>
          <w:sz w:val="28"/>
          <w:szCs w:val="28"/>
        </w:rPr>
        <w:t xml:space="preserve">ен </w:t>
      </w:r>
      <w:r w:rsidR="00D512AA" w:rsidRPr="00537A53">
        <w:rPr>
          <w:rFonts w:ascii="Times New Roman" w:hAnsi="Times New Roman" w:cs="Times New Roman"/>
          <w:i/>
          <w:sz w:val="28"/>
          <w:szCs w:val="28"/>
        </w:rPr>
        <w:t>GCLC</w:t>
      </w:r>
      <w:r w:rsidR="00D512AA" w:rsidRPr="00D512AA">
        <w:rPr>
          <w:rFonts w:ascii="Times New Roman" w:hAnsi="Times New Roman" w:cs="Times New Roman"/>
          <w:sz w:val="28"/>
          <w:szCs w:val="28"/>
        </w:rPr>
        <w:t xml:space="preserve"> состоит из 16 экзонов и охватывает приблизительно 48 т.п.н. последовательности ДНК, тогда как </w:t>
      </w:r>
      <w:r w:rsidR="00D512AA" w:rsidRPr="00537A53">
        <w:rPr>
          <w:rFonts w:ascii="Times New Roman" w:hAnsi="Times New Roman" w:cs="Times New Roman"/>
          <w:i/>
          <w:sz w:val="28"/>
          <w:szCs w:val="28"/>
        </w:rPr>
        <w:t>GCLM</w:t>
      </w:r>
      <w:r w:rsidR="00D512AA" w:rsidRPr="00D512AA">
        <w:rPr>
          <w:rFonts w:ascii="Times New Roman" w:hAnsi="Times New Roman" w:cs="Times New Roman"/>
          <w:sz w:val="28"/>
          <w:szCs w:val="28"/>
        </w:rPr>
        <w:t xml:space="preserve"> состоит из 7 экзонов, простирающихся на 22 т.п.н.</w:t>
      </w:r>
      <w:r w:rsidR="00D512AA">
        <w:rPr>
          <w:rFonts w:ascii="Times New Roman" w:hAnsi="Times New Roman" w:cs="Times New Roman"/>
          <w:sz w:val="28"/>
          <w:szCs w:val="28"/>
        </w:rPr>
        <w:t xml:space="preserve"> </w:t>
      </w:r>
      <w:r w:rsidR="00D0669E" w:rsidRPr="00D0669E">
        <w:rPr>
          <w:rFonts w:ascii="Times New Roman" w:hAnsi="Times New Roman" w:cs="Times New Roman"/>
          <w:sz w:val="28"/>
          <w:szCs w:val="28"/>
        </w:rPr>
        <w:t>Кодирующие области этих генов высоко консервативны среди эукариот, демонстрируя лишь небольшие различия в аминокислотной последовательности среди видов млекопитающих (например, аминокислотная последовательность</w:t>
      </w:r>
      <w:r w:rsidR="002300AD">
        <w:rPr>
          <w:rFonts w:ascii="Times New Roman" w:hAnsi="Times New Roman" w:cs="Times New Roman"/>
          <w:sz w:val="28"/>
          <w:szCs w:val="28"/>
          <w:lang w:val="kk-KZ"/>
        </w:rPr>
        <w:t xml:space="preserve"> гена</w:t>
      </w:r>
      <w:r w:rsidR="00D0669E" w:rsidRPr="00D0669E">
        <w:rPr>
          <w:rFonts w:ascii="Times New Roman" w:hAnsi="Times New Roman" w:cs="Times New Roman"/>
          <w:sz w:val="28"/>
          <w:szCs w:val="28"/>
        </w:rPr>
        <w:t xml:space="preserve"> </w:t>
      </w:r>
      <w:r w:rsidR="00D0669E" w:rsidRPr="002300AD">
        <w:rPr>
          <w:rFonts w:ascii="Times New Roman" w:hAnsi="Times New Roman" w:cs="Times New Roman"/>
          <w:i/>
          <w:sz w:val="28"/>
          <w:szCs w:val="28"/>
        </w:rPr>
        <w:t>GCLC</w:t>
      </w:r>
      <w:r w:rsidR="00D0669E" w:rsidRPr="00D0669E">
        <w:rPr>
          <w:rFonts w:ascii="Times New Roman" w:hAnsi="Times New Roman" w:cs="Times New Roman"/>
          <w:sz w:val="28"/>
          <w:szCs w:val="28"/>
        </w:rPr>
        <w:t xml:space="preserve"> человека на 97,6% аналогична последовательности </w:t>
      </w:r>
      <w:r w:rsidR="002300AD">
        <w:rPr>
          <w:rFonts w:ascii="Times New Roman" w:hAnsi="Times New Roman" w:cs="Times New Roman"/>
          <w:sz w:val="28"/>
          <w:szCs w:val="28"/>
          <w:lang w:val="kk-KZ"/>
        </w:rPr>
        <w:t xml:space="preserve">гена </w:t>
      </w:r>
      <w:r w:rsidR="00D0669E" w:rsidRPr="002300AD">
        <w:rPr>
          <w:rFonts w:ascii="Times New Roman" w:hAnsi="Times New Roman" w:cs="Times New Roman"/>
          <w:i/>
          <w:sz w:val="28"/>
          <w:szCs w:val="28"/>
        </w:rPr>
        <w:t>GCLC</w:t>
      </w:r>
      <w:r w:rsidR="00D0669E" w:rsidRPr="00D0669E">
        <w:rPr>
          <w:rFonts w:ascii="Times New Roman" w:hAnsi="Times New Roman" w:cs="Times New Roman"/>
          <w:sz w:val="28"/>
          <w:szCs w:val="28"/>
        </w:rPr>
        <w:t xml:space="preserve"> мыши;</w:t>
      </w:r>
      <w:proofErr w:type="gramEnd"/>
      <w:r w:rsidR="00D0669E" w:rsidRPr="00D0669E">
        <w:rPr>
          <w:rFonts w:ascii="Times New Roman" w:hAnsi="Times New Roman" w:cs="Times New Roman"/>
          <w:sz w:val="28"/>
          <w:szCs w:val="28"/>
        </w:rPr>
        <w:t xml:space="preserve"> а аминокислотная последовательность </w:t>
      </w:r>
      <w:r w:rsidR="002300AD">
        <w:rPr>
          <w:rFonts w:ascii="Times New Roman" w:hAnsi="Times New Roman" w:cs="Times New Roman"/>
          <w:sz w:val="28"/>
          <w:szCs w:val="28"/>
          <w:lang w:val="kk-KZ"/>
        </w:rPr>
        <w:t xml:space="preserve">гена </w:t>
      </w:r>
      <w:r w:rsidR="00D0669E" w:rsidRPr="002300AD">
        <w:rPr>
          <w:rFonts w:ascii="Times New Roman" w:hAnsi="Times New Roman" w:cs="Times New Roman"/>
          <w:i/>
          <w:sz w:val="28"/>
          <w:szCs w:val="28"/>
        </w:rPr>
        <w:t>GCLM</w:t>
      </w:r>
      <w:r w:rsidR="00D0669E" w:rsidRPr="00D0669E">
        <w:rPr>
          <w:rFonts w:ascii="Times New Roman" w:hAnsi="Times New Roman" w:cs="Times New Roman"/>
          <w:sz w:val="28"/>
          <w:szCs w:val="28"/>
        </w:rPr>
        <w:t xml:space="preserve"> челов</w:t>
      </w:r>
      <w:r w:rsidR="001B2EAE">
        <w:rPr>
          <w:rFonts w:ascii="Times New Roman" w:hAnsi="Times New Roman" w:cs="Times New Roman"/>
          <w:sz w:val="28"/>
          <w:szCs w:val="28"/>
        </w:rPr>
        <w:t xml:space="preserve">ека составляет 98,2 % аналогичной последовательности </w:t>
      </w:r>
      <w:r w:rsidR="002300AD">
        <w:rPr>
          <w:rFonts w:ascii="Times New Roman" w:hAnsi="Times New Roman" w:cs="Times New Roman"/>
          <w:sz w:val="28"/>
          <w:szCs w:val="28"/>
          <w:lang w:val="kk-KZ"/>
        </w:rPr>
        <w:t xml:space="preserve">гена </w:t>
      </w:r>
      <w:r w:rsidR="001B2EAE" w:rsidRPr="002300AD">
        <w:rPr>
          <w:rFonts w:ascii="Times New Roman" w:hAnsi="Times New Roman" w:cs="Times New Roman"/>
          <w:i/>
          <w:sz w:val="28"/>
          <w:szCs w:val="28"/>
        </w:rPr>
        <w:t>GCLM</w:t>
      </w:r>
      <w:r w:rsidR="001B2EAE">
        <w:rPr>
          <w:rFonts w:ascii="Times New Roman" w:hAnsi="Times New Roman" w:cs="Times New Roman"/>
          <w:sz w:val="28"/>
          <w:szCs w:val="28"/>
        </w:rPr>
        <w:t xml:space="preserve"> мыши</w:t>
      </w:r>
      <w:r w:rsidR="00D0669E" w:rsidRPr="00D0669E">
        <w:rPr>
          <w:rFonts w:ascii="Times New Roman" w:hAnsi="Times New Roman" w:cs="Times New Roman"/>
          <w:sz w:val="28"/>
          <w:szCs w:val="28"/>
        </w:rPr>
        <w:t>.</w:t>
      </w:r>
      <w:r w:rsidR="00F379EA">
        <w:rPr>
          <w:rFonts w:ascii="Times New Roman" w:hAnsi="Times New Roman" w:cs="Times New Roman"/>
          <w:sz w:val="28"/>
          <w:szCs w:val="28"/>
        </w:rPr>
        <w:t xml:space="preserve"> </w:t>
      </w:r>
    </w:p>
    <w:p w14:paraId="75C8106C" w14:textId="77777777" w:rsidR="00E83CE4" w:rsidRDefault="002E1F7C" w:rsidP="002E1F7C">
      <w:pPr>
        <w:spacing w:after="0" w:line="240" w:lineRule="auto"/>
        <w:ind w:firstLine="709"/>
        <w:jc w:val="both"/>
        <w:rPr>
          <w:rFonts w:ascii="Times New Roman" w:hAnsi="Times New Roman" w:cs="Times New Roman"/>
          <w:sz w:val="28"/>
          <w:szCs w:val="28"/>
        </w:rPr>
      </w:pPr>
      <w:proofErr w:type="gramStart"/>
      <w:r w:rsidRPr="002E1F7C">
        <w:rPr>
          <w:rFonts w:ascii="Times New Roman" w:hAnsi="Times New Roman" w:cs="Times New Roman"/>
          <w:sz w:val="28"/>
          <w:szCs w:val="28"/>
        </w:rPr>
        <w:t>Транс-действующие</w:t>
      </w:r>
      <w:proofErr w:type="gramEnd"/>
      <w:r w:rsidRPr="002E1F7C">
        <w:rPr>
          <w:rFonts w:ascii="Times New Roman" w:hAnsi="Times New Roman" w:cs="Times New Roman"/>
          <w:sz w:val="28"/>
          <w:szCs w:val="28"/>
        </w:rPr>
        <w:t xml:space="preserve"> регуляторные транскрипционные факторы, которые, как известно, взаимодействуют с промоторами этих генов, включают членов семейства транскрипционных факторов Nrf2, а также AP1, AP3, NFκB, белки семейства Maf, JunD, Fra, CREB и другие.</w:t>
      </w:r>
    </w:p>
    <w:p w14:paraId="172AEB95" w14:textId="77777777" w:rsidR="00423A86" w:rsidRDefault="002E1F7C" w:rsidP="001B2EAE">
      <w:pPr>
        <w:spacing w:after="0" w:line="240" w:lineRule="auto"/>
        <w:ind w:firstLine="709"/>
        <w:jc w:val="both"/>
        <w:rPr>
          <w:rFonts w:ascii="Times New Roman" w:hAnsi="Times New Roman" w:cs="Times New Roman"/>
          <w:sz w:val="28"/>
          <w:szCs w:val="28"/>
        </w:rPr>
      </w:pPr>
      <w:r w:rsidRPr="002E1F7C">
        <w:rPr>
          <w:rFonts w:ascii="Times New Roman" w:hAnsi="Times New Roman" w:cs="Times New Roman"/>
          <w:sz w:val="28"/>
          <w:szCs w:val="28"/>
        </w:rPr>
        <w:t xml:space="preserve">Было выявлено несколько SNP для промоторов </w:t>
      </w:r>
      <w:r w:rsidR="00537A53">
        <w:rPr>
          <w:rFonts w:ascii="Times New Roman" w:hAnsi="Times New Roman" w:cs="Times New Roman"/>
          <w:sz w:val="28"/>
          <w:szCs w:val="28"/>
          <w:lang w:val="kk-KZ"/>
        </w:rPr>
        <w:t xml:space="preserve">генов </w:t>
      </w:r>
      <w:r w:rsidRPr="00537A53">
        <w:rPr>
          <w:rFonts w:ascii="Times New Roman" w:hAnsi="Times New Roman" w:cs="Times New Roman"/>
          <w:i/>
          <w:sz w:val="28"/>
          <w:szCs w:val="28"/>
        </w:rPr>
        <w:t>GCLC</w:t>
      </w:r>
      <w:r w:rsidRPr="002E1F7C">
        <w:rPr>
          <w:rFonts w:ascii="Times New Roman" w:hAnsi="Times New Roman" w:cs="Times New Roman"/>
          <w:sz w:val="28"/>
          <w:szCs w:val="28"/>
        </w:rPr>
        <w:t xml:space="preserve"> и </w:t>
      </w:r>
      <w:r w:rsidRPr="00537A53">
        <w:rPr>
          <w:rFonts w:ascii="Times New Roman" w:hAnsi="Times New Roman" w:cs="Times New Roman"/>
          <w:i/>
          <w:sz w:val="28"/>
          <w:szCs w:val="28"/>
        </w:rPr>
        <w:t>GCLM</w:t>
      </w:r>
      <w:r w:rsidRPr="002E1F7C">
        <w:rPr>
          <w:rFonts w:ascii="Times New Roman" w:hAnsi="Times New Roman" w:cs="Times New Roman"/>
          <w:sz w:val="28"/>
          <w:szCs w:val="28"/>
        </w:rPr>
        <w:t xml:space="preserve">, которые могут быть связаны с развитием </w:t>
      </w:r>
      <w:proofErr w:type="gramStart"/>
      <w:r w:rsidRPr="002E1F7C">
        <w:rPr>
          <w:rFonts w:ascii="Times New Roman" w:hAnsi="Times New Roman" w:cs="Times New Roman"/>
          <w:sz w:val="28"/>
          <w:szCs w:val="28"/>
        </w:rPr>
        <w:t>сердечно-сосудистых</w:t>
      </w:r>
      <w:proofErr w:type="gramEnd"/>
      <w:r w:rsidRPr="002E1F7C">
        <w:rPr>
          <w:rFonts w:ascii="Times New Roman" w:hAnsi="Times New Roman" w:cs="Times New Roman"/>
          <w:sz w:val="28"/>
          <w:szCs w:val="28"/>
        </w:rPr>
        <w:t xml:space="preserve"> заболеваний в исследованиях случай-контроль. Два полиморфизма</w:t>
      </w:r>
      <w:r w:rsidR="00537A53">
        <w:rPr>
          <w:rFonts w:ascii="Times New Roman" w:hAnsi="Times New Roman" w:cs="Times New Roman"/>
          <w:sz w:val="28"/>
          <w:szCs w:val="28"/>
          <w:lang w:val="kk-KZ"/>
        </w:rPr>
        <w:t>,</w:t>
      </w:r>
      <w:r w:rsidRPr="002E1F7C">
        <w:rPr>
          <w:rFonts w:ascii="Times New Roman" w:hAnsi="Times New Roman" w:cs="Times New Roman"/>
          <w:sz w:val="28"/>
          <w:szCs w:val="28"/>
        </w:rPr>
        <w:t xml:space="preserve"> в промоторе гена </w:t>
      </w:r>
      <w:r w:rsidRPr="00537A53">
        <w:rPr>
          <w:rFonts w:ascii="Times New Roman" w:hAnsi="Times New Roman" w:cs="Times New Roman"/>
          <w:i/>
          <w:sz w:val="28"/>
          <w:szCs w:val="28"/>
        </w:rPr>
        <w:t>GCLM</w:t>
      </w:r>
      <w:r w:rsidRPr="002E1F7C">
        <w:rPr>
          <w:rFonts w:ascii="Times New Roman" w:hAnsi="Times New Roman" w:cs="Times New Roman"/>
          <w:sz w:val="28"/>
          <w:szCs w:val="28"/>
        </w:rPr>
        <w:t xml:space="preserve"> -588C / T и промоторе гена </w:t>
      </w:r>
      <w:r w:rsidRPr="00537A53">
        <w:rPr>
          <w:rFonts w:ascii="Times New Roman" w:hAnsi="Times New Roman" w:cs="Times New Roman"/>
          <w:i/>
          <w:sz w:val="28"/>
          <w:szCs w:val="28"/>
        </w:rPr>
        <w:t>GCLC</w:t>
      </w:r>
      <w:r w:rsidRPr="002E1F7C">
        <w:rPr>
          <w:rFonts w:ascii="Times New Roman" w:hAnsi="Times New Roman" w:cs="Times New Roman"/>
          <w:sz w:val="28"/>
          <w:szCs w:val="28"/>
        </w:rPr>
        <w:t xml:space="preserve"> -129C / T</w:t>
      </w:r>
      <w:r w:rsidR="00537A53">
        <w:rPr>
          <w:rFonts w:ascii="Times New Roman" w:hAnsi="Times New Roman" w:cs="Times New Roman"/>
          <w:sz w:val="28"/>
          <w:szCs w:val="28"/>
          <w:lang w:val="kk-KZ"/>
        </w:rPr>
        <w:t>,</w:t>
      </w:r>
      <w:r w:rsidRPr="002E1F7C">
        <w:rPr>
          <w:rFonts w:ascii="Times New Roman" w:hAnsi="Times New Roman" w:cs="Times New Roman"/>
          <w:sz w:val="28"/>
          <w:szCs w:val="28"/>
        </w:rPr>
        <w:t xml:space="preserve"> были обнаружены в 2002 и 2003 годах Nakamura et al. [10] и Koide et al.</w:t>
      </w:r>
    </w:p>
    <w:p w14:paraId="649C7FC7" w14:textId="77777777" w:rsidR="00423A86" w:rsidRPr="00E83CE4" w:rsidRDefault="00423A86" w:rsidP="00E83CE4">
      <w:pPr>
        <w:spacing w:after="0" w:line="240" w:lineRule="auto"/>
        <w:ind w:firstLine="709"/>
        <w:rPr>
          <w:rFonts w:ascii="Times New Roman" w:hAnsi="Times New Roman" w:cs="Times New Roman"/>
          <w:sz w:val="28"/>
          <w:szCs w:val="28"/>
        </w:rPr>
      </w:pPr>
    </w:p>
    <w:p w14:paraId="62DEEE86" w14:textId="361A5182" w:rsidR="000E14C3" w:rsidRPr="00436261" w:rsidRDefault="0022084C" w:rsidP="000C76B8">
      <w:pPr>
        <w:pStyle w:val="3"/>
        <w:spacing w:before="0" w:line="240" w:lineRule="auto"/>
        <w:rPr>
          <w:rFonts w:ascii="Times New Roman" w:hAnsi="Times New Roman" w:cs="Times New Roman"/>
          <w:b w:val="0"/>
          <w:color w:val="auto"/>
          <w:sz w:val="28"/>
          <w:szCs w:val="28"/>
        </w:rPr>
      </w:pPr>
      <w:bookmarkStart w:id="17" w:name="_Toc94517492"/>
      <w:r>
        <w:rPr>
          <w:rFonts w:ascii="Times New Roman" w:hAnsi="Times New Roman" w:cs="Times New Roman"/>
          <w:b w:val="0"/>
          <w:color w:val="auto"/>
          <w:sz w:val="28"/>
          <w:szCs w:val="28"/>
        </w:rPr>
        <w:t>1.7</w:t>
      </w:r>
      <w:r w:rsidR="000E14C3">
        <w:rPr>
          <w:rFonts w:ascii="Times New Roman" w:hAnsi="Times New Roman" w:cs="Times New Roman"/>
          <w:b w:val="0"/>
          <w:color w:val="auto"/>
          <w:sz w:val="28"/>
          <w:szCs w:val="28"/>
        </w:rPr>
        <w:t xml:space="preserve">.4 </w:t>
      </w:r>
      <w:r w:rsidR="000E14C3" w:rsidRPr="001B679A">
        <w:rPr>
          <w:rFonts w:ascii="Times New Roman" w:hAnsi="Times New Roman" w:cs="Times New Roman"/>
          <w:b w:val="0"/>
          <w:color w:val="auto"/>
          <w:sz w:val="28"/>
          <w:szCs w:val="28"/>
        </w:rPr>
        <w:t xml:space="preserve">Селен и </w:t>
      </w:r>
      <w:r w:rsidR="00015D03">
        <w:rPr>
          <w:rFonts w:ascii="Times New Roman" w:hAnsi="Times New Roman" w:cs="Times New Roman"/>
          <w:b w:val="0"/>
          <w:color w:val="auto"/>
          <w:sz w:val="28"/>
          <w:szCs w:val="28"/>
        </w:rPr>
        <w:t>г</w:t>
      </w:r>
      <w:r w:rsidR="000E14C3" w:rsidRPr="001B679A">
        <w:rPr>
          <w:rFonts w:ascii="Times New Roman" w:hAnsi="Times New Roman" w:cs="Times New Roman"/>
          <w:b w:val="0"/>
          <w:color w:val="auto"/>
          <w:sz w:val="28"/>
          <w:szCs w:val="28"/>
        </w:rPr>
        <w:t xml:space="preserve">лутатионпероксидазы </w:t>
      </w:r>
      <w:r w:rsidR="000E14C3" w:rsidRPr="004C26E9">
        <w:rPr>
          <w:rFonts w:ascii="Times New Roman" w:hAnsi="Times New Roman" w:cs="Times New Roman"/>
          <w:b w:val="0"/>
          <w:color w:val="auto"/>
          <w:sz w:val="28"/>
          <w:szCs w:val="28"/>
          <w:lang w:val="en-US"/>
        </w:rPr>
        <w:t>GP</w:t>
      </w:r>
      <w:r w:rsidR="00436261" w:rsidRPr="004C26E9">
        <w:rPr>
          <w:rFonts w:ascii="Times New Roman" w:hAnsi="Times New Roman" w:cs="Times New Roman"/>
          <w:b w:val="0"/>
          <w:color w:val="auto"/>
          <w:sz w:val="28"/>
          <w:szCs w:val="28"/>
          <w:lang w:val="en-US"/>
        </w:rPr>
        <w:t>X</w:t>
      </w:r>
      <w:r w:rsidR="004C26E9" w:rsidRPr="004C26E9">
        <w:rPr>
          <w:rFonts w:ascii="Times New Roman" w:hAnsi="Times New Roman" w:cs="Times New Roman"/>
          <w:color w:val="auto"/>
          <w:sz w:val="28"/>
          <w:szCs w:val="28"/>
        </w:rPr>
        <w:t xml:space="preserve">  (</w:t>
      </w:r>
      <w:r w:rsidR="004C26E9" w:rsidRPr="004C26E9">
        <w:rPr>
          <w:rFonts w:ascii="Times New Roman" w:hAnsi="Times New Roman" w:cs="Times New Roman"/>
          <w:b w:val="0"/>
          <w:color w:val="auto"/>
          <w:sz w:val="28"/>
          <w:szCs w:val="28"/>
          <w:lang w:val="en-US"/>
        </w:rPr>
        <w:t>GSH</w:t>
      </w:r>
      <w:r w:rsidR="004C26E9" w:rsidRPr="004C26E9">
        <w:rPr>
          <w:rFonts w:ascii="Times New Roman" w:hAnsi="Times New Roman" w:cs="Times New Roman"/>
          <w:b w:val="0"/>
          <w:color w:val="auto"/>
          <w:sz w:val="28"/>
          <w:szCs w:val="28"/>
        </w:rPr>
        <w:t>-</w:t>
      </w:r>
      <w:r w:rsidR="004C26E9" w:rsidRPr="004C26E9">
        <w:rPr>
          <w:rFonts w:ascii="Times New Roman" w:hAnsi="Times New Roman" w:cs="Times New Roman"/>
          <w:b w:val="0"/>
          <w:color w:val="auto"/>
          <w:sz w:val="28"/>
          <w:szCs w:val="28"/>
          <w:lang w:val="en-US"/>
        </w:rPr>
        <w:t>Px</w:t>
      </w:r>
      <w:r w:rsidR="004C26E9" w:rsidRPr="004C26E9">
        <w:rPr>
          <w:rFonts w:ascii="Times New Roman" w:hAnsi="Times New Roman" w:cs="Times New Roman"/>
          <w:b w:val="0"/>
          <w:color w:val="auto"/>
          <w:sz w:val="28"/>
          <w:szCs w:val="28"/>
        </w:rPr>
        <w:t>)</w:t>
      </w:r>
      <w:bookmarkEnd w:id="17"/>
    </w:p>
    <w:p w14:paraId="1D7186D7" w14:textId="474907D7" w:rsidR="00735373" w:rsidRPr="00684B18" w:rsidRDefault="00735373" w:rsidP="000C76B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Селен </w:t>
      </w:r>
      <w:r w:rsidRPr="00735373">
        <w:rPr>
          <w:rFonts w:ascii="Times New Roman" w:hAnsi="Times New Roman" w:cs="Times New Roman"/>
          <w:sz w:val="28"/>
          <w:szCs w:val="28"/>
        </w:rPr>
        <w:t>(</w:t>
      </w:r>
      <w:r>
        <w:rPr>
          <w:rFonts w:ascii="Times New Roman" w:hAnsi="Times New Roman" w:cs="Times New Roman"/>
          <w:sz w:val="28"/>
          <w:szCs w:val="28"/>
          <w:lang w:val="en-US"/>
        </w:rPr>
        <w:t>Se</w:t>
      </w:r>
      <w:r w:rsidRPr="00735373">
        <w:rPr>
          <w:rFonts w:ascii="Times New Roman" w:hAnsi="Times New Roman" w:cs="Times New Roman"/>
          <w:sz w:val="28"/>
          <w:szCs w:val="28"/>
        </w:rPr>
        <w:t>)</w:t>
      </w:r>
      <w:r>
        <w:rPr>
          <w:rFonts w:ascii="Times New Roman" w:hAnsi="Times New Roman" w:cs="Times New Roman"/>
          <w:sz w:val="28"/>
          <w:szCs w:val="28"/>
        </w:rPr>
        <w:t xml:space="preserve"> – важный и необходимый микроэлемент для живых организмов. </w:t>
      </w:r>
      <w:proofErr w:type="gramStart"/>
      <w:r>
        <w:rPr>
          <w:rFonts w:ascii="Times New Roman" w:hAnsi="Times New Roman" w:cs="Times New Roman"/>
          <w:sz w:val="28"/>
          <w:szCs w:val="28"/>
        </w:rPr>
        <w:t>Начиная с 1950 г., селен стал активно использоваться при лечении многих болезней, сопровождающихся дефицитом питательных веществ</w:t>
      </w:r>
      <w:r w:rsidR="00684B18">
        <w:rPr>
          <w:rFonts w:ascii="Times New Roman" w:hAnsi="Times New Roman" w:cs="Times New Roman"/>
          <w:sz w:val="28"/>
          <w:szCs w:val="28"/>
        </w:rPr>
        <w:t>, и способствуя тем самым, дополнительной защите от неблагоприятных факторов</w:t>
      </w:r>
      <w:proofErr w:type="gramEnd"/>
      <w:r w:rsidR="00975286" w:rsidRPr="00975286">
        <w:rPr>
          <w:rFonts w:ascii="Times New Roman" w:hAnsi="Times New Roman" w:cs="Times New Roman"/>
          <w:sz w:val="28"/>
          <w:szCs w:val="28"/>
        </w:rPr>
        <w:t xml:space="preserve"> </w:t>
      </w:r>
      <w:r w:rsidR="00C90FA7">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{"citationItems":[{"id":"ITEM-1","itemData":{"DOI":"10.1042/cs0890637","ISBN":"0143-5221 (Print)\\n0143-5221","ISSN":"01435221","PMID":"8549083","abstract":"1. Iodothyronine 5'-deiodinase, which is mainly responsible for peripheral triiodothyronine (T3) production, has recently been demonstrated to be a selenium-containing enzyme. In the elderly, reduced peripheral conversion of thyroxine (T4) to T3 and overt hypothyroidism are frequently observed. 2. We measured serum selenium and erythrocyte glutathione peroxidase (as indices of selenium status), thyroid hormones and thyroid-stimulating hormone in 109 healthy euthyroid subjects (52 women, 57 men), carefully selected to exclude abnormally low thyroid hormone levels induced by acute or chronic diseases or calorie restriction. The subjects were subdivided into three age groups. To avoid conditions of undernutrition or malnutrition, dietary records were obtained for a sample of 24 subjects, randomly selected and representative of the whole population for age and sex. 3. In order to properly assess the influence of selenium status on iodothyronine 5'-deiodinase type I activity, a double-blind placebo-controlled trial was also carried out on 36 elderly subjects, resident at a privately owned nursing home. 4. In the free-living population, a progressive reduction of the T3/T4 ratio (due to increased T4 levels) and of selenium and erythrocyte glutathione peroxidase activity was observed with advancing age. A highly significant linear correlation between T4, T3/T4 and selenium was observed in the population as a whole (for T4, R = -0.312, P &lt; 0.002; for T3/T4 ratio, R = 0.32, P &lt; 0.01) and in older subjects (for T4, R = -0.40, P &lt; 0.05; for T3/T4 ratio, R = 0.54, P &lt; 0.002). 5. The main result of the double-blind placebo-controlled trial was a significant improvement of selenium indices and a decrease in the T4 level in selenium-treated subjects; serum selenium, erythrocyte glutathione peroxidase activity and thyroid hormones did not change in placebo-treated subjects. 6. We concluded that selenium status influences thyroid hormones in the elderly, mainly modulating T4 levels.","author":[{"dropping-particle":"","family":"Olivieri","given":"Oliviero","non-dropping-particle":"","parse-names":false,"suffix":""},{"dropping-particle":"","family":"Girelli","given":"Domenico","non-dropping-particle":"","parse-names":false,"suffix":""},{"dropping-particle":"","family":"Azzini","given":"Margherita","non-dropping-particle":"","parse-names":false,"suffix":""},{"dropping-particle":"","family":"Stanzial","given":"Anna Maria","non-dropping-particle":"","parse-names":false,"suffix":""},{"dropping-particle":"","family":"Russo","given":"Carla","non-dropping-particle":"","parse-names":false,"suffix":""},{"dropping-particle":"","family":"Ferroni","given":"Massimiliano","non-dropping-particle":"","parse-names":false,"suffix":""},{"dropping-particle":"","family":"Corrocher","given":"Roberto","non-dropping-particle":"","parse-names":false,"suffix":""}],"container-title":"Clinical Science","id":"ITEM-1","issued":{"date-parts":[["1995"]]},"title":"Low selenium status in the elderly influences thyroid hormones","type":"article-journal"},"uris":["http://www.mendeley.com/documents/?uuid=021cb024-7938-4405-bf1d-a9d4c5c617fd"]}],"mendeley":{"formattedCitation":"[97]","plainTextFormattedCitation":"[97]","previouslyFormattedCitation":"[97]"},"properties":{"noteIndex":0},"schema":"https://github.com/citation-style-language/schema/raw/master/csl-citation.json"}</w:instrText>
      </w:r>
      <w:r w:rsidR="00C90FA7">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[97]</w:t>
      </w:r>
      <w:r w:rsidR="00C90FA7">
        <w:rPr>
          <w:rFonts w:ascii="Times New Roman" w:hAnsi="Times New Roman" w:cs="Times New Roman"/>
          <w:sz w:val="28"/>
          <w:szCs w:val="28"/>
        </w:rPr>
        <w:fldChar w:fldCharType="end"/>
      </w:r>
      <w:r w:rsidR="00684B18">
        <w:rPr>
          <w:rFonts w:ascii="Times New Roman" w:hAnsi="Times New Roman" w:cs="Times New Roman"/>
          <w:sz w:val="28"/>
          <w:szCs w:val="28"/>
        </w:rPr>
        <w:t xml:space="preserve">. Биологическая роль </w:t>
      </w:r>
      <w:r w:rsidR="00684B18">
        <w:rPr>
          <w:rFonts w:ascii="Times New Roman" w:hAnsi="Times New Roman" w:cs="Times New Roman"/>
          <w:sz w:val="28"/>
          <w:szCs w:val="28"/>
          <w:lang w:val="en-US"/>
        </w:rPr>
        <w:t>Se</w:t>
      </w:r>
      <w:r w:rsidR="00684B18">
        <w:rPr>
          <w:rFonts w:ascii="Times New Roman" w:hAnsi="Times New Roman" w:cs="Times New Roman"/>
          <w:sz w:val="28"/>
          <w:szCs w:val="28"/>
        </w:rPr>
        <w:t xml:space="preserve"> проявляется через активность белков, </w:t>
      </w:r>
      <w:r w:rsidR="001E6D8C">
        <w:rPr>
          <w:rFonts w:ascii="Times New Roman" w:hAnsi="Times New Roman" w:cs="Times New Roman"/>
          <w:sz w:val="28"/>
          <w:szCs w:val="28"/>
        </w:rPr>
        <w:t>где</w:t>
      </w:r>
      <w:r w:rsidR="00684B18">
        <w:rPr>
          <w:rFonts w:ascii="Times New Roman" w:hAnsi="Times New Roman" w:cs="Times New Roman"/>
          <w:sz w:val="28"/>
          <w:szCs w:val="28"/>
        </w:rPr>
        <w:t xml:space="preserve"> атомы </w:t>
      </w:r>
      <w:r w:rsidR="00975286">
        <w:rPr>
          <w:rFonts w:ascii="Times New Roman" w:hAnsi="Times New Roman" w:cs="Times New Roman"/>
          <w:sz w:val="28"/>
          <w:szCs w:val="28"/>
        </w:rPr>
        <w:t>селена,</w:t>
      </w:r>
      <w:r w:rsidR="001E6D8C">
        <w:rPr>
          <w:rFonts w:ascii="Times New Roman" w:hAnsi="Times New Roman" w:cs="Times New Roman"/>
          <w:sz w:val="28"/>
          <w:szCs w:val="28"/>
        </w:rPr>
        <w:t xml:space="preserve"> входят в состав</w:t>
      </w:r>
      <w:r w:rsidR="00684B18">
        <w:rPr>
          <w:rFonts w:ascii="Times New Roman" w:hAnsi="Times New Roman" w:cs="Times New Roman"/>
          <w:sz w:val="28"/>
          <w:szCs w:val="28"/>
        </w:rPr>
        <w:t xml:space="preserve"> </w:t>
      </w:r>
      <w:r w:rsidR="001E6D8C">
        <w:rPr>
          <w:rFonts w:ascii="Times New Roman" w:hAnsi="Times New Roman" w:cs="Times New Roman"/>
          <w:sz w:val="28"/>
          <w:szCs w:val="28"/>
        </w:rPr>
        <w:t xml:space="preserve">их </w:t>
      </w:r>
      <w:r w:rsidR="00684B18">
        <w:rPr>
          <w:rFonts w:ascii="Times New Roman" w:hAnsi="Times New Roman" w:cs="Times New Roman"/>
          <w:sz w:val="28"/>
          <w:szCs w:val="28"/>
        </w:rPr>
        <w:t>активного центра</w:t>
      </w:r>
      <w:r w:rsidR="00C90FA7" w:rsidRPr="00C90FA7">
        <w:rPr>
          <w:rFonts w:ascii="Times New Roman" w:hAnsi="Times New Roman" w:cs="Times New Roman"/>
          <w:sz w:val="28"/>
          <w:szCs w:val="28"/>
        </w:rPr>
        <w:t xml:space="preserve"> </w:t>
      </w:r>
      <w:r w:rsidR="00C90FA7">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{"citationItems":[{"id":"ITEM-1","itemData":{"DOI":"10.1016/S0140-6736(11)61452-9","ISBN":"0140-6736","ISSN":"01406736","PMID":"11036924","abstract":"Selenium is incorporated into selenoproteins that have a wide range of pleiotropic effects, ranging from antioxidant and anti-inflammatory effects to the production of active thyroid hormone. In the past 10 years, the discovery of disease-associated polymorphisms in selenoprotein genes has drawn attention to the relevance of selenoproteins to health. Low selenium status has been associated with increased risk of mortality, poor immune function, and cognitive decline. Higher selenium status or selenium supplementation has antiviral effects, is essential for successful male and female reproduction, and reduces the risk of autoimmune thyroid disease. Prospective studies have generally shown some benefit of higher selenium status on the risk of prostate, lung, colorectal, and bladder cancers, but findings from trials have been mixed, which probably emphasises the fact that supplementation will confer benefit only if intake of a nutrient is inadequate. Supplementation of people who already have adequate intake with additional selenium might increase their risk of type-2 diabetes. The crucial factor that needs to be emphasised with regard to the health effects of selenium is the inextricable U-shaped link with status; whereas additional selenium intake may benefit people with low status, those with adequate-to-high status might be affected adversely and should not take selenium supplements. © 2012 Elsevier Ltd.","author":[{"dropping-particle":"","family":"Rayman","given":"Margaret P.","non-dropping-particle":"","parse-names":false,"suffix":""}],"container-title":"The Lancet","id":"ITEM-1","issued":{"date-parts":[["2012"]]},"title":"Selenium and human health","type":"article"},"uris":["http://www.mendeley.com/documents/?uuid=5ca581aa-3fbd-451b-8dda-5df92def943f"]}],"mendeley":{"formattedCitation":"[98]","plainTextFormattedCitation":"[98]","previouslyFormattedCitation":"[98]"},"properties":{"noteIndex":0},"schema":"https://github.com/citation-style-language/schema/raw/master/csl-citation.json"}</w:instrText>
      </w:r>
      <w:r w:rsidR="00C90FA7">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[98]</w:t>
      </w:r>
      <w:r w:rsidR="00C90FA7">
        <w:rPr>
          <w:rFonts w:ascii="Times New Roman" w:hAnsi="Times New Roman" w:cs="Times New Roman"/>
          <w:sz w:val="28"/>
          <w:szCs w:val="28"/>
        </w:rPr>
        <w:fldChar w:fldCharType="end"/>
      </w:r>
      <w:r w:rsidR="00684B18">
        <w:rPr>
          <w:rFonts w:ascii="Times New Roman" w:hAnsi="Times New Roman" w:cs="Times New Roman"/>
          <w:sz w:val="28"/>
          <w:szCs w:val="28"/>
        </w:rPr>
        <w:t>.</w:t>
      </w:r>
    </w:p>
    <w:p w14:paraId="274E98C2" w14:textId="44F9C5B2" w:rsidR="0095548C" w:rsidRPr="00FB27FF" w:rsidRDefault="00BD4BAD" w:rsidP="00FB27F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 сегодняшний день, у млекопитающих обнаружено не менее 35 селен содержащих белков. </w:t>
      </w:r>
      <w:proofErr w:type="gramStart"/>
      <w:r>
        <w:rPr>
          <w:rFonts w:ascii="Times New Roman" w:hAnsi="Times New Roman" w:cs="Times New Roman"/>
          <w:sz w:val="28"/>
          <w:szCs w:val="28"/>
        </w:rPr>
        <w:t>Функции многих из них остаются неизвестными</w:t>
      </w:r>
      <w:proofErr w:type="gramEnd"/>
      <w:r w:rsidR="008D7EC0" w:rsidRPr="008B611F">
        <w:rPr>
          <w:rFonts w:ascii="Times New Roman" w:hAnsi="Times New Roman" w:cs="Times New Roman"/>
          <w:sz w:val="28"/>
          <w:szCs w:val="28"/>
        </w:rPr>
        <w:t xml:space="preserve"> </w:t>
      </w:r>
      <w:r w:rsidR="008B611F">
        <w:rPr>
          <w:rFonts w:ascii="Times New Roman" w:hAnsi="Times New Roman" w:cs="Times New Roman"/>
          <w:sz w:val="28"/>
          <w:szCs w:val="28"/>
          <w:lang w:val="en-US"/>
        </w:rPr>
        <w:fldChar w:fldCharType="begin" w:fldLock="1"/>
      </w:r>
      <w:r w:rsidR="000918A0">
        <w:rPr>
          <w:rFonts w:ascii="Times New Roman" w:hAnsi="Times New Roman" w:cs="Times New Roman"/>
          <w:sz w:val="28"/>
          <w:szCs w:val="28"/>
          <w:lang w:val="en-US"/>
        </w:rPr>
        <w:instrText>ADDIN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_</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citationItems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itemData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DOI</w:instrText>
      </w:r>
      <w:r w:rsidR="000918A0" w:rsidRPr="000918A0">
        <w:rPr>
          <w:rFonts w:ascii="Times New Roman" w:hAnsi="Times New Roman" w:cs="Times New Roman"/>
          <w:sz w:val="28"/>
          <w:szCs w:val="28"/>
        </w:rPr>
        <w:instrText>":"10.1016/</w:instrText>
      </w:r>
      <w:r w:rsidR="000918A0">
        <w:rPr>
          <w:rFonts w:ascii="Times New Roman" w:hAnsi="Times New Roman" w:cs="Times New Roman"/>
          <w:sz w:val="28"/>
          <w:szCs w:val="28"/>
          <w:lang w:val="en-US"/>
        </w:rPr>
        <w:instrText>S</w:instrText>
      </w:r>
      <w:r w:rsidR="000918A0" w:rsidRPr="000918A0">
        <w:rPr>
          <w:rFonts w:ascii="Times New Roman" w:hAnsi="Times New Roman" w:cs="Times New Roman"/>
          <w:sz w:val="28"/>
          <w:szCs w:val="28"/>
        </w:rPr>
        <w:instrText>0140-6736(00)02490-9","</w:instrText>
      </w:r>
      <w:r w:rsidR="000918A0">
        <w:rPr>
          <w:rFonts w:ascii="Times New Roman" w:hAnsi="Times New Roman" w:cs="Times New Roman"/>
          <w:sz w:val="28"/>
          <w:szCs w:val="28"/>
          <w:lang w:val="en-US"/>
        </w:rPr>
        <w:instrText>ISBN</w:instrText>
      </w:r>
      <w:r w:rsidR="000918A0" w:rsidRPr="000918A0">
        <w:rPr>
          <w:rFonts w:ascii="Times New Roman" w:hAnsi="Times New Roman" w:cs="Times New Roman"/>
          <w:sz w:val="28"/>
          <w:szCs w:val="28"/>
        </w:rPr>
        <w:instrText>":"0140-6736","</w:instrText>
      </w:r>
      <w:r w:rsidR="000918A0">
        <w:rPr>
          <w:rFonts w:ascii="Times New Roman" w:hAnsi="Times New Roman" w:cs="Times New Roman"/>
          <w:sz w:val="28"/>
          <w:szCs w:val="28"/>
          <w:lang w:val="en-US"/>
        </w:rPr>
        <w:instrText>ISSN</w:instrText>
      </w:r>
      <w:r w:rsidR="000918A0" w:rsidRPr="000918A0">
        <w:rPr>
          <w:rFonts w:ascii="Times New Roman" w:hAnsi="Times New Roman" w:cs="Times New Roman"/>
          <w:sz w:val="28"/>
          <w:szCs w:val="28"/>
        </w:rPr>
        <w:instrText>":"01406736","</w:instrText>
      </w:r>
      <w:r w:rsidR="000918A0">
        <w:rPr>
          <w:rFonts w:ascii="Times New Roman" w:hAnsi="Times New Roman" w:cs="Times New Roman"/>
          <w:sz w:val="28"/>
          <w:szCs w:val="28"/>
          <w:lang w:val="en-US"/>
        </w:rPr>
        <w:instrText>PMID</w:instrText>
      </w:r>
      <w:r w:rsidR="000918A0" w:rsidRPr="000918A0">
        <w:rPr>
          <w:rFonts w:ascii="Times New Roman" w:hAnsi="Times New Roman" w:cs="Times New Roman"/>
          <w:sz w:val="28"/>
          <w:szCs w:val="28"/>
        </w:rPr>
        <w:instrText>":"10963212","</w:instrText>
      </w:r>
      <w:r w:rsidR="000918A0">
        <w:rPr>
          <w:rFonts w:ascii="Times New Roman" w:hAnsi="Times New Roman" w:cs="Times New Roman"/>
          <w:sz w:val="28"/>
          <w:szCs w:val="28"/>
          <w:lang w:val="en-US"/>
        </w:rPr>
        <w:instrText>abstract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essential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trace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mineral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selenium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fundamental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importance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human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health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constituent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selenoproteins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selenium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structural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enzymic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roles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latter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context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best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known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antioxidant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catalyst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production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thyroid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hormone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Selenium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needed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proper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functioning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immune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system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appears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key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nutrient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counteracting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development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virulence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inhibiting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HIV</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progression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AIDS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required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sperm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motility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reduce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risk</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miscarriage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Deficiency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linked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adverse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mood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states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Findings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equivocal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linking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selenium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cardiovascular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disease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risk</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although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other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conditions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involving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oxidative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stress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inflammation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shown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benefits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higher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selenium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status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elevated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selenium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intake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associated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reduced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cancer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risk</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Large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clinical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trials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now</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planned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confirm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refute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hypothesis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context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health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effects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low</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diminishing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selenium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status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some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world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notably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some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European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countries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giving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cause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concern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author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Rayman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Margaret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Lancet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":[["2000"]]},"</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importance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selenium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human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health</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journal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8</w:instrText>
      </w:r>
      <w:r w:rsidR="000918A0">
        <w:rPr>
          <w:rFonts w:ascii="Times New Roman" w:hAnsi="Times New Roman" w:cs="Times New Roman"/>
          <w:sz w:val="28"/>
          <w:szCs w:val="28"/>
          <w:lang w:val="en-US"/>
        </w:rPr>
        <w:instrText>ed</w:instrText>
      </w:r>
      <w:r w:rsidR="000918A0" w:rsidRPr="000918A0">
        <w:rPr>
          <w:rFonts w:ascii="Times New Roman" w:hAnsi="Times New Roman" w:cs="Times New Roman"/>
          <w:sz w:val="28"/>
          <w:szCs w:val="28"/>
        </w:rPr>
        <w:instrText>85</w:instrText>
      </w:r>
      <w:r w:rsidR="000918A0">
        <w:rPr>
          <w:rFonts w:ascii="Times New Roman" w:hAnsi="Times New Roman" w:cs="Times New Roman"/>
          <w:sz w:val="28"/>
          <w:szCs w:val="28"/>
          <w:lang w:val="en-US"/>
        </w:rPr>
        <w:instrText>ea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b</w:instrText>
      </w:r>
      <w:r w:rsidR="000918A0" w:rsidRPr="000918A0">
        <w:rPr>
          <w:rFonts w:ascii="Times New Roman" w:hAnsi="Times New Roman" w:cs="Times New Roman"/>
          <w:sz w:val="28"/>
          <w:szCs w:val="28"/>
        </w:rPr>
        <w:instrText>948-4410-8</w:instrText>
      </w:r>
      <w:r w:rsidR="000918A0">
        <w:rPr>
          <w:rFonts w:ascii="Times New Roman" w:hAnsi="Times New Roman" w:cs="Times New Roman"/>
          <w:sz w:val="28"/>
          <w:szCs w:val="28"/>
          <w:lang w:val="en-US"/>
        </w:rPr>
        <w:instrText>fb</w:instrText>
      </w:r>
      <w:r w:rsidR="000918A0" w:rsidRPr="000918A0">
        <w:rPr>
          <w:rFonts w:ascii="Times New Roman" w:hAnsi="Times New Roman" w:cs="Times New Roman"/>
          <w:sz w:val="28"/>
          <w:szCs w:val="28"/>
        </w:rPr>
        <w:instrText>8-</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53</w:instrText>
      </w:r>
      <w:r w:rsidR="000918A0">
        <w:rPr>
          <w:rFonts w:ascii="Times New Roman" w:hAnsi="Times New Roman" w:cs="Times New Roman"/>
          <w:sz w:val="28"/>
          <w:szCs w:val="28"/>
          <w:lang w:val="en-US"/>
        </w:rPr>
        <w:instrText>ec</w:instrText>
      </w:r>
      <w:r w:rsidR="000918A0" w:rsidRPr="000918A0">
        <w:rPr>
          <w:rFonts w:ascii="Times New Roman" w:hAnsi="Times New Roman" w:cs="Times New Roman"/>
          <w:sz w:val="28"/>
          <w:szCs w:val="28"/>
        </w:rPr>
        <w:instrText>86</w:instrText>
      </w:r>
      <w:r w:rsidR="000918A0">
        <w:rPr>
          <w:rFonts w:ascii="Times New Roman" w:hAnsi="Times New Roman" w:cs="Times New Roman"/>
          <w:sz w:val="28"/>
          <w:szCs w:val="28"/>
          <w:lang w:val="en-US"/>
        </w:rPr>
        <w:instrText>fb</w:instrText>
      </w:r>
      <w:r w:rsidR="000918A0" w:rsidRPr="000918A0">
        <w:rPr>
          <w:rFonts w:ascii="Times New Roman" w:hAnsi="Times New Roman" w:cs="Times New Roman"/>
          <w:sz w:val="28"/>
          <w:szCs w:val="28"/>
        </w:rPr>
        <w:instrText>241"]}],"</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":"[99]","</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":"[99]","</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":"[99]"},"</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8B611F">
        <w:rPr>
          <w:rFonts w:ascii="Times New Roman" w:hAnsi="Times New Roman" w:cs="Times New Roman"/>
          <w:sz w:val="28"/>
          <w:szCs w:val="28"/>
          <w:lang w:val="en-US"/>
        </w:rPr>
        <w:fldChar w:fldCharType="separate"/>
      </w:r>
      <w:r w:rsidR="008E5DA2" w:rsidRPr="008E5DA2">
        <w:rPr>
          <w:rFonts w:ascii="Times New Roman" w:hAnsi="Times New Roman" w:cs="Times New Roman"/>
          <w:noProof/>
          <w:sz w:val="28"/>
          <w:szCs w:val="28"/>
        </w:rPr>
        <w:t>[99]</w:t>
      </w:r>
      <w:r w:rsidR="008B611F">
        <w:rPr>
          <w:rFonts w:ascii="Times New Roman" w:hAnsi="Times New Roman" w:cs="Times New Roman"/>
          <w:sz w:val="28"/>
          <w:szCs w:val="28"/>
          <w:lang w:val="en-US"/>
        </w:rPr>
        <w:fldChar w:fldCharType="end"/>
      </w:r>
      <w:r w:rsidR="003E6D1F" w:rsidRPr="003E6D1F">
        <w:rPr>
          <w:rFonts w:ascii="Times New Roman" w:hAnsi="Times New Roman" w:cs="Times New Roman"/>
          <w:sz w:val="28"/>
          <w:szCs w:val="28"/>
        </w:rPr>
        <w:t xml:space="preserve"> </w:t>
      </w:r>
      <w:r w:rsidR="003E6D1F">
        <w:rPr>
          <w:rFonts w:ascii="Times New Roman" w:hAnsi="Times New Roman" w:cs="Times New Roman"/>
          <w:sz w:val="28"/>
          <w:szCs w:val="28"/>
          <w:lang w:val="en-US"/>
        </w:rPr>
        <w:fldChar w:fldCharType="begin" w:fldLock="1"/>
      </w:r>
      <w:r w:rsidR="000918A0">
        <w:rPr>
          <w:rFonts w:ascii="Times New Roman" w:hAnsi="Times New Roman" w:cs="Times New Roman"/>
          <w:sz w:val="28"/>
          <w:szCs w:val="28"/>
          <w:lang w:val="en-US"/>
        </w:rPr>
        <w:instrText>ADDIN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_</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citationItems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itemData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DOI</w:instrText>
      </w:r>
      <w:r w:rsidR="000918A0" w:rsidRPr="000918A0">
        <w:rPr>
          <w:rFonts w:ascii="Times New Roman" w:hAnsi="Times New Roman" w:cs="Times New Roman"/>
          <w:sz w:val="28"/>
          <w:szCs w:val="28"/>
        </w:rPr>
        <w:instrText>":"10.1007/</w:instrText>
      </w:r>
      <w:r w:rsidR="000918A0">
        <w:rPr>
          <w:rFonts w:ascii="Times New Roman" w:hAnsi="Times New Roman" w:cs="Times New Roman"/>
          <w:sz w:val="28"/>
          <w:szCs w:val="28"/>
          <w:lang w:val="en-US"/>
        </w:rPr>
        <w:instrText>s</w:instrText>
      </w:r>
      <w:r w:rsidR="000918A0" w:rsidRPr="000918A0">
        <w:rPr>
          <w:rFonts w:ascii="Times New Roman" w:hAnsi="Times New Roman" w:cs="Times New Roman"/>
          <w:sz w:val="28"/>
          <w:szCs w:val="28"/>
        </w:rPr>
        <w:instrText>00018-009-0032-4","</w:instrText>
      </w:r>
      <w:r w:rsidR="000918A0">
        <w:rPr>
          <w:rFonts w:ascii="Times New Roman" w:hAnsi="Times New Roman" w:cs="Times New Roman"/>
          <w:sz w:val="28"/>
          <w:szCs w:val="28"/>
          <w:lang w:val="en-US"/>
        </w:rPr>
        <w:instrText>ISBN</w:instrText>
      </w:r>
      <w:r w:rsidR="000918A0" w:rsidRPr="000918A0">
        <w:rPr>
          <w:rFonts w:ascii="Times New Roman" w:hAnsi="Times New Roman" w:cs="Times New Roman"/>
          <w:sz w:val="28"/>
          <w:szCs w:val="28"/>
        </w:rPr>
        <w:instrText>":"1420-682</w:instrText>
      </w:r>
      <w:r w:rsidR="000918A0">
        <w:rPr>
          <w:rFonts w:ascii="Times New Roman" w:hAnsi="Times New Roman" w:cs="Times New Roman"/>
          <w:sz w:val="28"/>
          <w:szCs w:val="28"/>
          <w:lang w:val="en-US"/>
        </w:rPr>
        <w:instrText>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ISSN</w:instrText>
      </w:r>
      <w:r w:rsidR="000918A0" w:rsidRPr="000918A0">
        <w:rPr>
          <w:rFonts w:ascii="Times New Roman" w:hAnsi="Times New Roman" w:cs="Times New Roman"/>
          <w:sz w:val="28"/>
          <w:szCs w:val="28"/>
        </w:rPr>
        <w:instrText>":"1420682</w:instrText>
      </w:r>
      <w:r w:rsidR="000918A0">
        <w:rPr>
          <w:rFonts w:ascii="Times New Roman" w:hAnsi="Times New Roman" w:cs="Times New Roman"/>
          <w:sz w:val="28"/>
          <w:szCs w:val="28"/>
          <w:lang w:val="en-US"/>
        </w:rPr>
        <w:instrText>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PMID</w:instrText>
      </w:r>
      <w:r w:rsidR="000918A0" w:rsidRPr="000918A0">
        <w:rPr>
          <w:rFonts w:ascii="Times New Roman" w:hAnsi="Times New Roman" w:cs="Times New Roman"/>
          <w:sz w:val="28"/>
          <w:szCs w:val="28"/>
        </w:rPr>
        <w:instrText>":"19399585","</w:instrText>
      </w:r>
      <w:r w:rsidR="000918A0">
        <w:rPr>
          <w:rFonts w:ascii="Times New Roman" w:hAnsi="Times New Roman" w:cs="Times New Roman"/>
          <w:sz w:val="28"/>
          <w:szCs w:val="28"/>
          <w:lang w:val="en-US"/>
        </w:rPr>
        <w:instrText>abstract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Selenium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nutritional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trace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mineral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essential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various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aspects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human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health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exerts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effects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mainly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through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incorporation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selenoproteins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amino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acid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selenocysteine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Twenty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selenoprotein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genes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identified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humans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several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selenoproteins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broadly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classified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antioxidant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enzymes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progress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characterizing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individual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members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protein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however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becoming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clear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their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functions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quite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diverse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review</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summarizes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recent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insights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individual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selenoproteins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such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tissue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distribution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subcellular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localization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regulation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expression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Also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discussed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potential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roles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different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selenoproteins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play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human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health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disease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author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Reeves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Hoffmann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Cellular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Molecular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Life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Sciences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w:instrText>
      </w:r>
      <w:r w:rsidR="000918A0" w:rsidRPr="000918A0">
        <w:rPr>
          <w:rFonts w:ascii="Times New Roman" w:hAnsi="Times New Roman" w:cs="Times New Roman"/>
          <w:sz w:val="28"/>
          <w:szCs w:val="28"/>
        </w:rPr>
        <w:instrText>":"15","</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":[["2009"]]},"</w:instrText>
      </w:r>
      <w:r w:rsidR="000918A0">
        <w:rPr>
          <w:rFonts w:ascii="Times New Roman" w:hAnsi="Times New Roman" w:cs="Times New Roman"/>
          <w:sz w:val="28"/>
          <w:szCs w:val="28"/>
          <w:lang w:val="en-US"/>
        </w:rPr>
        <w:instrText>page</w:instrText>
      </w:r>
      <w:r w:rsidR="000918A0" w:rsidRPr="000918A0">
        <w:rPr>
          <w:rFonts w:ascii="Times New Roman" w:hAnsi="Times New Roman" w:cs="Times New Roman"/>
          <w:sz w:val="28"/>
          <w:szCs w:val="28"/>
        </w:rPr>
        <w:instrText>":"2457-2478","</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human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selenoproteome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Recent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insights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functions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regulation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volume</w:instrText>
      </w:r>
      <w:r w:rsidR="000918A0" w:rsidRPr="000918A0">
        <w:rPr>
          <w:rFonts w:ascii="Times New Roman" w:hAnsi="Times New Roman" w:cs="Times New Roman"/>
          <w:sz w:val="28"/>
          <w:szCs w:val="28"/>
        </w:rPr>
        <w:instrText>":"66"},"</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=48</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c</w:instrText>
      </w:r>
      <w:r w:rsidR="000918A0" w:rsidRPr="000918A0">
        <w:rPr>
          <w:rFonts w:ascii="Times New Roman" w:hAnsi="Times New Roman" w:cs="Times New Roman"/>
          <w:sz w:val="28"/>
          <w:szCs w:val="28"/>
        </w:rPr>
        <w:instrText>841-16</w:instrText>
      </w:r>
      <w:r w:rsidR="000918A0">
        <w:rPr>
          <w:rFonts w:ascii="Times New Roman" w:hAnsi="Times New Roman" w:cs="Times New Roman"/>
          <w:sz w:val="28"/>
          <w:szCs w:val="28"/>
          <w:lang w:val="en-US"/>
        </w:rPr>
        <w:instrText>ca</w:instrText>
      </w:r>
      <w:r w:rsidR="000918A0" w:rsidRPr="000918A0">
        <w:rPr>
          <w:rFonts w:ascii="Times New Roman" w:hAnsi="Times New Roman" w:cs="Times New Roman"/>
          <w:sz w:val="28"/>
          <w:szCs w:val="28"/>
        </w:rPr>
        <w:instrText>-4</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5</w:instrText>
      </w:r>
      <w:r w:rsidR="000918A0">
        <w:rPr>
          <w:rFonts w:ascii="Times New Roman" w:hAnsi="Times New Roman" w:cs="Times New Roman"/>
          <w:sz w:val="28"/>
          <w:szCs w:val="28"/>
          <w:lang w:val="en-US"/>
        </w:rPr>
        <w:instrText>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7</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5-</w:instrText>
      </w:r>
      <w:r w:rsidR="000918A0">
        <w:rPr>
          <w:rFonts w:ascii="Times New Roman" w:hAnsi="Times New Roman" w:cs="Times New Roman"/>
          <w:sz w:val="28"/>
          <w:szCs w:val="28"/>
          <w:lang w:val="en-US"/>
        </w:rPr>
        <w:instrText>e</w:instrText>
      </w:r>
      <w:r w:rsidR="000918A0" w:rsidRPr="000918A0">
        <w:rPr>
          <w:rFonts w:ascii="Times New Roman" w:hAnsi="Times New Roman" w:cs="Times New Roman"/>
          <w:sz w:val="28"/>
          <w:szCs w:val="28"/>
        </w:rPr>
        <w:instrText>5</w:instrText>
      </w:r>
      <w:r w:rsidR="000918A0">
        <w:rPr>
          <w:rFonts w:ascii="Times New Roman" w:hAnsi="Times New Roman" w:cs="Times New Roman"/>
          <w:sz w:val="28"/>
          <w:szCs w:val="28"/>
          <w:lang w:val="en-US"/>
        </w:rPr>
        <w:instrText>caf</w:instrText>
      </w:r>
      <w:r w:rsidR="000918A0" w:rsidRPr="000918A0">
        <w:rPr>
          <w:rFonts w:ascii="Times New Roman" w:hAnsi="Times New Roman" w:cs="Times New Roman"/>
          <w:sz w:val="28"/>
          <w:szCs w:val="28"/>
        </w:rPr>
        <w:instrText>07</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7</w:instrText>
      </w:r>
      <w:r w:rsidR="000918A0">
        <w:rPr>
          <w:rFonts w:ascii="Times New Roman" w:hAnsi="Times New Roman" w:cs="Times New Roman"/>
          <w:sz w:val="28"/>
          <w:szCs w:val="28"/>
          <w:lang w:val="en-US"/>
        </w:rPr>
        <w:instrText>ca</w:instrText>
      </w:r>
      <w:r w:rsidR="000918A0" w:rsidRPr="000918A0">
        <w:rPr>
          <w:rFonts w:ascii="Times New Roman" w:hAnsi="Times New Roman" w:cs="Times New Roman"/>
          <w:sz w:val="28"/>
          <w:szCs w:val="28"/>
        </w:rPr>
        <w:instrText>5"]}],"</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":"[100]","</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":"[100]","</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":"[100]"},"</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3E6D1F">
        <w:rPr>
          <w:rFonts w:ascii="Times New Roman" w:hAnsi="Times New Roman" w:cs="Times New Roman"/>
          <w:sz w:val="28"/>
          <w:szCs w:val="28"/>
          <w:lang w:val="en-US"/>
        </w:rPr>
        <w:fldChar w:fldCharType="separate"/>
      </w:r>
      <w:r w:rsidR="008E5DA2" w:rsidRPr="008E5DA2">
        <w:rPr>
          <w:rFonts w:ascii="Times New Roman" w:hAnsi="Times New Roman" w:cs="Times New Roman"/>
          <w:noProof/>
          <w:sz w:val="28"/>
          <w:szCs w:val="28"/>
        </w:rPr>
        <w:t>[100]</w:t>
      </w:r>
      <w:r w:rsidR="003E6D1F">
        <w:rPr>
          <w:rFonts w:ascii="Times New Roman" w:hAnsi="Times New Roman" w:cs="Times New Roman"/>
          <w:sz w:val="28"/>
          <w:szCs w:val="28"/>
          <w:lang w:val="en-US"/>
        </w:rPr>
        <w:fldChar w:fldCharType="end"/>
      </w:r>
      <w:r>
        <w:rPr>
          <w:rFonts w:ascii="Times New Roman" w:hAnsi="Times New Roman" w:cs="Times New Roman"/>
          <w:sz w:val="28"/>
          <w:szCs w:val="28"/>
        </w:rPr>
        <w:t xml:space="preserve">. </w:t>
      </w:r>
      <w:r w:rsidR="00AE52EC">
        <w:rPr>
          <w:rFonts w:ascii="Times New Roman" w:hAnsi="Times New Roman" w:cs="Times New Roman"/>
          <w:sz w:val="28"/>
          <w:szCs w:val="28"/>
        </w:rPr>
        <w:t xml:space="preserve">Хотя </w:t>
      </w:r>
      <w:r w:rsidR="00F03205">
        <w:rPr>
          <w:rFonts w:ascii="Times New Roman" w:hAnsi="Times New Roman" w:cs="Times New Roman"/>
          <w:sz w:val="28"/>
          <w:szCs w:val="28"/>
        </w:rPr>
        <w:t>активность селен-</w:t>
      </w:r>
      <w:r w:rsidR="00CD0E52">
        <w:rPr>
          <w:rFonts w:ascii="Times New Roman" w:hAnsi="Times New Roman" w:cs="Times New Roman"/>
          <w:sz w:val="28"/>
          <w:szCs w:val="28"/>
        </w:rPr>
        <w:t>содержащих</w:t>
      </w:r>
      <w:r w:rsidR="00A71EC1">
        <w:rPr>
          <w:rFonts w:ascii="Times New Roman" w:hAnsi="Times New Roman" w:cs="Times New Roman"/>
          <w:sz w:val="28"/>
          <w:szCs w:val="28"/>
        </w:rPr>
        <w:t xml:space="preserve"> белков</w:t>
      </w:r>
      <w:r w:rsidR="00AE52EC">
        <w:rPr>
          <w:rFonts w:ascii="Times New Roman" w:hAnsi="Times New Roman" w:cs="Times New Roman"/>
          <w:sz w:val="28"/>
          <w:szCs w:val="28"/>
        </w:rPr>
        <w:t xml:space="preserve"> </w:t>
      </w:r>
      <w:r w:rsidR="00A71EC1">
        <w:rPr>
          <w:rFonts w:ascii="Times New Roman" w:hAnsi="Times New Roman" w:cs="Times New Roman"/>
          <w:sz w:val="28"/>
          <w:szCs w:val="28"/>
        </w:rPr>
        <w:t>была</w:t>
      </w:r>
      <w:r w:rsidR="00AE52EC">
        <w:rPr>
          <w:rFonts w:ascii="Times New Roman" w:hAnsi="Times New Roman" w:cs="Times New Roman"/>
          <w:sz w:val="28"/>
          <w:szCs w:val="28"/>
        </w:rPr>
        <w:t xml:space="preserve"> </w:t>
      </w:r>
      <w:r w:rsidR="00A71EC1">
        <w:rPr>
          <w:rFonts w:ascii="Times New Roman" w:hAnsi="Times New Roman" w:cs="Times New Roman"/>
          <w:sz w:val="28"/>
          <w:szCs w:val="28"/>
        </w:rPr>
        <w:t>отмечена</w:t>
      </w:r>
      <w:r w:rsidR="00AE52EC">
        <w:rPr>
          <w:rFonts w:ascii="Times New Roman" w:hAnsi="Times New Roman" w:cs="Times New Roman"/>
          <w:sz w:val="28"/>
          <w:szCs w:val="28"/>
        </w:rPr>
        <w:t xml:space="preserve"> в </w:t>
      </w:r>
      <w:r w:rsidR="00A71EC1">
        <w:rPr>
          <w:rFonts w:ascii="Times New Roman" w:hAnsi="Times New Roman" w:cs="Times New Roman"/>
          <w:sz w:val="28"/>
          <w:szCs w:val="28"/>
        </w:rPr>
        <w:t>других метаболических процессах</w:t>
      </w:r>
      <w:r w:rsidR="00AE52EC">
        <w:rPr>
          <w:rFonts w:ascii="Times New Roman" w:hAnsi="Times New Roman" w:cs="Times New Roman"/>
          <w:sz w:val="28"/>
          <w:szCs w:val="28"/>
        </w:rPr>
        <w:t>, их основной функцией остается оксидоредуктазная</w:t>
      </w:r>
      <w:r w:rsidR="00E67D7F" w:rsidRPr="00E67D7F">
        <w:rPr>
          <w:rFonts w:ascii="Times New Roman" w:hAnsi="Times New Roman" w:cs="Times New Roman"/>
          <w:sz w:val="28"/>
          <w:szCs w:val="28"/>
        </w:rPr>
        <w:t xml:space="preserve"> </w:t>
      </w:r>
      <w:r w:rsidR="00E67D7F">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{"citationItems":[{"id":"ITEM-1","itemData":{"DOI":"10.1146/annurev.nutr.21.1.453","ISBN":"0199-9885 (Print)\\r0199-9885 (Linking)","ISSN":"0199-9885","PMID":"11375445","abstract":"Mammalian selenium-containing proteins can be divided into three groups: proteins containing nonspecifically incorporated selenium, specific seleniumbinding proteins, and specific selenocysteine-containing selenoproteins. Selenoproteins with known functions identified so far include five glutathione peroxidases, two deiodinases, several thioredoxin reductases, and selenophosphate synthetase 2. Alternative splicing leads to a greater variety of selenoproteins, as was shown in the cases of a specific sperm nuclei glutathione peroxidase and some thioredoxin reductases. Selenoprotein P, selenoprotein W, a 15-kDa selenoprotein, an 18-kDa selenoprotein, and several selenoproteins identified in silico from nucleotide sequence databases were found to contain selenocysteine but their functions are not known. Gel electrophoretic separation of tissue samples from rats labeled in vivo with 75Se showed the existence of further selenium-containing proteins.","author":[{"dropping-particle":"","family":"Behne","given":"Dietrich","non-dropping-particle":"","parse-names":false,"suffix":""},{"dropping-particle":"","family":"Kyriakopoulos","given":"Antonios","non-dropping-particle":"","parse-names":false,"suffix":""}],"container-title":"Annual Review of Nutrition","id":"ITEM-1","issued":{"date-parts":[["2001"]]},"title":"Mammalian selenium-containing proteins","type":"article-journal"},"uris":["http://www.mendeley.com/documents/?uuid=21d93825-be13-470f-b6eb-8738d686eaf1"]}],"mendeley":{"formattedCitation":"[101]","plainTextFormattedCitation":"[101]","previouslyFormattedCitation":"[101]"},"properties":{"noteIndex":0},"schema":"https://github.com/citation-style-language/schema/raw/master/csl-citation.json"}</w:instrText>
      </w:r>
      <w:r w:rsidR="00E67D7F">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[101]</w:t>
      </w:r>
      <w:r w:rsidR="00E67D7F">
        <w:rPr>
          <w:rFonts w:ascii="Times New Roman" w:hAnsi="Times New Roman" w:cs="Times New Roman"/>
          <w:sz w:val="28"/>
          <w:szCs w:val="28"/>
        </w:rPr>
        <w:fldChar w:fldCharType="end"/>
      </w:r>
      <w:r w:rsidR="00AE52EC">
        <w:rPr>
          <w:rFonts w:ascii="Times New Roman" w:hAnsi="Times New Roman" w:cs="Times New Roman"/>
          <w:sz w:val="28"/>
          <w:szCs w:val="28"/>
        </w:rPr>
        <w:t>.</w:t>
      </w:r>
    </w:p>
    <w:p w14:paraId="0D471C3A" w14:textId="13286108" w:rsidR="00365D5E" w:rsidRPr="00D72AE7" w:rsidRDefault="00365D5E" w:rsidP="00C9110D">
      <w:pPr>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Литературные данные свидетельствуют о том, что экспрессия этих белков и их оксидоредуктазная активность прямо пропорционально зависит от </w:t>
      </w:r>
      <w:r w:rsidR="0082090A">
        <w:rPr>
          <w:rFonts w:ascii="Times New Roman" w:hAnsi="Times New Roman" w:cs="Times New Roman"/>
          <w:sz w:val="28"/>
          <w:szCs w:val="28"/>
        </w:rPr>
        <w:t>поступающего с пищей селена (</w:t>
      </w:r>
      <w:r w:rsidR="0082090A">
        <w:rPr>
          <w:rFonts w:ascii="Times New Roman" w:hAnsi="Times New Roman" w:cs="Times New Roman"/>
          <w:sz w:val="28"/>
          <w:szCs w:val="28"/>
          <w:lang w:val="en-US"/>
        </w:rPr>
        <w:t>Se</w:t>
      </w:r>
      <w:r w:rsidR="0082090A">
        <w:rPr>
          <w:rFonts w:ascii="Times New Roman" w:hAnsi="Times New Roman" w:cs="Times New Roman"/>
          <w:sz w:val="28"/>
          <w:szCs w:val="28"/>
        </w:rPr>
        <w:t>)</w:t>
      </w:r>
      <w:proofErr w:type="gramEnd"/>
      <w:r w:rsidR="007B06D7" w:rsidRPr="007B06D7">
        <w:rPr>
          <w:rFonts w:ascii="Times New Roman" w:hAnsi="Times New Roman" w:cs="Times New Roman"/>
          <w:sz w:val="28"/>
          <w:szCs w:val="28"/>
        </w:rPr>
        <w:t xml:space="preserve"> </w:t>
      </w:r>
      <w:r w:rsidR="007B06D7">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{"citationItems":[{"id":"ITEM-1","itemData":{"DOI":"10.1006/taap.1998.8537","ISBN":"0041-008X","ISSN":"0041008X","PMID":"9853000","abstract":"The effects of the chemical species and concentration of selenium (Se) in diets on the concentrations of Se in hair, blood serum, red blood cells (RBCs), and urine were studied to gain an insight into the toxicological and nutritional significance of different chemical forms of Se. Male Wistar rats were fed an Se-deficient diet (Se, less than 0.03 μg/g) for 3 weeks, and then an Se-adequate (Se, 0.2 μg/g) or Se-excess diet (Se, 2.0 μg/g), including seleno-Lmethionine (SeMet) or selenite for up to 12 weeks. Hair, blood, and urine specimens were obtained every two weeks, and the concentrations of Se and its distribution in serum and urine on a size- exclusion column were determined. The concentrations of Se in hair, serum, and urine attained constant levels 2 weeks after a change of in the dietary Se concentration irrespective of the chemical species, the levels being dependent on the chemical species and the concentration. Specifically, in hair and serum, selenite gave the lowest constant levels irrespective of the dose, while SeMet resulted in higher levels than selenite in a dose-dependent manner. The two major selenoproteins in serum exhibited comparable concentrations. On the other hand, in urine, the concentration of Se was dependent on the dose but not on the chemical species. The results could be explained by regulated metabolism of selenite, and both nonregulated and regulated aspects of the metabolism of SeMet.","author":[{"dropping-particle":"","family":"Shiobara","given":"Yamato","non-dropping-particle":"","parse-names":false,"suffix":""},{"dropping-particle":"","family":"Yoshida","given":"Tamami","non-dropping-particle":"","parse-names":false,"suffix":""},{"dropping-particle":"","family":"Suzuki","given":"Kazuo T.","non-dropping-particle":"","parse-names":false,"suffix":""}],"container-title":"Toxicology and Applied Pharmacology","id":"ITEM-1","issued":{"date-parts":[["1998"]]},"title":"Effects of dietary selenium species on Se concentrations in hair, blood, and urine","type":"article-journal"},"uris":["http://www.mendeley.com/documents/?uuid=8b6fa85d-f056-46bc-8157-3996306a3db9"]}],"mendeley":{"formattedCitation":"[102]","plainTextFormattedCitation":"[102]","previouslyFormattedCitation":"[102]"},"properties":{"noteIndex":0},"schema":"https://github.com/citation-style-language/schema/raw/master/csl-citation.json"}</w:instrText>
      </w:r>
      <w:r w:rsidR="007B06D7">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[102]</w:t>
      </w:r>
      <w:r w:rsidR="007B06D7">
        <w:rPr>
          <w:rFonts w:ascii="Times New Roman" w:hAnsi="Times New Roman" w:cs="Times New Roman"/>
          <w:sz w:val="28"/>
          <w:szCs w:val="28"/>
        </w:rPr>
        <w:fldChar w:fldCharType="end"/>
      </w:r>
      <w:r w:rsidR="007B06D7" w:rsidRPr="007B06D7">
        <w:rPr>
          <w:rFonts w:ascii="Times New Roman" w:hAnsi="Times New Roman" w:cs="Times New Roman"/>
          <w:sz w:val="28"/>
          <w:szCs w:val="28"/>
        </w:rPr>
        <w:t xml:space="preserve"> </w:t>
      </w:r>
      <w:r w:rsidR="007B06D7">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{"citationItems":[{"id":"ITEM-1","itemData":{"DOI":"10.1146/annurev.nutr.19.1.1","ISBN":"0199-9885 (Print)\\r0199-9885 (Linking)","ISSN":"0199-9885","PMID":"10448514","abstract":"Selenocysteine-containing enzymes that have been identified in mammals include the glutathione peroxidase family (GPX1, GPX2, GPX3, and GPX4), one or more iodothyronine deiodinases and two thioredixin reductases. Selenoprotein P, a gly-coprotein that contains 10 selenocysteine residues per 43 kDa polypeptide and selenoprotein W, a 10 kDa muscle protein, are unidentified as to function. Levels of all of these selenocysteine-containing proteins in various tissues are affected to different extents by selenium availability. Increased amounts of selenoproteins observed in response to selenium supplementation were shown in several studies to correlate with increases in the corresponding mRNA levels. In general, se-lenoprotein levels in brain are less sensitive to dietary selenium fluctuation than the corresponding selenoprotein levels in other tissues.","author":[{"dropping-particle":"","family":"Allan","given":"Christian B.","non-dropping-particle":"","parse-names":false,"suffix":""},{"dropping-particle":"","family":"Lacourciere","given":"Gerard M.","non-dropping-particle":"","parse-names":false,"suffix":""},{"dropping-particle":"","family":"Stadtman","given":"Thressa C.","non-dropping-particle":"","parse-names":false,"suffix":""}],"container-title":"Annual Review of Nutrition","id":"ITEM-1","issued":{"date-parts":[["1999"]]},"title":"Responsiveness of Selenoproteins To Dietary Selenium,","type":"article-journal"},"uris":["http://www.mendeley.com/documents/?uuid=4ef79821-d79a-47bc-8987-bee0697c0894"]}],"mendeley":{"formattedCitation":"[103]","plainTextFormattedCitation":"[103]","previouslyFormattedCitation":"[103]"},"properties":{"noteIndex":0},"schema":"https://github.com/citation-style-language/schema/raw/master/csl-citation.json"}</w:instrText>
      </w:r>
      <w:r w:rsidR="007B06D7">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[103]</w:t>
      </w:r>
      <w:r w:rsidR="007B06D7">
        <w:rPr>
          <w:rFonts w:ascii="Times New Roman" w:hAnsi="Times New Roman" w:cs="Times New Roman"/>
          <w:sz w:val="28"/>
          <w:szCs w:val="28"/>
        </w:rPr>
        <w:fldChar w:fldCharType="end"/>
      </w:r>
      <w:r w:rsidR="007B06D7" w:rsidRPr="008E5DA2">
        <w:rPr>
          <w:rFonts w:ascii="Times New Roman" w:hAnsi="Times New Roman" w:cs="Times New Roman"/>
          <w:sz w:val="28"/>
          <w:szCs w:val="28"/>
        </w:rPr>
        <w:t xml:space="preserve"> </w:t>
      </w:r>
      <w:r w:rsidR="008F5E40">
        <w:rPr>
          <w:rFonts w:ascii="Times New Roman" w:hAnsi="Times New Roman" w:cs="Times New Roman"/>
          <w:sz w:val="28"/>
          <w:szCs w:val="28"/>
          <w:lang w:val="en-US"/>
        </w:rPr>
        <w:fldChar w:fldCharType="begin" w:fldLock="1"/>
      </w:r>
      <w:r w:rsidR="000918A0">
        <w:rPr>
          <w:rFonts w:ascii="Times New Roman" w:hAnsi="Times New Roman" w:cs="Times New Roman"/>
          <w:sz w:val="28"/>
          <w:szCs w:val="28"/>
          <w:lang w:val="en-US"/>
        </w:rPr>
        <w:instrText>ADDIN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_</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citationItems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itemData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DOI</w:instrText>
      </w:r>
      <w:r w:rsidR="000918A0" w:rsidRPr="000918A0">
        <w:rPr>
          <w:rFonts w:ascii="Times New Roman" w:hAnsi="Times New Roman" w:cs="Times New Roman"/>
          <w:sz w:val="28"/>
          <w:szCs w:val="28"/>
        </w:rPr>
        <w:instrText>":"10.1385/</w:instrText>
      </w:r>
      <w:r w:rsidR="000918A0">
        <w:rPr>
          <w:rFonts w:ascii="Times New Roman" w:hAnsi="Times New Roman" w:cs="Times New Roman"/>
          <w:sz w:val="28"/>
          <w:szCs w:val="28"/>
          <w:lang w:val="en-US"/>
        </w:rPr>
        <w:instrText>BTER</w:instrText>
      </w:r>
      <w:r w:rsidR="000918A0" w:rsidRPr="000918A0">
        <w:rPr>
          <w:rFonts w:ascii="Times New Roman" w:hAnsi="Times New Roman" w:cs="Times New Roman"/>
          <w:sz w:val="28"/>
          <w:szCs w:val="28"/>
        </w:rPr>
        <w:instrText>:98:1:73","</w:instrText>
      </w:r>
      <w:r w:rsidR="000918A0">
        <w:rPr>
          <w:rFonts w:ascii="Times New Roman" w:hAnsi="Times New Roman" w:cs="Times New Roman"/>
          <w:sz w:val="28"/>
          <w:szCs w:val="28"/>
          <w:lang w:val="en-US"/>
        </w:rPr>
        <w:instrText>ISBN</w:instrText>
      </w:r>
      <w:r w:rsidR="000918A0" w:rsidRPr="000918A0">
        <w:rPr>
          <w:rFonts w:ascii="Times New Roman" w:hAnsi="Times New Roman" w:cs="Times New Roman"/>
          <w:sz w:val="28"/>
          <w:szCs w:val="28"/>
        </w:rPr>
        <w:instrText>":"1524-4040","</w:instrText>
      </w:r>
      <w:r w:rsidR="000918A0">
        <w:rPr>
          <w:rFonts w:ascii="Times New Roman" w:hAnsi="Times New Roman" w:cs="Times New Roman"/>
          <w:sz w:val="28"/>
          <w:szCs w:val="28"/>
          <w:lang w:val="en-US"/>
        </w:rPr>
        <w:instrText>ISSN</w:instrText>
      </w:r>
      <w:r w:rsidR="000918A0" w:rsidRPr="000918A0">
        <w:rPr>
          <w:rFonts w:ascii="Times New Roman" w:hAnsi="Times New Roman" w:cs="Times New Roman"/>
          <w:sz w:val="28"/>
          <w:szCs w:val="28"/>
        </w:rPr>
        <w:instrText>":"01634984","</w:instrText>
      </w:r>
      <w:r w:rsidR="000918A0">
        <w:rPr>
          <w:rFonts w:ascii="Times New Roman" w:hAnsi="Times New Roman" w:cs="Times New Roman"/>
          <w:sz w:val="28"/>
          <w:szCs w:val="28"/>
          <w:lang w:val="en-US"/>
        </w:rPr>
        <w:instrText>PMID</w:instrText>
      </w:r>
      <w:r w:rsidR="000918A0" w:rsidRPr="000918A0">
        <w:rPr>
          <w:rFonts w:ascii="Times New Roman" w:hAnsi="Times New Roman" w:cs="Times New Roman"/>
          <w:sz w:val="28"/>
          <w:szCs w:val="28"/>
        </w:rPr>
        <w:instrText>":"15051902","</w:instrText>
      </w:r>
      <w:r w:rsidR="000918A0">
        <w:rPr>
          <w:rFonts w:ascii="Times New Roman" w:hAnsi="Times New Roman" w:cs="Times New Roman"/>
          <w:sz w:val="28"/>
          <w:szCs w:val="28"/>
          <w:lang w:val="en-US"/>
        </w:rPr>
        <w:instrText>abstract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Selenium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essential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micronutrient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human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health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deficiency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incriminated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etiology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cardiovascular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diseases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However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effect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long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term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deficiency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antioxidant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capacities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vascular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tissue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elucidated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study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determine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whether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long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term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deficiency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might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affect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antioxidant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capacity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vascular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tissue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whether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diet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might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affect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activities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glutathione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peroxidase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thioredoxin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reductase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vascular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tissue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Weanling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Wister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rats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were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deficient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adequate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diets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12 </w:instrText>
      </w:r>
      <w:r w:rsidR="000918A0">
        <w:rPr>
          <w:rFonts w:ascii="Times New Roman" w:hAnsi="Times New Roman" w:cs="Times New Roman"/>
          <w:sz w:val="28"/>
          <w:szCs w:val="28"/>
          <w:lang w:val="en-US"/>
        </w:rPr>
        <w:instrText>mo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supplemented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drinking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water</w:instrText>
      </w:r>
      <w:r w:rsidR="000918A0" w:rsidRPr="000918A0">
        <w:rPr>
          <w:rFonts w:ascii="Times New Roman" w:hAnsi="Times New Roman" w:cs="Times New Roman"/>
          <w:sz w:val="28"/>
          <w:szCs w:val="28"/>
        </w:rPr>
        <w:instrText xml:space="preserve"> (1 </w:instrText>
      </w:r>
      <w:r w:rsidR="000918A0">
        <w:rPr>
          <w:rFonts w:ascii="Times New Roman" w:hAnsi="Times New Roman" w:cs="Times New Roman"/>
          <w:sz w:val="28"/>
          <w:szCs w:val="28"/>
          <w:lang w:val="en-US"/>
        </w:rPr>
        <w:instrText>mug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1 </w:instrText>
      </w:r>
      <w:r w:rsidR="000918A0">
        <w:rPr>
          <w:rFonts w:ascii="Times New Roman" w:hAnsi="Times New Roman" w:cs="Times New Roman"/>
          <w:sz w:val="28"/>
          <w:szCs w:val="28"/>
          <w:lang w:val="en-US"/>
        </w:rPr>
        <w:instrText>mo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arterial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walls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isolated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from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various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groups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were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used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assay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comparison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control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deficient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rats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exhibited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significant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decreases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total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antioxidant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capacity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arterial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Similar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decreases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appeared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heart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liver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kidney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superoxide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dismutase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also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decreased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deficient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rat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arterial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Followed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supplementation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were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restored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different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extents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decreased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heart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liver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kidney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but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increased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arterial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content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malondialdehyde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increased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markedly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deficient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rats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conclusion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positive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correlation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exists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between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dietary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antioxidant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capacity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vascular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tissue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except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seems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activities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arterial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were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mediated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different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pathways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status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author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Wu</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Qingzhi</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Huang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Kaixun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Biological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Trace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Element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Research</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":[["2004"]]},"</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Effect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long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term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deficiency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antioxidant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capacities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vascular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tissue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journal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78</w:instrText>
      </w:r>
      <w:r w:rsidR="000918A0">
        <w:rPr>
          <w:rFonts w:ascii="Times New Roman" w:hAnsi="Times New Roman" w:cs="Times New Roman"/>
          <w:sz w:val="28"/>
          <w:szCs w:val="28"/>
          <w:lang w:val="en-US"/>
        </w:rPr>
        <w:instrText>aadd</w:instrText>
      </w:r>
      <w:r w:rsidR="000918A0" w:rsidRPr="000918A0">
        <w:rPr>
          <w:rFonts w:ascii="Times New Roman" w:hAnsi="Times New Roman" w:cs="Times New Roman"/>
          <w:sz w:val="28"/>
          <w:szCs w:val="28"/>
        </w:rPr>
        <w:instrText>-39</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8-428</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b</w:instrText>
      </w:r>
      <w:r w:rsidR="000918A0" w:rsidRPr="000918A0">
        <w:rPr>
          <w:rFonts w:ascii="Times New Roman" w:hAnsi="Times New Roman" w:cs="Times New Roman"/>
          <w:sz w:val="28"/>
          <w:szCs w:val="28"/>
        </w:rPr>
        <w:instrText>578-1</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514907</w:instrText>
      </w:r>
      <w:r w:rsidR="000918A0">
        <w:rPr>
          <w:rFonts w:ascii="Times New Roman" w:hAnsi="Times New Roman" w:cs="Times New Roman"/>
          <w:sz w:val="28"/>
          <w:szCs w:val="28"/>
          <w:lang w:val="en-US"/>
        </w:rPr>
        <w:instrText>e</w:instrText>
      </w:r>
      <w:r w:rsidR="000918A0" w:rsidRPr="000918A0">
        <w:rPr>
          <w:rFonts w:ascii="Times New Roman" w:hAnsi="Times New Roman" w:cs="Times New Roman"/>
          <w:sz w:val="28"/>
          <w:szCs w:val="28"/>
        </w:rPr>
        <w:instrText>190"]}],"</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":"[104]","</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":"[104]","</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":"[104]"},"</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8F5E40">
        <w:rPr>
          <w:rFonts w:ascii="Times New Roman" w:hAnsi="Times New Roman" w:cs="Times New Roman"/>
          <w:sz w:val="28"/>
          <w:szCs w:val="28"/>
          <w:lang w:val="en-US"/>
        </w:rPr>
        <w:fldChar w:fldCharType="separate"/>
      </w:r>
      <w:r w:rsidR="008E5DA2" w:rsidRPr="008E5DA2">
        <w:rPr>
          <w:rFonts w:ascii="Times New Roman" w:hAnsi="Times New Roman" w:cs="Times New Roman"/>
          <w:noProof/>
          <w:sz w:val="28"/>
          <w:szCs w:val="28"/>
        </w:rPr>
        <w:t>[104]</w:t>
      </w:r>
      <w:r w:rsidR="008F5E40">
        <w:rPr>
          <w:rFonts w:ascii="Times New Roman" w:hAnsi="Times New Roman" w:cs="Times New Roman"/>
          <w:sz w:val="28"/>
          <w:szCs w:val="28"/>
          <w:lang w:val="en-US"/>
        </w:rPr>
        <w:fldChar w:fldCharType="end"/>
      </w:r>
      <w:r w:rsidR="008F5E40" w:rsidRPr="008E5DA2">
        <w:rPr>
          <w:rFonts w:ascii="Times New Roman" w:hAnsi="Times New Roman" w:cs="Times New Roman"/>
          <w:sz w:val="28"/>
          <w:szCs w:val="28"/>
        </w:rPr>
        <w:t xml:space="preserve"> </w:t>
      </w:r>
      <w:r w:rsidR="008F5E40">
        <w:rPr>
          <w:rFonts w:ascii="Times New Roman" w:hAnsi="Times New Roman" w:cs="Times New Roman"/>
          <w:sz w:val="28"/>
          <w:szCs w:val="28"/>
          <w:lang w:val="en-US"/>
        </w:rPr>
        <w:fldChar w:fldCharType="begin" w:fldLock="1"/>
      </w:r>
      <w:r w:rsidR="000918A0">
        <w:rPr>
          <w:rFonts w:ascii="Times New Roman" w:hAnsi="Times New Roman" w:cs="Times New Roman"/>
          <w:sz w:val="28"/>
          <w:szCs w:val="28"/>
          <w:lang w:val="en-US"/>
        </w:rPr>
        <w:instrText>ADDIN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_</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citationItems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itemData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DOI</w:instrText>
      </w:r>
      <w:r w:rsidR="000918A0" w:rsidRPr="000918A0">
        <w:rPr>
          <w:rFonts w:ascii="Times New Roman" w:hAnsi="Times New Roman" w:cs="Times New Roman"/>
          <w:sz w:val="28"/>
          <w:szCs w:val="28"/>
        </w:rPr>
        <w:instrText>":"10.1007/</w:instrText>
      </w:r>
      <w:r w:rsidR="000918A0">
        <w:rPr>
          <w:rFonts w:ascii="Times New Roman" w:hAnsi="Times New Roman" w:cs="Times New Roman"/>
          <w:sz w:val="28"/>
          <w:szCs w:val="28"/>
          <w:lang w:val="en-US"/>
        </w:rPr>
        <w:instrText>BF</w:instrText>
      </w:r>
      <w:r w:rsidR="000918A0" w:rsidRPr="000918A0">
        <w:rPr>
          <w:rFonts w:ascii="Times New Roman" w:hAnsi="Times New Roman" w:cs="Times New Roman"/>
          <w:sz w:val="28"/>
          <w:szCs w:val="28"/>
        </w:rPr>
        <w:instrText>02790072","</w:instrText>
      </w:r>
      <w:r w:rsidR="000918A0">
        <w:rPr>
          <w:rFonts w:ascii="Times New Roman" w:hAnsi="Times New Roman" w:cs="Times New Roman"/>
          <w:sz w:val="28"/>
          <w:szCs w:val="28"/>
          <w:lang w:val="en-US"/>
        </w:rPr>
        <w:instrText>ISBN</w:instrText>
      </w:r>
      <w:r w:rsidR="000918A0" w:rsidRPr="000918A0">
        <w:rPr>
          <w:rFonts w:ascii="Times New Roman" w:hAnsi="Times New Roman" w:cs="Times New Roman"/>
          <w:sz w:val="28"/>
          <w:szCs w:val="28"/>
        </w:rPr>
        <w:instrText>":"0163-4984 (</w:instrText>
      </w:r>
      <w:r w:rsidR="000918A0">
        <w:rPr>
          <w:rFonts w:ascii="Times New Roman" w:hAnsi="Times New Roman" w:cs="Times New Roman"/>
          <w:sz w:val="28"/>
          <w:szCs w:val="28"/>
          <w:lang w:val="en-US"/>
        </w:rPr>
        <w:instrText>Print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w:instrText>
      </w:r>
      <w:r w:rsidR="000918A0" w:rsidRPr="000918A0">
        <w:rPr>
          <w:rFonts w:ascii="Times New Roman" w:hAnsi="Times New Roman" w:cs="Times New Roman"/>
          <w:sz w:val="28"/>
          <w:szCs w:val="28"/>
        </w:rPr>
        <w:instrText>0163-4984 (</w:instrText>
      </w:r>
      <w:r w:rsidR="000918A0">
        <w:rPr>
          <w:rFonts w:ascii="Times New Roman" w:hAnsi="Times New Roman" w:cs="Times New Roman"/>
          <w:sz w:val="28"/>
          <w:szCs w:val="28"/>
          <w:lang w:val="en-US"/>
        </w:rPr>
        <w:instrText>Linking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ISSN</w:instrText>
      </w:r>
      <w:r w:rsidR="000918A0" w:rsidRPr="000918A0">
        <w:rPr>
          <w:rFonts w:ascii="Times New Roman" w:hAnsi="Times New Roman" w:cs="Times New Roman"/>
          <w:sz w:val="28"/>
          <w:szCs w:val="28"/>
        </w:rPr>
        <w:instrText>":"01634984","</w:instrText>
      </w:r>
      <w:r w:rsidR="000918A0">
        <w:rPr>
          <w:rFonts w:ascii="Times New Roman" w:hAnsi="Times New Roman" w:cs="Times New Roman"/>
          <w:sz w:val="28"/>
          <w:szCs w:val="28"/>
          <w:lang w:val="en-US"/>
        </w:rPr>
        <w:instrText>PMID</w:instrText>
      </w:r>
      <w:r w:rsidR="000918A0" w:rsidRPr="000918A0">
        <w:rPr>
          <w:rFonts w:ascii="Times New Roman" w:hAnsi="Times New Roman" w:cs="Times New Roman"/>
          <w:sz w:val="28"/>
          <w:szCs w:val="28"/>
        </w:rPr>
        <w:instrText>":"7888276","</w:instrText>
      </w:r>
      <w:r w:rsidR="000918A0">
        <w:rPr>
          <w:rFonts w:ascii="Times New Roman" w:hAnsi="Times New Roman" w:cs="Times New Roman"/>
          <w:sz w:val="28"/>
          <w:szCs w:val="28"/>
          <w:lang w:val="en-US"/>
        </w:rPr>
        <w:instrText>abstract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Selenium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essential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component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glutathione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peroxidase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GSH</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enzyme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protects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reducing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intracellular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peroxides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Impaired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status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GSH</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seem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associated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increased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risk</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atherosclerotic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vascular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diseases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study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reports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effects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supplementation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GSH</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prostacyclin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PGI</w:instrText>
      </w:r>
      <w:r w:rsidR="000918A0" w:rsidRPr="000918A0">
        <w:rPr>
          <w:rFonts w:ascii="Times New Roman" w:hAnsi="Times New Roman" w:cs="Times New Roman"/>
          <w:sz w:val="28"/>
          <w:szCs w:val="28"/>
        </w:rPr>
        <w:instrText xml:space="preserve">2) </w:instrText>
      </w:r>
      <w:r w:rsidR="000918A0">
        <w:rPr>
          <w:rFonts w:ascii="Times New Roman" w:hAnsi="Times New Roman" w:cs="Times New Roman"/>
          <w:sz w:val="28"/>
          <w:szCs w:val="28"/>
          <w:lang w:val="en-US"/>
        </w:rPr>
        <w:instrText>production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on</w:instrText>
      </w:r>
      <w:r w:rsidR="000918A0" w:rsidRPr="000918A0">
        <w:rPr>
          <w:rFonts w:ascii="Times New Roman" w:hAnsi="Times New Roman" w:cs="Times New Roman"/>
          <w:sz w:val="28"/>
          <w:szCs w:val="28"/>
        </w:rPr>
        <w:instrText xml:space="preserve"> 12-</w:instrText>
      </w:r>
      <w:r w:rsidR="000918A0">
        <w:rPr>
          <w:rFonts w:ascii="Times New Roman" w:hAnsi="Times New Roman" w:cs="Times New Roman"/>
          <w:sz w:val="28"/>
          <w:szCs w:val="28"/>
          <w:lang w:val="en-US"/>
        </w:rPr>
        <w:instrText>hydroxy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eicosatetraenoic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acid</w:instrText>
      </w:r>
      <w:r w:rsidR="000918A0" w:rsidRPr="000918A0">
        <w:rPr>
          <w:rFonts w:ascii="Times New Roman" w:hAnsi="Times New Roman" w:cs="Times New Roman"/>
          <w:sz w:val="28"/>
          <w:szCs w:val="28"/>
        </w:rPr>
        <w:instrText xml:space="preserve"> (12-</w:instrText>
      </w:r>
      <w:r w:rsidR="000918A0">
        <w:rPr>
          <w:rFonts w:ascii="Times New Roman" w:hAnsi="Times New Roman" w:cs="Times New Roman"/>
          <w:sz w:val="28"/>
          <w:szCs w:val="28"/>
          <w:lang w:val="en-US"/>
        </w:rPr>
        <w:instrText>HETE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levels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GSH</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mRNA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expression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cultured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human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umbilical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vein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endothelial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HUVEC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enriched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HUVEC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showed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significant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increase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both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GSH</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thrombin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stimulated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production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PGI</w:instrText>
      </w:r>
      <w:r w:rsidR="000918A0" w:rsidRPr="000918A0">
        <w:rPr>
          <w:rFonts w:ascii="Times New Roman" w:hAnsi="Times New Roman" w:cs="Times New Roman"/>
          <w:sz w:val="28"/>
          <w:szCs w:val="28"/>
        </w:rPr>
        <w:instrText xml:space="preserve">2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presence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stable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concentrations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12-</w:instrText>
      </w:r>
      <w:r w:rsidR="000918A0">
        <w:rPr>
          <w:rFonts w:ascii="Times New Roman" w:hAnsi="Times New Roman" w:cs="Times New Roman"/>
          <w:sz w:val="28"/>
          <w:szCs w:val="28"/>
          <w:lang w:val="en-US"/>
        </w:rPr>
        <w:instrText>HETE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other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inverse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correlation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between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concentrations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culture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media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GSH</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mRNA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levels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Northern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blot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analysis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shown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suggests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major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degree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regulation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GSH</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expression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most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likely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exerted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posttranscriptional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level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observations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help</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explain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increased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incidence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atherosclerosis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described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deficient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individuals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author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Ricetti</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Guidi</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Bellisola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Marrocchella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Rigo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Perona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Biological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Trace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Element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Research</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":[["1994"]]},"</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Selenium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enhances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glutathione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peroxidase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prostacyclin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release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cultured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human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endothelial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cells</w:instrText>
      </w:r>
      <w:r w:rsidR="000918A0" w:rsidRPr="000918A0">
        <w:rPr>
          <w:rFonts w:ascii="Times New Roman" w:hAnsi="Times New Roman" w:cs="Times New Roman"/>
          <w:sz w:val="28"/>
          <w:szCs w:val="28"/>
        </w:rPr>
        <w:instrText xml:space="preserve"> - </w:instrText>
      </w:r>
      <w:r w:rsidR="000918A0">
        <w:rPr>
          <w:rFonts w:ascii="Times New Roman" w:hAnsi="Times New Roman" w:cs="Times New Roman"/>
          <w:sz w:val="28"/>
          <w:szCs w:val="28"/>
          <w:lang w:val="en-US"/>
        </w:rPr>
        <w:instrText>Concurrent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effects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mRNA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levels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journal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=489420</w:instrText>
      </w:r>
      <w:r w:rsidR="000918A0">
        <w:rPr>
          <w:rFonts w:ascii="Times New Roman" w:hAnsi="Times New Roman" w:cs="Times New Roman"/>
          <w:sz w:val="28"/>
          <w:szCs w:val="28"/>
          <w:lang w:val="en-US"/>
        </w:rPr>
        <w:instrText>fc</w:instrText>
      </w:r>
      <w:r w:rsidR="000918A0" w:rsidRPr="000918A0">
        <w:rPr>
          <w:rFonts w:ascii="Times New Roman" w:hAnsi="Times New Roman" w:cs="Times New Roman"/>
          <w:sz w:val="28"/>
          <w:szCs w:val="28"/>
        </w:rPr>
        <w:instrText>-18</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1-4321-</w:instrText>
      </w:r>
      <w:r w:rsidR="000918A0">
        <w:rPr>
          <w:rFonts w:ascii="Times New Roman" w:hAnsi="Times New Roman" w:cs="Times New Roman"/>
          <w:sz w:val="28"/>
          <w:szCs w:val="28"/>
          <w:lang w:val="en-US"/>
        </w:rPr>
        <w:instrText>bad</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e</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b</w:instrText>
      </w:r>
      <w:r w:rsidR="000918A0" w:rsidRPr="000918A0">
        <w:rPr>
          <w:rFonts w:ascii="Times New Roman" w:hAnsi="Times New Roman" w:cs="Times New Roman"/>
          <w:sz w:val="28"/>
          <w:szCs w:val="28"/>
        </w:rPr>
        <w:instrText>43</w:instrText>
      </w:r>
      <w:r w:rsidR="000918A0">
        <w:rPr>
          <w:rFonts w:ascii="Times New Roman" w:hAnsi="Times New Roman" w:cs="Times New Roman"/>
          <w:sz w:val="28"/>
          <w:szCs w:val="28"/>
          <w:lang w:val="en-US"/>
        </w:rPr>
        <w:instrText>bc</w:instrText>
      </w:r>
      <w:r w:rsidR="000918A0" w:rsidRPr="000918A0">
        <w:rPr>
          <w:rFonts w:ascii="Times New Roman" w:hAnsi="Times New Roman" w:cs="Times New Roman"/>
          <w:sz w:val="28"/>
          <w:szCs w:val="28"/>
        </w:rPr>
        <w:instrText>4</w:instrText>
      </w:r>
      <w:r w:rsidR="000918A0">
        <w:rPr>
          <w:rFonts w:ascii="Times New Roman" w:hAnsi="Times New Roman" w:cs="Times New Roman"/>
          <w:sz w:val="28"/>
          <w:szCs w:val="28"/>
          <w:lang w:val="en-US"/>
        </w:rPr>
        <w:instrText>aad</w:instrText>
      </w:r>
      <w:r w:rsidR="000918A0" w:rsidRPr="000918A0">
        <w:rPr>
          <w:rFonts w:ascii="Times New Roman" w:hAnsi="Times New Roman" w:cs="Times New Roman"/>
          <w:sz w:val="28"/>
          <w:szCs w:val="28"/>
        </w:rPr>
        <w:instrText>7"]}],"</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":"[105]","</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":"[105]","</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":"[105]"},"</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8F5E40">
        <w:rPr>
          <w:rFonts w:ascii="Times New Roman" w:hAnsi="Times New Roman" w:cs="Times New Roman"/>
          <w:sz w:val="28"/>
          <w:szCs w:val="28"/>
          <w:lang w:val="en-US"/>
        </w:rPr>
        <w:fldChar w:fldCharType="separate"/>
      </w:r>
      <w:r w:rsidR="008E5DA2" w:rsidRPr="008E5DA2">
        <w:rPr>
          <w:rFonts w:ascii="Times New Roman" w:hAnsi="Times New Roman" w:cs="Times New Roman"/>
          <w:noProof/>
          <w:sz w:val="28"/>
          <w:szCs w:val="28"/>
        </w:rPr>
        <w:t>[105]</w:t>
      </w:r>
      <w:r w:rsidR="008F5E40">
        <w:rPr>
          <w:rFonts w:ascii="Times New Roman" w:hAnsi="Times New Roman" w:cs="Times New Roman"/>
          <w:sz w:val="28"/>
          <w:szCs w:val="28"/>
          <w:lang w:val="en-US"/>
        </w:rPr>
        <w:fldChar w:fldCharType="end"/>
      </w:r>
      <w:r w:rsidR="0082090A" w:rsidRPr="008E5DA2">
        <w:rPr>
          <w:rFonts w:ascii="Times New Roman" w:hAnsi="Times New Roman" w:cs="Times New Roman"/>
          <w:sz w:val="28"/>
          <w:szCs w:val="28"/>
        </w:rPr>
        <w:t xml:space="preserve">. </w:t>
      </w:r>
      <w:r w:rsidR="0082090A">
        <w:rPr>
          <w:rFonts w:ascii="Times New Roman" w:hAnsi="Times New Roman" w:cs="Times New Roman"/>
          <w:sz w:val="28"/>
          <w:szCs w:val="28"/>
        </w:rPr>
        <w:t>При</w:t>
      </w:r>
      <w:r w:rsidR="0082090A" w:rsidRPr="008E5DA2">
        <w:rPr>
          <w:rFonts w:ascii="Times New Roman" w:hAnsi="Times New Roman" w:cs="Times New Roman"/>
          <w:sz w:val="28"/>
          <w:szCs w:val="28"/>
        </w:rPr>
        <w:t xml:space="preserve"> </w:t>
      </w:r>
      <w:r w:rsidR="0082090A">
        <w:rPr>
          <w:rFonts w:ascii="Times New Roman" w:hAnsi="Times New Roman" w:cs="Times New Roman"/>
          <w:sz w:val="28"/>
          <w:szCs w:val="28"/>
        </w:rPr>
        <w:t>этом</w:t>
      </w:r>
      <w:r w:rsidR="0082090A" w:rsidRPr="008E5DA2">
        <w:rPr>
          <w:rFonts w:ascii="Times New Roman" w:hAnsi="Times New Roman" w:cs="Times New Roman"/>
          <w:sz w:val="28"/>
          <w:szCs w:val="28"/>
        </w:rPr>
        <w:t xml:space="preserve">, </w:t>
      </w:r>
      <w:r w:rsidR="0082090A" w:rsidRPr="0082090A">
        <w:rPr>
          <w:rFonts w:ascii="Times New Roman" w:hAnsi="Times New Roman" w:cs="Times New Roman"/>
          <w:sz w:val="28"/>
          <w:szCs w:val="28"/>
        </w:rPr>
        <w:t>в</w:t>
      </w:r>
      <w:r w:rsidR="0082090A" w:rsidRPr="008E5DA2">
        <w:rPr>
          <w:rFonts w:ascii="Times New Roman" w:hAnsi="Times New Roman" w:cs="Times New Roman"/>
          <w:sz w:val="28"/>
          <w:szCs w:val="28"/>
        </w:rPr>
        <w:t xml:space="preserve"> </w:t>
      </w:r>
      <w:r w:rsidR="0082090A" w:rsidRPr="0082090A">
        <w:rPr>
          <w:rFonts w:ascii="Times New Roman" w:hAnsi="Times New Roman" w:cs="Times New Roman"/>
          <w:sz w:val="28"/>
          <w:szCs w:val="28"/>
        </w:rPr>
        <w:t>организме</w:t>
      </w:r>
      <w:r w:rsidR="0082090A" w:rsidRPr="008E5DA2">
        <w:rPr>
          <w:rFonts w:ascii="Times New Roman" w:hAnsi="Times New Roman" w:cs="Times New Roman"/>
          <w:sz w:val="28"/>
          <w:szCs w:val="28"/>
        </w:rPr>
        <w:t xml:space="preserve"> </w:t>
      </w:r>
      <w:proofErr w:type="gramStart"/>
      <w:r w:rsidR="0082090A" w:rsidRPr="0082090A">
        <w:rPr>
          <w:rFonts w:ascii="Times New Roman" w:hAnsi="Times New Roman" w:cs="Times New Roman"/>
          <w:sz w:val="28"/>
          <w:szCs w:val="28"/>
        </w:rPr>
        <w:t>существует</w:t>
      </w:r>
      <w:proofErr w:type="gramEnd"/>
      <w:r w:rsidR="0082090A" w:rsidRPr="008E5DA2">
        <w:rPr>
          <w:rFonts w:ascii="Times New Roman" w:hAnsi="Times New Roman" w:cs="Times New Roman"/>
          <w:sz w:val="28"/>
          <w:szCs w:val="28"/>
        </w:rPr>
        <w:t xml:space="preserve"> </w:t>
      </w:r>
      <w:r w:rsidR="0082090A" w:rsidRPr="0082090A">
        <w:rPr>
          <w:rFonts w:ascii="Times New Roman" w:hAnsi="Times New Roman" w:cs="Times New Roman"/>
          <w:sz w:val="28"/>
          <w:szCs w:val="28"/>
        </w:rPr>
        <w:t>по</w:t>
      </w:r>
      <w:r w:rsidR="0082090A" w:rsidRPr="008E5DA2">
        <w:rPr>
          <w:rFonts w:ascii="Times New Roman" w:hAnsi="Times New Roman" w:cs="Times New Roman"/>
          <w:sz w:val="28"/>
          <w:szCs w:val="28"/>
        </w:rPr>
        <w:t xml:space="preserve"> </w:t>
      </w:r>
      <w:r w:rsidR="0082090A" w:rsidRPr="0082090A">
        <w:rPr>
          <w:rFonts w:ascii="Times New Roman" w:hAnsi="Times New Roman" w:cs="Times New Roman"/>
          <w:sz w:val="28"/>
          <w:szCs w:val="28"/>
        </w:rPr>
        <w:t>крайней</w:t>
      </w:r>
      <w:r w:rsidR="0082090A" w:rsidRPr="008E5DA2">
        <w:rPr>
          <w:rFonts w:ascii="Times New Roman" w:hAnsi="Times New Roman" w:cs="Times New Roman"/>
          <w:sz w:val="28"/>
          <w:szCs w:val="28"/>
        </w:rPr>
        <w:t xml:space="preserve"> </w:t>
      </w:r>
      <w:r w:rsidR="0082090A" w:rsidRPr="0082090A">
        <w:rPr>
          <w:rFonts w:ascii="Times New Roman" w:hAnsi="Times New Roman" w:cs="Times New Roman"/>
          <w:sz w:val="28"/>
          <w:szCs w:val="28"/>
        </w:rPr>
        <w:t>мере</w:t>
      </w:r>
      <w:r w:rsidR="0082090A" w:rsidRPr="008E5DA2">
        <w:rPr>
          <w:rFonts w:ascii="Times New Roman" w:hAnsi="Times New Roman" w:cs="Times New Roman"/>
          <w:sz w:val="28"/>
          <w:szCs w:val="28"/>
        </w:rPr>
        <w:t xml:space="preserve"> </w:t>
      </w:r>
      <w:r w:rsidR="0082090A">
        <w:rPr>
          <w:rFonts w:ascii="Times New Roman" w:hAnsi="Times New Roman" w:cs="Times New Roman"/>
          <w:sz w:val="28"/>
          <w:szCs w:val="28"/>
        </w:rPr>
        <w:t>два</w:t>
      </w:r>
      <w:r w:rsidR="0082090A" w:rsidRPr="008E5DA2">
        <w:rPr>
          <w:rFonts w:ascii="Times New Roman" w:hAnsi="Times New Roman" w:cs="Times New Roman"/>
          <w:sz w:val="28"/>
          <w:szCs w:val="28"/>
        </w:rPr>
        <w:t xml:space="preserve"> </w:t>
      </w:r>
      <w:r w:rsidR="0082090A">
        <w:rPr>
          <w:rFonts w:ascii="Times New Roman" w:hAnsi="Times New Roman" w:cs="Times New Roman"/>
          <w:sz w:val="28"/>
          <w:szCs w:val="28"/>
        </w:rPr>
        <w:t>пути</w:t>
      </w:r>
      <w:r w:rsidR="0082090A" w:rsidRPr="008E5DA2">
        <w:rPr>
          <w:rFonts w:ascii="Times New Roman" w:hAnsi="Times New Roman" w:cs="Times New Roman"/>
          <w:sz w:val="28"/>
          <w:szCs w:val="28"/>
        </w:rPr>
        <w:t xml:space="preserve"> </w:t>
      </w:r>
      <w:r w:rsidR="0082090A">
        <w:rPr>
          <w:rFonts w:ascii="Times New Roman" w:hAnsi="Times New Roman" w:cs="Times New Roman"/>
          <w:sz w:val="28"/>
          <w:szCs w:val="28"/>
        </w:rPr>
        <w:t>вставки</w:t>
      </w:r>
      <w:r w:rsidR="0082090A" w:rsidRPr="008E5DA2">
        <w:rPr>
          <w:rFonts w:ascii="Times New Roman" w:hAnsi="Times New Roman" w:cs="Times New Roman"/>
          <w:sz w:val="28"/>
          <w:szCs w:val="28"/>
        </w:rPr>
        <w:t xml:space="preserve"> </w:t>
      </w:r>
      <w:r w:rsidR="0082090A">
        <w:rPr>
          <w:rFonts w:ascii="Times New Roman" w:hAnsi="Times New Roman" w:cs="Times New Roman"/>
          <w:sz w:val="28"/>
          <w:szCs w:val="28"/>
          <w:lang w:val="en-US"/>
        </w:rPr>
        <w:t>Se</w:t>
      </w:r>
      <w:r w:rsidR="0082090A" w:rsidRPr="008E5DA2">
        <w:rPr>
          <w:rFonts w:ascii="Times New Roman" w:hAnsi="Times New Roman" w:cs="Times New Roman"/>
          <w:sz w:val="28"/>
          <w:szCs w:val="28"/>
        </w:rPr>
        <w:t xml:space="preserve"> </w:t>
      </w:r>
      <w:r w:rsidR="0082090A">
        <w:rPr>
          <w:rFonts w:ascii="Times New Roman" w:hAnsi="Times New Roman" w:cs="Times New Roman"/>
          <w:sz w:val="28"/>
          <w:szCs w:val="28"/>
        </w:rPr>
        <w:t>в</w:t>
      </w:r>
      <w:r w:rsidR="0082090A" w:rsidRPr="008E5DA2">
        <w:rPr>
          <w:rFonts w:ascii="Times New Roman" w:hAnsi="Times New Roman" w:cs="Times New Roman"/>
          <w:sz w:val="28"/>
          <w:szCs w:val="28"/>
        </w:rPr>
        <w:t xml:space="preserve"> </w:t>
      </w:r>
      <w:r w:rsidR="0082090A">
        <w:rPr>
          <w:rFonts w:ascii="Times New Roman" w:hAnsi="Times New Roman" w:cs="Times New Roman"/>
          <w:sz w:val="28"/>
          <w:szCs w:val="28"/>
        </w:rPr>
        <w:t>структуру</w:t>
      </w:r>
      <w:r w:rsidR="0082090A" w:rsidRPr="008E5DA2">
        <w:rPr>
          <w:rFonts w:ascii="Times New Roman" w:hAnsi="Times New Roman" w:cs="Times New Roman"/>
          <w:sz w:val="28"/>
          <w:szCs w:val="28"/>
        </w:rPr>
        <w:t xml:space="preserve"> </w:t>
      </w:r>
      <w:r w:rsidR="0082090A">
        <w:rPr>
          <w:rFonts w:ascii="Times New Roman" w:hAnsi="Times New Roman" w:cs="Times New Roman"/>
          <w:sz w:val="28"/>
          <w:szCs w:val="28"/>
        </w:rPr>
        <w:t>белка</w:t>
      </w:r>
      <w:r w:rsidR="0082090A" w:rsidRPr="008E5DA2">
        <w:rPr>
          <w:rFonts w:ascii="Times New Roman" w:hAnsi="Times New Roman" w:cs="Times New Roman"/>
          <w:sz w:val="28"/>
          <w:szCs w:val="28"/>
        </w:rPr>
        <w:t xml:space="preserve">: </w:t>
      </w:r>
      <w:r w:rsidR="0082090A">
        <w:rPr>
          <w:rFonts w:ascii="Times New Roman" w:hAnsi="Times New Roman" w:cs="Times New Roman"/>
          <w:sz w:val="28"/>
          <w:szCs w:val="28"/>
        </w:rPr>
        <w:t>неспецифический</w:t>
      </w:r>
      <w:r w:rsidR="0082090A" w:rsidRPr="008E5DA2">
        <w:rPr>
          <w:rFonts w:ascii="Times New Roman" w:hAnsi="Times New Roman" w:cs="Times New Roman"/>
          <w:sz w:val="28"/>
          <w:szCs w:val="28"/>
        </w:rPr>
        <w:t xml:space="preserve">, </w:t>
      </w:r>
      <w:r w:rsidR="0082090A">
        <w:rPr>
          <w:rFonts w:ascii="Times New Roman" w:hAnsi="Times New Roman" w:cs="Times New Roman"/>
          <w:sz w:val="28"/>
          <w:szCs w:val="28"/>
        </w:rPr>
        <w:t>через</w:t>
      </w:r>
      <w:r w:rsidR="0082090A" w:rsidRPr="008E5DA2">
        <w:rPr>
          <w:rFonts w:ascii="Times New Roman" w:hAnsi="Times New Roman" w:cs="Times New Roman"/>
          <w:sz w:val="28"/>
          <w:szCs w:val="28"/>
        </w:rPr>
        <w:t xml:space="preserve"> </w:t>
      </w:r>
      <w:r w:rsidR="0082090A">
        <w:rPr>
          <w:rFonts w:ascii="Times New Roman" w:hAnsi="Times New Roman" w:cs="Times New Roman"/>
          <w:sz w:val="28"/>
          <w:szCs w:val="28"/>
        </w:rPr>
        <w:t>аминокислоту</w:t>
      </w:r>
      <w:r w:rsidR="0082090A" w:rsidRPr="008E5DA2">
        <w:rPr>
          <w:rFonts w:ascii="Times New Roman" w:hAnsi="Times New Roman" w:cs="Times New Roman"/>
          <w:sz w:val="28"/>
          <w:szCs w:val="28"/>
        </w:rPr>
        <w:t xml:space="preserve"> </w:t>
      </w:r>
      <w:r w:rsidR="0082090A">
        <w:rPr>
          <w:rFonts w:ascii="Times New Roman" w:hAnsi="Times New Roman" w:cs="Times New Roman"/>
          <w:sz w:val="28"/>
          <w:szCs w:val="28"/>
        </w:rPr>
        <w:t>метионин</w:t>
      </w:r>
      <w:r w:rsidR="0082090A" w:rsidRPr="008E5DA2">
        <w:rPr>
          <w:rFonts w:ascii="Times New Roman" w:hAnsi="Times New Roman" w:cs="Times New Roman"/>
          <w:sz w:val="28"/>
          <w:szCs w:val="28"/>
        </w:rPr>
        <w:t xml:space="preserve"> (</w:t>
      </w:r>
      <w:r w:rsidR="0082090A">
        <w:rPr>
          <w:rFonts w:ascii="Times New Roman" w:hAnsi="Times New Roman" w:cs="Times New Roman"/>
          <w:sz w:val="28"/>
          <w:szCs w:val="28"/>
        </w:rPr>
        <w:t>селенометионин</w:t>
      </w:r>
      <w:r w:rsidR="0082090A" w:rsidRPr="008E5DA2">
        <w:rPr>
          <w:rFonts w:ascii="Times New Roman" w:hAnsi="Times New Roman" w:cs="Times New Roman"/>
          <w:sz w:val="28"/>
          <w:szCs w:val="28"/>
        </w:rPr>
        <w:t xml:space="preserve"> </w:t>
      </w:r>
      <w:r w:rsidR="0082090A">
        <w:rPr>
          <w:rFonts w:ascii="Times New Roman" w:hAnsi="Times New Roman" w:cs="Times New Roman"/>
          <w:sz w:val="28"/>
          <w:szCs w:val="28"/>
          <w:lang w:val="en-US"/>
        </w:rPr>
        <w:t>SeMet</w:t>
      </w:r>
      <w:r w:rsidR="0082090A" w:rsidRPr="008E5DA2">
        <w:rPr>
          <w:rFonts w:ascii="Times New Roman" w:hAnsi="Times New Roman" w:cs="Times New Roman"/>
          <w:sz w:val="28"/>
          <w:szCs w:val="28"/>
        </w:rPr>
        <w:t xml:space="preserve">) </w:t>
      </w:r>
      <w:r w:rsidR="0082090A">
        <w:rPr>
          <w:rFonts w:ascii="Times New Roman" w:hAnsi="Times New Roman" w:cs="Times New Roman"/>
          <w:sz w:val="28"/>
          <w:szCs w:val="28"/>
        </w:rPr>
        <w:t>и</w:t>
      </w:r>
      <w:r w:rsidR="0082090A" w:rsidRPr="008E5DA2">
        <w:rPr>
          <w:rFonts w:ascii="Times New Roman" w:hAnsi="Times New Roman" w:cs="Times New Roman"/>
          <w:sz w:val="28"/>
          <w:szCs w:val="28"/>
        </w:rPr>
        <w:t xml:space="preserve"> </w:t>
      </w:r>
      <w:r w:rsidR="0082090A">
        <w:rPr>
          <w:rFonts w:ascii="Times New Roman" w:hAnsi="Times New Roman" w:cs="Times New Roman"/>
          <w:sz w:val="28"/>
          <w:szCs w:val="28"/>
        </w:rPr>
        <w:t>специфичный</w:t>
      </w:r>
      <w:r w:rsidR="0082090A" w:rsidRPr="008E5DA2">
        <w:rPr>
          <w:rFonts w:ascii="Times New Roman" w:hAnsi="Times New Roman" w:cs="Times New Roman"/>
          <w:sz w:val="28"/>
          <w:szCs w:val="28"/>
        </w:rPr>
        <w:t xml:space="preserve">, </w:t>
      </w:r>
      <w:r w:rsidR="0082090A">
        <w:rPr>
          <w:rFonts w:ascii="Times New Roman" w:hAnsi="Times New Roman" w:cs="Times New Roman"/>
          <w:sz w:val="28"/>
          <w:szCs w:val="28"/>
        </w:rPr>
        <w:t>через</w:t>
      </w:r>
      <w:r w:rsidR="0082090A" w:rsidRPr="008E5DA2">
        <w:rPr>
          <w:rFonts w:ascii="Times New Roman" w:hAnsi="Times New Roman" w:cs="Times New Roman"/>
          <w:sz w:val="28"/>
          <w:szCs w:val="28"/>
        </w:rPr>
        <w:t xml:space="preserve"> </w:t>
      </w:r>
      <w:r w:rsidR="0082090A">
        <w:rPr>
          <w:rFonts w:ascii="Times New Roman" w:hAnsi="Times New Roman" w:cs="Times New Roman"/>
          <w:sz w:val="28"/>
          <w:szCs w:val="28"/>
        </w:rPr>
        <w:t>аминокислоту</w:t>
      </w:r>
      <w:r w:rsidR="0082090A" w:rsidRPr="008E5DA2">
        <w:rPr>
          <w:rFonts w:ascii="Times New Roman" w:hAnsi="Times New Roman" w:cs="Times New Roman"/>
          <w:sz w:val="28"/>
          <w:szCs w:val="28"/>
        </w:rPr>
        <w:t xml:space="preserve"> </w:t>
      </w:r>
      <w:r w:rsidR="0082090A">
        <w:rPr>
          <w:rFonts w:ascii="Times New Roman" w:hAnsi="Times New Roman" w:cs="Times New Roman"/>
          <w:sz w:val="28"/>
          <w:szCs w:val="28"/>
        </w:rPr>
        <w:t>цистеин</w:t>
      </w:r>
      <w:r w:rsidR="0082090A" w:rsidRPr="008E5DA2">
        <w:rPr>
          <w:rFonts w:ascii="Times New Roman" w:hAnsi="Times New Roman" w:cs="Times New Roman"/>
          <w:sz w:val="28"/>
          <w:szCs w:val="28"/>
        </w:rPr>
        <w:t xml:space="preserve"> (</w:t>
      </w:r>
      <w:r w:rsidR="0082090A">
        <w:rPr>
          <w:rFonts w:ascii="Times New Roman" w:hAnsi="Times New Roman" w:cs="Times New Roman"/>
          <w:sz w:val="28"/>
          <w:szCs w:val="28"/>
        </w:rPr>
        <w:t>селеноцистеин</w:t>
      </w:r>
      <w:r w:rsidR="0082090A" w:rsidRPr="008E5DA2">
        <w:rPr>
          <w:rFonts w:ascii="Times New Roman" w:hAnsi="Times New Roman" w:cs="Times New Roman"/>
          <w:sz w:val="28"/>
          <w:szCs w:val="28"/>
        </w:rPr>
        <w:t xml:space="preserve"> </w:t>
      </w:r>
      <w:r w:rsidR="0082090A">
        <w:rPr>
          <w:rFonts w:ascii="Times New Roman" w:hAnsi="Times New Roman" w:cs="Times New Roman"/>
          <w:sz w:val="28"/>
          <w:szCs w:val="28"/>
          <w:lang w:val="en-US"/>
        </w:rPr>
        <w:t>SeCys</w:t>
      </w:r>
      <w:r w:rsidR="0082090A" w:rsidRPr="008E5DA2">
        <w:rPr>
          <w:rFonts w:ascii="Times New Roman" w:hAnsi="Times New Roman" w:cs="Times New Roman"/>
          <w:sz w:val="28"/>
          <w:szCs w:val="28"/>
        </w:rPr>
        <w:t xml:space="preserve">). </w:t>
      </w:r>
      <w:proofErr w:type="gramStart"/>
      <w:r w:rsidR="00C348FA">
        <w:rPr>
          <w:rFonts w:ascii="Times New Roman" w:hAnsi="Times New Roman" w:cs="Times New Roman"/>
          <w:sz w:val="28"/>
          <w:szCs w:val="28"/>
        </w:rPr>
        <w:t>Атом серы (</w:t>
      </w:r>
      <w:r w:rsidR="00C348FA">
        <w:rPr>
          <w:rFonts w:ascii="Times New Roman" w:hAnsi="Times New Roman" w:cs="Times New Roman"/>
          <w:sz w:val="28"/>
          <w:szCs w:val="28"/>
          <w:lang w:val="en-US"/>
        </w:rPr>
        <w:t>S</w:t>
      </w:r>
      <w:r w:rsidR="00C348FA">
        <w:rPr>
          <w:rFonts w:ascii="Times New Roman" w:hAnsi="Times New Roman" w:cs="Times New Roman"/>
          <w:sz w:val="28"/>
          <w:szCs w:val="28"/>
        </w:rPr>
        <w:t>)</w:t>
      </w:r>
      <w:r w:rsidR="0076623B">
        <w:rPr>
          <w:rFonts w:ascii="Times New Roman" w:hAnsi="Times New Roman" w:cs="Times New Roman"/>
          <w:sz w:val="28"/>
          <w:szCs w:val="28"/>
        </w:rPr>
        <w:t>,</w:t>
      </w:r>
      <w:r w:rsidR="00C348FA">
        <w:rPr>
          <w:rFonts w:ascii="Times New Roman" w:hAnsi="Times New Roman" w:cs="Times New Roman"/>
          <w:sz w:val="28"/>
          <w:szCs w:val="28"/>
        </w:rPr>
        <w:t xml:space="preserve"> в обеих</w:t>
      </w:r>
      <w:r w:rsidR="0076623B">
        <w:rPr>
          <w:rFonts w:ascii="Times New Roman" w:hAnsi="Times New Roman" w:cs="Times New Roman"/>
          <w:sz w:val="28"/>
          <w:szCs w:val="28"/>
        </w:rPr>
        <w:t xml:space="preserve"> аминокислотах, полностью замещается</w:t>
      </w:r>
      <w:r w:rsidR="00C348FA">
        <w:rPr>
          <w:rFonts w:ascii="Times New Roman" w:hAnsi="Times New Roman" w:cs="Times New Roman"/>
          <w:sz w:val="28"/>
          <w:szCs w:val="28"/>
        </w:rPr>
        <w:t xml:space="preserve"> атомом </w:t>
      </w:r>
      <w:r w:rsidR="00C348FA">
        <w:rPr>
          <w:rFonts w:ascii="Times New Roman" w:hAnsi="Times New Roman" w:cs="Times New Roman"/>
          <w:sz w:val="28"/>
          <w:szCs w:val="28"/>
          <w:lang w:val="en-US"/>
        </w:rPr>
        <w:t>Se</w:t>
      </w:r>
      <w:proofErr w:type="gramEnd"/>
      <w:r w:rsidR="00B44F70" w:rsidRPr="00B44F70">
        <w:rPr>
          <w:rFonts w:ascii="Times New Roman" w:hAnsi="Times New Roman" w:cs="Times New Roman"/>
          <w:sz w:val="28"/>
          <w:szCs w:val="28"/>
        </w:rPr>
        <w:t xml:space="preserve"> </w:t>
      </w:r>
      <w:r w:rsidR="00B44F70">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{"citationItems":[{"id":"ITEM-1","itemData":{"DOI":"10.1079/BJN2000280","ISBN":"0007-1145 (Print)\\r0007-1145 (Linking)","ISSN":"0007-1145","PMID":"11348568","abstract":"Food systems need to produce enough of the essential trace element Se to provide regular adult intakes of at least 40 microg/d to support the maximal expression of the Se enzymes, and perhaps as much as 300 microg/d to reduce risks of cancer. Deprivation of Se is associated with impairments in antioxidant protection, redox regulation and energy production as consequences of suboptimal expression of one or more of the Se-containing enzymes. These impairments may not cause deficiency signs in the classical sense, but instead contribute to health problems caused by physiological and environmental oxidative stresses and infections. At the same time, supranutritional intakes of Se, i.e. intakes greater than those required for selenocysteine enzyme expression, appear to reduce cancer risk. The lower, nutritional, level is greater than the typical intakes of many people in several parts of the world, and few populations have intakes approaching the latter, supranutritional, level. Accordingly, low Se status is likely to contribute to morbidity and mortality due to infectious as well as chronic diseases, and increasing Se intakes in all parts of the world can be expected to reduce cancer rates.","author":[{"dropping-particle":"","family":"Combs","given":"Gerald F.","non-dropping-particle":"","parse-names":false,"suffix":""}],"container-title":"British Journal of Nutrition","id":"ITEM-1","issued":{"date-parts":[["2001"]]},"title":"Selenium in global food systems","type":"article-journal"},"uris":["http://www.mendeley.com/documents/?uuid=00431c5b-d815-44c7-9a5f-b1757e6f8272"]}],"mendeley":{"formattedCitation":"[106]","plainTextFormattedCitation":"[106]","previouslyFormattedCitation":"[106]"},"properties":{"noteIndex":0},"schema":"https://github.com/citation-style-language/schema/raw/master/csl-citation.json"}</w:instrText>
      </w:r>
      <w:r w:rsidR="00B44F70">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[106]</w:t>
      </w:r>
      <w:r w:rsidR="00B44F70">
        <w:rPr>
          <w:rFonts w:ascii="Times New Roman" w:hAnsi="Times New Roman" w:cs="Times New Roman"/>
          <w:sz w:val="28"/>
          <w:szCs w:val="28"/>
        </w:rPr>
        <w:fldChar w:fldCharType="end"/>
      </w:r>
      <w:r w:rsidR="00C348FA">
        <w:rPr>
          <w:rFonts w:ascii="Times New Roman" w:hAnsi="Times New Roman" w:cs="Times New Roman"/>
          <w:sz w:val="28"/>
          <w:szCs w:val="28"/>
        </w:rPr>
        <w:t>.</w:t>
      </w:r>
    </w:p>
    <w:p w14:paraId="7C129710" w14:textId="757A2A6E" w:rsidR="00E70562" w:rsidRDefault="00D72AE7" w:rsidP="00C9110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Аминокислота </w:t>
      </w:r>
      <w:r>
        <w:rPr>
          <w:rFonts w:ascii="Times New Roman" w:hAnsi="Times New Roman" w:cs="Times New Roman"/>
          <w:sz w:val="28"/>
          <w:szCs w:val="28"/>
          <w:lang w:val="en-US"/>
        </w:rPr>
        <w:t>SeCys</w:t>
      </w:r>
      <w:r w:rsidRPr="00D72AE7">
        <w:rPr>
          <w:rFonts w:ascii="Times New Roman" w:hAnsi="Times New Roman" w:cs="Times New Roman"/>
          <w:sz w:val="28"/>
          <w:szCs w:val="28"/>
        </w:rPr>
        <w:t xml:space="preserve"> </w:t>
      </w:r>
      <w:r>
        <w:rPr>
          <w:rFonts w:ascii="Times New Roman" w:hAnsi="Times New Roman" w:cs="Times New Roman"/>
          <w:sz w:val="28"/>
          <w:szCs w:val="28"/>
        </w:rPr>
        <w:t xml:space="preserve">является 21 протеиногенной аминокислотой и кодируется терминирующим кодоном </w:t>
      </w:r>
      <w:r>
        <w:rPr>
          <w:rFonts w:ascii="Times New Roman" w:hAnsi="Times New Roman" w:cs="Times New Roman"/>
          <w:sz w:val="28"/>
          <w:szCs w:val="28"/>
          <w:lang w:val="en-US"/>
        </w:rPr>
        <w:t>UGA</w:t>
      </w:r>
      <w:r>
        <w:rPr>
          <w:rFonts w:ascii="Times New Roman" w:hAnsi="Times New Roman" w:cs="Times New Roman"/>
          <w:sz w:val="28"/>
          <w:szCs w:val="28"/>
        </w:rPr>
        <w:t xml:space="preserve">. Выбор между терминацией транскрипции и вставкой </w:t>
      </w:r>
      <w:r>
        <w:rPr>
          <w:rFonts w:ascii="Times New Roman" w:hAnsi="Times New Roman" w:cs="Times New Roman"/>
          <w:sz w:val="28"/>
          <w:szCs w:val="28"/>
          <w:lang w:val="en-US"/>
        </w:rPr>
        <w:t>SeCys</w:t>
      </w:r>
      <w:r>
        <w:rPr>
          <w:rFonts w:ascii="Times New Roman" w:hAnsi="Times New Roman" w:cs="Times New Roman"/>
          <w:sz w:val="28"/>
          <w:szCs w:val="28"/>
        </w:rPr>
        <w:t xml:space="preserve"> на мРНК</w:t>
      </w:r>
      <w:r w:rsidR="007356BD">
        <w:rPr>
          <w:rFonts w:ascii="Times New Roman" w:hAnsi="Times New Roman" w:cs="Times New Roman"/>
          <w:sz w:val="28"/>
          <w:szCs w:val="28"/>
        </w:rPr>
        <w:t>,</w:t>
      </w:r>
      <w:r>
        <w:rPr>
          <w:rFonts w:ascii="Times New Roman" w:hAnsi="Times New Roman" w:cs="Times New Roman"/>
          <w:sz w:val="28"/>
          <w:szCs w:val="28"/>
        </w:rPr>
        <w:t xml:space="preserve"> осуществляется посредством петлевой последовательности – вставочная последовательность селеноцистеина (</w:t>
      </w:r>
      <w:r>
        <w:rPr>
          <w:rFonts w:ascii="Times New Roman" w:hAnsi="Times New Roman" w:cs="Times New Roman"/>
          <w:sz w:val="28"/>
          <w:szCs w:val="28"/>
          <w:lang w:val="en-US"/>
        </w:rPr>
        <w:t>SECIS</w:t>
      </w:r>
      <w:r w:rsidRPr="00D72AE7">
        <w:rPr>
          <w:rFonts w:ascii="Times New Roman" w:hAnsi="Times New Roman" w:cs="Times New Roman"/>
          <w:sz w:val="28"/>
          <w:szCs w:val="28"/>
        </w:rPr>
        <w:t xml:space="preserve">: </w:t>
      </w:r>
      <w:r>
        <w:rPr>
          <w:rFonts w:ascii="Times New Roman" w:hAnsi="Times New Roman" w:cs="Times New Roman"/>
          <w:sz w:val="28"/>
          <w:szCs w:val="28"/>
          <w:lang w:val="en-US"/>
        </w:rPr>
        <w:t>selenocysteine</w:t>
      </w:r>
      <w:r w:rsidRPr="00D72AE7">
        <w:rPr>
          <w:rFonts w:ascii="Times New Roman" w:hAnsi="Times New Roman" w:cs="Times New Roman"/>
          <w:sz w:val="28"/>
          <w:szCs w:val="28"/>
        </w:rPr>
        <w:t xml:space="preserve"> </w:t>
      </w:r>
      <w:r w:rsidR="00190B9B">
        <w:rPr>
          <w:rFonts w:ascii="Times New Roman" w:hAnsi="Times New Roman" w:cs="Times New Roman"/>
          <w:sz w:val="28"/>
          <w:szCs w:val="28"/>
          <w:lang w:val="en-US"/>
        </w:rPr>
        <w:t>insertion</w:t>
      </w:r>
      <w:r w:rsidR="00190B9B" w:rsidRPr="00190B9B">
        <w:rPr>
          <w:rFonts w:ascii="Times New Roman" w:hAnsi="Times New Roman" w:cs="Times New Roman"/>
          <w:sz w:val="28"/>
          <w:szCs w:val="28"/>
        </w:rPr>
        <w:t xml:space="preserve"> </w:t>
      </w:r>
      <w:r w:rsidR="00190B9B">
        <w:rPr>
          <w:rFonts w:ascii="Times New Roman" w:hAnsi="Times New Roman" w:cs="Times New Roman"/>
          <w:sz w:val="28"/>
          <w:szCs w:val="28"/>
          <w:lang w:val="en-US"/>
        </w:rPr>
        <w:t>sequence</w:t>
      </w:r>
      <w:r>
        <w:rPr>
          <w:rFonts w:ascii="Times New Roman" w:hAnsi="Times New Roman" w:cs="Times New Roman"/>
          <w:sz w:val="28"/>
          <w:szCs w:val="28"/>
        </w:rPr>
        <w:t>)</w:t>
      </w:r>
      <w:r w:rsidR="00190B9B">
        <w:rPr>
          <w:rFonts w:ascii="Times New Roman" w:hAnsi="Times New Roman" w:cs="Times New Roman"/>
          <w:sz w:val="28"/>
          <w:szCs w:val="28"/>
        </w:rPr>
        <w:t xml:space="preserve">. </w:t>
      </w:r>
      <w:r w:rsidR="00DB03D5">
        <w:rPr>
          <w:rFonts w:ascii="Times New Roman" w:hAnsi="Times New Roman" w:cs="Times New Roman"/>
          <w:sz w:val="28"/>
          <w:szCs w:val="28"/>
        </w:rPr>
        <w:t>Эта пос</w:t>
      </w:r>
      <w:r w:rsidR="006E633B">
        <w:rPr>
          <w:rFonts w:ascii="Times New Roman" w:hAnsi="Times New Roman" w:cs="Times New Roman"/>
          <w:sz w:val="28"/>
          <w:szCs w:val="28"/>
        </w:rPr>
        <w:t>ледовательность находится на 3’</w:t>
      </w:r>
      <w:r w:rsidR="006E633B" w:rsidRPr="006E633B">
        <w:rPr>
          <w:rFonts w:ascii="Times New Roman" w:hAnsi="Times New Roman" w:cs="Times New Roman"/>
          <w:sz w:val="28"/>
          <w:szCs w:val="28"/>
        </w:rPr>
        <w:t>–</w:t>
      </w:r>
      <w:r w:rsidR="006E633B">
        <w:rPr>
          <w:rFonts w:ascii="Times New Roman" w:hAnsi="Times New Roman" w:cs="Times New Roman"/>
          <w:sz w:val="28"/>
          <w:szCs w:val="28"/>
        </w:rPr>
        <w:t>не</w:t>
      </w:r>
      <w:r w:rsidR="00DB03D5">
        <w:rPr>
          <w:rFonts w:ascii="Times New Roman" w:hAnsi="Times New Roman" w:cs="Times New Roman"/>
          <w:sz w:val="28"/>
          <w:szCs w:val="28"/>
        </w:rPr>
        <w:t>транслируемом конце м</w:t>
      </w:r>
      <w:r w:rsidR="00E24174">
        <w:rPr>
          <w:rFonts w:ascii="Times New Roman" w:hAnsi="Times New Roman" w:cs="Times New Roman"/>
          <w:sz w:val="28"/>
          <w:szCs w:val="28"/>
        </w:rPr>
        <w:t>РНК селенсодержащего белка</w:t>
      </w:r>
      <w:r w:rsidR="00DB03D5">
        <w:rPr>
          <w:rFonts w:ascii="Times New Roman" w:hAnsi="Times New Roman" w:cs="Times New Roman"/>
          <w:sz w:val="28"/>
          <w:szCs w:val="28"/>
        </w:rPr>
        <w:t xml:space="preserve">. </w:t>
      </w:r>
      <w:proofErr w:type="gramStart"/>
      <w:r w:rsidR="00DB03D5">
        <w:rPr>
          <w:rFonts w:ascii="Times New Roman" w:hAnsi="Times New Roman" w:cs="Times New Roman"/>
          <w:sz w:val="28"/>
          <w:szCs w:val="28"/>
        </w:rPr>
        <w:t xml:space="preserve">Кроме того, для включения </w:t>
      </w:r>
      <w:r w:rsidR="00DB03D5">
        <w:rPr>
          <w:rFonts w:ascii="Times New Roman" w:hAnsi="Times New Roman" w:cs="Times New Roman"/>
          <w:sz w:val="28"/>
          <w:szCs w:val="28"/>
          <w:lang w:val="en-US"/>
        </w:rPr>
        <w:t>SeCys</w:t>
      </w:r>
      <w:r w:rsidR="00DB03D5">
        <w:rPr>
          <w:rFonts w:ascii="Times New Roman" w:hAnsi="Times New Roman" w:cs="Times New Roman"/>
          <w:sz w:val="28"/>
          <w:szCs w:val="28"/>
        </w:rPr>
        <w:t xml:space="preserve"> в кодируемый белок, необходимо наличие в клетке </w:t>
      </w:r>
      <w:r w:rsidR="00DB03D5">
        <w:rPr>
          <w:rFonts w:ascii="Times New Roman" w:hAnsi="Times New Roman" w:cs="Times New Roman"/>
          <w:sz w:val="28"/>
          <w:szCs w:val="28"/>
          <w:lang w:val="en-US"/>
        </w:rPr>
        <w:t>SeCys</w:t>
      </w:r>
      <w:r w:rsidR="00DB03D5">
        <w:rPr>
          <w:rFonts w:ascii="Times New Roman" w:hAnsi="Times New Roman" w:cs="Times New Roman"/>
          <w:sz w:val="28"/>
          <w:szCs w:val="28"/>
        </w:rPr>
        <w:t>-специфичной тРНК (тРНК</w:t>
      </w:r>
      <w:r w:rsidR="00DB03D5" w:rsidRPr="00DB03D5">
        <w:rPr>
          <w:rFonts w:ascii="Times New Roman" w:hAnsi="Times New Roman" w:cs="Times New Roman"/>
          <w:sz w:val="28"/>
          <w:szCs w:val="28"/>
          <w:vertAlign w:val="superscript"/>
          <w:lang w:val="en-US"/>
        </w:rPr>
        <w:t>Sec</w:t>
      </w:r>
      <w:r w:rsidR="00DB03D5">
        <w:rPr>
          <w:rFonts w:ascii="Times New Roman" w:hAnsi="Times New Roman" w:cs="Times New Roman"/>
          <w:sz w:val="28"/>
          <w:szCs w:val="28"/>
        </w:rPr>
        <w:t xml:space="preserve">), </w:t>
      </w:r>
      <w:r w:rsidR="00DB03D5">
        <w:rPr>
          <w:rFonts w:ascii="Times New Roman" w:hAnsi="Times New Roman" w:cs="Times New Roman"/>
          <w:sz w:val="28"/>
          <w:szCs w:val="28"/>
          <w:lang w:val="en-US"/>
        </w:rPr>
        <w:t>SeCys</w:t>
      </w:r>
      <w:r w:rsidR="006E633B">
        <w:rPr>
          <w:rFonts w:ascii="Times New Roman" w:hAnsi="Times New Roman" w:cs="Times New Roman"/>
          <w:sz w:val="28"/>
          <w:szCs w:val="28"/>
        </w:rPr>
        <w:t>-специфичного</w:t>
      </w:r>
      <w:r w:rsidR="00DB03D5">
        <w:rPr>
          <w:rFonts w:ascii="Times New Roman" w:hAnsi="Times New Roman" w:cs="Times New Roman"/>
          <w:sz w:val="28"/>
          <w:szCs w:val="28"/>
        </w:rPr>
        <w:t xml:space="preserve"> фактор</w:t>
      </w:r>
      <w:r w:rsidR="006E633B">
        <w:rPr>
          <w:rFonts w:ascii="Times New Roman" w:hAnsi="Times New Roman" w:cs="Times New Roman"/>
          <w:sz w:val="28"/>
          <w:szCs w:val="28"/>
        </w:rPr>
        <w:t>а</w:t>
      </w:r>
      <w:r w:rsidR="00DB03D5">
        <w:rPr>
          <w:rFonts w:ascii="Times New Roman" w:hAnsi="Times New Roman" w:cs="Times New Roman"/>
          <w:sz w:val="28"/>
          <w:szCs w:val="28"/>
        </w:rPr>
        <w:t xml:space="preserve"> элонгации и </w:t>
      </w:r>
      <w:r w:rsidR="00DB03D5">
        <w:rPr>
          <w:rFonts w:ascii="Times New Roman" w:hAnsi="Times New Roman" w:cs="Times New Roman"/>
          <w:sz w:val="28"/>
          <w:szCs w:val="28"/>
          <w:lang w:val="en-US"/>
        </w:rPr>
        <w:t>SECIS</w:t>
      </w:r>
      <w:r w:rsidR="00DB03D5" w:rsidRPr="00DB03D5">
        <w:rPr>
          <w:rFonts w:ascii="Times New Roman" w:hAnsi="Times New Roman" w:cs="Times New Roman"/>
          <w:sz w:val="28"/>
          <w:szCs w:val="28"/>
        </w:rPr>
        <w:t>-</w:t>
      </w:r>
      <w:r w:rsidR="006E633B">
        <w:rPr>
          <w:rFonts w:ascii="Times New Roman" w:hAnsi="Times New Roman" w:cs="Times New Roman"/>
          <w:sz w:val="28"/>
          <w:szCs w:val="28"/>
        </w:rPr>
        <w:t>белка</w:t>
      </w:r>
      <w:r w:rsidR="00DB03D5">
        <w:rPr>
          <w:rFonts w:ascii="Times New Roman" w:hAnsi="Times New Roman" w:cs="Times New Roman"/>
          <w:sz w:val="28"/>
          <w:szCs w:val="28"/>
        </w:rPr>
        <w:t xml:space="preserve"> (</w:t>
      </w:r>
      <w:r w:rsidR="00DB03D5">
        <w:rPr>
          <w:rFonts w:ascii="Times New Roman" w:hAnsi="Times New Roman" w:cs="Times New Roman"/>
          <w:sz w:val="28"/>
          <w:szCs w:val="28"/>
          <w:lang w:val="en-US"/>
        </w:rPr>
        <w:t>SBP</w:t>
      </w:r>
      <w:r w:rsidR="00DB03D5" w:rsidRPr="00DB03D5">
        <w:rPr>
          <w:rFonts w:ascii="Times New Roman" w:hAnsi="Times New Roman" w:cs="Times New Roman"/>
          <w:sz w:val="28"/>
          <w:szCs w:val="28"/>
        </w:rPr>
        <w:t>2</w:t>
      </w:r>
      <w:r w:rsidR="00DB03D5">
        <w:rPr>
          <w:rFonts w:ascii="Times New Roman" w:hAnsi="Times New Roman" w:cs="Times New Roman"/>
          <w:sz w:val="28"/>
          <w:szCs w:val="28"/>
        </w:rPr>
        <w:t>)</w:t>
      </w:r>
      <w:proofErr w:type="gramEnd"/>
      <w:r w:rsidR="00BD55FF" w:rsidRPr="00BD55FF">
        <w:rPr>
          <w:rFonts w:ascii="Times New Roman" w:hAnsi="Times New Roman" w:cs="Times New Roman"/>
          <w:sz w:val="28"/>
          <w:szCs w:val="28"/>
        </w:rPr>
        <w:t xml:space="preserve"> </w:t>
      </w:r>
      <w:r w:rsidR="00CA3665">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{"citationItems":[{"id":"ITEM-1","itemData":{"DOI":"10.1093/emboj/19.24.6882","ISBN":"0261-4189","ISSN":"02614189","PMID":"11118223","abstract":"Selenocysteine incorporation at UGA codons requires cis-acting mRNA secondary structures and several specialized trans-acting factors. The latter include a selenocysteine-specific tRNA, an elongation factor specific for this tRNA and a SECIS-binding protein, SBP2, which recruits the elongation factor to the selenoprotein mRNA. Overexpression of selenoprotein mRNAs in transfected cells results in inefficient selenocysteine incorporation due to limitation of one or more of these factors. Using a transfection-based competition assay employing overexpression of selenoprotein mRNAs to compete for selenoprotein synthesis, we investigated the ability of the trans-acting factors to overcome competition and restore selenocysteine incorporation. We report that co-expression of SBP2 overcomes the limitation produced by selenoprotein mRNA overexpression, whereas selenocysteyl-tRNA and the selenocysteine-specific elongation factor do not. Competition studies indicate that once bound to SECIS elements, SBP2 does not readily exchange between them. Finally, we show that SBP2 preferentially stimulates incorporation directed by the seleno protein P and phospholipid hydroperoxide glutathione peroxidase SECIS elements over those of other selenoproteins. The mechanistic implications of these findings for the hierarchy of selenoprotein synthesis and nonsense-mediated decay are discussed.","author":[{"dropping-particle":"","family":"Low","given":"Susan C.","non-dropping-particle":"","parse-names":false,"suffix":""},{"dropping-particle":"","family":"Grundner-Culemann","given":"Elisabeth","non-dropping-particle":"","parse-names":false,"suffix":""},{"dropping-particle":"","family":"Harney","given":"John W.","non-dropping-particle":"","parse-names":false,"suffix":""},{"dropping-particle":"","family":"Berry","given":"Marla J.","non-dropping-particle":"","parse-names":false,"suffix":""}],"container-title":"EMBO Journal","id":"ITEM-1","issued":{"date-parts":[["2000"]]},"title":"SECIS-SBP2 interactions dictate selenocysteine incorporation efficiency and selenoprotein hierarchy","type":"article-journal"},"uris":["http://www.mendeley.com/documents/?uuid=31d51354-c8af-4e5f-8037-c0396d8c2541"]}],"mendeley":{"formattedCitation":"[107]","plainTextFormattedCitation":"[107]","previouslyFormattedCitation":"[107]"},"properties":{"noteIndex":0},"schema":"https://github.com/citation-style-language/schema/raw/master/csl-citation.json"}</w:instrText>
      </w:r>
      <w:r w:rsidR="00CA3665">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[107]</w:t>
      </w:r>
      <w:r w:rsidR="00CA3665">
        <w:rPr>
          <w:rFonts w:ascii="Times New Roman" w:hAnsi="Times New Roman" w:cs="Times New Roman"/>
          <w:sz w:val="28"/>
          <w:szCs w:val="28"/>
        </w:rPr>
        <w:fldChar w:fldCharType="end"/>
      </w:r>
      <w:r w:rsidR="00BD55FF">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{"citationItems":[{"id":"ITEM-1","itemData":{"DOI":"10.1128/MCB.00793-07","ISBN":"0270-7306","ISSN":"0270-7306","PMID":"17846120","abstract":"Selenoprotein mRNAs are potential targets for degradation via nonsense-mediated decay due to the presence of in-frame UGA codons that can be decoded as either selenocysteine or termination codons. When UGA decoding is inefficient, as occurs when selenium is limiting, termination occurs at these positions. Based on the predicted exon-intron structure, 14 of the 25 human selenoprotein mRNAs are predicted to be sensitive to nonsense-mediated decay. Among these, sensitivity varies widely, resulting in a hierarchy of preservation or degradation of selenoprotein mRNAs and, thus, of selenoprotein synthesis. Potential factors in dictating the hierarchy of selenoprotein synthesis are the Sec insertion sequence RNA-binding proteins, SBP2 and nucleolin. To investigate the mechanistic basis for this hierarchy and the role of these two proteins, we carried out knockdowns of SBP2 expression and assessed the effects on selenoprotein mRNA levels. We also investigated in vivo binding of selenoprotein mRNAs by SBP2 and nucleolin via immunoprecipitation of the proteins and quantitation of bound mRNAs. We report that SBP2 exhibits strong preferential binding to some selenoprotein mRNAs over others, whereas nucleolin exhibits minimal differences in binding. Thus, SBP2 is a major determinant in dictating the hierarchy of selenoprotein synthesis via differential selenoprotein mRNA translation and sensitivity to nonsense-mediated decay.","author":[{"dropping-particle":"","family":"Squires","given":"J. E.","non-dropping-particle":"","parse-names":false,"suffix":""},{"dropping-particle":"","family":"Stoytchev","given":"I.","non-dropping-particle":"","parse-names":false,"suffix":""},{"dropping-particle":"","family":"Forry","given":"E. P.","non-dropping-particle":"","parse-names":false,"suffix":""},{"dropping-particle":"","family":"Berry","given":"M. J.","non-dropping-particle":"","parse-names":false,"suffix":""}],"container-title":"Molecular and Cellular Biology","id":"ITEM-1","issued":{"date-parts":[["2007"]]},"title":"SBP2 Binding Affinity Is a Major Determinant in Differential Selenoprotein mRNA Translation and Sensitivity to Nonsense-Mediated Decay","type":"article-journal"},"uris":["http://www.mendeley.com/documents/?uuid=91bad9e8-9d46-4ca5-9ef0-897ec5ca0adb"]}],"mendeley":{"formattedCitation":"[108]","plainTextFormattedCitation":"[108]","previouslyFormattedCitation":"[108]"},"properties":{"noteIndex":0},"schema":"https://github.com/citation-style-language/schema/raw/master/csl-citation.json"}</w:instrText>
      </w:r>
      <w:r w:rsidR="00BD55FF">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[108]</w:t>
      </w:r>
      <w:r w:rsidR="00BD55FF">
        <w:rPr>
          <w:rFonts w:ascii="Times New Roman" w:hAnsi="Times New Roman" w:cs="Times New Roman"/>
          <w:sz w:val="28"/>
          <w:szCs w:val="28"/>
        </w:rPr>
        <w:fldChar w:fldCharType="end"/>
      </w:r>
      <w:r w:rsidR="00FA2FA0" w:rsidRPr="00CA3665">
        <w:rPr>
          <w:rFonts w:ascii="Times New Roman" w:hAnsi="Times New Roman" w:cs="Times New Roman"/>
          <w:sz w:val="28"/>
          <w:szCs w:val="28"/>
        </w:rPr>
        <w:t xml:space="preserve"> </w:t>
      </w:r>
      <w:r w:rsidR="007C77C5">
        <w:rPr>
          <w:rFonts w:ascii="Times New Roman" w:hAnsi="Times New Roman" w:cs="Times New Roman"/>
          <w:sz w:val="28"/>
          <w:szCs w:val="28"/>
          <w:lang w:val="en-US"/>
        </w:rPr>
        <w:fldChar w:fldCharType="begin" w:fldLock="1"/>
      </w:r>
      <w:r w:rsidR="000918A0">
        <w:rPr>
          <w:rFonts w:ascii="Times New Roman" w:hAnsi="Times New Roman" w:cs="Times New Roman"/>
          <w:sz w:val="28"/>
          <w:szCs w:val="28"/>
          <w:lang w:val="en-US"/>
        </w:rPr>
        <w:instrText>ADDIN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_</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citationItems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itemData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DOI</w:instrText>
      </w:r>
      <w:r w:rsidR="000918A0" w:rsidRPr="000918A0">
        <w:rPr>
          <w:rFonts w:ascii="Times New Roman" w:hAnsi="Times New Roman" w:cs="Times New Roman"/>
          <w:sz w:val="28"/>
          <w:szCs w:val="28"/>
        </w:rPr>
        <w:instrText>":"10.1093/</w:instrText>
      </w:r>
      <w:r w:rsidR="000918A0">
        <w:rPr>
          <w:rFonts w:ascii="Times New Roman" w:hAnsi="Times New Roman" w:cs="Times New Roman"/>
          <w:sz w:val="28"/>
          <w:szCs w:val="28"/>
          <w:lang w:val="en-US"/>
        </w:rPr>
        <w:instrText>nar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gkl</w:instrText>
      </w:r>
      <w:r w:rsidR="000918A0" w:rsidRPr="000918A0">
        <w:rPr>
          <w:rFonts w:ascii="Times New Roman" w:hAnsi="Times New Roman" w:cs="Times New Roman"/>
          <w:sz w:val="28"/>
          <w:szCs w:val="28"/>
        </w:rPr>
        <w:instrText>1060","</w:instrText>
      </w:r>
      <w:r w:rsidR="000918A0">
        <w:rPr>
          <w:rFonts w:ascii="Times New Roman" w:hAnsi="Times New Roman" w:cs="Times New Roman"/>
          <w:sz w:val="28"/>
          <w:szCs w:val="28"/>
          <w:lang w:val="en-US"/>
        </w:rPr>
        <w:instrText>ISBN</w:instrText>
      </w:r>
      <w:r w:rsidR="000918A0" w:rsidRPr="000918A0">
        <w:rPr>
          <w:rFonts w:ascii="Times New Roman" w:hAnsi="Times New Roman" w:cs="Times New Roman"/>
          <w:sz w:val="28"/>
          <w:szCs w:val="28"/>
        </w:rPr>
        <w:instrText>":"1362-4962 (</w:instrText>
      </w:r>
      <w:r w:rsidR="000918A0">
        <w:rPr>
          <w:rFonts w:ascii="Times New Roman" w:hAnsi="Times New Roman" w:cs="Times New Roman"/>
          <w:sz w:val="28"/>
          <w:szCs w:val="28"/>
          <w:lang w:val="en-US"/>
        </w:rPr>
        <w:instrText>Electronic</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w:instrText>
      </w:r>
      <w:r w:rsidR="000918A0" w:rsidRPr="000918A0">
        <w:rPr>
          <w:rFonts w:ascii="Times New Roman" w:hAnsi="Times New Roman" w:cs="Times New Roman"/>
          <w:sz w:val="28"/>
          <w:szCs w:val="28"/>
        </w:rPr>
        <w:instrText>0305-1048 (</w:instrText>
      </w:r>
      <w:r w:rsidR="000918A0">
        <w:rPr>
          <w:rFonts w:ascii="Times New Roman" w:hAnsi="Times New Roman" w:cs="Times New Roman"/>
          <w:sz w:val="28"/>
          <w:szCs w:val="28"/>
          <w:lang w:val="en-US"/>
        </w:rPr>
        <w:instrText>Linking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ISSN</w:instrText>
      </w:r>
      <w:r w:rsidR="000918A0" w:rsidRPr="000918A0">
        <w:rPr>
          <w:rFonts w:ascii="Times New Roman" w:hAnsi="Times New Roman" w:cs="Times New Roman"/>
          <w:sz w:val="28"/>
          <w:szCs w:val="28"/>
        </w:rPr>
        <w:instrText>":"03051048","</w:instrText>
      </w:r>
      <w:r w:rsidR="000918A0">
        <w:rPr>
          <w:rFonts w:ascii="Times New Roman" w:hAnsi="Times New Roman" w:cs="Times New Roman"/>
          <w:sz w:val="28"/>
          <w:szCs w:val="28"/>
          <w:lang w:val="en-US"/>
        </w:rPr>
        <w:instrText>PMID</w:instrText>
      </w:r>
      <w:r w:rsidR="000918A0" w:rsidRPr="000918A0">
        <w:rPr>
          <w:rFonts w:ascii="Times New Roman" w:hAnsi="Times New Roman" w:cs="Times New Roman"/>
          <w:sz w:val="28"/>
          <w:szCs w:val="28"/>
        </w:rPr>
        <w:instrText>":"17169995","</w:instrText>
      </w:r>
      <w:r w:rsidR="000918A0">
        <w:rPr>
          <w:rFonts w:ascii="Times New Roman" w:hAnsi="Times New Roman" w:cs="Times New Roman"/>
          <w:sz w:val="28"/>
          <w:szCs w:val="28"/>
          <w:lang w:val="en-US"/>
        </w:rPr>
        <w:instrText>abstract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Expression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selenocysteine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proteins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requires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presence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acting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mRNA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structure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called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selenocysteine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insertion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sequence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element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bacteria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structure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located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region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immediately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downstream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encoding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UGA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codon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whereas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eukaryotes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completely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different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element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evolved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3'-</w:instrText>
      </w:r>
      <w:r w:rsidR="000918A0">
        <w:rPr>
          <w:rFonts w:ascii="Times New Roman" w:hAnsi="Times New Roman" w:cs="Times New Roman"/>
          <w:sz w:val="28"/>
          <w:szCs w:val="28"/>
          <w:lang w:val="en-US"/>
        </w:rPr>
        <w:instrText>untranslated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region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report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elements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regions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selenoprotein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mRNAs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support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insertion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higher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eukaryotes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Comprehensive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computational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analysis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available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viral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genomes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revealed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element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naturally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occurring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selenoprotein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homolog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glutathione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peroxidase</w:instrText>
      </w:r>
      <w:r w:rsidR="000918A0" w:rsidRPr="000918A0">
        <w:rPr>
          <w:rFonts w:ascii="Times New Roman" w:hAnsi="Times New Roman" w:cs="Times New Roman"/>
          <w:sz w:val="28"/>
          <w:szCs w:val="28"/>
        </w:rPr>
        <w:instrText xml:space="preserve"> 4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fowlpox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virus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fowlpox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element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supported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insertion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when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expressed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mammalian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part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region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viral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mammalian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selenoproteins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addition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readthrough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UGA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observed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when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viral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element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located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upstream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codon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also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demonstrate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successful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novo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design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functional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element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region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mammalian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selenoprotein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Our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data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provide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evidence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location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element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untranslated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region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functional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necessity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but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rather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evolutionary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adaptation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enable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more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efficient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synthesis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selenoproteins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author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Heiko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V</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Lobanov</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Alexey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Gladyshev</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Vadim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Nucleic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Acids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Research</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":[["2007"]]},"</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SECIS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elements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regions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selenoprotein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transcripts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functional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higher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eukaryotes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journal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9</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3</w:instrText>
      </w:r>
      <w:r w:rsidR="000918A0">
        <w:rPr>
          <w:rFonts w:ascii="Times New Roman" w:hAnsi="Times New Roman" w:cs="Times New Roman"/>
          <w:sz w:val="28"/>
          <w:szCs w:val="28"/>
          <w:lang w:val="en-US"/>
        </w:rPr>
        <w:instrText>e</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2-</w:instrText>
      </w:r>
      <w:r w:rsidR="000918A0">
        <w:rPr>
          <w:rFonts w:ascii="Times New Roman" w:hAnsi="Times New Roman" w:cs="Times New Roman"/>
          <w:sz w:val="28"/>
          <w:szCs w:val="28"/>
          <w:lang w:val="en-US"/>
        </w:rPr>
        <w:instrText>de</w:instrText>
      </w:r>
      <w:r w:rsidR="000918A0" w:rsidRPr="000918A0">
        <w:rPr>
          <w:rFonts w:ascii="Times New Roman" w:hAnsi="Times New Roman" w:cs="Times New Roman"/>
          <w:sz w:val="28"/>
          <w:szCs w:val="28"/>
        </w:rPr>
        <w:instrText>5</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-42</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2-8999-</w:instrText>
      </w:r>
      <w:r w:rsidR="000918A0">
        <w:rPr>
          <w:rFonts w:ascii="Times New Roman" w:hAnsi="Times New Roman" w:cs="Times New Roman"/>
          <w:sz w:val="28"/>
          <w:szCs w:val="28"/>
          <w:lang w:val="en-US"/>
        </w:rPr>
        <w:instrText>dc</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cc</w:instrText>
      </w:r>
      <w:r w:rsidR="000918A0" w:rsidRPr="000918A0">
        <w:rPr>
          <w:rFonts w:ascii="Times New Roman" w:hAnsi="Times New Roman" w:cs="Times New Roman"/>
          <w:sz w:val="28"/>
          <w:szCs w:val="28"/>
        </w:rPr>
        <w:instrText>56</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5970"]}],"</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":"[109]","</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":"[109]","</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":"[109]"},"</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7C77C5">
        <w:rPr>
          <w:rFonts w:ascii="Times New Roman" w:hAnsi="Times New Roman" w:cs="Times New Roman"/>
          <w:sz w:val="28"/>
          <w:szCs w:val="28"/>
          <w:lang w:val="en-US"/>
        </w:rPr>
        <w:fldChar w:fldCharType="separate"/>
      </w:r>
      <w:r w:rsidR="008E5DA2" w:rsidRPr="008E5DA2">
        <w:rPr>
          <w:rFonts w:ascii="Times New Roman" w:hAnsi="Times New Roman" w:cs="Times New Roman"/>
          <w:noProof/>
          <w:sz w:val="28"/>
          <w:szCs w:val="28"/>
        </w:rPr>
        <w:t>[109]</w:t>
      </w:r>
      <w:r w:rsidR="007C77C5">
        <w:rPr>
          <w:rFonts w:ascii="Times New Roman" w:hAnsi="Times New Roman" w:cs="Times New Roman"/>
          <w:sz w:val="28"/>
          <w:szCs w:val="28"/>
          <w:lang w:val="en-US"/>
        </w:rPr>
        <w:fldChar w:fldCharType="end"/>
      </w:r>
      <w:r w:rsidR="00DB03D5">
        <w:rPr>
          <w:rFonts w:ascii="Times New Roman" w:hAnsi="Times New Roman" w:cs="Times New Roman"/>
          <w:sz w:val="28"/>
          <w:szCs w:val="28"/>
        </w:rPr>
        <w:t>.</w:t>
      </w:r>
      <w:r w:rsidR="00CA3665" w:rsidRPr="00FF6C66">
        <w:rPr>
          <w:rFonts w:ascii="Times New Roman" w:hAnsi="Times New Roman" w:cs="Times New Roman"/>
          <w:sz w:val="28"/>
          <w:szCs w:val="28"/>
        </w:rPr>
        <w:t xml:space="preserve"> </w:t>
      </w:r>
    </w:p>
    <w:p w14:paraId="703A3147" w14:textId="7E09AC60" w:rsidR="00842F5F" w:rsidRDefault="00E7137D" w:rsidP="00C9110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Одними из представителей АОФ,</w:t>
      </w:r>
      <w:r w:rsidR="002023B7">
        <w:rPr>
          <w:rFonts w:ascii="Times New Roman" w:hAnsi="Times New Roman" w:cs="Times New Roman"/>
          <w:sz w:val="28"/>
          <w:szCs w:val="28"/>
        </w:rPr>
        <w:t xml:space="preserve"> </w:t>
      </w:r>
      <w:r w:rsidR="002023B7" w:rsidRPr="0018056E">
        <w:rPr>
          <w:rFonts w:ascii="Times New Roman" w:hAnsi="Times New Roman" w:cs="Times New Roman"/>
          <w:sz w:val="28"/>
          <w:szCs w:val="28"/>
        </w:rPr>
        <w:t xml:space="preserve">где свойства </w:t>
      </w:r>
      <w:proofErr w:type="gramStart"/>
      <w:r w:rsidR="002023B7" w:rsidRPr="0018056E">
        <w:rPr>
          <w:rFonts w:ascii="Times New Roman" w:hAnsi="Times New Roman" w:cs="Times New Roman"/>
          <w:sz w:val="28"/>
          <w:szCs w:val="28"/>
        </w:rPr>
        <w:t>селена</w:t>
      </w:r>
      <w:proofErr w:type="gramEnd"/>
      <w:r w:rsidR="002023B7" w:rsidRPr="0018056E">
        <w:rPr>
          <w:rFonts w:ascii="Times New Roman" w:hAnsi="Times New Roman" w:cs="Times New Roman"/>
          <w:sz w:val="28"/>
          <w:szCs w:val="28"/>
        </w:rPr>
        <w:t xml:space="preserve"> задействованы</w:t>
      </w:r>
      <w:r w:rsidRPr="0018056E">
        <w:rPr>
          <w:rFonts w:ascii="Times New Roman" w:hAnsi="Times New Roman" w:cs="Times New Roman"/>
          <w:sz w:val="28"/>
          <w:szCs w:val="28"/>
        </w:rPr>
        <w:t xml:space="preserve"> в</w:t>
      </w:r>
      <w:r>
        <w:rPr>
          <w:rFonts w:ascii="Times New Roman" w:hAnsi="Times New Roman" w:cs="Times New Roman"/>
          <w:sz w:val="28"/>
          <w:szCs w:val="28"/>
        </w:rPr>
        <w:t xml:space="preserve"> антиоксидантной защите организма, являются </w:t>
      </w:r>
      <w:r w:rsidR="006A385E">
        <w:rPr>
          <w:rFonts w:ascii="Times New Roman" w:hAnsi="Times New Roman" w:cs="Times New Roman"/>
          <w:sz w:val="28"/>
          <w:szCs w:val="28"/>
          <w:lang w:val="kk-KZ"/>
        </w:rPr>
        <w:t>г</w:t>
      </w:r>
      <w:r>
        <w:rPr>
          <w:rFonts w:ascii="Times New Roman" w:hAnsi="Times New Roman" w:cs="Times New Roman"/>
          <w:sz w:val="28"/>
          <w:szCs w:val="28"/>
        </w:rPr>
        <w:t>лутатионпероксидазы</w:t>
      </w:r>
      <w:r w:rsidR="00957E4A" w:rsidRPr="00957E4A">
        <w:rPr>
          <w:rFonts w:ascii="Times New Roman" w:hAnsi="Times New Roman" w:cs="Times New Roman"/>
          <w:sz w:val="28"/>
          <w:szCs w:val="28"/>
        </w:rPr>
        <w:t xml:space="preserve"> (</w:t>
      </w:r>
      <w:r w:rsidR="00957E4A">
        <w:rPr>
          <w:rFonts w:ascii="Times New Roman" w:hAnsi="Times New Roman" w:cs="Times New Roman"/>
          <w:sz w:val="28"/>
          <w:szCs w:val="28"/>
          <w:lang w:val="en-US"/>
        </w:rPr>
        <w:t>G</w:t>
      </w:r>
      <w:r w:rsidR="006D6815">
        <w:rPr>
          <w:rFonts w:ascii="Times New Roman" w:hAnsi="Times New Roman" w:cs="Times New Roman"/>
          <w:sz w:val="28"/>
          <w:szCs w:val="28"/>
          <w:lang w:val="en-US"/>
        </w:rPr>
        <w:t>SH</w:t>
      </w:r>
      <w:r w:rsidR="006D6815" w:rsidRPr="006D6815">
        <w:rPr>
          <w:rFonts w:ascii="Times New Roman" w:hAnsi="Times New Roman" w:cs="Times New Roman"/>
          <w:sz w:val="28"/>
          <w:szCs w:val="28"/>
        </w:rPr>
        <w:t>-</w:t>
      </w:r>
      <w:r w:rsidR="00957E4A">
        <w:rPr>
          <w:rFonts w:ascii="Times New Roman" w:hAnsi="Times New Roman" w:cs="Times New Roman"/>
          <w:sz w:val="28"/>
          <w:szCs w:val="28"/>
          <w:lang w:val="en-US"/>
        </w:rPr>
        <w:t>Px</w:t>
      </w:r>
      <w:r w:rsidR="00957E4A" w:rsidRPr="00957E4A">
        <w:rPr>
          <w:rFonts w:ascii="Times New Roman" w:hAnsi="Times New Roman" w:cs="Times New Roman"/>
          <w:sz w:val="28"/>
          <w:szCs w:val="28"/>
        </w:rPr>
        <w:t>)</w:t>
      </w:r>
      <w:r>
        <w:rPr>
          <w:rFonts w:ascii="Times New Roman" w:hAnsi="Times New Roman" w:cs="Times New Roman"/>
          <w:sz w:val="28"/>
          <w:szCs w:val="28"/>
        </w:rPr>
        <w:t xml:space="preserve">. </w:t>
      </w:r>
      <w:proofErr w:type="gramStart"/>
      <w:r w:rsidR="006D6815">
        <w:rPr>
          <w:rFonts w:ascii="Times New Roman" w:hAnsi="Times New Roman" w:cs="Times New Roman"/>
          <w:sz w:val="28"/>
          <w:szCs w:val="28"/>
          <w:lang w:val="en-US"/>
        </w:rPr>
        <w:t>GSH</w:t>
      </w:r>
      <w:r w:rsidR="006D6815" w:rsidRPr="006D6815">
        <w:rPr>
          <w:rFonts w:ascii="Times New Roman" w:hAnsi="Times New Roman" w:cs="Times New Roman"/>
          <w:sz w:val="28"/>
          <w:szCs w:val="28"/>
        </w:rPr>
        <w:t>-</w:t>
      </w:r>
      <w:r w:rsidR="006D6815">
        <w:rPr>
          <w:rFonts w:ascii="Times New Roman" w:hAnsi="Times New Roman" w:cs="Times New Roman"/>
          <w:sz w:val="28"/>
          <w:szCs w:val="28"/>
        </w:rPr>
        <w:t>GPx</w:t>
      </w:r>
      <w:r w:rsidR="006D6815" w:rsidRPr="006D6815">
        <w:rPr>
          <w:rFonts w:ascii="Times New Roman" w:hAnsi="Times New Roman" w:cs="Times New Roman"/>
          <w:sz w:val="28"/>
          <w:szCs w:val="28"/>
        </w:rPr>
        <w:t xml:space="preserve"> представляют собой семейство филогенетически родственных белков.</w:t>
      </w:r>
      <w:proofErr w:type="gramEnd"/>
      <w:r w:rsidR="006D6815" w:rsidRPr="006D6815">
        <w:rPr>
          <w:rFonts w:ascii="Times New Roman" w:hAnsi="Times New Roman" w:cs="Times New Roman"/>
          <w:sz w:val="28"/>
          <w:szCs w:val="28"/>
        </w:rPr>
        <w:t xml:space="preserve"> G</w:t>
      </w:r>
      <w:r w:rsidR="006D6815">
        <w:rPr>
          <w:rFonts w:ascii="Times New Roman" w:hAnsi="Times New Roman" w:cs="Times New Roman"/>
          <w:sz w:val="28"/>
          <w:szCs w:val="28"/>
          <w:lang w:val="en-US"/>
        </w:rPr>
        <w:t>SH</w:t>
      </w:r>
      <w:r w:rsidR="006D6815" w:rsidRPr="006D6815">
        <w:rPr>
          <w:rFonts w:ascii="Times New Roman" w:hAnsi="Times New Roman" w:cs="Times New Roman"/>
          <w:sz w:val="28"/>
          <w:szCs w:val="28"/>
        </w:rPr>
        <w:t xml:space="preserve">-Px1-4 </w:t>
      </w:r>
      <w:proofErr w:type="gramStart"/>
      <w:r w:rsidR="006D6815" w:rsidRPr="006D6815">
        <w:rPr>
          <w:rFonts w:ascii="Times New Roman" w:hAnsi="Times New Roman" w:cs="Times New Roman"/>
          <w:sz w:val="28"/>
          <w:szCs w:val="28"/>
        </w:rPr>
        <w:t>обнаружены</w:t>
      </w:r>
      <w:proofErr w:type="gramEnd"/>
      <w:r w:rsidR="006D6815" w:rsidRPr="006D6815">
        <w:rPr>
          <w:rFonts w:ascii="Times New Roman" w:hAnsi="Times New Roman" w:cs="Times New Roman"/>
          <w:sz w:val="28"/>
          <w:szCs w:val="28"/>
        </w:rPr>
        <w:t xml:space="preserve"> у всех млекопитающих и</w:t>
      </w:r>
      <w:r w:rsidR="000D61FC">
        <w:rPr>
          <w:rFonts w:ascii="Times New Roman" w:hAnsi="Times New Roman" w:cs="Times New Roman"/>
          <w:sz w:val="28"/>
          <w:szCs w:val="28"/>
        </w:rPr>
        <w:t xml:space="preserve"> содержат селен, связанный с аминокислотой цистеином</w:t>
      </w:r>
      <w:r w:rsidR="0078779D" w:rsidRPr="0078779D">
        <w:rPr>
          <w:rFonts w:ascii="Times New Roman" w:hAnsi="Times New Roman" w:cs="Times New Roman"/>
          <w:sz w:val="28"/>
          <w:szCs w:val="28"/>
        </w:rPr>
        <w:t xml:space="preserve"> (</w:t>
      </w:r>
      <w:r w:rsidR="0078779D">
        <w:rPr>
          <w:rFonts w:ascii="Times New Roman" w:hAnsi="Times New Roman" w:cs="Times New Roman"/>
          <w:sz w:val="28"/>
          <w:szCs w:val="28"/>
          <w:lang w:val="en-US"/>
        </w:rPr>
        <w:t>Cys</w:t>
      </w:r>
      <w:r w:rsidR="0078779D" w:rsidRPr="0078779D">
        <w:rPr>
          <w:rFonts w:ascii="Times New Roman" w:hAnsi="Times New Roman" w:cs="Times New Roman"/>
          <w:sz w:val="28"/>
          <w:szCs w:val="28"/>
        </w:rPr>
        <w:t>)</w:t>
      </w:r>
      <w:r w:rsidR="000D61FC" w:rsidRPr="000D61FC">
        <w:rPr>
          <w:rFonts w:ascii="Times New Roman" w:hAnsi="Times New Roman" w:cs="Times New Roman"/>
          <w:sz w:val="28"/>
          <w:szCs w:val="28"/>
        </w:rPr>
        <w:t xml:space="preserve"> </w:t>
      </w:r>
      <w:r w:rsidR="000D61FC" w:rsidRPr="006D6815">
        <w:rPr>
          <w:rFonts w:ascii="Times New Roman" w:hAnsi="Times New Roman" w:cs="Times New Roman"/>
          <w:sz w:val="28"/>
          <w:szCs w:val="28"/>
        </w:rPr>
        <w:t>в каталитическом центре</w:t>
      </w:r>
      <w:r w:rsidR="000D61FC">
        <w:rPr>
          <w:rFonts w:ascii="Times New Roman" w:hAnsi="Times New Roman" w:cs="Times New Roman"/>
          <w:sz w:val="28"/>
          <w:szCs w:val="28"/>
        </w:rPr>
        <w:t xml:space="preserve">. </w:t>
      </w:r>
      <w:r w:rsidR="006D6815" w:rsidRPr="006D6815">
        <w:rPr>
          <w:rFonts w:ascii="Times New Roman" w:hAnsi="Times New Roman" w:cs="Times New Roman"/>
          <w:sz w:val="28"/>
          <w:szCs w:val="28"/>
        </w:rPr>
        <w:t>G</w:t>
      </w:r>
      <w:r w:rsidR="0078779D">
        <w:rPr>
          <w:rFonts w:ascii="Times New Roman" w:hAnsi="Times New Roman" w:cs="Times New Roman"/>
          <w:sz w:val="28"/>
          <w:szCs w:val="28"/>
          <w:lang w:val="en-US"/>
        </w:rPr>
        <w:t>SH</w:t>
      </w:r>
      <w:r w:rsidR="0078779D" w:rsidRPr="0078779D">
        <w:rPr>
          <w:rFonts w:ascii="Times New Roman" w:hAnsi="Times New Roman" w:cs="Times New Roman"/>
          <w:sz w:val="28"/>
          <w:szCs w:val="28"/>
        </w:rPr>
        <w:t>-</w:t>
      </w:r>
      <w:r w:rsidR="006D6815" w:rsidRPr="006D6815">
        <w:rPr>
          <w:rFonts w:ascii="Times New Roman" w:hAnsi="Times New Roman" w:cs="Times New Roman"/>
          <w:sz w:val="28"/>
          <w:szCs w:val="28"/>
        </w:rPr>
        <w:t>Px6</w:t>
      </w:r>
      <w:r w:rsidR="000D61FC">
        <w:rPr>
          <w:rFonts w:ascii="Times New Roman" w:hAnsi="Times New Roman" w:cs="Times New Roman"/>
          <w:sz w:val="28"/>
          <w:szCs w:val="28"/>
        </w:rPr>
        <w:t>,</w:t>
      </w:r>
      <w:r w:rsidR="006D6815" w:rsidRPr="006D6815">
        <w:rPr>
          <w:rFonts w:ascii="Times New Roman" w:hAnsi="Times New Roman" w:cs="Times New Roman"/>
          <w:sz w:val="28"/>
          <w:szCs w:val="28"/>
        </w:rPr>
        <w:t xml:space="preserve"> </w:t>
      </w:r>
      <w:proofErr w:type="gramStart"/>
      <w:r w:rsidR="006D6815" w:rsidRPr="006D6815">
        <w:rPr>
          <w:rFonts w:ascii="Times New Roman" w:hAnsi="Times New Roman" w:cs="Times New Roman"/>
          <w:sz w:val="28"/>
          <w:szCs w:val="28"/>
        </w:rPr>
        <w:t>характерен</w:t>
      </w:r>
      <w:proofErr w:type="gramEnd"/>
      <w:r w:rsidR="006D6815" w:rsidRPr="006D6815">
        <w:rPr>
          <w:rFonts w:ascii="Times New Roman" w:hAnsi="Times New Roman" w:cs="Times New Roman"/>
          <w:sz w:val="28"/>
          <w:szCs w:val="28"/>
        </w:rPr>
        <w:t xml:space="preserve"> </w:t>
      </w:r>
      <w:r w:rsidR="000D61FC">
        <w:rPr>
          <w:rFonts w:ascii="Times New Roman" w:hAnsi="Times New Roman" w:cs="Times New Roman"/>
          <w:sz w:val="28"/>
          <w:szCs w:val="28"/>
        </w:rPr>
        <w:t>только для людей и, также, является</w:t>
      </w:r>
      <w:r w:rsidR="006D6815" w:rsidRPr="006D6815">
        <w:rPr>
          <w:rFonts w:ascii="Times New Roman" w:hAnsi="Times New Roman" w:cs="Times New Roman"/>
          <w:sz w:val="28"/>
          <w:szCs w:val="28"/>
        </w:rPr>
        <w:t xml:space="preserve"> </w:t>
      </w:r>
      <w:r w:rsidR="000D61FC">
        <w:rPr>
          <w:rFonts w:ascii="Times New Roman" w:hAnsi="Times New Roman" w:cs="Times New Roman"/>
          <w:sz w:val="28"/>
          <w:szCs w:val="28"/>
          <w:lang w:val="en-US"/>
        </w:rPr>
        <w:t>Se</w:t>
      </w:r>
      <w:r w:rsidR="000D61FC">
        <w:rPr>
          <w:rFonts w:ascii="Times New Roman" w:hAnsi="Times New Roman" w:cs="Times New Roman"/>
          <w:sz w:val="28"/>
          <w:szCs w:val="28"/>
        </w:rPr>
        <w:t>-содержащим белком</w:t>
      </w:r>
      <w:r w:rsidR="006D6815" w:rsidRPr="006D6815">
        <w:rPr>
          <w:rFonts w:ascii="Times New Roman" w:hAnsi="Times New Roman" w:cs="Times New Roman"/>
          <w:sz w:val="28"/>
          <w:szCs w:val="28"/>
        </w:rPr>
        <w:t>. Согласно филогении, семейство G</w:t>
      </w:r>
      <w:r w:rsidR="006D6815">
        <w:rPr>
          <w:rFonts w:ascii="Times New Roman" w:hAnsi="Times New Roman" w:cs="Times New Roman"/>
          <w:sz w:val="28"/>
          <w:szCs w:val="28"/>
          <w:lang w:val="en-US"/>
        </w:rPr>
        <w:t>SH</w:t>
      </w:r>
      <w:r w:rsidR="006D6815" w:rsidRPr="006D6815">
        <w:rPr>
          <w:rFonts w:ascii="Times New Roman" w:hAnsi="Times New Roman" w:cs="Times New Roman"/>
          <w:sz w:val="28"/>
          <w:szCs w:val="28"/>
        </w:rPr>
        <w:t>-Px состоит из трех эволюционных групп, происходящих от</w:t>
      </w:r>
      <w:r w:rsidR="006D6815">
        <w:rPr>
          <w:rFonts w:ascii="Times New Roman" w:hAnsi="Times New Roman" w:cs="Times New Roman"/>
          <w:sz w:val="28"/>
          <w:szCs w:val="28"/>
        </w:rPr>
        <w:t xml:space="preserve"> Cys-содержащего предка: GPx1/GPx2, GPx3</w:t>
      </w:r>
      <w:r w:rsidR="006D6815" w:rsidRPr="006D6815">
        <w:rPr>
          <w:rFonts w:ascii="Times New Roman" w:hAnsi="Times New Roman" w:cs="Times New Roman"/>
          <w:sz w:val="28"/>
          <w:szCs w:val="28"/>
        </w:rPr>
        <w:t>/</w:t>
      </w:r>
      <w:r w:rsidR="006D6815">
        <w:rPr>
          <w:rFonts w:ascii="Times New Roman" w:hAnsi="Times New Roman" w:cs="Times New Roman"/>
          <w:sz w:val="28"/>
          <w:szCs w:val="28"/>
        </w:rPr>
        <w:t>GPx5/GPx6 и GPx4/GPx7/</w:t>
      </w:r>
      <w:r w:rsidR="00B8679E">
        <w:rPr>
          <w:rFonts w:ascii="Times New Roman" w:hAnsi="Times New Roman" w:cs="Times New Roman"/>
          <w:sz w:val="28"/>
          <w:szCs w:val="28"/>
        </w:rPr>
        <w:t>GPx8</w:t>
      </w:r>
      <w:r w:rsidR="006D6815" w:rsidRPr="006D6815">
        <w:rPr>
          <w:rFonts w:ascii="Times New Roman" w:hAnsi="Times New Roman" w:cs="Times New Roman"/>
          <w:sz w:val="28"/>
          <w:szCs w:val="28"/>
        </w:rPr>
        <w:t xml:space="preserve">. Cys-содержащие GPx7 и GPx8 произошли от GPx4-подобного предка. GPx5 и GPx6 оказались результатом </w:t>
      </w:r>
      <w:r w:rsidR="00B8679E">
        <w:rPr>
          <w:rFonts w:ascii="Times New Roman" w:hAnsi="Times New Roman" w:cs="Times New Roman"/>
          <w:sz w:val="28"/>
          <w:szCs w:val="28"/>
        </w:rPr>
        <w:t>тандемного дублирования GPx3</w:t>
      </w:r>
      <w:r w:rsidR="006D6815" w:rsidRPr="006D6815">
        <w:rPr>
          <w:rFonts w:ascii="Times New Roman" w:hAnsi="Times New Roman" w:cs="Times New Roman"/>
          <w:sz w:val="28"/>
          <w:szCs w:val="28"/>
        </w:rPr>
        <w:t xml:space="preserve">. </w:t>
      </w:r>
      <w:proofErr w:type="gramStart"/>
      <w:r w:rsidR="006D6815" w:rsidRPr="006D6815">
        <w:rPr>
          <w:rFonts w:ascii="Times New Roman" w:hAnsi="Times New Roman" w:cs="Times New Roman"/>
          <w:sz w:val="28"/>
          <w:szCs w:val="28"/>
        </w:rPr>
        <w:t>GPx1 и GPx2 являются подклассом тетрамерных G</w:t>
      </w:r>
      <w:r w:rsidR="006D6815">
        <w:rPr>
          <w:rFonts w:ascii="Times New Roman" w:hAnsi="Times New Roman" w:cs="Times New Roman"/>
          <w:sz w:val="28"/>
          <w:szCs w:val="28"/>
          <w:lang w:val="en-US"/>
        </w:rPr>
        <w:t>SH</w:t>
      </w:r>
      <w:r w:rsidR="006D6815" w:rsidRPr="006D6815">
        <w:rPr>
          <w:rFonts w:ascii="Times New Roman" w:hAnsi="Times New Roman" w:cs="Times New Roman"/>
          <w:sz w:val="28"/>
          <w:szCs w:val="28"/>
        </w:rPr>
        <w:t>-</w:t>
      </w:r>
      <w:r w:rsidR="00B8679E">
        <w:rPr>
          <w:rFonts w:ascii="Times New Roman" w:hAnsi="Times New Roman" w:cs="Times New Roman"/>
          <w:sz w:val="28"/>
          <w:szCs w:val="28"/>
        </w:rPr>
        <w:t>Px, состоящих из GPx1–3 и 5 и 6</w:t>
      </w:r>
      <w:proofErr w:type="gramEnd"/>
      <w:r w:rsidR="007C04DD" w:rsidRPr="007C04DD">
        <w:rPr>
          <w:rFonts w:ascii="Times New Roman" w:hAnsi="Times New Roman" w:cs="Times New Roman"/>
          <w:sz w:val="28"/>
          <w:szCs w:val="28"/>
        </w:rPr>
        <w:t xml:space="preserve"> </w:t>
      </w:r>
      <w:r w:rsidR="007C04DD">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{"citationItems":[{"id":"ITEM-1","itemData":{"DOI":"10.1111/j.1742-4658.2008.06542.x","ISBN":"1742-464X (Print)\\r1742-464X (Linking)","ISSN":"17424658","PMID":"18616466","abstract":"Glutathione peroxidases (EC 1.11.1.9 and EC 1.11.1.12) catalyze the reduction of H(2)O(2) or organic hydroperoxides to water or corresponding alcohols using reduced glutathione. Some glutathione peroxidase isozymes have a selenium-dependent glutathione peroxidase activity and present a selenocysteine encoded by the opal TGA codon. In the present study, insights into the evolution of the whole glutathione peroxidase gene family were obtained after a comprehensive phylogenetic analysis using the improved number of glutathione peroxidase sequences recorded in the PeroxiBase database (http://peroxidase.isb-sib.ch/index.php). The identification of a common ancestral origin for the diverse glutathione peroxidase clusters was not possible. The complex relationships and evolutionary rates of this gene family suggest that basal glutathione peroxidase classes, present in all kingdoms, have originated from independent evolutionary events such as gene duplication, gene losses, lateral gene transfer among invertebrates and vertebrates or plants. In addition, the present study also emphasizes the possibility of some members being submitted to strong selective forces that probably dictated functional convergences of taxonomically distant groups.","author":[{"dropping-particle":"","family":"Margis","given":"Rogerio","non-dropping-particle":"","parse-names":false,"suffix":""},{"dropping-particle":"","family":"Dunand","given":"Christophe","non-dropping-particle":"","parse-names":false,"suffix":""},{"dropping-particle":"","family":"Teixeira","given":"Felipe K.","non-dropping-particle":"","parse-names":false,"suffix":""},{"dropping-particle":"","family":"Margis-Pinheiro","given":"Marcia","non-dropping-particle":"","parse-names":false,"suffix":""}],"container-title":"FEBS Journal","id":"ITEM-1","issued":{"date-parts":[["2008"]]},"title":"Glutathione peroxidase family - An evolutionary overview","type":"article-journal"},"uris":["http://www.mendeley.com/documents/?uuid=e5b6cab0-1b22-47a1-9275-a59d197c490a"]}],"mendeley":{"formattedCitation":"[110]","plainTextFormattedCitation":"[110]","previouslyFormattedCitation":"[110]"},"properties":{"noteIndex":0},"schema":"https://github.com/citation-style-language/schema/raw/master/csl-citation.json"}</w:instrText>
      </w:r>
      <w:r w:rsidR="007C04DD">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[110]</w:t>
      </w:r>
      <w:r w:rsidR="007C04DD">
        <w:rPr>
          <w:rFonts w:ascii="Times New Roman" w:hAnsi="Times New Roman" w:cs="Times New Roman"/>
          <w:sz w:val="28"/>
          <w:szCs w:val="28"/>
        </w:rPr>
        <w:fldChar w:fldCharType="end"/>
      </w:r>
      <w:r w:rsidR="0003005A">
        <w:rPr>
          <w:rFonts w:ascii="Times New Roman" w:hAnsi="Times New Roman" w:cs="Times New Roman"/>
          <w:sz w:val="28"/>
          <w:szCs w:val="28"/>
        </w:rPr>
        <w:t xml:space="preserve"> </w:t>
      </w:r>
      <w:r w:rsidR="0003005A">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{"citationItems":[{"id":"ITEM-1","itemData":{"DOI":"10.1371/journal.pone.0033066","ISBN":"1932-6203 (Electronic)\\r1932-6203 (Linking)","ISSN":"19326203","PMID":"22479358","abstract":"BACKGROUND Selenium is an essential trace element in mammals due to its presence in proteins in the form of selenocysteine (Sec). Human genome codes for 25 Sec-containing protein genes, and mouse and rat genomes for 24. METHODOLOGY/PRINCIPAL FINDINGS We characterized the selenoproteomes of 44 sequenced vertebrates by applying gene prediction and phylogenetic reconstruction methods, supplemented with the analyses of gene structures, alternative splicing isoforms, untranslated regions, SECIS elements, and pseudogenes. In total, we detected 45 selenoprotein subfamilies. 28 of them were found in mammals, and 41 in bony fishes. We define the ancestral vertebrate (28 proteins) and mammalian (25 proteins) selenoproteomes, and describe how they evolved along lineages through gene duplication (20 events), gene loss (10 events) and replacement of Sec with cysteine (12 events). We show that an intronless selenophosphate synthetase 2 gene evolved in early mammals and replaced functionally the original multiexon gene in placental mammals, whereas both genes remain in marsupials. Mammalian thioredoxin reductase 1 and thioredoxin-glutathione reductase evolved from an ancestral glutaredoxin-domain containing enzyme, still present in fish. Selenoprotein V and GPx6 evolved specifically in placental mammals from duplications of SelW and GPx3, respectively, and GPx6 lost Sec several times independently. Bony fishes were characterized by duplications of several selenoprotein families (GPx1, GPx3, GPx4, Dio3, MsrB1, SelJ, SelO, SelT, SelU1, and SelW2). Finally, we report identification of new isoforms for several selenoproteins and describe unusually conserved selenoprotein pseudogenes. CONCLUSIONS/SIGNIFICANCE This analysis represents the first comprehensive survey of the vertebrate and mammal selenoproteomes, and depicts their evolution along lineages. It also provides a wealth of information on these selenoproteins and their forms.","author":[{"dropping-particle":"","family":"Mariotti","given":"Marco","non-dropping-particle":"","parse-names":false,"suffix":""},{"dropping-particle":"","family":"Ridge","given":"Perry G.","non-dropping-particle":"","parse-names":false,"suffix":""},{"dropping-particle":"","family":"Zhang","given":"Yan","non-dropping-particle":"","parse-names":false,"suffix":""},{"dropping-particle":"V.","family":"Lobanov","given":"Alexei","non-dropping-particle":"","parse-names":false,"suffix":""},{"dropping-particle":"","family":"Pringle","given":"Thomas H.","non-dropping-particle":"","parse-names":false,"suffix":""},{"dropping-particle":"","family":"Guigo","given":"Roderic","non-dropping-particle":"","parse-names":false,"suffix":""},{"dropping-particle":"","family":"Hatfield","given":"Dolph L.","non-dropping-particle":"","parse-names":false,"suffix":""},{"dropping-particle":"","family":"Gladyshev","given":"Vadim N.","non-dropping-particle":"","parse-names":false,"suffix":""}],"container-title":"PLoS ONE","id":"ITEM-1","issued":{"date-parts":[["2012"]]},"title":"Composition and evolution of the vertebrate and mammalian selenoproteomes","type":"article-journal"},"uris":["http://www.mendeley.com/documents/?uuid=94a500c5-6063-4b6a-8317-57ecf4a455db"]}],"mendeley":{"formattedCitation":"[111]","plainTextFormattedCitation":"[111]","previouslyFormattedCitation":"[111]"},"properties":{"noteIndex":0},"schema":"https://github.com/citation-style-language/schema/raw/master/csl-citation.json"}</w:instrText>
      </w:r>
      <w:r w:rsidR="0003005A">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[111]</w:t>
      </w:r>
      <w:r w:rsidR="0003005A">
        <w:rPr>
          <w:rFonts w:ascii="Times New Roman" w:hAnsi="Times New Roman" w:cs="Times New Roman"/>
          <w:sz w:val="28"/>
          <w:szCs w:val="28"/>
        </w:rPr>
        <w:fldChar w:fldCharType="end"/>
      </w:r>
      <w:r w:rsidR="00070321">
        <w:rPr>
          <w:rFonts w:ascii="Times New Roman" w:hAnsi="Times New Roman" w:cs="Times New Roman"/>
          <w:sz w:val="28"/>
          <w:szCs w:val="28"/>
        </w:rPr>
        <w:t xml:space="preserve"> </w:t>
      </w:r>
      <w:r w:rsidR="00070321">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{"citationItems":[{"id":"ITEM-1","itemData":{"DOI":"10.1089/ars.2008.2057","ISBN":"1557-7716 (Electronic)\\r1523-0864 (Linking)","ISSN":"1523-0864","PMID":"18498225","abstract":"Glutathione peroxidase (GPx) is a widespread protein superfamily found in many organisms throughout all kingdoms of life. Although it was initially thought to use only glutathione as reductant, recent evidence suggests that the majority of GPxs have specificity for thioredoxin. We present a thorough in silico analysis performed on 724 sequences and 12 structures aimed to clarify the evolutionary, structural, and sequence determinants of GPx specificity. Structural variability was found to be limited to only two regions, termed oligomerization loop and functional helix, which modulate both reduced substrate specificity and oligomerization state. We show that mammalian GPx-1, the canonic selenocysteine-based tetrameric glutathione peroxidase, is a recent \"invention\" during evolution. Contrary to common belief, cysteine-based thioredoxin-specific GPx, which we propose the TGPx, are both more common and more ancient. This raises interesting evolutionary considerations regarding oligomerization and the use of active-site selenocysteine residue. In addition, phylogenetic analysis has revealed the presence of a novel member belonging to the GPx superfamily in Mammalia and Amphibia, for which we propose the name GPx-8, following the present numeric order of the mammalian GPxs.","author":[{"dropping-particle":"","family":"Toppo","given":"Stefano","non-dropping-particle":"","parse-names":false,"suffix":""},{"dropping-particle":"","family":"Vanin","given":"Stefano","non-dropping-particle":"","parse-names":false,"suffix":""},{"dropping-particle":"","family":"Bosello","given":"Valentina","non-dropping-particle":"","parse-names":false,"suffix":""},{"dropping-particle":"","family":"Tosatto","given":"Silvio C.E.","non-dropping-particle":"","parse-names":false,"suffix":""}],"container-title":"Antioxidants &amp; Redox Signaling","id":"ITEM-1","issued":{"date-parts":[["2008"]]},"title":"Evolutionary and Structural Insights Into the Multifaceted Glutathione Peroxidase (Gpx) Superfamily","type":"article-journal"},"uris":["http://www.mendeley.com/documents/?uuid=eeeb8615-a3ca-4ec1-9d6f-2e7e7911709f"]}],"mendeley":{"formattedCitation":"[112]","plainTextFormattedCitation":"[112]","previouslyFormattedCitation":"[112]"},"properties":{"noteIndex":0},"schema":"https://github.com/citation-style-language/schema/raw/master/csl-citation.json"}</w:instrText>
      </w:r>
      <w:r w:rsidR="00070321">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[112]</w:t>
      </w:r>
      <w:r w:rsidR="00070321">
        <w:rPr>
          <w:rFonts w:ascii="Times New Roman" w:hAnsi="Times New Roman" w:cs="Times New Roman"/>
          <w:sz w:val="28"/>
          <w:szCs w:val="28"/>
        </w:rPr>
        <w:fldChar w:fldCharType="end"/>
      </w:r>
      <w:r w:rsidR="00B8679E">
        <w:rPr>
          <w:rFonts w:ascii="Times New Roman" w:hAnsi="Times New Roman" w:cs="Times New Roman"/>
          <w:sz w:val="28"/>
          <w:szCs w:val="28"/>
        </w:rPr>
        <w:t>.</w:t>
      </w:r>
    </w:p>
    <w:p w14:paraId="0381635D" w14:textId="1454EBD3" w:rsidR="00BF15B1" w:rsidRPr="006538FC" w:rsidRDefault="00B8679E" w:rsidP="006504A1">
      <w:pPr>
        <w:spacing w:after="0" w:line="240" w:lineRule="auto"/>
        <w:ind w:firstLine="709"/>
        <w:jc w:val="both"/>
        <w:rPr>
          <w:rFonts w:ascii="Times New Roman" w:hAnsi="Times New Roman" w:cs="Times New Roman"/>
          <w:sz w:val="28"/>
          <w:szCs w:val="28"/>
        </w:rPr>
      </w:pPr>
      <w:proofErr w:type="gramStart"/>
      <w:r w:rsidRPr="00B8679E">
        <w:rPr>
          <w:rFonts w:ascii="Times New Roman" w:hAnsi="Times New Roman" w:cs="Times New Roman"/>
          <w:sz w:val="28"/>
          <w:szCs w:val="28"/>
        </w:rPr>
        <w:t xml:space="preserve">Не все GSH-Px являются </w:t>
      </w:r>
      <w:r w:rsidR="0078779D">
        <w:rPr>
          <w:rFonts w:ascii="Times New Roman" w:hAnsi="Times New Roman" w:cs="Times New Roman"/>
          <w:sz w:val="28"/>
          <w:szCs w:val="28"/>
          <w:lang w:val="en-US"/>
        </w:rPr>
        <w:t>Se</w:t>
      </w:r>
      <w:r w:rsidR="0078779D" w:rsidRPr="0078779D">
        <w:rPr>
          <w:rFonts w:ascii="Times New Roman" w:hAnsi="Times New Roman" w:cs="Times New Roman"/>
          <w:sz w:val="28"/>
          <w:szCs w:val="28"/>
        </w:rPr>
        <w:t>-</w:t>
      </w:r>
      <w:r w:rsidRPr="00B8679E">
        <w:rPr>
          <w:rFonts w:ascii="Times New Roman" w:hAnsi="Times New Roman" w:cs="Times New Roman"/>
          <w:sz w:val="28"/>
          <w:szCs w:val="28"/>
        </w:rPr>
        <w:t>со</w:t>
      </w:r>
      <w:r w:rsidR="005F7043">
        <w:rPr>
          <w:rFonts w:ascii="Times New Roman" w:hAnsi="Times New Roman" w:cs="Times New Roman"/>
          <w:sz w:val="28"/>
          <w:szCs w:val="28"/>
        </w:rPr>
        <w:t>держащими белками</w:t>
      </w:r>
      <w:proofErr w:type="gramEnd"/>
      <w:r w:rsidR="00F839D9" w:rsidRPr="00F839D9">
        <w:rPr>
          <w:rFonts w:ascii="Times New Roman" w:hAnsi="Times New Roman" w:cs="Times New Roman"/>
          <w:sz w:val="28"/>
          <w:szCs w:val="28"/>
        </w:rPr>
        <w:t xml:space="preserve"> </w:t>
      </w:r>
      <w:r w:rsidR="00F839D9">
        <w:rPr>
          <w:rFonts w:ascii="Times New Roman" w:hAnsi="Times New Roman" w:cs="Times New Roman"/>
          <w:sz w:val="28"/>
          <w:szCs w:val="28"/>
          <w:lang w:val="en-US"/>
        </w:rPr>
        <w:fldChar w:fldCharType="begin" w:fldLock="1"/>
      </w:r>
      <w:r w:rsidR="000918A0">
        <w:rPr>
          <w:rFonts w:ascii="Times New Roman" w:hAnsi="Times New Roman" w:cs="Times New Roman"/>
          <w:sz w:val="28"/>
          <w:szCs w:val="28"/>
          <w:lang w:val="en-US"/>
        </w:rPr>
        <w:instrText>ADDIN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_</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citationItems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itemData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DOI</w:instrText>
      </w:r>
      <w:r w:rsidR="000918A0" w:rsidRPr="000918A0">
        <w:rPr>
          <w:rFonts w:ascii="Times New Roman" w:hAnsi="Times New Roman" w:cs="Times New Roman"/>
          <w:sz w:val="28"/>
          <w:szCs w:val="28"/>
        </w:rPr>
        <w:instrText>":"10.1111/</w:instrText>
      </w:r>
      <w:r w:rsidR="000918A0">
        <w:rPr>
          <w:rFonts w:ascii="Times New Roman" w:hAnsi="Times New Roman" w:cs="Times New Roman"/>
          <w:sz w:val="28"/>
          <w:szCs w:val="28"/>
          <w:lang w:val="en-US"/>
        </w:rPr>
        <w:instrText>j</w:instrText>
      </w:r>
      <w:r w:rsidR="000918A0" w:rsidRPr="000918A0">
        <w:rPr>
          <w:rFonts w:ascii="Times New Roman" w:hAnsi="Times New Roman" w:cs="Times New Roman"/>
          <w:sz w:val="28"/>
          <w:szCs w:val="28"/>
        </w:rPr>
        <w:instrText>.1742-4658.2007.05774.</w:instrText>
      </w:r>
      <w:r w:rsidR="000918A0">
        <w:rPr>
          <w:rFonts w:ascii="Times New Roman" w:hAnsi="Times New Roman" w:cs="Times New Roman"/>
          <w:sz w:val="28"/>
          <w:szCs w:val="28"/>
          <w:lang w:val="en-US"/>
        </w:rPr>
        <w:instrText>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ISBN</w:instrText>
      </w:r>
      <w:r w:rsidR="000918A0" w:rsidRPr="000918A0">
        <w:rPr>
          <w:rFonts w:ascii="Times New Roman" w:hAnsi="Times New Roman" w:cs="Times New Roman"/>
          <w:sz w:val="28"/>
          <w:szCs w:val="28"/>
        </w:rPr>
        <w:instrText>":"1742-464</w:instrText>
      </w:r>
      <w:r w:rsidR="000918A0">
        <w:rPr>
          <w:rFonts w:ascii="Times New Roman" w:hAnsi="Times New Roman" w:cs="Times New Roman"/>
          <w:sz w:val="28"/>
          <w:szCs w:val="28"/>
          <w:lang w:val="en-US"/>
        </w:rPr>
        <w:instrText>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ISSN</w:instrText>
      </w:r>
      <w:r w:rsidR="000918A0" w:rsidRPr="000918A0">
        <w:rPr>
          <w:rFonts w:ascii="Times New Roman" w:hAnsi="Times New Roman" w:cs="Times New Roman"/>
          <w:sz w:val="28"/>
          <w:szCs w:val="28"/>
        </w:rPr>
        <w:instrText>":"1742464</w:instrText>
      </w:r>
      <w:r w:rsidR="000918A0">
        <w:rPr>
          <w:rFonts w:ascii="Times New Roman" w:hAnsi="Times New Roman" w:cs="Times New Roman"/>
          <w:sz w:val="28"/>
          <w:szCs w:val="28"/>
          <w:lang w:val="en-US"/>
        </w:rPr>
        <w:instrText>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PMID</w:instrText>
      </w:r>
      <w:r w:rsidR="000918A0" w:rsidRPr="000918A0">
        <w:rPr>
          <w:rFonts w:ascii="Times New Roman" w:hAnsi="Times New Roman" w:cs="Times New Roman"/>
          <w:sz w:val="28"/>
          <w:szCs w:val="28"/>
        </w:rPr>
        <w:instrText>":"17419737","</w:instrText>
      </w:r>
      <w:r w:rsidR="000918A0">
        <w:rPr>
          <w:rFonts w:ascii="Times New Roman" w:hAnsi="Times New Roman" w:cs="Times New Roman"/>
          <w:sz w:val="28"/>
          <w:szCs w:val="28"/>
          <w:lang w:val="en-US"/>
        </w:rPr>
        <w:instrText>abstract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Glutathione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peroxidases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EC</w:instrText>
      </w:r>
      <w:r w:rsidR="000918A0" w:rsidRPr="000918A0">
        <w:rPr>
          <w:rFonts w:ascii="Times New Roman" w:hAnsi="Times New Roman" w:cs="Times New Roman"/>
          <w:sz w:val="28"/>
          <w:szCs w:val="28"/>
        </w:rPr>
        <w:instrText xml:space="preserve"> 1.11.1.9) </w:instrText>
      </w:r>
      <w:r w:rsidR="000918A0">
        <w:rPr>
          <w:rFonts w:ascii="Times New Roman" w:hAnsi="Times New Roman" w:cs="Times New Roman"/>
          <w:sz w:val="28"/>
          <w:szCs w:val="28"/>
          <w:lang w:val="en-US"/>
        </w:rPr>
        <w:instrText>were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first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discovered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mammals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key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enzymes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involved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scavenging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oxygen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species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AOS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Their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efficient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antioxidant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depends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presence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amino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acid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residue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selenocysteine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SeCys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catalytic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Nonselenium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like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proteins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GPXs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Cys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residue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instead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SeCys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also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found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most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organisms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SeCys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important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function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questioned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highlight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evolutionary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link</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between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particularly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evolution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SeCys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incorporation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system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discuss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known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about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enzymatic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physiological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functions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Biochemical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studies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shown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GPXs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true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notably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reduce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AOS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using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reducing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substrates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other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glutathione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such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thioredoxin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provide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evidence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addition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their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inefficient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scavenging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GPXs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AOS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sensors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various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signal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transduction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pathways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author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Herbette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w:instrText>
      </w:r>
      <w:r w:rsidR="000918A0" w:rsidRPr="000918A0">
        <w:rPr>
          <w:rFonts w:ascii="Times New Roman" w:hAnsi="Times New Roman" w:cs="Times New Roman"/>
          <w:sz w:val="28"/>
          <w:szCs w:val="28"/>
        </w:rPr>
        <w:instrText>é</w:instrText>
      </w:r>
      <w:r w:rsidR="000918A0">
        <w:rPr>
          <w:rFonts w:ascii="Times New Roman" w:hAnsi="Times New Roman" w:cs="Times New Roman"/>
          <w:sz w:val="28"/>
          <w:szCs w:val="28"/>
          <w:lang w:val="en-US"/>
        </w:rPr>
        <w:instrText>phane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Roeckel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Drevet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Patricia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Drevet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Jo</w:instrText>
      </w:r>
      <w:r w:rsidR="000918A0" w:rsidRPr="000918A0">
        <w:rPr>
          <w:rFonts w:ascii="Times New Roman" w:hAnsi="Times New Roman" w:cs="Times New Roman"/>
          <w:sz w:val="28"/>
          <w:szCs w:val="28"/>
        </w:rPr>
        <w:instrText>ë</w:instrText>
      </w:r>
      <w:r w:rsidR="000918A0">
        <w:rPr>
          <w:rFonts w:ascii="Times New Roman" w:hAnsi="Times New Roman" w:cs="Times New Roman"/>
          <w:sz w:val="28"/>
          <w:szCs w:val="28"/>
          <w:lang w:val="en-US"/>
        </w:rPr>
        <w:instrText>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FEBS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Journal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":[["2007"]]},"</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Seleno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independent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glutathione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peroxidases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More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simple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antioxidant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scavengers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=2</w:instrText>
      </w:r>
      <w:r w:rsidR="000918A0">
        <w:rPr>
          <w:rFonts w:ascii="Times New Roman" w:hAnsi="Times New Roman" w:cs="Times New Roman"/>
          <w:sz w:val="28"/>
          <w:szCs w:val="28"/>
          <w:lang w:val="en-US"/>
        </w:rPr>
        <w:instrText>b</w:instrText>
      </w:r>
      <w:r w:rsidR="000918A0" w:rsidRPr="000918A0">
        <w:rPr>
          <w:rFonts w:ascii="Times New Roman" w:hAnsi="Times New Roman" w:cs="Times New Roman"/>
          <w:sz w:val="28"/>
          <w:szCs w:val="28"/>
        </w:rPr>
        <w:instrText>9</w:instrText>
      </w:r>
      <w:r w:rsidR="000918A0">
        <w:rPr>
          <w:rFonts w:ascii="Times New Roman" w:hAnsi="Times New Roman" w:cs="Times New Roman"/>
          <w:sz w:val="28"/>
          <w:szCs w:val="28"/>
          <w:lang w:val="en-US"/>
        </w:rPr>
        <w:instrText>c</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c</w:instrText>
      </w:r>
      <w:r w:rsidR="000918A0" w:rsidRPr="000918A0">
        <w:rPr>
          <w:rFonts w:ascii="Times New Roman" w:hAnsi="Times New Roman" w:cs="Times New Roman"/>
          <w:sz w:val="28"/>
          <w:szCs w:val="28"/>
        </w:rPr>
        <w:instrText>35-1</w:instrText>
      </w:r>
      <w:r w:rsidR="000918A0">
        <w:rPr>
          <w:rFonts w:ascii="Times New Roman" w:hAnsi="Times New Roman" w:cs="Times New Roman"/>
          <w:sz w:val="28"/>
          <w:szCs w:val="28"/>
          <w:lang w:val="en-US"/>
        </w:rPr>
        <w:instrText>afb</w:instrText>
      </w:r>
      <w:r w:rsidR="000918A0" w:rsidRPr="000918A0">
        <w:rPr>
          <w:rFonts w:ascii="Times New Roman" w:hAnsi="Times New Roman" w:cs="Times New Roman"/>
          <w:sz w:val="28"/>
          <w:szCs w:val="28"/>
        </w:rPr>
        <w:instrText>-4</w:instrText>
      </w:r>
      <w:r w:rsidR="000918A0">
        <w:rPr>
          <w:rFonts w:ascii="Times New Roman" w:hAnsi="Times New Roman" w:cs="Times New Roman"/>
          <w:sz w:val="28"/>
          <w:szCs w:val="28"/>
          <w:lang w:val="en-US"/>
        </w:rPr>
        <w:instrText>ad</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2</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7-4</w:instrText>
      </w:r>
      <w:r w:rsidR="000918A0">
        <w:rPr>
          <w:rFonts w:ascii="Times New Roman" w:hAnsi="Times New Roman" w:cs="Times New Roman"/>
          <w:sz w:val="28"/>
          <w:szCs w:val="28"/>
          <w:lang w:val="en-US"/>
        </w:rPr>
        <w:instrText>ed</w:instrText>
      </w:r>
      <w:r w:rsidR="000918A0" w:rsidRPr="000918A0">
        <w:rPr>
          <w:rFonts w:ascii="Times New Roman" w:hAnsi="Times New Roman" w:cs="Times New Roman"/>
          <w:sz w:val="28"/>
          <w:szCs w:val="28"/>
        </w:rPr>
        <w:instrText>9</w:instrText>
      </w:r>
      <w:r w:rsidR="000918A0">
        <w:rPr>
          <w:rFonts w:ascii="Times New Roman" w:hAnsi="Times New Roman" w:cs="Times New Roman"/>
          <w:sz w:val="28"/>
          <w:szCs w:val="28"/>
          <w:lang w:val="en-US"/>
        </w:rPr>
        <w:instrText>eb</w:instrText>
      </w:r>
      <w:r w:rsidR="000918A0" w:rsidRPr="000918A0">
        <w:rPr>
          <w:rFonts w:ascii="Times New Roman" w:hAnsi="Times New Roman" w:cs="Times New Roman"/>
          <w:sz w:val="28"/>
          <w:szCs w:val="28"/>
        </w:rPr>
        <w:instrText>8</w:instrText>
      </w:r>
      <w:r w:rsidR="000918A0">
        <w:rPr>
          <w:rFonts w:ascii="Times New Roman" w:hAnsi="Times New Roman" w:cs="Times New Roman"/>
          <w:sz w:val="28"/>
          <w:szCs w:val="28"/>
          <w:lang w:val="en-US"/>
        </w:rPr>
        <w:instrText>b</w:instrText>
      </w:r>
      <w:r w:rsidR="000918A0" w:rsidRPr="000918A0">
        <w:rPr>
          <w:rFonts w:ascii="Times New Roman" w:hAnsi="Times New Roman" w:cs="Times New Roman"/>
          <w:sz w:val="28"/>
          <w:szCs w:val="28"/>
        </w:rPr>
        <w:instrText>4</w:instrText>
      </w:r>
      <w:r w:rsidR="000918A0">
        <w:rPr>
          <w:rFonts w:ascii="Times New Roman" w:hAnsi="Times New Roman" w:cs="Times New Roman"/>
          <w:sz w:val="28"/>
          <w:szCs w:val="28"/>
          <w:lang w:val="en-US"/>
        </w:rPr>
        <w:instrText>e</w:instrText>
      </w:r>
      <w:r w:rsidR="000918A0" w:rsidRPr="000918A0">
        <w:rPr>
          <w:rFonts w:ascii="Times New Roman" w:hAnsi="Times New Roman" w:cs="Times New Roman"/>
          <w:sz w:val="28"/>
          <w:szCs w:val="28"/>
        </w:rPr>
        <w:instrText>38"]}],"</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":"[113]","</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":"[113]","</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":"[113]"},"</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F839D9">
        <w:rPr>
          <w:rFonts w:ascii="Times New Roman" w:hAnsi="Times New Roman" w:cs="Times New Roman"/>
          <w:sz w:val="28"/>
          <w:szCs w:val="28"/>
          <w:lang w:val="en-US"/>
        </w:rPr>
        <w:fldChar w:fldCharType="separate"/>
      </w:r>
      <w:r w:rsidR="008E5DA2" w:rsidRPr="008E5DA2">
        <w:rPr>
          <w:rFonts w:ascii="Times New Roman" w:hAnsi="Times New Roman" w:cs="Times New Roman"/>
          <w:noProof/>
          <w:sz w:val="28"/>
          <w:szCs w:val="28"/>
        </w:rPr>
        <w:t>[113]</w:t>
      </w:r>
      <w:r w:rsidR="00F839D9">
        <w:rPr>
          <w:rFonts w:ascii="Times New Roman" w:hAnsi="Times New Roman" w:cs="Times New Roman"/>
          <w:sz w:val="28"/>
          <w:szCs w:val="28"/>
          <w:lang w:val="en-US"/>
        </w:rPr>
        <w:fldChar w:fldCharType="end"/>
      </w:r>
      <w:r w:rsidR="005F7043">
        <w:rPr>
          <w:rFonts w:ascii="Times New Roman" w:hAnsi="Times New Roman" w:cs="Times New Roman"/>
          <w:sz w:val="28"/>
          <w:szCs w:val="28"/>
        </w:rPr>
        <w:t>.</w:t>
      </w:r>
      <w:r w:rsidRPr="00B8679E">
        <w:rPr>
          <w:rFonts w:ascii="Times New Roman" w:hAnsi="Times New Roman" w:cs="Times New Roman"/>
          <w:sz w:val="28"/>
          <w:szCs w:val="28"/>
        </w:rPr>
        <w:t xml:space="preserve"> </w:t>
      </w:r>
      <w:r w:rsidR="005F7043">
        <w:rPr>
          <w:rFonts w:ascii="Times New Roman" w:hAnsi="Times New Roman" w:cs="Times New Roman"/>
          <w:sz w:val="28"/>
          <w:szCs w:val="28"/>
        </w:rPr>
        <w:t>Б</w:t>
      </w:r>
      <w:r w:rsidRPr="00B8679E">
        <w:rPr>
          <w:rFonts w:ascii="Times New Roman" w:hAnsi="Times New Roman" w:cs="Times New Roman"/>
          <w:sz w:val="28"/>
          <w:szCs w:val="28"/>
        </w:rPr>
        <w:t>олее того,</w:t>
      </w:r>
      <w:r w:rsidR="005F7043">
        <w:rPr>
          <w:rFonts w:ascii="Times New Roman" w:hAnsi="Times New Roman" w:cs="Times New Roman"/>
          <w:sz w:val="28"/>
          <w:szCs w:val="28"/>
        </w:rPr>
        <w:t xml:space="preserve"> по-видимому,</w:t>
      </w:r>
      <w:r w:rsidRPr="00B8679E">
        <w:rPr>
          <w:rFonts w:ascii="Times New Roman" w:hAnsi="Times New Roman" w:cs="Times New Roman"/>
          <w:sz w:val="28"/>
          <w:szCs w:val="28"/>
        </w:rPr>
        <w:t xml:space="preserve"> лишь незначительная часть из известных</w:t>
      </w:r>
      <w:r w:rsidR="002023B7">
        <w:rPr>
          <w:rFonts w:ascii="Times New Roman" w:hAnsi="Times New Roman" w:cs="Times New Roman"/>
          <w:sz w:val="28"/>
          <w:szCs w:val="28"/>
        </w:rPr>
        <w:t xml:space="preserve"> (экспериментально и </w:t>
      </w:r>
      <w:r w:rsidR="0003005A">
        <w:rPr>
          <w:rFonts w:ascii="Times New Roman" w:hAnsi="Times New Roman" w:cs="Times New Roman"/>
          <w:sz w:val="28"/>
          <w:szCs w:val="28"/>
        </w:rPr>
        <w:t>на основе гомологичных последовательностей</w:t>
      </w:r>
      <w:r w:rsidR="002023B7">
        <w:rPr>
          <w:rFonts w:ascii="Times New Roman" w:hAnsi="Times New Roman" w:cs="Times New Roman"/>
          <w:sz w:val="28"/>
          <w:szCs w:val="28"/>
        </w:rPr>
        <w:t>)</w:t>
      </w:r>
      <w:r w:rsidRPr="00B8679E">
        <w:rPr>
          <w:rFonts w:ascii="Times New Roman" w:hAnsi="Times New Roman" w:cs="Times New Roman"/>
          <w:sz w:val="28"/>
          <w:szCs w:val="28"/>
        </w:rPr>
        <w:t xml:space="preserve"> глутаитонпероксидаз</w:t>
      </w:r>
      <w:r>
        <w:rPr>
          <w:rFonts w:ascii="Times New Roman" w:hAnsi="Times New Roman" w:cs="Times New Roman"/>
          <w:sz w:val="28"/>
          <w:szCs w:val="28"/>
        </w:rPr>
        <w:t>,</w:t>
      </w:r>
      <w:r w:rsidRPr="00B8679E">
        <w:rPr>
          <w:rFonts w:ascii="Times New Roman" w:hAnsi="Times New Roman" w:cs="Times New Roman"/>
          <w:sz w:val="28"/>
          <w:szCs w:val="28"/>
        </w:rPr>
        <w:t xml:space="preserve"> содержит Se </w:t>
      </w:r>
      <w:r w:rsidRPr="00B8679E">
        <w:rPr>
          <w:rFonts w:ascii="Times New Roman" w:hAnsi="Times New Roman" w:cs="Times New Roman"/>
          <w:sz w:val="28"/>
          <w:szCs w:val="28"/>
        </w:rPr>
        <w:lastRenderedPageBreak/>
        <w:t>в каталитическо</w:t>
      </w:r>
      <w:r>
        <w:rPr>
          <w:rFonts w:ascii="Times New Roman" w:hAnsi="Times New Roman" w:cs="Times New Roman"/>
          <w:sz w:val="28"/>
          <w:szCs w:val="28"/>
        </w:rPr>
        <w:t xml:space="preserve">м центре. Так, например, </w:t>
      </w:r>
      <w:r w:rsidR="000A6E83">
        <w:rPr>
          <w:rFonts w:ascii="Times New Roman" w:hAnsi="Times New Roman" w:cs="Times New Roman"/>
          <w:sz w:val="28"/>
          <w:szCs w:val="28"/>
          <w:lang w:val="en-US"/>
        </w:rPr>
        <w:t>Se</w:t>
      </w:r>
      <w:r w:rsidR="000A6E83">
        <w:rPr>
          <w:rFonts w:ascii="Times New Roman" w:hAnsi="Times New Roman" w:cs="Times New Roman"/>
          <w:sz w:val="28"/>
          <w:szCs w:val="28"/>
        </w:rPr>
        <w:t>-содержащими</w:t>
      </w:r>
      <w:r>
        <w:rPr>
          <w:rFonts w:ascii="Times New Roman" w:hAnsi="Times New Roman" w:cs="Times New Roman"/>
          <w:sz w:val="28"/>
          <w:szCs w:val="28"/>
        </w:rPr>
        <w:t xml:space="preserve"> </w:t>
      </w:r>
      <w:r>
        <w:rPr>
          <w:rFonts w:ascii="Times New Roman" w:hAnsi="Times New Roman" w:cs="Times New Roman"/>
          <w:sz w:val="28"/>
          <w:szCs w:val="28"/>
          <w:lang w:val="en-US"/>
        </w:rPr>
        <w:t>GSH</w:t>
      </w:r>
      <w:r w:rsidRPr="00B8679E">
        <w:rPr>
          <w:rFonts w:ascii="Times New Roman" w:hAnsi="Times New Roman" w:cs="Times New Roman"/>
          <w:sz w:val="28"/>
          <w:szCs w:val="28"/>
        </w:rPr>
        <w:t>-</w:t>
      </w:r>
      <w:r>
        <w:rPr>
          <w:rFonts w:ascii="Times New Roman" w:hAnsi="Times New Roman" w:cs="Times New Roman"/>
          <w:sz w:val="28"/>
          <w:szCs w:val="28"/>
          <w:lang w:val="en-US"/>
        </w:rPr>
        <w:t>Px</w:t>
      </w:r>
      <w:r>
        <w:rPr>
          <w:rFonts w:ascii="Times New Roman" w:hAnsi="Times New Roman" w:cs="Times New Roman"/>
          <w:sz w:val="28"/>
          <w:szCs w:val="28"/>
        </w:rPr>
        <w:t xml:space="preserve">, являются: </w:t>
      </w:r>
      <w:r w:rsidR="00E7137D">
        <w:rPr>
          <w:rFonts w:ascii="Times New Roman" w:hAnsi="Times New Roman" w:cs="Times New Roman"/>
          <w:sz w:val="28"/>
          <w:szCs w:val="28"/>
        </w:rPr>
        <w:t xml:space="preserve">цитоплазматический или внутриклеточный </w:t>
      </w:r>
      <w:r w:rsidR="00E7137D">
        <w:rPr>
          <w:rFonts w:ascii="Times New Roman" w:hAnsi="Times New Roman" w:cs="Times New Roman"/>
          <w:sz w:val="28"/>
          <w:szCs w:val="28"/>
          <w:lang w:val="en-US"/>
        </w:rPr>
        <w:t>GPx</w:t>
      </w:r>
      <w:r w:rsidR="00630D41">
        <w:rPr>
          <w:rFonts w:ascii="Times New Roman" w:hAnsi="Times New Roman" w:cs="Times New Roman"/>
          <w:sz w:val="28"/>
          <w:szCs w:val="28"/>
        </w:rPr>
        <w:t xml:space="preserve"> (</w:t>
      </w:r>
      <w:r w:rsidR="00D45485">
        <w:rPr>
          <w:rFonts w:ascii="Times New Roman" w:hAnsi="Times New Roman" w:cs="Times New Roman"/>
          <w:sz w:val="28"/>
          <w:szCs w:val="28"/>
          <w:lang w:val="en-US"/>
        </w:rPr>
        <w:t>GSH</w:t>
      </w:r>
      <w:r w:rsidR="00D45485" w:rsidRPr="00537C0D">
        <w:rPr>
          <w:rFonts w:ascii="Times New Roman" w:hAnsi="Times New Roman" w:cs="Times New Roman"/>
          <w:sz w:val="28"/>
          <w:szCs w:val="28"/>
        </w:rPr>
        <w:t>-</w:t>
      </w:r>
      <w:r w:rsidR="00D45485">
        <w:rPr>
          <w:rFonts w:ascii="Times New Roman" w:hAnsi="Times New Roman" w:cs="Times New Roman"/>
          <w:sz w:val="28"/>
          <w:szCs w:val="28"/>
          <w:lang w:val="en-US"/>
        </w:rPr>
        <w:t>Px</w:t>
      </w:r>
      <w:r w:rsidR="00957E4A" w:rsidRPr="00957E4A">
        <w:rPr>
          <w:rFonts w:ascii="Times New Roman" w:hAnsi="Times New Roman" w:cs="Times New Roman"/>
          <w:sz w:val="28"/>
          <w:szCs w:val="28"/>
        </w:rPr>
        <w:t>1</w:t>
      </w:r>
      <w:r w:rsidR="00630D41">
        <w:rPr>
          <w:rFonts w:ascii="Times New Roman" w:hAnsi="Times New Roman" w:cs="Times New Roman"/>
          <w:sz w:val="28"/>
          <w:szCs w:val="28"/>
        </w:rPr>
        <w:t xml:space="preserve">), плазменный или внеклеточный </w:t>
      </w:r>
      <w:r w:rsidR="00630D41">
        <w:rPr>
          <w:rFonts w:ascii="Times New Roman" w:hAnsi="Times New Roman" w:cs="Times New Roman"/>
          <w:sz w:val="28"/>
          <w:szCs w:val="28"/>
          <w:lang w:val="en-US"/>
        </w:rPr>
        <w:t>GPx</w:t>
      </w:r>
      <w:r w:rsidR="00630D41" w:rsidRPr="00630D41">
        <w:rPr>
          <w:rFonts w:ascii="Times New Roman" w:hAnsi="Times New Roman" w:cs="Times New Roman"/>
          <w:sz w:val="28"/>
          <w:szCs w:val="28"/>
        </w:rPr>
        <w:t xml:space="preserve"> (</w:t>
      </w:r>
      <w:r w:rsidR="00957E4A">
        <w:rPr>
          <w:rFonts w:ascii="Times New Roman" w:hAnsi="Times New Roman" w:cs="Times New Roman"/>
          <w:sz w:val="28"/>
          <w:szCs w:val="28"/>
          <w:lang w:val="en-US"/>
        </w:rPr>
        <w:t>GSH</w:t>
      </w:r>
      <w:r w:rsidR="00957E4A" w:rsidRPr="00537C0D">
        <w:rPr>
          <w:rFonts w:ascii="Times New Roman" w:hAnsi="Times New Roman" w:cs="Times New Roman"/>
          <w:sz w:val="28"/>
          <w:szCs w:val="28"/>
        </w:rPr>
        <w:t>-</w:t>
      </w:r>
      <w:r w:rsidR="00957E4A">
        <w:rPr>
          <w:rFonts w:ascii="Times New Roman" w:hAnsi="Times New Roman" w:cs="Times New Roman"/>
          <w:sz w:val="28"/>
          <w:szCs w:val="28"/>
          <w:lang w:val="en-US"/>
        </w:rPr>
        <w:t>Px</w:t>
      </w:r>
      <w:r w:rsidR="00957E4A" w:rsidRPr="00957E4A">
        <w:rPr>
          <w:rFonts w:ascii="Times New Roman" w:hAnsi="Times New Roman" w:cs="Times New Roman"/>
          <w:sz w:val="28"/>
          <w:szCs w:val="28"/>
        </w:rPr>
        <w:t>3</w:t>
      </w:r>
      <w:r w:rsidR="00630D41" w:rsidRPr="00630D41">
        <w:rPr>
          <w:rFonts w:ascii="Times New Roman" w:hAnsi="Times New Roman" w:cs="Times New Roman"/>
          <w:sz w:val="28"/>
          <w:szCs w:val="28"/>
        </w:rPr>
        <w:t>)</w:t>
      </w:r>
      <w:r w:rsidR="00630D41">
        <w:rPr>
          <w:rFonts w:ascii="Times New Roman" w:hAnsi="Times New Roman" w:cs="Times New Roman"/>
          <w:sz w:val="28"/>
          <w:szCs w:val="28"/>
        </w:rPr>
        <w:t xml:space="preserve">, желудочно-кишечный </w:t>
      </w:r>
      <w:r w:rsidR="00630D41">
        <w:rPr>
          <w:rFonts w:ascii="Times New Roman" w:hAnsi="Times New Roman" w:cs="Times New Roman"/>
          <w:sz w:val="28"/>
          <w:szCs w:val="28"/>
          <w:lang w:val="en-US"/>
        </w:rPr>
        <w:t>GPx</w:t>
      </w:r>
      <w:r w:rsidR="00630D41">
        <w:rPr>
          <w:rFonts w:ascii="Times New Roman" w:hAnsi="Times New Roman" w:cs="Times New Roman"/>
          <w:sz w:val="28"/>
          <w:szCs w:val="28"/>
        </w:rPr>
        <w:t xml:space="preserve"> (</w:t>
      </w:r>
      <w:r w:rsidR="00957E4A">
        <w:rPr>
          <w:rFonts w:ascii="Times New Roman" w:hAnsi="Times New Roman" w:cs="Times New Roman"/>
          <w:sz w:val="28"/>
          <w:szCs w:val="28"/>
          <w:lang w:val="en-US"/>
        </w:rPr>
        <w:t>GSH</w:t>
      </w:r>
      <w:r w:rsidR="00957E4A" w:rsidRPr="00537C0D">
        <w:rPr>
          <w:rFonts w:ascii="Times New Roman" w:hAnsi="Times New Roman" w:cs="Times New Roman"/>
          <w:sz w:val="28"/>
          <w:szCs w:val="28"/>
        </w:rPr>
        <w:t>-</w:t>
      </w:r>
      <w:r w:rsidR="00957E4A">
        <w:rPr>
          <w:rFonts w:ascii="Times New Roman" w:hAnsi="Times New Roman" w:cs="Times New Roman"/>
          <w:sz w:val="28"/>
          <w:szCs w:val="28"/>
          <w:lang w:val="en-US"/>
        </w:rPr>
        <w:t>Px</w:t>
      </w:r>
      <w:r w:rsidR="00957E4A" w:rsidRPr="00957E4A">
        <w:rPr>
          <w:rFonts w:ascii="Times New Roman" w:hAnsi="Times New Roman" w:cs="Times New Roman"/>
          <w:sz w:val="28"/>
          <w:szCs w:val="28"/>
        </w:rPr>
        <w:t>2</w:t>
      </w:r>
      <w:r w:rsidR="00AB399C">
        <w:rPr>
          <w:rFonts w:ascii="Times New Roman" w:hAnsi="Times New Roman" w:cs="Times New Roman"/>
          <w:sz w:val="28"/>
          <w:szCs w:val="28"/>
        </w:rPr>
        <w:t>),</w:t>
      </w:r>
      <w:r w:rsidR="00630D41">
        <w:rPr>
          <w:rFonts w:ascii="Times New Roman" w:hAnsi="Times New Roman" w:cs="Times New Roman"/>
          <w:sz w:val="28"/>
          <w:szCs w:val="28"/>
        </w:rPr>
        <w:t xml:space="preserve"> фосфолипидная пероксидаза (</w:t>
      </w:r>
      <w:r w:rsidR="00957E4A">
        <w:rPr>
          <w:rFonts w:ascii="Times New Roman" w:hAnsi="Times New Roman" w:cs="Times New Roman"/>
          <w:sz w:val="28"/>
          <w:szCs w:val="28"/>
          <w:lang w:val="en-US"/>
        </w:rPr>
        <w:t>GSH</w:t>
      </w:r>
      <w:r w:rsidR="00957E4A" w:rsidRPr="00537C0D">
        <w:rPr>
          <w:rFonts w:ascii="Times New Roman" w:hAnsi="Times New Roman" w:cs="Times New Roman"/>
          <w:sz w:val="28"/>
          <w:szCs w:val="28"/>
        </w:rPr>
        <w:t>-</w:t>
      </w:r>
      <w:r w:rsidR="00957E4A">
        <w:rPr>
          <w:rFonts w:ascii="Times New Roman" w:hAnsi="Times New Roman" w:cs="Times New Roman"/>
          <w:sz w:val="28"/>
          <w:szCs w:val="28"/>
          <w:lang w:val="en-US"/>
        </w:rPr>
        <w:t>Px</w:t>
      </w:r>
      <w:r w:rsidR="00957E4A">
        <w:rPr>
          <w:rFonts w:ascii="Times New Roman" w:hAnsi="Times New Roman" w:cs="Times New Roman"/>
          <w:sz w:val="28"/>
          <w:szCs w:val="28"/>
        </w:rPr>
        <w:t>4</w:t>
      </w:r>
      <w:r w:rsidR="00AB399C">
        <w:rPr>
          <w:rFonts w:ascii="Times New Roman" w:hAnsi="Times New Roman" w:cs="Times New Roman"/>
          <w:sz w:val="28"/>
          <w:szCs w:val="28"/>
        </w:rPr>
        <w:t>) и</w:t>
      </w:r>
      <w:r w:rsidR="00BF15B1">
        <w:rPr>
          <w:rFonts w:ascii="Times New Roman" w:hAnsi="Times New Roman" w:cs="Times New Roman"/>
          <w:sz w:val="28"/>
          <w:szCs w:val="28"/>
        </w:rPr>
        <w:t xml:space="preserve"> </w:t>
      </w:r>
      <w:r w:rsidR="00BF15B1">
        <w:rPr>
          <w:rFonts w:ascii="Times New Roman" w:hAnsi="Times New Roman" w:cs="Times New Roman"/>
          <w:sz w:val="28"/>
          <w:szCs w:val="28"/>
          <w:lang w:val="en-US"/>
        </w:rPr>
        <w:t>GSH</w:t>
      </w:r>
      <w:r w:rsidR="00BF15B1" w:rsidRPr="00BF15B1">
        <w:rPr>
          <w:rFonts w:ascii="Times New Roman" w:hAnsi="Times New Roman" w:cs="Times New Roman"/>
          <w:sz w:val="28"/>
          <w:szCs w:val="28"/>
        </w:rPr>
        <w:t>-</w:t>
      </w:r>
      <w:r w:rsidR="00BF15B1">
        <w:rPr>
          <w:rFonts w:ascii="Times New Roman" w:hAnsi="Times New Roman" w:cs="Times New Roman"/>
          <w:sz w:val="28"/>
          <w:szCs w:val="28"/>
          <w:lang w:val="en-US"/>
        </w:rPr>
        <w:t>Px</w:t>
      </w:r>
      <w:r w:rsidR="00BF15B1" w:rsidRPr="00BF15B1">
        <w:rPr>
          <w:rFonts w:ascii="Times New Roman" w:hAnsi="Times New Roman" w:cs="Times New Roman"/>
          <w:sz w:val="28"/>
          <w:szCs w:val="28"/>
        </w:rPr>
        <w:t xml:space="preserve"> </w:t>
      </w:r>
      <w:r w:rsidR="00BF15B1">
        <w:rPr>
          <w:rFonts w:ascii="Times New Roman" w:hAnsi="Times New Roman" w:cs="Times New Roman"/>
          <w:sz w:val="28"/>
          <w:szCs w:val="28"/>
        </w:rPr>
        <w:t>обонятельного эпителия (</w:t>
      </w:r>
      <w:r w:rsidR="00BF15B1">
        <w:rPr>
          <w:rFonts w:ascii="Times New Roman" w:hAnsi="Times New Roman" w:cs="Times New Roman"/>
          <w:sz w:val="28"/>
          <w:szCs w:val="28"/>
          <w:lang w:val="en-US"/>
        </w:rPr>
        <w:t>GSH</w:t>
      </w:r>
      <w:r w:rsidR="00BF15B1" w:rsidRPr="00BF15B1">
        <w:rPr>
          <w:rFonts w:ascii="Times New Roman" w:hAnsi="Times New Roman" w:cs="Times New Roman"/>
          <w:sz w:val="28"/>
          <w:szCs w:val="28"/>
        </w:rPr>
        <w:t>-</w:t>
      </w:r>
      <w:r w:rsidR="00BF15B1">
        <w:rPr>
          <w:rFonts w:ascii="Times New Roman" w:hAnsi="Times New Roman" w:cs="Times New Roman"/>
          <w:sz w:val="28"/>
          <w:szCs w:val="28"/>
          <w:lang w:val="en-US"/>
        </w:rPr>
        <w:t>Px</w:t>
      </w:r>
      <w:r w:rsidR="00BF15B1" w:rsidRPr="00BF15B1">
        <w:rPr>
          <w:rFonts w:ascii="Times New Roman" w:hAnsi="Times New Roman" w:cs="Times New Roman"/>
          <w:sz w:val="28"/>
          <w:szCs w:val="28"/>
        </w:rPr>
        <w:t>6</w:t>
      </w:r>
      <w:r w:rsidR="00BF15B1">
        <w:rPr>
          <w:rFonts w:ascii="Times New Roman" w:hAnsi="Times New Roman" w:cs="Times New Roman"/>
          <w:sz w:val="28"/>
          <w:szCs w:val="28"/>
        </w:rPr>
        <w:t>)</w:t>
      </w:r>
      <w:r w:rsidR="00EA3D01" w:rsidRPr="00EA3D01">
        <w:rPr>
          <w:rFonts w:ascii="Times New Roman" w:hAnsi="Times New Roman" w:cs="Times New Roman"/>
          <w:sz w:val="28"/>
          <w:szCs w:val="28"/>
        </w:rPr>
        <w:t xml:space="preserve"> </w:t>
      </w:r>
      <w:r w:rsidR="00EA3D01">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{"citationItems":[{"id":"ITEM-1","itemData":{"DOI":"10.1021/bi00107a003","ISSN":"15204995","PMID":"1931961","abstract":"Olfactory reception occurs via the interaction of odorants with the chemosensory cilia of the olfactory receptor cells located in the nasal epithelium. The cDNA clones from mRNA specific to olfactory mucosa were studied. One of these clones, OBPII, encodes a secretory protein with significant homology to odorant-binding protein (OBP), a protein with broad odorant-binding ability, and is expressed in the lateral nasal gland, which is the site of expression of OBP. The OBPII sequence also shows significant homology to the VEG protein, which is thought to be involved in taste transduction. OBPII is a new member of the lipophilic molecule carrier protein family. The second cDNA clone encodes a novel homologue of glutathione peroxidase, an enzyme involved in cellular biotransformation pathways. Its expression appears to be localized to the Bowman's glands, the site of several previously identified olfactory-specific biotransformation enzymes.","author":[{"dropping-particle":"","family":"Dear","given":"T. Neil","non-dropping-particle":"","parse-names":false,"suffix":""},{"dropping-particle":"","family":"Campbell","given":"Kathryn","non-dropping-particle":"","parse-names":false,"suffix":""},{"dropping-particle":"","family":"Rabbitts","given":"Terence H.","non-dropping-particle":"","parse-names":false,"suffix":""}],"container-title":"Biochemistry","id":"ITEM-1","issued":{"date-parts":[["1991"]]},"title":"Molecular Cloning of Putative Odorant-Binding and Odorant-Metabolizing Proteins","type":"article-journal"},"uris":["http://www.mendeley.com/documents/?uuid=e9dc4325-13cf-487e-a05e-17610d9f1c4e"]}],"mendeley":{"formattedCitation":"[114]","plainTextFormattedCitation":"[114]","previouslyFormattedCitation":"[114]"},"properties":{"noteIndex":0},"schema":"https://github.com/citation-style-language/schema/raw/master/csl-citation.json"}</w:instrText>
      </w:r>
      <w:r w:rsidR="00EA3D01">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[114]</w:t>
      </w:r>
      <w:r w:rsidR="00EA3D01">
        <w:rPr>
          <w:rFonts w:ascii="Times New Roman" w:hAnsi="Times New Roman" w:cs="Times New Roman"/>
          <w:sz w:val="28"/>
          <w:szCs w:val="28"/>
        </w:rPr>
        <w:fldChar w:fldCharType="end"/>
      </w:r>
      <w:r w:rsidR="00BF15B1" w:rsidRPr="00BF15B1">
        <w:rPr>
          <w:rFonts w:ascii="Times New Roman" w:hAnsi="Times New Roman" w:cs="Times New Roman"/>
          <w:sz w:val="28"/>
          <w:szCs w:val="28"/>
        </w:rPr>
        <w:t>.</w:t>
      </w:r>
      <w:r w:rsidR="00630D41">
        <w:rPr>
          <w:rFonts w:ascii="Times New Roman" w:hAnsi="Times New Roman" w:cs="Times New Roman"/>
          <w:sz w:val="28"/>
          <w:szCs w:val="28"/>
        </w:rPr>
        <w:t xml:space="preserve"> </w:t>
      </w:r>
      <w:r w:rsidR="00BF15B1">
        <w:rPr>
          <w:rFonts w:ascii="Times New Roman" w:hAnsi="Times New Roman" w:cs="Times New Roman"/>
          <w:sz w:val="28"/>
          <w:szCs w:val="28"/>
        </w:rPr>
        <w:t>Оставшиеся</w:t>
      </w:r>
      <w:r w:rsidR="005F7043">
        <w:rPr>
          <w:rFonts w:ascii="Times New Roman" w:hAnsi="Times New Roman" w:cs="Times New Roman"/>
          <w:sz w:val="28"/>
          <w:szCs w:val="28"/>
        </w:rPr>
        <w:t xml:space="preserve"> из</w:t>
      </w:r>
      <w:r w:rsidR="00BF15B1">
        <w:rPr>
          <w:rFonts w:ascii="Times New Roman" w:hAnsi="Times New Roman" w:cs="Times New Roman"/>
          <w:sz w:val="28"/>
          <w:szCs w:val="28"/>
        </w:rPr>
        <w:t xml:space="preserve"> </w:t>
      </w:r>
      <w:r w:rsidR="005F7043">
        <w:rPr>
          <w:rFonts w:ascii="Times New Roman" w:hAnsi="Times New Roman" w:cs="Times New Roman"/>
          <w:sz w:val="28"/>
          <w:szCs w:val="28"/>
        </w:rPr>
        <w:t>известных</w:t>
      </w:r>
      <w:r w:rsidR="00BF15B1">
        <w:rPr>
          <w:rFonts w:ascii="Times New Roman" w:hAnsi="Times New Roman" w:cs="Times New Roman"/>
          <w:sz w:val="28"/>
          <w:szCs w:val="28"/>
        </w:rPr>
        <w:t xml:space="preserve"> </w:t>
      </w:r>
      <w:r w:rsidR="00BF15B1">
        <w:rPr>
          <w:rFonts w:ascii="Times New Roman" w:hAnsi="Times New Roman" w:cs="Times New Roman"/>
          <w:sz w:val="28"/>
          <w:szCs w:val="28"/>
          <w:lang w:val="en-US"/>
        </w:rPr>
        <w:t>GSH</w:t>
      </w:r>
      <w:r w:rsidR="00BF15B1" w:rsidRPr="00BF15B1">
        <w:rPr>
          <w:rFonts w:ascii="Times New Roman" w:hAnsi="Times New Roman" w:cs="Times New Roman"/>
          <w:sz w:val="28"/>
          <w:szCs w:val="28"/>
        </w:rPr>
        <w:t>-</w:t>
      </w:r>
      <w:r w:rsidR="00BF15B1">
        <w:rPr>
          <w:rFonts w:ascii="Times New Roman" w:hAnsi="Times New Roman" w:cs="Times New Roman"/>
          <w:sz w:val="28"/>
          <w:szCs w:val="28"/>
          <w:lang w:val="en-US"/>
        </w:rPr>
        <w:t>Px</w:t>
      </w:r>
      <w:r w:rsidR="00BF15B1">
        <w:rPr>
          <w:rFonts w:ascii="Times New Roman" w:hAnsi="Times New Roman" w:cs="Times New Roman"/>
          <w:sz w:val="28"/>
          <w:szCs w:val="28"/>
        </w:rPr>
        <w:t xml:space="preserve"> не содержат в своем активном центре атомов селена</w:t>
      </w:r>
      <w:r w:rsidR="006504A1">
        <w:rPr>
          <w:rFonts w:ascii="Times New Roman" w:hAnsi="Times New Roman" w:cs="Times New Roman"/>
          <w:sz w:val="28"/>
          <w:szCs w:val="28"/>
        </w:rPr>
        <w:t xml:space="preserve"> (</w:t>
      </w:r>
      <w:r w:rsidR="006504A1">
        <w:rPr>
          <w:rFonts w:ascii="Times New Roman" w:hAnsi="Times New Roman" w:cs="Times New Roman"/>
          <w:sz w:val="28"/>
          <w:szCs w:val="28"/>
          <w:lang w:val="en-US"/>
        </w:rPr>
        <w:t>CysGPx</w:t>
      </w:r>
      <w:r w:rsidR="006504A1">
        <w:rPr>
          <w:rFonts w:ascii="Times New Roman" w:hAnsi="Times New Roman" w:cs="Times New Roman"/>
          <w:sz w:val="28"/>
          <w:szCs w:val="28"/>
        </w:rPr>
        <w:t>)</w:t>
      </w:r>
      <w:r w:rsidR="005F7043">
        <w:rPr>
          <w:rFonts w:ascii="Times New Roman" w:hAnsi="Times New Roman" w:cs="Times New Roman"/>
          <w:sz w:val="28"/>
          <w:szCs w:val="28"/>
        </w:rPr>
        <w:t xml:space="preserve"> и о</w:t>
      </w:r>
      <w:r w:rsidR="00BF15B1">
        <w:rPr>
          <w:rFonts w:ascii="Times New Roman" w:hAnsi="Times New Roman" w:cs="Times New Roman"/>
          <w:sz w:val="28"/>
          <w:szCs w:val="28"/>
        </w:rPr>
        <w:t xml:space="preserve"> них мало что известно. Было показано</w:t>
      </w:r>
      <w:r w:rsidR="0032237D">
        <w:rPr>
          <w:rFonts w:ascii="Times New Roman" w:hAnsi="Times New Roman" w:cs="Times New Roman"/>
          <w:sz w:val="28"/>
          <w:szCs w:val="28"/>
        </w:rPr>
        <w:t xml:space="preserve">, что </w:t>
      </w:r>
      <w:r w:rsidR="00BF15B1">
        <w:rPr>
          <w:rFonts w:ascii="Times New Roman" w:hAnsi="Times New Roman" w:cs="Times New Roman"/>
          <w:sz w:val="28"/>
          <w:szCs w:val="28"/>
          <w:lang w:val="en-US"/>
        </w:rPr>
        <w:t>GSH</w:t>
      </w:r>
      <w:r w:rsidR="00BF15B1" w:rsidRPr="00BF15B1">
        <w:rPr>
          <w:rFonts w:ascii="Times New Roman" w:hAnsi="Times New Roman" w:cs="Times New Roman"/>
          <w:sz w:val="28"/>
          <w:szCs w:val="28"/>
        </w:rPr>
        <w:t>-</w:t>
      </w:r>
      <w:r w:rsidR="00BF15B1">
        <w:rPr>
          <w:rFonts w:ascii="Times New Roman" w:hAnsi="Times New Roman" w:cs="Times New Roman"/>
          <w:sz w:val="28"/>
          <w:szCs w:val="28"/>
          <w:lang w:val="en-US"/>
        </w:rPr>
        <w:t>Px</w:t>
      </w:r>
      <w:r w:rsidR="00BF15B1" w:rsidRPr="00BF15B1">
        <w:rPr>
          <w:rFonts w:ascii="Times New Roman" w:hAnsi="Times New Roman" w:cs="Times New Roman"/>
          <w:sz w:val="28"/>
          <w:szCs w:val="28"/>
        </w:rPr>
        <w:t>5</w:t>
      </w:r>
      <w:r w:rsidR="00BF15B1">
        <w:rPr>
          <w:rFonts w:ascii="Times New Roman" w:hAnsi="Times New Roman" w:cs="Times New Roman"/>
          <w:sz w:val="28"/>
          <w:szCs w:val="28"/>
        </w:rPr>
        <w:t xml:space="preserve"> активно экспрессируется в придатках, </w:t>
      </w:r>
      <w:r w:rsidR="0032237D">
        <w:rPr>
          <w:rFonts w:ascii="Times New Roman" w:hAnsi="Times New Roman" w:cs="Times New Roman"/>
          <w:sz w:val="28"/>
          <w:szCs w:val="28"/>
        </w:rPr>
        <w:t xml:space="preserve">а </w:t>
      </w:r>
      <w:r w:rsidR="00BF15B1">
        <w:rPr>
          <w:rFonts w:ascii="Times New Roman" w:hAnsi="Times New Roman" w:cs="Times New Roman"/>
          <w:sz w:val="28"/>
          <w:szCs w:val="28"/>
          <w:lang w:val="en-US"/>
        </w:rPr>
        <w:t>GSH</w:t>
      </w:r>
      <w:r w:rsidR="00BF15B1" w:rsidRPr="00BF15B1">
        <w:rPr>
          <w:rFonts w:ascii="Times New Roman" w:hAnsi="Times New Roman" w:cs="Times New Roman"/>
          <w:sz w:val="28"/>
          <w:szCs w:val="28"/>
        </w:rPr>
        <w:t>-</w:t>
      </w:r>
      <w:r w:rsidR="00BF15B1">
        <w:rPr>
          <w:rFonts w:ascii="Times New Roman" w:hAnsi="Times New Roman" w:cs="Times New Roman"/>
          <w:sz w:val="28"/>
          <w:szCs w:val="28"/>
          <w:lang w:val="en-US"/>
        </w:rPr>
        <w:t>Px</w:t>
      </w:r>
      <w:r w:rsidR="0032237D">
        <w:rPr>
          <w:rFonts w:ascii="Times New Roman" w:hAnsi="Times New Roman" w:cs="Times New Roman"/>
          <w:sz w:val="28"/>
          <w:szCs w:val="28"/>
        </w:rPr>
        <w:t>7 и</w:t>
      </w:r>
      <w:r w:rsidR="00BF15B1">
        <w:rPr>
          <w:rFonts w:ascii="Times New Roman" w:hAnsi="Times New Roman" w:cs="Times New Roman"/>
          <w:sz w:val="28"/>
          <w:szCs w:val="28"/>
        </w:rPr>
        <w:t xml:space="preserve"> </w:t>
      </w:r>
      <w:r w:rsidR="00BF15B1">
        <w:rPr>
          <w:rFonts w:ascii="Times New Roman" w:hAnsi="Times New Roman" w:cs="Times New Roman"/>
          <w:sz w:val="28"/>
          <w:szCs w:val="28"/>
          <w:lang w:val="en-US"/>
        </w:rPr>
        <w:t>GSH</w:t>
      </w:r>
      <w:r w:rsidR="00BF15B1" w:rsidRPr="00BF15B1">
        <w:rPr>
          <w:rFonts w:ascii="Times New Roman" w:hAnsi="Times New Roman" w:cs="Times New Roman"/>
          <w:sz w:val="28"/>
          <w:szCs w:val="28"/>
        </w:rPr>
        <w:t>-</w:t>
      </w:r>
      <w:r w:rsidR="00BF15B1">
        <w:rPr>
          <w:rFonts w:ascii="Times New Roman" w:hAnsi="Times New Roman" w:cs="Times New Roman"/>
          <w:sz w:val="28"/>
          <w:szCs w:val="28"/>
          <w:lang w:val="en-US"/>
        </w:rPr>
        <w:t>Px</w:t>
      </w:r>
      <w:r w:rsidR="00BF15B1">
        <w:rPr>
          <w:rFonts w:ascii="Times New Roman" w:hAnsi="Times New Roman" w:cs="Times New Roman"/>
          <w:sz w:val="28"/>
          <w:szCs w:val="28"/>
        </w:rPr>
        <w:t>8</w:t>
      </w:r>
      <w:r w:rsidR="0032237D">
        <w:rPr>
          <w:rFonts w:ascii="Times New Roman" w:hAnsi="Times New Roman" w:cs="Times New Roman"/>
          <w:sz w:val="28"/>
          <w:szCs w:val="28"/>
        </w:rPr>
        <w:t xml:space="preserve"> </w:t>
      </w:r>
      <w:r w:rsidR="00003B0D">
        <w:rPr>
          <w:rFonts w:ascii="Times New Roman" w:hAnsi="Times New Roman" w:cs="Times New Roman"/>
          <w:sz w:val="28"/>
          <w:szCs w:val="28"/>
        </w:rPr>
        <w:t>проявляют пониженную пероксидазную активность</w:t>
      </w:r>
      <w:r w:rsidR="0032237D">
        <w:rPr>
          <w:rFonts w:ascii="Times New Roman" w:hAnsi="Times New Roman" w:cs="Times New Roman"/>
          <w:sz w:val="28"/>
          <w:szCs w:val="28"/>
        </w:rPr>
        <w:t>.</w:t>
      </w:r>
      <w:r w:rsidR="005F7043">
        <w:rPr>
          <w:rFonts w:ascii="Times New Roman" w:hAnsi="Times New Roman" w:cs="Times New Roman"/>
          <w:sz w:val="28"/>
          <w:szCs w:val="28"/>
        </w:rPr>
        <w:t xml:space="preserve"> </w:t>
      </w:r>
      <w:r w:rsidR="006504A1">
        <w:rPr>
          <w:rFonts w:ascii="Times New Roman" w:hAnsi="Times New Roman" w:cs="Times New Roman"/>
          <w:sz w:val="28"/>
          <w:szCs w:val="28"/>
        </w:rPr>
        <w:t>И это, лишь малая часть из 700</w:t>
      </w:r>
      <w:r w:rsidR="006504A1" w:rsidRPr="006504A1">
        <w:rPr>
          <w:rFonts w:ascii="Times New Roman" w:hAnsi="Times New Roman" w:cs="Times New Roman"/>
          <w:sz w:val="28"/>
          <w:szCs w:val="28"/>
        </w:rPr>
        <w:t xml:space="preserve"> </w:t>
      </w:r>
      <w:r w:rsidR="006504A1">
        <w:rPr>
          <w:rFonts w:ascii="Times New Roman" w:hAnsi="Times New Roman" w:cs="Times New Roman"/>
          <w:sz w:val="28"/>
          <w:szCs w:val="28"/>
          <w:lang w:val="en-US"/>
        </w:rPr>
        <w:t>CysGPx</w:t>
      </w:r>
      <w:r w:rsidR="006504A1">
        <w:rPr>
          <w:rFonts w:ascii="Times New Roman" w:hAnsi="Times New Roman" w:cs="Times New Roman"/>
          <w:sz w:val="28"/>
          <w:szCs w:val="28"/>
        </w:rPr>
        <w:t xml:space="preserve"> гомологичных последовательностей, идентифицированных во всех царствах жизни. </w:t>
      </w:r>
      <w:r w:rsidR="00823E3F">
        <w:rPr>
          <w:rFonts w:ascii="Times New Roman" w:hAnsi="Times New Roman" w:cs="Times New Roman"/>
          <w:sz w:val="28"/>
          <w:szCs w:val="28"/>
        </w:rPr>
        <w:t>Общие данные по глутаитонперо</w:t>
      </w:r>
      <w:r w:rsidR="00E24174">
        <w:rPr>
          <w:rFonts w:ascii="Times New Roman" w:hAnsi="Times New Roman" w:cs="Times New Roman"/>
          <w:sz w:val="28"/>
          <w:szCs w:val="28"/>
        </w:rPr>
        <w:t xml:space="preserve">ксидазам суммированы в Таблице </w:t>
      </w:r>
      <w:r w:rsidR="00E24174" w:rsidRPr="00E24174">
        <w:rPr>
          <w:rFonts w:ascii="Times New Roman" w:hAnsi="Times New Roman" w:cs="Times New Roman"/>
          <w:sz w:val="28"/>
          <w:szCs w:val="28"/>
        </w:rPr>
        <w:t>2</w:t>
      </w:r>
      <w:r w:rsidR="00823E3F">
        <w:rPr>
          <w:rFonts w:ascii="Times New Roman" w:hAnsi="Times New Roman" w:cs="Times New Roman"/>
          <w:sz w:val="28"/>
          <w:szCs w:val="28"/>
        </w:rPr>
        <w:t>.</w:t>
      </w:r>
    </w:p>
    <w:p w14:paraId="15CD8FEC" w14:textId="77777777" w:rsidR="00E24174" w:rsidRPr="006538FC" w:rsidRDefault="00E24174" w:rsidP="006504A1">
      <w:pPr>
        <w:spacing w:after="0" w:line="240" w:lineRule="auto"/>
        <w:ind w:firstLine="709"/>
        <w:jc w:val="both"/>
        <w:rPr>
          <w:rFonts w:ascii="Times New Roman" w:hAnsi="Times New Roman" w:cs="Times New Roman"/>
          <w:sz w:val="28"/>
          <w:szCs w:val="28"/>
        </w:rPr>
      </w:pPr>
    </w:p>
    <w:p w14:paraId="0A171FDD" w14:textId="4EEE870E" w:rsidR="00E24174" w:rsidRDefault="00E24174" w:rsidP="00E24174">
      <w:pPr>
        <w:spacing w:after="0" w:line="240" w:lineRule="auto"/>
        <w:jc w:val="center"/>
        <w:rPr>
          <w:rFonts w:ascii="Times New Roman" w:hAnsi="Times New Roman" w:cs="Times New Roman"/>
          <w:sz w:val="28"/>
          <w:szCs w:val="28"/>
        </w:rPr>
      </w:pPr>
      <w:proofErr w:type="gramStart"/>
      <w:r>
        <w:rPr>
          <w:rFonts w:ascii="Times New Roman" w:hAnsi="Times New Roman" w:cs="Times New Roman"/>
          <w:sz w:val="28"/>
          <w:szCs w:val="28"/>
        </w:rPr>
        <w:t xml:space="preserve">Таблица </w:t>
      </w:r>
      <w:r w:rsidRPr="00E24174">
        <w:rPr>
          <w:rFonts w:ascii="Times New Roman" w:hAnsi="Times New Roman" w:cs="Times New Roman"/>
          <w:sz w:val="28"/>
          <w:szCs w:val="28"/>
        </w:rPr>
        <w:t>2 –</w:t>
      </w:r>
      <w:r>
        <w:rPr>
          <w:rFonts w:ascii="Times New Roman" w:hAnsi="Times New Roman" w:cs="Times New Roman"/>
          <w:sz w:val="28"/>
          <w:szCs w:val="28"/>
        </w:rPr>
        <w:t xml:space="preserve"> Глутатионперокс</w:t>
      </w:r>
      <w:r w:rsidR="00905A94">
        <w:rPr>
          <w:rFonts w:ascii="Times New Roman" w:hAnsi="Times New Roman" w:cs="Times New Roman"/>
          <w:sz w:val="28"/>
          <w:szCs w:val="28"/>
        </w:rPr>
        <w:t>идазы млекопитающих</w:t>
      </w:r>
      <w:proofErr w:type="gramEnd"/>
      <w:r w:rsidRPr="00E24174">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{"citationItems":[{"id":"ITEM-1","itemData":{"DOI":"10.1038/mp.2016.196","ISBN":"1359-4184","ISSN":"14765578","PMID":"27777421","abstract":"Glutathione peroxidase 4 (GPx4) is an antioxidant enzyme reported as an inhibitor of ferroptosis, a recently discovered non-apoptotic form of cell death. This pathway was initially described in cancer cells and has since been identified in hippocampal and renal cells. In this Perspective, we propose that inhibition of ferroptosis by GPx4 provides protective mechanisms against neurodegeneration. In addition, we suggest that selenium deficiency enhances susceptibility to ferroptotic processes, as well as other programmed cell death pathways due to a reduction in GPx4 activity. We review recent studies of GPx4 with an emphasis on neuronal protection, and discuss the relevance of selenium levels on its enzymatic activity.","author":[{"dropping-particle":"","family":"Cardoso","given":"B. R.","non-dropping-particle":"","parse-names":false,"suffix":""},{"dropping-particle":"","family":"Hare","given":"D. J.","non-dropping-particle":"","parse-names":false,"suffix":""},{"dropping-particle":"","family":"Bush","given":"A. I.","non-dropping-particle":"","parse-names":false,"suffix":""},{"dropping-particle":"","family":"Roberts","given":"B. R.","non-dropping-particle":"","parse-names":false,"suffix":""}],"container-title":"Molecular Psychiatry","id":"ITEM-1","issued":{"date-parts":[["2017"]]},"title":"Glutathione peroxidase 4: A new player in neurodegeneration?","type":"article"},"uris":["http://www.mendeley.com/documents/?uuid=9da86819-f9a0-4215-aa77-45b3843a8c92"]}],"mendeley":{"formattedCitation":"[115]","plainTextFormattedCitation":"[115]","previouslyFormattedCitation":"[115]"},"properties":{"noteIndex":0},"schema":"https://github.com/citation-style-language/schema/raw/master/csl-citation.json"}</w:instrText>
      </w:r>
      <w:r>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[115]</w:t>
      </w:r>
      <w:r>
        <w:rPr>
          <w:rFonts w:ascii="Times New Roman" w:hAnsi="Times New Roman" w:cs="Times New Roman"/>
          <w:sz w:val="28"/>
          <w:szCs w:val="28"/>
        </w:rPr>
        <w:fldChar w:fldCharType="end"/>
      </w:r>
    </w:p>
    <w:p w14:paraId="342E0D92" w14:textId="77777777" w:rsidR="003131C1" w:rsidRDefault="003131C1" w:rsidP="006504A1">
      <w:pPr>
        <w:spacing w:after="0" w:line="240" w:lineRule="auto"/>
        <w:ind w:firstLine="709"/>
        <w:jc w:val="both"/>
        <w:rPr>
          <w:rFonts w:ascii="Times New Roman" w:hAnsi="Times New Roman" w:cs="Times New Roman"/>
          <w:sz w:val="28"/>
          <w:szCs w:val="28"/>
        </w:rPr>
      </w:pPr>
    </w:p>
    <w:tbl>
      <w:tblPr>
        <w:tblStyle w:val="ac"/>
        <w:tblW w:w="0" w:type="auto"/>
        <w:tblBorders>
          <w:insideH w:val="none" w:sz="0" w:space="0" w:color="auto"/>
          <w:insideV w:val="none" w:sz="0" w:space="0" w:color="auto"/>
        </w:tblBorders>
        <w:tblLook w:val="04A0" w:firstRow="1" w:lastRow="0" w:firstColumn="1" w:lastColumn="0" w:noHBand="0" w:noVBand="1"/>
      </w:tblPr>
      <w:tblGrid>
        <w:gridCol w:w="1377"/>
        <w:gridCol w:w="1703"/>
        <w:gridCol w:w="1173"/>
        <w:gridCol w:w="1934"/>
        <w:gridCol w:w="2061"/>
        <w:gridCol w:w="1606"/>
      </w:tblGrid>
      <w:tr w:rsidR="00870782" w:rsidRPr="00541E9E" w14:paraId="50BF35DC" w14:textId="77777777" w:rsidTr="003131C1">
        <w:tc>
          <w:tcPr>
            <w:tcW w:w="1398" w:type="dxa"/>
            <w:tcBorders>
              <w:top w:val="single" w:sz="4" w:space="0" w:color="auto"/>
              <w:bottom w:val="single" w:sz="4" w:space="0" w:color="auto"/>
            </w:tcBorders>
            <w:vAlign w:val="center"/>
          </w:tcPr>
          <w:p w14:paraId="65CB5AED" w14:textId="77777777" w:rsidR="004C78D3" w:rsidRPr="00541E9E" w:rsidRDefault="004C78D3" w:rsidP="00870782">
            <w:pPr>
              <w:jc w:val="center"/>
              <w:rPr>
                <w:rFonts w:ascii="Times New Roman" w:hAnsi="Times New Roman" w:cs="Times New Roman"/>
                <w:sz w:val="24"/>
                <w:szCs w:val="24"/>
              </w:rPr>
            </w:pPr>
            <w:r w:rsidRPr="00541E9E">
              <w:rPr>
                <w:rFonts w:ascii="Times New Roman" w:hAnsi="Times New Roman" w:cs="Times New Roman"/>
                <w:sz w:val="24"/>
                <w:szCs w:val="24"/>
              </w:rPr>
              <w:t xml:space="preserve">Пероксидаза </w:t>
            </w:r>
            <w:r w:rsidRPr="00541E9E">
              <w:rPr>
                <w:rFonts w:ascii="Times New Roman" w:hAnsi="Times New Roman" w:cs="Times New Roman"/>
                <w:sz w:val="24"/>
                <w:szCs w:val="24"/>
                <w:lang w:val="en-US"/>
              </w:rPr>
              <w:t>GSH</w:t>
            </w:r>
            <w:r w:rsidRPr="00541E9E">
              <w:rPr>
                <w:rFonts w:ascii="Times New Roman" w:hAnsi="Times New Roman" w:cs="Times New Roman"/>
                <w:sz w:val="24"/>
                <w:szCs w:val="24"/>
              </w:rPr>
              <w:t>-</w:t>
            </w:r>
            <w:r w:rsidRPr="00541E9E">
              <w:rPr>
                <w:rFonts w:ascii="Times New Roman" w:hAnsi="Times New Roman" w:cs="Times New Roman"/>
                <w:sz w:val="24"/>
                <w:szCs w:val="24"/>
                <w:lang w:val="en-US"/>
              </w:rPr>
              <w:t>Px</w:t>
            </w:r>
          </w:p>
        </w:tc>
        <w:tc>
          <w:tcPr>
            <w:tcW w:w="1729" w:type="dxa"/>
            <w:tcBorders>
              <w:top w:val="single" w:sz="4" w:space="0" w:color="auto"/>
              <w:bottom w:val="single" w:sz="4" w:space="0" w:color="auto"/>
            </w:tcBorders>
            <w:vAlign w:val="center"/>
          </w:tcPr>
          <w:p w14:paraId="456C1B7A" w14:textId="77777777" w:rsidR="004C78D3" w:rsidRPr="00541E9E" w:rsidRDefault="004C78D3" w:rsidP="00870782">
            <w:pPr>
              <w:jc w:val="center"/>
              <w:rPr>
                <w:rFonts w:ascii="Times New Roman" w:hAnsi="Times New Roman" w:cs="Times New Roman"/>
                <w:sz w:val="24"/>
                <w:szCs w:val="24"/>
              </w:rPr>
            </w:pPr>
            <w:r w:rsidRPr="00541E9E">
              <w:rPr>
                <w:rFonts w:ascii="Times New Roman" w:hAnsi="Times New Roman" w:cs="Times New Roman"/>
                <w:sz w:val="24"/>
                <w:szCs w:val="24"/>
              </w:rPr>
              <w:t>Каталитический сайт</w:t>
            </w:r>
          </w:p>
        </w:tc>
        <w:tc>
          <w:tcPr>
            <w:tcW w:w="1195" w:type="dxa"/>
            <w:tcBorders>
              <w:top w:val="single" w:sz="4" w:space="0" w:color="auto"/>
              <w:bottom w:val="single" w:sz="4" w:space="0" w:color="auto"/>
            </w:tcBorders>
            <w:vAlign w:val="center"/>
          </w:tcPr>
          <w:p w14:paraId="5F66E7F1" w14:textId="77777777" w:rsidR="004C78D3" w:rsidRPr="00541E9E" w:rsidRDefault="004E587A" w:rsidP="00870782">
            <w:pPr>
              <w:jc w:val="center"/>
              <w:rPr>
                <w:rFonts w:ascii="Times New Roman" w:hAnsi="Times New Roman" w:cs="Times New Roman"/>
                <w:sz w:val="24"/>
                <w:szCs w:val="24"/>
              </w:rPr>
            </w:pPr>
            <w:r w:rsidRPr="00541E9E">
              <w:rPr>
                <w:rFonts w:ascii="Times New Roman" w:hAnsi="Times New Roman" w:cs="Times New Roman"/>
                <w:sz w:val="24"/>
                <w:szCs w:val="24"/>
              </w:rPr>
              <w:t>С</w:t>
            </w:r>
            <w:r w:rsidR="004C78D3" w:rsidRPr="00541E9E">
              <w:rPr>
                <w:rFonts w:ascii="Times New Roman" w:hAnsi="Times New Roman" w:cs="Times New Roman"/>
                <w:sz w:val="24"/>
                <w:szCs w:val="24"/>
              </w:rPr>
              <w:t>труктура</w:t>
            </w:r>
          </w:p>
        </w:tc>
        <w:tc>
          <w:tcPr>
            <w:tcW w:w="1969" w:type="dxa"/>
            <w:tcBorders>
              <w:top w:val="single" w:sz="4" w:space="0" w:color="auto"/>
              <w:bottom w:val="single" w:sz="4" w:space="0" w:color="auto"/>
            </w:tcBorders>
            <w:vAlign w:val="center"/>
          </w:tcPr>
          <w:p w14:paraId="09DCF37A" w14:textId="77777777" w:rsidR="004C78D3" w:rsidRPr="00541E9E" w:rsidRDefault="004C78D3" w:rsidP="00870782">
            <w:pPr>
              <w:jc w:val="center"/>
              <w:rPr>
                <w:rFonts w:ascii="Times New Roman" w:hAnsi="Times New Roman" w:cs="Times New Roman"/>
                <w:sz w:val="24"/>
                <w:szCs w:val="24"/>
              </w:rPr>
            </w:pPr>
            <w:r w:rsidRPr="00541E9E">
              <w:rPr>
                <w:rFonts w:ascii="Times New Roman" w:hAnsi="Times New Roman" w:cs="Times New Roman"/>
                <w:sz w:val="24"/>
                <w:szCs w:val="24"/>
              </w:rPr>
              <w:t xml:space="preserve">Молекулярная масса </w:t>
            </w:r>
            <w:r w:rsidR="009D0A95" w:rsidRPr="00541E9E">
              <w:rPr>
                <w:rFonts w:ascii="Times New Roman" w:hAnsi="Times New Roman" w:cs="Times New Roman"/>
                <w:sz w:val="24"/>
                <w:szCs w:val="24"/>
              </w:rPr>
              <w:t>(кДа)</w:t>
            </w:r>
          </w:p>
        </w:tc>
        <w:tc>
          <w:tcPr>
            <w:tcW w:w="1765" w:type="dxa"/>
            <w:tcBorders>
              <w:top w:val="single" w:sz="4" w:space="0" w:color="auto"/>
              <w:bottom w:val="single" w:sz="4" w:space="0" w:color="auto"/>
            </w:tcBorders>
            <w:vAlign w:val="center"/>
          </w:tcPr>
          <w:p w14:paraId="7C754A83" w14:textId="77777777" w:rsidR="004C78D3" w:rsidRPr="00541E9E" w:rsidRDefault="00870782" w:rsidP="00870782">
            <w:pPr>
              <w:jc w:val="center"/>
              <w:rPr>
                <w:rFonts w:ascii="Times New Roman" w:hAnsi="Times New Roman" w:cs="Times New Roman"/>
                <w:sz w:val="24"/>
                <w:szCs w:val="24"/>
              </w:rPr>
            </w:pPr>
            <w:r w:rsidRPr="00541E9E">
              <w:rPr>
                <w:rFonts w:ascii="Times New Roman" w:hAnsi="Times New Roman" w:cs="Times New Roman"/>
                <w:sz w:val="24"/>
                <w:szCs w:val="24"/>
              </w:rPr>
              <w:t>Восстанавливаемый с</w:t>
            </w:r>
            <w:r w:rsidR="004C78D3" w:rsidRPr="00541E9E">
              <w:rPr>
                <w:rFonts w:ascii="Times New Roman" w:hAnsi="Times New Roman" w:cs="Times New Roman"/>
                <w:sz w:val="24"/>
                <w:szCs w:val="24"/>
              </w:rPr>
              <w:t>убстрат</w:t>
            </w:r>
          </w:p>
        </w:tc>
        <w:tc>
          <w:tcPr>
            <w:tcW w:w="1515" w:type="dxa"/>
            <w:tcBorders>
              <w:top w:val="single" w:sz="4" w:space="0" w:color="auto"/>
              <w:bottom w:val="single" w:sz="4" w:space="0" w:color="auto"/>
            </w:tcBorders>
            <w:vAlign w:val="center"/>
          </w:tcPr>
          <w:p w14:paraId="3AB87076" w14:textId="77777777" w:rsidR="004C78D3" w:rsidRPr="00541E9E" w:rsidRDefault="004C78D3" w:rsidP="00870782">
            <w:pPr>
              <w:jc w:val="center"/>
              <w:rPr>
                <w:rFonts w:ascii="Times New Roman" w:hAnsi="Times New Roman" w:cs="Times New Roman"/>
                <w:sz w:val="24"/>
                <w:szCs w:val="24"/>
              </w:rPr>
            </w:pPr>
            <w:r w:rsidRPr="00541E9E">
              <w:rPr>
                <w:rFonts w:ascii="Times New Roman" w:hAnsi="Times New Roman" w:cs="Times New Roman"/>
                <w:sz w:val="24"/>
                <w:szCs w:val="24"/>
              </w:rPr>
              <w:t>Локализация</w:t>
            </w:r>
          </w:p>
        </w:tc>
      </w:tr>
      <w:tr w:rsidR="00870782" w:rsidRPr="00541E9E" w14:paraId="124909F1" w14:textId="77777777" w:rsidTr="003131C1">
        <w:tc>
          <w:tcPr>
            <w:tcW w:w="1398" w:type="dxa"/>
            <w:tcBorders>
              <w:top w:val="single" w:sz="4" w:space="0" w:color="auto"/>
            </w:tcBorders>
            <w:vAlign w:val="center"/>
          </w:tcPr>
          <w:p w14:paraId="52820E57" w14:textId="77777777" w:rsidR="004C78D3" w:rsidRPr="00541E9E" w:rsidRDefault="004C78D3" w:rsidP="00870782">
            <w:pPr>
              <w:rPr>
                <w:rFonts w:ascii="Times New Roman" w:hAnsi="Times New Roman" w:cs="Times New Roman"/>
                <w:sz w:val="24"/>
                <w:szCs w:val="24"/>
              </w:rPr>
            </w:pPr>
            <w:r w:rsidRPr="00541E9E">
              <w:rPr>
                <w:rFonts w:ascii="Times New Roman" w:hAnsi="Times New Roman" w:cs="Times New Roman"/>
                <w:sz w:val="24"/>
                <w:szCs w:val="24"/>
                <w:lang w:val="en-US"/>
              </w:rPr>
              <w:t>GSH</w:t>
            </w:r>
            <w:r w:rsidRPr="00541E9E">
              <w:rPr>
                <w:rFonts w:ascii="Times New Roman" w:hAnsi="Times New Roman" w:cs="Times New Roman"/>
                <w:sz w:val="24"/>
                <w:szCs w:val="24"/>
              </w:rPr>
              <w:t>-</w:t>
            </w:r>
            <w:r w:rsidRPr="00541E9E">
              <w:rPr>
                <w:rFonts w:ascii="Times New Roman" w:hAnsi="Times New Roman" w:cs="Times New Roman"/>
                <w:sz w:val="24"/>
                <w:szCs w:val="24"/>
                <w:lang w:val="en-US"/>
              </w:rPr>
              <w:t>Px</w:t>
            </w:r>
            <w:r w:rsidRPr="00541E9E">
              <w:rPr>
                <w:rFonts w:ascii="Times New Roman" w:hAnsi="Times New Roman" w:cs="Times New Roman"/>
                <w:sz w:val="24"/>
                <w:szCs w:val="24"/>
              </w:rPr>
              <w:t>1</w:t>
            </w:r>
          </w:p>
        </w:tc>
        <w:tc>
          <w:tcPr>
            <w:tcW w:w="1729" w:type="dxa"/>
            <w:tcBorders>
              <w:top w:val="single" w:sz="4" w:space="0" w:color="auto"/>
            </w:tcBorders>
            <w:vAlign w:val="center"/>
          </w:tcPr>
          <w:p w14:paraId="626CFC24" w14:textId="77777777" w:rsidR="004C78D3" w:rsidRPr="00541E9E" w:rsidRDefault="004C78D3" w:rsidP="00870782">
            <w:pPr>
              <w:rPr>
                <w:rFonts w:ascii="Times New Roman" w:hAnsi="Times New Roman" w:cs="Times New Roman"/>
                <w:sz w:val="24"/>
                <w:szCs w:val="24"/>
              </w:rPr>
            </w:pPr>
            <w:r w:rsidRPr="00541E9E">
              <w:rPr>
                <w:rFonts w:ascii="Times New Roman" w:hAnsi="Times New Roman" w:cs="Times New Roman"/>
                <w:sz w:val="24"/>
                <w:szCs w:val="24"/>
                <w:lang w:val="en-US"/>
              </w:rPr>
              <w:t>Sec</w:t>
            </w:r>
          </w:p>
        </w:tc>
        <w:tc>
          <w:tcPr>
            <w:tcW w:w="1195" w:type="dxa"/>
            <w:tcBorders>
              <w:top w:val="single" w:sz="4" w:space="0" w:color="auto"/>
            </w:tcBorders>
            <w:vAlign w:val="center"/>
          </w:tcPr>
          <w:p w14:paraId="0A11D76F" w14:textId="77777777" w:rsidR="004C78D3" w:rsidRPr="00541E9E" w:rsidRDefault="009D0A95" w:rsidP="00870782">
            <w:pPr>
              <w:rPr>
                <w:rFonts w:ascii="Times New Roman" w:hAnsi="Times New Roman" w:cs="Times New Roman"/>
                <w:sz w:val="24"/>
                <w:szCs w:val="24"/>
              </w:rPr>
            </w:pPr>
            <w:r w:rsidRPr="00541E9E">
              <w:rPr>
                <w:rFonts w:ascii="Times New Roman" w:hAnsi="Times New Roman" w:cs="Times New Roman"/>
                <w:sz w:val="24"/>
                <w:szCs w:val="24"/>
              </w:rPr>
              <w:t>Тетрамер</w:t>
            </w:r>
          </w:p>
        </w:tc>
        <w:tc>
          <w:tcPr>
            <w:tcW w:w="1969" w:type="dxa"/>
            <w:tcBorders>
              <w:top w:val="single" w:sz="4" w:space="0" w:color="auto"/>
            </w:tcBorders>
            <w:vAlign w:val="center"/>
          </w:tcPr>
          <w:p w14:paraId="69827571" w14:textId="77777777" w:rsidR="004E587A" w:rsidRPr="00541E9E" w:rsidRDefault="009D0A95" w:rsidP="00870782">
            <w:pPr>
              <w:jc w:val="center"/>
              <w:rPr>
                <w:rFonts w:ascii="Times New Roman" w:hAnsi="Times New Roman" w:cs="Times New Roman"/>
                <w:sz w:val="24"/>
                <w:szCs w:val="24"/>
              </w:rPr>
            </w:pPr>
            <w:r w:rsidRPr="00541E9E">
              <w:rPr>
                <w:rFonts w:ascii="Times New Roman" w:hAnsi="Times New Roman" w:cs="Times New Roman"/>
                <w:sz w:val="24"/>
                <w:szCs w:val="24"/>
              </w:rPr>
              <w:t>22,1</w:t>
            </w:r>
            <w:r w:rsidR="004E587A" w:rsidRPr="00541E9E">
              <w:rPr>
                <w:rFonts w:ascii="Times New Roman" w:hAnsi="Times New Roman" w:cs="Times New Roman"/>
                <w:sz w:val="24"/>
                <w:szCs w:val="24"/>
              </w:rPr>
              <w:t xml:space="preserve"> изоформа 1</w:t>
            </w:r>
          </w:p>
          <w:p w14:paraId="4CE07220" w14:textId="77777777" w:rsidR="004C78D3" w:rsidRPr="00541E9E" w:rsidRDefault="004E587A" w:rsidP="00870782">
            <w:pPr>
              <w:jc w:val="center"/>
              <w:rPr>
                <w:rFonts w:ascii="Times New Roman" w:hAnsi="Times New Roman" w:cs="Times New Roman"/>
                <w:sz w:val="24"/>
                <w:szCs w:val="24"/>
              </w:rPr>
            </w:pPr>
            <w:r w:rsidRPr="00541E9E">
              <w:rPr>
                <w:rFonts w:ascii="Times New Roman" w:hAnsi="Times New Roman" w:cs="Times New Roman"/>
                <w:sz w:val="24"/>
                <w:szCs w:val="24"/>
              </w:rPr>
              <w:t>10,3 изоформа 2</w:t>
            </w:r>
          </w:p>
        </w:tc>
        <w:tc>
          <w:tcPr>
            <w:tcW w:w="1765" w:type="dxa"/>
            <w:tcBorders>
              <w:top w:val="single" w:sz="4" w:space="0" w:color="auto"/>
            </w:tcBorders>
            <w:vAlign w:val="center"/>
          </w:tcPr>
          <w:p w14:paraId="59871C0D" w14:textId="77777777" w:rsidR="004C78D3" w:rsidRPr="00541E9E" w:rsidRDefault="004E587A" w:rsidP="00870782">
            <w:pPr>
              <w:rPr>
                <w:rFonts w:ascii="Times New Roman" w:hAnsi="Times New Roman" w:cs="Times New Roman"/>
                <w:sz w:val="24"/>
                <w:szCs w:val="24"/>
                <w:lang w:val="en-US"/>
              </w:rPr>
            </w:pPr>
            <w:r w:rsidRPr="00541E9E">
              <w:rPr>
                <w:rFonts w:ascii="Times New Roman" w:hAnsi="Times New Roman" w:cs="Times New Roman"/>
                <w:sz w:val="24"/>
                <w:szCs w:val="24"/>
                <w:lang w:val="en-US"/>
              </w:rPr>
              <w:t>GSH</w:t>
            </w:r>
          </w:p>
        </w:tc>
        <w:tc>
          <w:tcPr>
            <w:tcW w:w="1515" w:type="dxa"/>
            <w:tcBorders>
              <w:top w:val="single" w:sz="4" w:space="0" w:color="auto"/>
            </w:tcBorders>
            <w:vAlign w:val="center"/>
          </w:tcPr>
          <w:p w14:paraId="2F4C042D" w14:textId="77777777" w:rsidR="004C78D3" w:rsidRPr="00541E9E" w:rsidRDefault="00BF516F" w:rsidP="00870782">
            <w:pPr>
              <w:rPr>
                <w:rFonts w:ascii="Times New Roman" w:hAnsi="Times New Roman" w:cs="Times New Roman"/>
                <w:sz w:val="24"/>
                <w:szCs w:val="24"/>
              </w:rPr>
            </w:pPr>
            <w:r w:rsidRPr="00541E9E">
              <w:rPr>
                <w:rFonts w:ascii="Times New Roman" w:hAnsi="Times New Roman" w:cs="Times New Roman"/>
                <w:sz w:val="24"/>
                <w:szCs w:val="24"/>
              </w:rPr>
              <w:t>Цитоплазма, митохондрии</w:t>
            </w:r>
          </w:p>
        </w:tc>
      </w:tr>
      <w:tr w:rsidR="00870782" w:rsidRPr="00541E9E" w14:paraId="60DAB9B9" w14:textId="77777777" w:rsidTr="003131C1">
        <w:tc>
          <w:tcPr>
            <w:tcW w:w="1398" w:type="dxa"/>
            <w:vAlign w:val="center"/>
          </w:tcPr>
          <w:p w14:paraId="170F22FE" w14:textId="77777777" w:rsidR="004C78D3" w:rsidRPr="00541E9E" w:rsidRDefault="004C78D3" w:rsidP="00870782">
            <w:pPr>
              <w:rPr>
                <w:rFonts w:ascii="Times New Roman" w:hAnsi="Times New Roman" w:cs="Times New Roman"/>
                <w:sz w:val="24"/>
                <w:szCs w:val="24"/>
              </w:rPr>
            </w:pPr>
            <w:r w:rsidRPr="00541E9E">
              <w:rPr>
                <w:rFonts w:ascii="Times New Roman" w:hAnsi="Times New Roman" w:cs="Times New Roman"/>
                <w:sz w:val="24"/>
                <w:szCs w:val="24"/>
                <w:lang w:val="en-US"/>
              </w:rPr>
              <w:t>GSH-Px2</w:t>
            </w:r>
          </w:p>
        </w:tc>
        <w:tc>
          <w:tcPr>
            <w:tcW w:w="1729" w:type="dxa"/>
            <w:vAlign w:val="center"/>
          </w:tcPr>
          <w:p w14:paraId="3ABE25D8" w14:textId="77777777" w:rsidR="004C78D3" w:rsidRPr="00541E9E" w:rsidRDefault="004C78D3" w:rsidP="00870782">
            <w:pPr>
              <w:rPr>
                <w:rFonts w:ascii="Times New Roman" w:hAnsi="Times New Roman" w:cs="Times New Roman"/>
                <w:sz w:val="24"/>
                <w:szCs w:val="24"/>
              </w:rPr>
            </w:pPr>
            <w:r w:rsidRPr="00541E9E">
              <w:rPr>
                <w:rFonts w:ascii="Times New Roman" w:hAnsi="Times New Roman" w:cs="Times New Roman"/>
                <w:sz w:val="24"/>
                <w:szCs w:val="24"/>
                <w:lang w:val="en-US"/>
              </w:rPr>
              <w:t>Sec</w:t>
            </w:r>
          </w:p>
        </w:tc>
        <w:tc>
          <w:tcPr>
            <w:tcW w:w="1195" w:type="dxa"/>
            <w:vAlign w:val="center"/>
          </w:tcPr>
          <w:p w14:paraId="2BBE9275" w14:textId="77777777" w:rsidR="004C78D3" w:rsidRPr="00541E9E" w:rsidRDefault="009D0A95" w:rsidP="00870782">
            <w:pPr>
              <w:rPr>
                <w:rFonts w:ascii="Times New Roman" w:hAnsi="Times New Roman" w:cs="Times New Roman"/>
                <w:sz w:val="24"/>
                <w:szCs w:val="24"/>
              </w:rPr>
            </w:pPr>
            <w:r w:rsidRPr="00541E9E">
              <w:rPr>
                <w:rFonts w:ascii="Times New Roman" w:hAnsi="Times New Roman" w:cs="Times New Roman"/>
                <w:sz w:val="24"/>
                <w:szCs w:val="24"/>
              </w:rPr>
              <w:t>Тетрамер</w:t>
            </w:r>
          </w:p>
        </w:tc>
        <w:tc>
          <w:tcPr>
            <w:tcW w:w="1969" w:type="dxa"/>
            <w:vAlign w:val="center"/>
          </w:tcPr>
          <w:p w14:paraId="490554D1" w14:textId="77777777" w:rsidR="004C78D3" w:rsidRPr="00541E9E" w:rsidRDefault="004E587A" w:rsidP="00870782">
            <w:pPr>
              <w:jc w:val="center"/>
              <w:rPr>
                <w:rFonts w:ascii="Times New Roman" w:hAnsi="Times New Roman" w:cs="Times New Roman"/>
                <w:sz w:val="24"/>
                <w:szCs w:val="24"/>
              </w:rPr>
            </w:pPr>
            <w:r w:rsidRPr="00541E9E">
              <w:rPr>
                <w:rFonts w:ascii="Times New Roman" w:hAnsi="Times New Roman" w:cs="Times New Roman"/>
                <w:sz w:val="24"/>
                <w:szCs w:val="24"/>
              </w:rPr>
              <w:t>21,9</w:t>
            </w:r>
          </w:p>
        </w:tc>
        <w:tc>
          <w:tcPr>
            <w:tcW w:w="1765" w:type="dxa"/>
            <w:vAlign w:val="center"/>
          </w:tcPr>
          <w:p w14:paraId="6C93A63F" w14:textId="77777777" w:rsidR="004C78D3" w:rsidRPr="00541E9E" w:rsidRDefault="004E587A" w:rsidP="00870782">
            <w:pPr>
              <w:rPr>
                <w:rFonts w:ascii="Times New Roman" w:hAnsi="Times New Roman" w:cs="Times New Roman"/>
                <w:sz w:val="24"/>
                <w:szCs w:val="24"/>
                <w:lang w:val="en-US"/>
              </w:rPr>
            </w:pPr>
            <w:r w:rsidRPr="00541E9E">
              <w:rPr>
                <w:rFonts w:ascii="Times New Roman" w:hAnsi="Times New Roman" w:cs="Times New Roman"/>
                <w:sz w:val="24"/>
                <w:szCs w:val="24"/>
                <w:lang w:val="en-US"/>
              </w:rPr>
              <w:t>GSH</w:t>
            </w:r>
          </w:p>
        </w:tc>
        <w:tc>
          <w:tcPr>
            <w:tcW w:w="1515" w:type="dxa"/>
            <w:vAlign w:val="center"/>
          </w:tcPr>
          <w:p w14:paraId="775DB44C" w14:textId="77777777" w:rsidR="004C78D3" w:rsidRPr="00541E9E" w:rsidRDefault="00BF516F" w:rsidP="00870782">
            <w:pPr>
              <w:rPr>
                <w:rFonts w:ascii="Times New Roman" w:hAnsi="Times New Roman" w:cs="Times New Roman"/>
                <w:sz w:val="24"/>
                <w:szCs w:val="24"/>
              </w:rPr>
            </w:pPr>
            <w:r w:rsidRPr="00541E9E">
              <w:rPr>
                <w:rFonts w:ascii="Times New Roman" w:hAnsi="Times New Roman" w:cs="Times New Roman"/>
                <w:sz w:val="24"/>
                <w:szCs w:val="24"/>
              </w:rPr>
              <w:t>Цитоплазма</w:t>
            </w:r>
          </w:p>
        </w:tc>
      </w:tr>
      <w:tr w:rsidR="00870782" w:rsidRPr="00541E9E" w14:paraId="631D8414" w14:textId="77777777" w:rsidTr="003131C1">
        <w:tc>
          <w:tcPr>
            <w:tcW w:w="1398" w:type="dxa"/>
            <w:vAlign w:val="center"/>
          </w:tcPr>
          <w:p w14:paraId="4213E09F" w14:textId="77777777" w:rsidR="004C78D3" w:rsidRPr="00541E9E" w:rsidRDefault="004C78D3" w:rsidP="00870782">
            <w:pPr>
              <w:rPr>
                <w:rFonts w:ascii="Times New Roman" w:hAnsi="Times New Roman" w:cs="Times New Roman"/>
                <w:sz w:val="24"/>
                <w:szCs w:val="24"/>
              </w:rPr>
            </w:pPr>
            <w:r w:rsidRPr="00541E9E">
              <w:rPr>
                <w:rFonts w:ascii="Times New Roman" w:hAnsi="Times New Roman" w:cs="Times New Roman"/>
                <w:sz w:val="24"/>
                <w:szCs w:val="24"/>
                <w:lang w:val="en-US"/>
              </w:rPr>
              <w:t>GSH-Px3</w:t>
            </w:r>
          </w:p>
        </w:tc>
        <w:tc>
          <w:tcPr>
            <w:tcW w:w="1729" w:type="dxa"/>
            <w:vAlign w:val="center"/>
          </w:tcPr>
          <w:p w14:paraId="0F9D1B9E" w14:textId="77777777" w:rsidR="004C78D3" w:rsidRPr="00541E9E" w:rsidRDefault="004C78D3" w:rsidP="00870782">
            <w:pPr>
              <w:rPr>
                <w:rFonts w:ascii="Times New Roman" w:hAnsi="Times New Roman" w:cs="Times New Roman"/>
                <w:sz w:val="24"/>
                <w:szCs w:val="24"/>
              </w:rPr>
            </w:pPr>
            <w:r w:rsidRPr="00541E9E">
              <w:rPr>
                <w:rFonts w:ascii="Times New Roman" w:hAnsi="Times New Roman" w:cs="Times New Roman"/>
                <w:sz w:val="24"/>
                <w:szCs w:val="24"/>
                <w:lang w:val="en-US"/>
              </w:rPr>
              <w:t>Sec</w:t>
            </w:r>
          </w:p>
        </w:tc>
        <w:tc>
          <w:tcPr>
            <w:tcW w:w="1195" w:type="dxa"/>
            <w:vAlign w:val="center"/>
          </w:tcPr>
          <w:p w14:paraId="19392670" w14:textId="77777777" w:rsidR="004C78D3" w:rsidRPr="00541E9E" w:rsidRDefault="009D0A95" w:rsidP="00870782">
            <w:pPr>
              <w:rPr>
                <w:rFonts w:ascii="Times New Roman" w:hAnsi="Times New Roman" w:cs="Times New Roman"/>
                <w:sz w:val="24"/>
                <w:szCs w:val="24"/>
              </w:rPr>
            </w:pPr>
            <w:r w:rsidRPr="00541E9E">
              <w:rPr>
                <w:rFonts w:ascii="Times New Roman" w:hAnsi="Times New Roman" w:cs="Times New Roman"/>
                <w:sz w:val="24"/>
                <w:szCs w:val="24"/>
              </w:rPr>
              <w:t>Тетрамер</w:t>
            </w:r>
          </w:p>
        </w:tc>
        <w:tc>
          <w:tcPr>
            <w:tcW w:w="1969" w:type="dxa"/>
            <w:vAlign w:val="center"/>
          </w:tcPr>
          <w:p w14:paraId="40844658" w14:textId="77777777" w:rsidR="004C78D3" w:rsidRPr="00541E9E" w:rsidRDefault="004E587A" w:rsidP="00870782">
            <w:pPr>
              <w:jc w:val="center"/>
              <w:rPr>
                <w:rFonts w:ascii="Times New Roman" w:hAnsi="Times New Roman" w:cs="Times New Roman"/>
                <w:sz w:val="24"/>
                <w:szCs w:val="24"/>
              </w:rPr>
            </w:pPr>
            <w:r w:rsidRPr="00541E9E">
              <w:rPr>
                <w:rFonts w:ascii="Times New Roman" w:hAnsi="Times New Roman" w:cs="Times New Roman"/>
                <w:sz w:val="24"/>
                <w:szCs w:val="24"/>
              </w:rPr>
              <w:t>25,5</w:t>
            </w:r>
          </w:p>
        </w:tc>
        <w:tc>
          <w:tcPr>
            <w:tcW w:w="1765" w:type="dxa"/>
            <w:vAlign w:val="center"/>
          </w:tcPr>
          <w:p w14:paraId="2D8B6587" w14:textId="77777777" w:rsidR="004E587A" w:rsidRPr="00541E9E" w:rsidRDefault="004E587A" w:rsidP="00870782">
            <w:pPr>
              <w:rPr>
                <w:rFonts w:ascii="Times New Roman" w:hAnsi="Times New Roman" w:cs="Times New Roman"/>
                <w:sz w:val="24"/>
                <w:szCs w:val="24"/>
              </w:rPr>
            </w:pPr>
            <w:r w:rsidRPr="00541E9E">
              <w:rPr>
                <w:rFonts w:ascii="Times New Roman" w:hAnsi="Times New Roman" w:cs="Times New Roman"/>
                <w:sz w:val="24"/>
                <w:szCs w:val="24"/>
                <w:lang w:val="en-US"/>
              </w:rPr>
              <w:t xml:space="preserve">GSH, </w:t>
            </w:r>
            <w:r w:rsidRPr="00541E9E">
              <w:rPr>
                <w:rFonts w:ascii="Times New Roman" w:hAnsi="Times New Roman" w:cs="Times New Roman"/>
                <w:sz w:val="24"/>
                <w:szCs w:val="24"/>
              </w:rPr>
              <w:t>тиоредоксин, глютаредоксин</w:t>
            </w:r>
          </w:p>
        </w:tc>
        <w:tc>
          <w:tcPr>
            <w:tcW w:w="1515" w:type="dxa"/>
            <w:vAlign w:val="center"/>
          </w:tcPr>
          <w:p w14:paraId="57C2B16D" w14:textId="77777777" w:rsidR="004C78D3" w:rsidRPr="00541E9E" w:rsidRDefault="00BF516F" w:rsidP="00870782">
            <w:pPr>
              <w:rPr>
                <w:rFonts w:ascii="Times New Roman" w:hAnsi="Times New Roman" w:cs="Times New Roman"/>
                <w:sz w:val="24"/>
                <w:szCs w:val="24"/>
              </w:rPr>
            </w:pPr>
            <w:r w:rsidRPr="00541E9E">
              <w:rPr>
                <w:rFonts w:ascii="Times New Roman" w:hAnsi="Times New Roman" w:cs="Times New Roman"/>
                <w:sz w:val="24"/>
                <w:szCs w:val="24"/>
              </w:rPr>
              <w:t>Внеклеточная</w:t>
            </w:r>
          </w:p>
        </w:tc>
      </w:tr>
      <w:tr w:rsidR="00870782" w:rsidRPr="00541E9E" w14:paraId="7B86F98D" w14:textId="77777777" w:rsidTr="003131C1">
        <w:tc>
          <w:tcPr>
            <w:tcW w:w="1398" w:type="dxa"/>
            <w:vAlign w:val="center"/>
          </w:tcPr>
          <w:p w14:paraId="7E60D92A" w14:textId="77777777" w:rsidR="004C78D3" w:rsidRPr="00541E9E" w:rsidRDefault="004C78D3" w:rsidP="00870782">
            <w:pPr>
              <w:rPr>
                <w:rFonts w:ascii="Times New Roman" w:hAnsi="Times New Roman" w:cs="Times New Roman"/>
                <w:sz w:val="24"/>
                <w:szCs w:val="24"/>
              </w:rPr>
            </w:pPr>
            <w:r w:rsidRPr="00541E9E">
              <w:rPr>
                <w:rFonts w:ascii="Times New Roman" w:hAnsi="Times New Roman" w:cs="Times New Roman"/>
                <w:sz w:val="24"/>
                <w:szCs w:val="24"/>
                <w:lang w:val="en-US"/>
              </w:rPr>
              <w:t>GSH-Px4</w:t>
            </w:r>
          </w:p>
        </w:tc>
        <w:tc>
          <w:tcPr>
            <w:tcW w:w="1729" w:type="dxa"/>
            <w:vAlign w:val="center"/>
          </w:tcPr>
          <w:p w14:paraId="647821A8" w14:textId="77777777" w:rsidR="004C78D3" w:rsidRPr="00541E9E" w:rsidRDefault="004C78D3" w:rsidP="00870782">
            <w:pPr>
              <w:rPr>
                <w:rFonts w:ascii="Times New Roman" w:hAnsi="Times New Roman" w:cs="Times New Roman"/>
                <w:sz w:val="24"/>
                <w:szCs w:val="24"/>
              </w:rPr>
            </w:pPr>
            <w:r w:rsidRPr="00541E9E">
              <w:rPr>
                <w:rFonts w:ascii="Times New Roman" w:hAnsi="Times New Roman" w:cs="Times New Roman"/>
                <w:sz w:val="24"/>
                <w:szCs w:val="24"/>
                <w:lang w:val="en-US"/>
              </w:rPr>
              <w:t>Sec</w:t>
            </w:r>
          </w:p>
        </w:tc>
        <w:tc>
          <w:tcPr>
            <w:tcW w:w="1195" w:type="dxa"/>
            <w:vAlign w:val="center"/>
          </w:tcPr>
          <w:p w14:paraId="6FB01E8B" w14:textId="77777777" w:rsidR="004C78D3" w:rsidRPr="00541E9E" w:rsidRDefault="009D0A95" w:rsidP="00870782">
            <w:pPr>
              <w:rPr>
                <w:rFonts w:ascii="Times New Roman" w:hAnsi="Times New Roman" w:cs="Times New Roman"/>
                <w:sz w:val="24"/>
                <w:szCs w:val="24"/>
              </w:rPr>
            </w:pPr>
            <w:r w:rsidRPr="00541E9E">
              <w:rPr>
                <w:rFonts w:ascii="Times New Roman" w:hAnsi="Times New Roman" w:cs="Times New Roman"/>
                <w:sz w:val="24"/>
                <w:szCs w:val="24"/>
              </w:rPr>
              <w:t>Мономер</w:t>
            </w:r>
          </w:p>
        </w:tc>
        <w:tc>
          <w:tcPr>
            <w:tcW w:w="1969" w:type="dxa"/>
            <w:vAlign w:val="center"/>
          </w:tcPr>
          <w:p w14:paraId="5290A5A5" w14:textId="77777777" w:rsidR="004C78D3" w:rsidRPr="00541E9E" w:rsidRDefault="00BF516F" w:rsidP="00870782">
            <w:pPr>
              <w:jc w:val="center"/>
              <w:rPr>
                <w:rFonts w:ascii="Times New Roman" w:hAnsi="Times New Roman" w:cs="Times New Roman"/>
                <w:sz w:val="24"/>
                <w:szCs w:val="24"/>
              </w:rPr>
            </w:pPr>
            <w:r w:rsidRPr="00541E9E">
              <w:rPr>
                <w:rFonts w:ascii="Times New Roman" w:hAnsi="Times New Roman" w:cs="Times New Roman"/>
                <w:sz w:val="24"/>
                <w:szCs w:val="24"/>
              </w:rPr>
              <w:t xml:space="preserve">19,5 </w:t>
            </w:r>
            <w:r w:rsidR="004E587A" w:rsidRPr="00541E9E">
              <w:rPr>
                <w:rFonts w:ascii="Times New Roman" w:hAnsi="Times New Roman" w:cs="Times New Roman"/>
                <w:sz w:val="24"/>
                <w:szCs w:val="24"/>
              </w:rPr>
              <w:t>цитозольная</w:t>
            </w:r>
          </w:p>
          <w:p w14:paraId="122F7B31" w14:textId="77777777" w:rsidR="004E587A" w:rsidRPr="00541E9E" w:rsidRDefault="00BF516F" w:rsidP="00870782">
            <w:pPr>
              <w:jc w:val="center"/>
              <w:rPr>
                <w:rFonts w:ascii="Times New Roman" w:hAnsi="Times New Roman" w:cs="Times New Roman"/>
                <w:sz w:val="24"/>
                <w:szCs w:val="24"/>
              </w:rPr>
            </w:pPr>
            <w:r w:rsidRPr="00541E9E">
              <w:rPr>
                <w:rFonts w:ascii="Times New Roman" w:hAnsi="Times New Roman" w:cs="Times New Roman"/>
                <w:sz w:val="24"/>
                <w:szCs w:val="24"/>
              </w:rPr>
              <w:t xml:space="preserve">22,2 </w:t>
            </w:r>
            <w:r w:rsidR="004E587A" w:rsidRPr="00541E9E">
              <w:rPr>
                <w:rFonts w:ascii="Times New Roman" w:hAnsi="Times New Roman" w:cs="Times New Roman"/>
                <w:sz w:val="24"/>
                <w:szCs w:val="24"/>
              </w:rPr>
              <w:t>митохондриальная</w:t>
            </w:r>
          </w:p>
        </w:tc>
        <w:tc>
          <w:tcPr>
            <w:tcW w:w="1765" w:type="dxa"/>
            <w:vAlign w:val="center"/>
          </w:tcPr>
          <w:p w14:paraId="4295CEE2" w14:textId="77777777" w:rsidR="004C78D3" w:rsidRPr="00541E9E" w:rsidRDefault="00BF516F" w:rsidP="00870782">
            <w:pPr>
              <w:rPr>
                <w:rFonts w:ascii="Times New Roman" w:hAnsi="Times New Roman" w:cs="Times New Roman"/>
                <w:sz w:val="24"/>
                <w:szCs w:val="24"/>
              </w:rPr>
            </w:pPr>
            <w:r w:rsidRPr="00541E9E">
              <w:rPr>
                <w:rFonts w:ascii="Times New Roman" w:hAnsi="Times New Roman" w:cs="Times New Roman"/>
                <w:sz w:val="24"/>
                <w:szCs w:val="24"/>
                <w:lang w:val="en-US"/>
              </w:rPr>
              <w:t>GSH</w:t>
            </w:r>
            <w:r w:rsidRPr="00541E9E">
              <w:rPr>
                <w:rFonts w:ascii="Times New Roman" w:hAnsi="Times New Roman" w:cs="Times New Roman"/>
                <w:sz w:val="24"/>
                <w:szCs w:val="24"/>
              </w:rPr>
              <w:t>, цистеин, тиолы белков</w:t>
            </w:r>
          </w:p>
        </w:tc>
        <w:tc>
          <w:tcPr>
            <w:tcW w:w="1515" w:type="dxa"/>
            <w:vAlign w:val="center"/>
          </w:tcPr>
          <w:p w14:paraId="082E83E7" w14:textId="77777777" w:rsidR="004C78D3" w:rsidRPr="00541E9E" w:rsidRDefault="000749D9" w:rsidP="00870782">
            <w:pPr>
              <w:rPr>
                <w:rFonts w:ascii="Times New Roman" w:hAnsi="Times New Roman" w:cs="Times New Roman"/>
                <w:sz w:val="24"/>
                <w:szCs w:val="24"/>
              </w:rPr>
            </w:pPr>
            <w:r w:rsidRPr="00541E9E">
              <w:rPr>
                <w:rFonts w:ascii="Times New Roman" w:hAnsi="Times New Roman" w:cs="Times New Roman"/>
                <w:sz w:val="24"/>
                <w:szCs w:val="24"/>
              </w:rPr>
              <w:t xml:space="preserve">Мембраны, </w:t>
            </w:r>
            <w:r w:rsidR="00823E3F" w:rsidRPr="00541E9E">
              <w:rPr>
                <w:rFonts w:ascii="Times New Roman" w:hAnsi="Times New Roman" w:cs="Times New Roman"/>
                <w:sz w:val="24"/>
                <w:szCs w:val="24"/>
              </w:rPr>
              <w:t>ц</w:t>
            </w:r>
            <w:r w:rsidRPr="00541E9E">
              <w:rPr>
                <w:rFonts w:ascii="Times New Roman" w:hAnsi="Times New Roman" w:cs="Times New Roman"/>
                <w:sz w:val="24"/>
                <w:szCs w:val="24"/>
              </w:rPr>
              <w:t>итоплазма, митохондрии, ядро</w:t>
            </w:r>
          </w:p>
        </w:tc>
      </w:tr>
      <w:tr w:rsidR="00870782" w:rsidRPr="00541E9E" w14:paraId="4B85228A" w14:textId="77777777" w:rsidTr="003131C1">
        <w:tc>
          <w:tcPr>
            <w:tcW w:w="1398" w:type="dxa"/>
            <w:vAlign w:val="center"/>
          </w:tcPr>
          <w:p w14:paraId="04207EC0" w14:textId="77777777" w:rsidR="004C78D3" w:rsidRPr="00541E9E" w:rsidRDefault="004C78D3" w:rsidP="00870782">
            <w:pPr>
              <w:rPr>
                <w:rFonts w:ascii="Times New Roman" w:hAnsi="Times New Roman" w:cs="Times New Roman"/>
                <w:sz w:val="24"/>
                <w:szCs w:val="24"/>
              </w:rPr>
            </w:pPr>
            <w:r w:rsidRPr="00541E9E">
              <w:rPr>
                <w:rFonts w:ascii="Times New Roman" w:hAnsi="Times New Roman" w:cs="Times New Roman"/>
                <w:sz w:val="24"/>
                <w:szCs w:val="24"/>
                <w:lang w:val="en-US"/>
              </w:rPr>
              <w:t>GSH-Px5</w:t>
            </w:r>
          </w:p>
        </w:tc>
        <w:tc>
          <w:tcPr>
            <w:tcW w:w="1729" w:type="dxa"/>
            <w:vAlign w:val="center"/>
          </w:tcPr>
          <w:p w14:paraId="6DAB4E35" w14:textId="77777777" w:rsidR="004C78D3" w:rsidRPr="00541E9E" w:rsidRDefault="004C78D3" w:rsidP="00870782">
            <w:pPr>
              <w:rPr>
                <w:rFonts w:ascii="Times New Roman" w:hAnsi="Times New Roman" w:cs="Times New Roman"/>
                <w:sz w:val="24"/>
                <w:szCs w:val="24"/>
                <w:lang w:val="en-US"/>
              </w:rPr>
            </w:pPr>
            <w:r w:rsidRPr="00541E9E">
              <w:rPr>
                <w:rFonts w:ascii="Times New Roman" w:hAnsi="Times New Roman" w:cs="Times New Roman"/>
                <w:sz w:val="24"/>
                <w:szCs w:val="24"/>
                <w:lang w:val="en-US"/>
              </w:rPr>
              <w:t>Cys</w:t>
            </w:r>
          </w:p>
        </w:tc>
        <w:tc>
          <w:tcPr>
            <w:tcW w:w="1195" w:type="dxa"/>
            <w:vAlign w:val="center"/>
          </w:tcPr>
          <w:p w14:paraId="5FE44BE0" w14:textId="77777777" w:rsidR="004C78D3" w:rsidRPr="00541E9E" w:rsidRDefault="009D0A95" w:rsidP="00870782">
            <w:pPr>
              <w:rPr>
                <w:rFonts w:ascii="Times New Roman" w:hAnsi="Times New Roman" w:cs="Times New Roman"/>
                <w:sz w:val="24"/>
                <w:szCs w:val="24"/>
              </w:rPr>
            </w:pPr>
            <w:r w:rsidRPr="00541E9E">
              <w:rPr>
                <w:rFonts w:ascii="Times New Roman" w:hAnsi="Times New Roman" w:cs="Times New Roman"/>
                <w:sz w:val="24"/>
                <w:szCs w:val="24"/>
              </w:rPr>
              <w:t>Тетрамер</w:t>
            </w:r>
          </w:p>
        </w:tc>
        <w:tc>
          <w:tcPr>
            <w:tcW w:w="1969" w:type="dxa"/>
            <w:vAlign w:val="center"/>
          </w:tcPr>
          <w:p w14:paraId="543FBDB2" w14:textId="77777777" w:rsidR="004C78D3" w:rsidRPr="00541E9E" w:rsidRDefault="004E587A" w:rsidP="00870782">
            <w:pPr>
              <w:jc w:val="center"/>
              <w:rPr>
                <w:rFonts w:ascii="Times New Roman" w:hAnsi="Times New Roman" w:cs="Times New Roman"/>
                <w:sz w:val="24"/>
                <w:szCs w:val="24"/>
              </w:rPr>
            </w:pPr>
            <w:r w:rsidRPr="00541E9E">
              <w:rPr>
                <w:rFonts w:ascii="Times New Roman" w:hAnsi="Times New Roman" w:cs="Times New Roman"/>
                <w:sz w:val="24"/>
                <w:szCs w:val="24"/>
              </w:rPr>
              <w:t>25,2 изоформа 1</w:t>
            </w:r>
          </w:p>
          <w:p w14:paraId="2C5D3007" w14:textId="77777777" w:rsidR="004E587A" w:rsidRPr="00541E9E" w:rsidRDefault="004E587A" w:rsidP="00870782">
            <w:pPr>
              <w:jc w:val="center"/>
              <w:rPr>
                <w:rFonts w:ascii="Times New Roman" w:hAnsi="Times New Roman" w:cs="Times New Roman"/>
                <w:sz w:val="24"/>
                <w:szCs w:val="24"/>
              </w:rPr>
            </w:pPr>
            <w:r w:rsidRPr="00541E9E">
              <w:rPr>
                <w:rFonts w:ascii="Times New Roman" w:hAnsi="Times New Roman" w:cs="Times New Roman"/>
                <w:sz w:val="24"/>
                <w:szCs w:val="24"/>
              </w:rPr>
              <w:t>11,4 изоформа 2</w:t>
            </w:r>
          </w:p>
        </w:tc>
        <w:tc>
          <w:tcPr>
            <w:tcW w:w="1765" w:type="dxa"/>
            <w:vAlign w:val="center"/>
          </w:tcPr>
          <w:p w14:paraId="0E0858A2" w14:textId="77777777" w:rsidR="004C78D3" w:rsidRPr="00541E9E" w:rsidRDefault="00BF516F" w:rsidP="00870782">
            <w:pPr>
              <w:rPr>
                <w:rFonts w:ascii="Times New Roman" w:hAnsi="Times New Roman" w:cs="Times New Roman"/>
                <w:sz w:val="24"/>
                <w:szCs w:val="24"/>
              </w:rPr>
            </w:pPr>
            <w:r w:rsidRPr="00541E9E">
              <w:rPr>
                <w:rFonts w:ascii="Times New Roman" w:hAnsi="Times New Roman" w:cs="Times New Roman"/>
                <w:sz w:val="24"/>
                <w:szCs w:val="24"/>
              </w:rPr>
              <w:t>─</w:t>
            </w:r>
          </w:p>
        </w:tc>
        <w:tc>
          <w:tcPr>
            <w:tcW w:w="1515" w:type="dxa"/>
            <w:vAlign w:val="center"/>
          </w:tcPr>
          <w:p w14:paraId="713CFB64" w14:textId="77777777" w:rsidR="004C78D3" w:rsidRPr="00541E9E" w:rsidRDefault="000749D9" w:rsidP="00870782">
            <w:pPr>
              <w:rPr>
                <w:rFonts w:ascii="Times New Roman" w:hAnsi="Times New Roman" w:cs="Times New Roman"/>
                <w:sz w:val="24"/>
                <w:szCs w:val="24"/>
              </w:rPr>
            </w:pPr>
            <w:r w:rsidRPr="00541E9E">
              <w:rPr>
                <w:rFonts w:ascii="Times New Roman" w:hAnsi="Times New Roman" w:cs="Times New Roman"/>
                <w:sz w:val="24"/>
                <w:szCs w:val="24"/>
              </w:rPr>
              <w:t>Внеклеточная, плазма, мембраны</w:t>
            </w:r>
          </w:p>
        </w:tc>
      </w:tr>
      <w:tr w:rsidR="00870782" w:rsidRPr="00541E9E" w14:paraId="4351DA24" w14:textId="77777777" w:rsidTr="003131C1">
        <w:tc>
          <w:tcPr>
            <w:tcW w:w="1398" w:type="dxa"/>
            <w:vAlign w:val="center"/>
          </w:tcPr>
          <w:p w14:paraId="4D8AE1AC" w14:textId="77777777" w:rsidR="004C78D3" w:rsidRPr="00541E9E" w:rsidRDefault="004C78D3" w:rsidP="00870782">
            <w:pPr>
              <w:rPr>
                <w:rFonts w:ascii="Times New Roman" w:hAnsi="Times New Roman" w:cs="Times New Roman"/>
                <w:sz w:val="24"/>
                <w:szCs w:val="24"/>
              </w:rPr>
            </w:pPr>
            <w:r w:rsidRPr="00541E9E">
              <w:rPr>
                <w:rFonts w:ascii="Times New Roman" w:hAnsi="Times New Roman" w:cs="Times New Roman"/>
                <w:sz w:val="24"/>
                <w:szCs w:val="24"/>
                <w:lang w:val="en-US"/>
              </w:rPr>
              <w:t>GSH-Px6</w:t>
            </w:r>
          </w:p>
        </w:tc>
        <w:tc>
          <w:tcPr>
            <w:tcW w:w="1729" w:type="dxa"/>
            <w:vAlign w:val="center"/>
          </w:tcPr>
          <w:p w14:paraId="64005FA5" w14:textId="77777777" w:rsidR="004C78D3" w:rsidRPr="00541E9E" w:rsidRDefault="004C78D3" w:rsidP="00870782">
            <w:pPr>
              <w:rPr>
                <w:rFonts w:ascii="Times New Roman" w:hAnsi="Times New Roman" w:cs="Times New Roman"/>
                <w:sz w:val="24"/>
                <w:szCs w:val="24"/>
              </w:rPr>
            </w:pPr>
            <w:r w:rsidRPr="00541E9E">
              <w:rPr>
                <w:rFonts w:ascii="Times New Roman" w:hAnsi="Times New Roman" w:cs="Times New Roman"/>
                <w:sz w:val="24"/>
                <w:szCs w:val="24"/>
                <w:lang w:val="en-US"/>
              </w:rPr>
              <w:t>Sec</w:t>
            </w:r>
            <w:r w:rsidRPr="00541E9E">
              <w:rPr>
                <w:rFonts w:ascii="Times New Roman" w:hAnsi="Times New Roman" w:cs="Times New Roman"/>
                <w:sz w:val="24"/>
                <w:szCs w:val="24"/>
              </w:rPr>
              <w:t xml:space="preserve"> у человека</w:t>
            </w:r>
          </w:p>
          <w:p w14:paraId="7D6226D0" w14:textId="77777777" w:rsidR="004C78D3" w:rsidRPr="00541E9E" w:rsidRDefault="004C78D3" w:rsidP="00870782">
            <w:pPr>
              <w:rPr>
                <w:rFonts w:ascii="Times New Roman" w:hAnsi="Times New Roman" w:cs="Times New Roman"/>
                <w:sz w:val="24"/>
                <w:szCs w:val="24"/>
              </w:rPr>
            </w:pPr>
            <w:r w:rsidRPr="00541E9E">
              <w:rPr>
                <w:rFonts w:ascii="Times New Roman" w:hAnsi="Times New Roman" w:cs="Times New Roman"/>
                <w:sz w:val="24"/>
                <w:szCs w:val="24"/>
                <w:lang w:val="en-US"/>
              </w:rPr>
              <w:t>Cys</w:t>
            </w:r>
            <w:r w:rsidRPr="00541E9E">
              <w:rPr>
                <w:rFonts w:ascii="Times New Roman" w:hAnsi="Times New Roman" w:cs="Times New Roman"/>
                <w:sz w:val="24"/>
                <w:szCs w:val="24"/>
              </w:rPr>
              <w:t xml:space="preserve"> у мыши</w:t>
            </w:r>
          </w:p>
        </w:tc>
        <w:tc>
          <w:tcPr>
            <w:tcW w:w="1195" w:type="dxa"/>
            <w:vAlign w:val="center"/>
          </w:tcPr>
          <w:p w14:paraId="3977ECA7" w14:textId="77777777" w:rsidR="004C78D3" w:rsidRPr="00541E9E" w:rsidRDefault="009D0A95" w:rsidP="00870782">
            <w:pPr>
              <w:rPr>
                <w:rFonts w:ascii="Times New Roman" w:hAnsi="Times New Roman" w:cs="Times New Roman"/>
                <w:sz w:val="24"/>
                <w:szCs w:val="24"/>
              </w:rPr>
            </w:pPr>
            <w:r w:rsidRPr="00541E9E">
              <w:rPr>
                <w:rFonts w:ascii="Times New Roman" w:hAnsi="Times New Roman" w:cs="Times New Roman"/>
                <w:sz w:val="24"/>
                <w:szCs w:val="24"/>
              </w:rPr>
              <w:t>Тетрамер</w:t>
            </w:r>
          </w:p>
        </w:tc>
        <w:tc>
          <w:tcPr>
            <w:tcW w:w="1969" w:type="dxa"/>
            <w:vAlign w:val="center"/>
          </w:tcPr>
          <w:p w14:paraId="48BE9C82" w14:textId="77777777" w:rsidR="004C78D3" w:rsidRPr="00541E9E" w:rsidRDefault="004E587A" w:rsidP="00870782">
            <w:pPr>
              <w:jc w:val="center"/>
              <w:rPr>
                <w:rFonts w:ascii="Times New Roman" w:hAnsi="Times New Roman" w:cs="Times New Roman"/>
                <w:sz w:val="24"/>
                <w:szCs w:val="24"/>
              </w:rPr>
            </w:pPr>
            <w:r w:rsidRPr="00541E9E">
              <w:rPr>
                <w:rFonts w:ascii="Times New Roman" w:hAnsi="Times New Roman" w:cs="Times New Roman"/>
                <w:sz w:val="24"/>
                <w:szCs w:val="24"/>
              </w:rPr>
              <w:t>24,9 (у человека)</w:t>
            </w:r>
          </w:p>
        </w:tc>
        <w:tc>
          <w:tcPr>
            <w:tcW w:w="1765" w:type="dxa"/>
            <w:vAlign w:val="center"/>
          </w:tcPr>
          <w:p w14:paraId="5386F8E6" w14:textId="77777777" w:rsidR="004C78D3" w:rsidRPr="00541E9E" w:rsidRDefault="00BF516F" w:rsidP="00870782">
            <w:pPr>
              <w:rPr>
                <w:rFonts w:ascii="Times New Roman" w:hAnsi="Times New Roman" w:cs="Times New Roman"/>
                <w:sz w:val="24"/>
                <w:szCs w:val="24"/>
              </w:rPr>
            </w:pPr>
            <w:r w:rsidRPr="00541E9E">
              <w:rPr>
                <w:rFonts w:ascii="Times New Roman" w:hAnsi="Times New Roman" w:cs="Times New Roman"/>
                <w:sz w:val="24"/>
                <w:szCs w:val="24"/>
                <w:lang w:val="en-US"/>
              </w:rPr>
              <w:t>GSH</w:t>
            </w:r>
          </w:p>
        </w:tc>
        <w:tc>
          <w:tcPr>
            <w:tcW w:w="1515" w:type="dxa"/>
            <w:vAlign w:val="center"/>
          </w:tcPr>
          <w:p w14:paraId="7C0768F1" w14:textId="77777777" w:rsidR="004C78D3" w:rsidRPr="00541E9E" w:rsidRDefault="000749D9" w:rsidP="00870782">
            <w:pPr>
              <w:rPr>
                <w:rFonts w:ascii="Times New Roman" w:hAnsi="Times New Roman" w:cs="Times New Roman"/>
                <w:sz w:val="24"/>
                <w:szCs w:val="24"/>
              </w:rPr>
            </w:pPr>
            <w:r w:rsidRPr="00541E9E">
              <w:rPr>
                <w:rFonts w:ascii="Times New Roman" w:hAnsi="Times New Roman" w:cs="Times New Roman"/>
                <w:sz w:val="24"/>
                <w:szCs w:val="24"/>
              </w:rPr>
              <w:t>Секретируемая</w:t>
            </w:r>
          </w:p>
        </w:tc>
      </w:tr>
      <w:tr w:rsidR="00870782" w:rsidRPr="00541E9E" w14:paraId="7C90E227" w14:textId="77777777" w:rsidTr="003131C1">
        <w:tc>
          <w:tcPr>
            <w:tcW w:w="1398" w:type="dxa"/>
            <w:tcBorders>
              <w:bottom w:val="nil"/>
            </w:tcBorders>
            <w:vAlign w:val="center"/>
          </w:tcPr>
          <w:p w14:paraId="362A62D5" w14:textId="77777777" w:rsidR="004C78D3" w:rsidRPr="00541E9E" w:rsidRDefault="004C78D3" w:rsidP="00870782">
            <w:pPr>
              <w:rPr>
                <w:rFonts w:ascii="Times New Roman" w:hAnsi="Times New Roman" w:cs="Times New Roman"/>
                <w:sz w:val="24"/>
                <w:szCs w:val="24"/>
              </w:rPr>
            </w:pPr>
            <w:r w:rsidRPr="00541E9E">
              <w:rPr>
                <w:rFonts w:ascii="Times New Roman" w:hAnsi="Times New Roman" w:cs="Times New Roman"/>
                <w:sz w:val="24"/>
                <w:szCs w:val="24"/>
                <w:lang w:val="en-US"/>
              </w:rPr>
              <w:t>GSH-Px7</w:t>
            </w:r>
          </w:p>
        </w:tc>
        <w:tc>
          <w:tcPr>
            <w:tcW w:w="1729" w:type="dxa"/>
            <w:tcBorders>
              <w:bottom w:val="nil"/>
            </w:tcBorders>
            <w:vAlign w:val="center"/>
          </w:tcPr>
          <w:p w14:paraId="131E515C" w14:textId="77777777" w:rsidR="004C78D3" w:rsidRPr="00541E9E" w:rsidRDefault="004C78D3" w:rsidP="00870782">
            <w:pPr>
              <w:rPr>
                <w:rFonts w:ascii="Times New Roman" w:hAnsi="Times New Roman" w:cs="Times New Roman"/>
                <w:sz w:val="24"/>
                <w:szCs w:val="24"/>
              </w:rPr>
            </w:pPr>
            <w:r w:rsidRPr="00541E9E">
              <w:rPr>
                <w:rFonts w:ascii="Times New Roman" w:hAnsi="Times New Roman" w:cs="Times New Roman"/>
                <w:sz w:val="24"/>
                <w:szCs w:val="24"/>
                <w:lang w:val="en-US"/>
              </w:rPr>
              <w:t>Cys</w:t>
            </w:r>
          </w:p>
        </w:tc>
        <w:tc>
          <w:tcPr>
            <w:tcW w:w="1195" w:type="dxa"/>
            <w:tcBorders>
              <w:bottom w:val="nil"/>
            </w:tcBorders>
            <w:vAlign w:val="center"/>
          </w:tcPr>
          <w:p w14:paraId="0D23F0F2" w14:textId="77777777" w:rsidR="004C78D3" w:rsidRPr="00541E9E" w:rsidRDefault="009D0A95" w:rsidP="00870782">
            <w:pPr>
              <w:rPr>
                <w:rFonts w:ascii="Times New Roman" w:hAnsi="Times New Roman" w:cs="Times New Roman"/>
                <w:sz w:val="24"/>
                <w:szCs w:val="24"/>
              </w:rPr>
            </w:pPr>
            <w:r w:rsidRPr="00541E9E">
              <w:rPr>
                <w:rFonts w:ascii="Times New Roman" w:hAnsi="Times New Roman" w:cs="Times New Roman"/>
                <w:sz w:val="24"/>
                <w:szCs w:val="24"/>
              </w:rPr>
              <w:t>Мономер</w:t>
            </w:r>
          </w:p>
        </w:tc>
        <w:tc>
          <w:tcPr>
            <w:tcW w:w="1969" w:type="dxa"/>
            <w:tcBorders>
              <w:bottom w:val="nil"/>
            </w:tcBorders>
            <w:vAlign w:val="center"/>
          </w:tcPr>
          <w:p w14:paraId="36DF2212" w14:textId="77777777" w:rsidR="004C78D3" w:rsidRPr="00541E9E" w:rsidRDefault="004E587A" w:rsidP="00870782">
            <w:pPr>
              <w:jc w:val="center"/>
              <w:rPr>
                <w:rFonts w:ascii="Times New Roman" w:hAnsi="Times New Roman" w:cs="Times New Roman"/>
                <w:sz w:val="24"/>
                <w:szCs w:val="24"/>
              </w:rPr>
            </w:pPr>
            <w:r w:rsidRPr="00541E9E">
              <w:rPr>
                <w:rFonts w:ascii="Times New Roman" w:hAnsi="Times New Roman" w:cs="Times New Roman"/>
                <w:sz w:val="24"/>
                <w:szCs w:val="24"/>
              </w:rPr>
              <w:t>21,9</w:t>
            </w:r>
          </w:p>
        </w:tc>
        <w:tc>
          <w:tcPr>
            <w:tcW w:w="1765" w:type="dxa"/>
            <w:tcBorders>
              <w:bottom w:val="nil"/>
            </w:tcBorders>
            <w:vAlign w:val="center"/>
          </w:tcPr>
          <w:p w14:paraId="292AE22F" w14:textId="77777777" w:rsidR="004C78D3" w:rsidRPr="00541E9E" w:rsidRDefault="00BF516F" w:rsidP="00870782">
            <w:pPr>
              <w:rPr>
                <w:rFonts w:ascii="Times New Roman" w:hAnsi="Times New Roman" w:cs="Times New Roman"/>
                <w:sz w:val="24"/>
                <w:szCs w:val="24"/>
              </w:rPr>
            </w:pPr>
            <w:r w:rsidRPr="00541E9E">
              <w:rPr>
                <w:rFonts w:ascii="Times New Roman" w:hAnsi="Times New Roman" w:cs="Times New Roman"/>
                <w:sz w:val="24"/>
                <w:szCs w:val="24"/>
                <w:lang w:val="en-US"/>
              </w:rPr>
              <w:t>GSH</w:t>
            </w:r>
            <w:r w:rsidRPr="00541E9E">
              <w:rPr>
                <w:rFonts w:ascii="Times New Roman" w:hAnsi="Times New Roman" w:cs="Times New Roman"/>
                <w:sz w:val="24"/>
                <w:szCs w:val="24"/>
              </w:rPr>
              <w:t>, протеин дисульфид изомераза</w:t>
            </w:r>
          </w:p>
        </w:tc>
        <w:tc>
          <w:tcPr>
            <w:tcW w:w="1515" w:type="dxa"/>
            <w:tcBorders>
              <w:bottom w:val="nil"/>
            </w:tcBorders>
            <w:vAlign w:val="center"/>
          </w:tcPr>
          <w:p w14:paraId="6D33F026" w14:textId="77777777" w:rsidR="004C78D3" w:rsidRPr="00541E9E" w:rsidRDefault="000749D9" w:rsidP="00870782">
            <w:pPr>
              <w:rPr>
                <w:rFonts w:ascii="Times New Roman" w:hAnsi="Times New Roman" w:cs="Times New Roman"/>
                <w:sz w:val="24"/>
                <w:szCs w:val="24"/>
              </w:rPr>
            </w:pPr>
            <w:r w:rsidRPr="00541E9E">
              <w:rPr>
                <w:rFonts w:ascii="Times New Roman" w:hAnsi="Times New Roman" w:cs="Times New Roman"/>
                <w:sz w:val="24"/>
                <w:szCs w:val="24"/>
              </w:rPr>
              <w:t>Секретируемая</w:t>
            </w:r>
          </w:p>
        </w:tc>
      </w:tr>
      <w:tr w:rsidR="00870782" w:rsidRPr="00541E9E" w14:paraId="742BB279" w14:textId="77777777" w:rsidTr="003131C1">
        <w:tc>
          <w:tcPr>
            <w:tcW w:w="1398" w:type="dxa"/>
            <w:tcBorders>
              <w:top w:val="nil"/>
              <w:bottom w:val="single" w:sz="4" w:space="0" w:color="auto"/>
            </w:tcBorders>
            <w:vAlign w:val="center"/>
          </w:tcPr>
          <w:p w14:paraId="5D40F837" w14:textId="77777777" w:rsidR="004C78D3" w:rsidRPr="00541E9E" w:rsidRDefault="004C78D3" w:rsidP="00870782">
            <w:pPr>
              <w:rPr>
                <w:rFonts w:ascii="Times New Roman" w:hAnsi="Times New Roman" w:cs="Times New Roman"/>
                <w:sz w:val="24"/>
                <w:szCs w:val="24"/>
                <w:lang w:val="en-US"/>
              </w:rPr>
            </w:pPr>
            <w:r w:rsidRPr="00541E9E">
              <w:rPr>
                <w:rFonts w:ascii="Times New Roman" w:hAnsi="Times New Roman" w:cs="Times New Roman"/>
                <w:sz w:val="24"/>
                <w:szCs w:val="24"/>
                <w:lang w:val="en-US"/>
              </w:rPr>
              <w:t>GSH-Px8</w:t>
            </w:r>
          </w:p>
        </w:tc>
        <w:tc>
          <w:tcPr>
            <w:tcW w:w="1729" w:type="dxa"/>
            <w:tcBorders>
              <w:top w:val="nil"/>
              <w:bottom w:val="single" w:sz="4" w:space="0" w:color="auto"/>
            </w:tcBorders>
            <w:vAlign w:val="center"/>
          </w:tcPr>
          <w:p w14:paraId="207F2E2C" w14:textId="77777777" w:rsidR="004C78D3" w:rsidRPr="00541E9E" w:rsidRDefault="004C78D3" w:rsidP="00870782">
            <w:pPr>
              <w:rPr>
                <w:rFonts w:ascii="Times New Roman" w:hAnsi="Times New Roman" w:cs="Times New Roman"/>
                <w:sz w:val="24"/>
                <w:szCs w:val="24"/>
              </w:rPr>
            </w:pPr>
            <w:r w:rsidRPr="00541E9E">
              <w:rPr>
                <w:rFonts w:ascii="Times New Roman" w:hAnsi="Times New Roman" w:cs="Times New Roman"/>
                <w:sz w:val="24"/>
                <w:szCs w:val="24"/>
                <w:lang w:val="en-US"/>
              </w:rPr>
              <w:t>Cys</w:t>
            </w:r>
          </w:p>
        </w:tc>
        <w:tc>
          <w:tcPr>
            <w:tcW w:w="1195" w:type="dxa"/>
            <w:tcBorders>
              <w:top w:val="nil"/>
              <w:bottom w:val="single" w:sz="4" w:space="0" w:color="auto"/>
            </w:tcBorders>
            <w:vAlign w:val="center"/>
          </w:tcPr>
          <w:p w14:paraId="4A1B1FCE" w14:textId="77777777" w:rsidR="004C78D3" w:rsidRPr="00541E9E" w:rsidRDefault="009D0A95" w:rsidP="00870782">
            <w:pPr>
              <w:jc w:val="center"/>
              <w:rPr>
                <w:rFonts w:ascii="Times New Roman" w:hAnsi="Times New Roman" w:cs="Times New Roman"/>
                <w:sz w:val="24"/>
                <w:szCs w:val="24"/>
              </w:rPr>
            </w:pPr>
            <w:r w:rsidRPr="00541E9E">
              <w:rPr>
                <w:rFonts w:ascii="Times New Roman" w:hAnsi="Times New Roman" w:cs="Times New Roman"/>
                <w:sz w:val="24"/>
                <w:szCs w:val="24"/>
              </w:rPr>
              <w:t>─</w:t>
            </w:r>
          </w:p>
        </w:tc>
        <w:tc>
          <w:tcPr>
            <w:tcW w:w="1969" w:type="dxa"/>
            <w:tcBorders>
              <w:top w:val="nil"/>
              <w:bottom w:val="single" w:sz="4" w:space="0" w:color="auto"/>
            </w:tcBorders>
            <w:vAlign w:val="center"/>
          </w:tcPr>
          <w:p w14:paraId="0DA0092A" w14:textId="77777777" w:rsidR="004C78D3" w:rsidRPr="00541E9E" w:rsidRDefault="004E587A" w:rsidP="00870782">
            <w:pPr>
              <w:jc w:val="center"/>
              <w:rPr>
                <w:rFonts w:ascii="Times New Roman" w:hAnsi="Times New Roman" w:cs="Times New Roman"/>
                <w:sz w:val="24"/>
                <w:szCs w:val="24"/>
              </w:rPr>
            </w:pPr>
            <w:r w:rsidRPr="00541E9E">
              <w:rPr>
                <w:rFonts w:ascii="Times New Roman" w:hAnsi="Times New Roman" w:cs="Times New Roman"/>
                <w:sz w:val="24"/>
                <w:szCs w:val="24"/>
              </w:rPr>
              <w:t>23,9</w:t>
            </w:r>
          </w:p>
        </w:tc>
        <w:tc>
          <w:tcPr>
            <w:tcW w:w="1765" w:type="dxa"/>
            <w:tcBorders>
              <w:top w:val="nil"/>
              <w:bottom w:val="single" w:sz="4" w:space="0" w:color="auto"/>
            </w:tcBorders>
            <w:vAlign w:val="center"/>
          </w:tcPr>
          <w:p w14:paraId="4F8C563D" w14:textId="77777777" w:rsidR="004C78D3" w:rsidRPr="00541E9E" w:rsidRDefault="00BF516F" w:rsidP="00870782">
            <w:pPr>
              <w:rPr>
                <w:rFonts w:ascii="Times New Roman" w:hAnsi="Times New Roman" w:cs="Times New Roman"/>
                <w:sz w:val="24"/>
                <w:szCs w:val="24"/>
              </w:rPr>
            </w:pPr>
            <w:r w:rsidRPr="00541E9E">
              <w:rPr>
                <w:rFonts w:ascii="Times New Roman" w:hAnsi="Times New Roman" w:cs="Times New Roman"/>
                <w:sz w:val="24"/>
                <w:szCs w:val="24"/>
                <w:lang w:val="en-US"/>
              </w:rPr>
              <w:t>GSH</w:t>
            </w:r>
          </w:p>
        </w:tc>
        <w:tc>
          <w:tcPr>
            <w:tcW w:w="1515" w:type="dxa"/>
            <w:tcBorders>
              <w:top w:val="nil"/>
              <w:bottom w:val="single" w:sz="4" w:space="0" w:color="auto"/>
            </w:tcBorders>
            <w:vAlign w:val="center"/>
          </w:tcPr>
          <w:p w14:paraId="55D55506" w14:textId="77777777" w:rsidR="004C78D3" w:rsidRPr="00541E9E" w:rsidRDefault="000749D9" w:rsidP="00870782">
            <w:pPr>
              <w:rPr>
                <w:rFonts w:ascii="Times New Roman" w:hAnsi="Times New Roman" w:cs="Times New Roman"/>
                <w:sz w:val="24"/>
                <w:szCs w:val="24"/>
              </w:rPr>
            </w:pPr>
            <w:r w:rsidRPr="00541E9E">
              <w:rPr>
                <w:rFonts w:ascii="Times New Roman" w:hAnsi="Times New Roman" w:cs="Times New Roman"/>
                <w:sz w:val="24"/>
                <w:szCs w:val="24"/>
              </w:rPr>
              <w:t>Цитоплазма</w:t>
            </w:r>
          </w:p>
        </w:tc>
      </w:tr>
      <w:tr w:rsidR="00253B76" w:rsidRPr="00541E9E" w14:paraId="5BC80B66" w14:textId="77777777" w:rsidTr="003131C1">
        <w:tc>
          <w:tcPr>
            <w:tcW w:w="9571" w:type="dxa"/>
            <w:gridSpan w:val="6"/>
            <w:tcBorders>
              <w:top w:val="single" w:sz="4" w:space="0" w:color="auto"/>
            </w:tcBorders>
            <w:vAlign w:val="center"/>
          </w:tcPr>
          <w:p w14:paraId="4B6AD05B" w14:textId="77777777" w:rsidR="00253B76" w:rsidRPr="00541E9E" w:rsidRDefault="00253B76" w:rsidP="00870782">
            <w:pPr>
              <w:jc w:val="center"/>
              <w:rPr>
                <w:rFonts w:ascii="Times New Roman" w:hAnsi="Times New Roman" w:cs="Times New Roman"/>
                <w:sz w:val="24"/>
                <w:szCs w:val="24"/>
              </w:rPr>
            </w:pPr>
            <w:r w:rsidRPr="00541E9E">
              <w:rPr>
                <w:rFonts w:ascii="Times New Roman" w:hAnsi="Times New Roman" w:cs="Times New Roman"/>
                <w:sz w:val="24"/>
                <w:szCs w:val="24"/>
              </w:rPr>
              <w:t xml:space="preserve">Сокращения: </w:t>
            </w:r>
            <w:r w:rsidRPr="00541E9E">
              <w:rPr>
                <w:rFonts w:ascii="Times New Roman" w:hAnsi="Times New Roman" w:cs="Times New Roman"/>
                <w:sz w:val="24"/>
                <w:szCs w:val="24"/>
                <w:lang w:val="en-US"/>
              </w:rPr>
              <w:t>Cys</w:t>
            </w:r>
            <w:r w:rsidRPr="00541E9E">
              <w:rPr>
                <w:rFonts w:ascii="Times New Roman" w:hAnsi="Times New Roman" w:cs="Times New Roman"/>
                <w:sz w:val="24"/>
                <w:szCs w:val="24"/>
              </w:rPr>
              <w:t xml:space="preserve"> – цистеин; </w:t>
            </w:r>
            <w:r w:rsidRPr="00541E9E">
              <w:rPr>
                <w:rFonts w:ascii="Times New Roman" w:hAnsi="Times New Roman" w:cs="Times New Roman"/>
                <w:sz w:val="24"/>
                <w:szCs w:val="24"/>
                <w:lang w:val="en-US"/>
              </w:rPr>
              <w:t>GSH</w:t>
            </w:r>
            <w:r w:rsidRPr="00541E9E">
              <w:rPr>
                <w:rFonts w:ascii="Times New Roman" w:hAnsi="Times New Roman" w:cs="Times New Roman"/>
                <w:sz w:val="24"/>
                <w:szCs w:val="24"/>
              </w:rPr>
              <w:t>-</w:t>
            </w:r>
            <w:r w:rsidRPr="00541E9E">
              <w:rPr>
                <w:rFonts w:ascii="Times New Roman" w:hAnsi="Times New Roman" w:cs="Times New Roman"/>
                <w:sz w:val="24"/>
                <w:szCs w:val="24"/>
                <w:lang w:val="en-US"/>
              </w:rPr>
              <w:t>Px</w:t>
            </w:r>
            <w:r w:rsidRPr="00541E9E">
              <w:rPr>
                <w:rFonts w:ascii="Times New Roman" w:hAnsi="Times New Roman" w:cs="Times New Roman"/>
                <w:sz w:val="24"/>
                <w:szCs w:val="24"/>
              </w:rPr>
              <w:t xml:space="preserve"> – глутатионпероксидазы; </w:t>
            </w:r>
            <w:r w:rsidRPr="00541E9E">
              <w:rPr>
                <w:rFonts w:ascii="Times New Roman" w:hAnsi="Times New Roman" w:cs="Times New Roman"/>
                <w:sz w:val="24"/>
                <w:szCs w:val="24"/>
                <w:lang w:val="en-US"/>
              </w:rPr>
              <w:t>GSH</w:t>
            </w:r>
            <w:r w:rsidRPr="00541E9E">
              <w:rPr>
                <w:rFonts w:ascii="Times New Roman" w:hAnsi="Times New Roman" w:cs="Times New Roman"/>
                <w:sz w:val="24"/>
                <w:szCs w:val="24"/>
              </w:rPr>
              <w:t xml:space="preserve"> – глутатион; </w:t>
            </w:r>
            <w:r w:rsidRPr="00541E9E">
              <w:rPr>
                <w:rFonts w:ascii="Times New Roman" w:hAnsi="Times New Roman" w:cs="Times New Roman"/>
                <w:sz w:val="24"/>
                <w:szCs w:val="24"/>
                <w:lang w:val="en-US"/>
              </w:rPr>
              <w:t>Sec</w:t>
            </w:r>
            <w:r w:rsidRPr="00541E9E">
              <w:rPr>
                <w:rFonts w:ascii="Times New Roman" w:hAnsi="Times New Roman" w:cs="Times New Roman"/>
                <w:sz w:val="24"/>
                <w:szCs w:val="24"/>
              </w:rPr>
              <w:t xml:space="preserve"> – селеноцистеин.</w:t>
            </w:r>
          </w:p>
        </w:tc>
      </w:tr>
    </w:tbl>
    <w:p w14:paraId="246A27D1" w14:textId="77777777" w:rsidR="0090189B" w:rsidRDefault="0090189B" w:rsidP="006504A1">
      <w:pPr>
        <w:spacing w:after="0" w:line="240" w:lineRule="auto"/>
        <w:ind w:firstLine="709"/>
        <w:jc w:val="both"/>
        <w:rPr>
          <w:rFonts w:ascii="Times New Roman" w:hAnsi="Times New Roman" w:cs="Times New Roman"/>
          <w:sz w:val="28"/>
          <w:szCs w:val="28"/>
        </w:rPr>
      </w:pPr>
    </w:p>
    <w:p w14:paraId="178635A6" w14:textId="24E672A2" w:rsidR="001D4E2F" w:rsidRDefault="001D4E2F" w:rsidP="006504A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Из</w:t>
      </w:r>
      <w:r w:rsidR="00AB399C">
        <w:rPr>
          <w:rFonts w:ascii="Times New Roman" w:hAnsi="Times New Roman" w:cs="Times New Roman"/>
          <w:sz w:val="28"/>
          <w:szCs w:val="28"/>
        </w:rPr>
        <w:t>ученные</w:t>
      </w:r>
      <w:r>
        <w:rPr>
          <w:rFonts w:ascii="Times New Roman" w:hAnsi="Times New Roman" w:cs="Times New Roman"/>
          <w:sz w:val="28"/>
          <w:szCs w:val="28"/>
        </w:rPr>
        <w:t xml:space="preserve"> представители </w:t>
      </w:r>
      <w:r w:rsidRPr="001D4E2F">
        <w:rPr>
          <w:rFonts w:ascii="Times New Roman" w:hAnsi="Times New Roman" w:cs="Times New Roman"/>
          <w:sz w:val="28"/>
          <w:szCs w:val="28"/>
        </w:rPr>
        <w:t>G</w:t>
      </w:r>
      <w:r>
        <w:rPr>
          <w:rFonts w:ascii="Times New Roman" w:hAnsi="Times New Roman" w:cs="Times New Roman"/>
          <w:sz w:val="28"/>
          <w:szCs w:val="28"/>
          <w:lang w:val="en-US"/>
        </w:rPr>
        <w:t>SH</w:t>
      </w:r>
      <w:r w:rsidRPr="001D4E2F">
        <w:rPr>
          <w:rFonts w:ascii="Times New Roman" w:hAnsi="Times New Roman" w:cs="Times New Roman"/>
          <w:sz w:val="28"/>
          <w:szCs w:val="28"/>
        </w:rPr>
        <w:t>-Px, катализируют восстановление H</w:t>
      </w:r>
      <w:r w:rsidRPr="001D4E2F">
        <w:rPr>
          <w:rFonts w:ascii="Times New Roman" w:hAnsi="Times New Roman" w:cs="Times New Roman"/>
          <w:sz w:val="28"/>
          <w:szCs w:val="28"/>
          <w:vertAlign w:val="subscript"/>
        </w:rPr>
        <w:t>2</w:t>
      </w:r>
      <w:r w:rsidRPr="001D4E2F">
        <w:rPr>
          <w:rFonts w:ascii="Times New Roman" w:hAnsi="Times New Roman" w:cs="Times New Roman"/>
          <w:sz w:val="28"/>
          <w:szCs w:val="28"/>
        </w:rPr>
        <w:t>O</w:t>
      </w:r>
      <w:r w:rsidRPr="001D4E2F">
        <w:rPr>
          <w:rFonts w:ascii="Times New Roman" w:hAnsi="Times New Roman" w:cs="Times New Roman"/>
          <w:sz w:val="28"/>
          <w:szCs w:val="28"/>
          <w:vertAlign w:val="subscript"/>
        </w:rPr>
        <w:t>2</w:t>
      </w:r>
      <w:r w:rsidRPr="001D4E2F">
        <w:rPr>
          <w:rFonts w:ascii="Times New Roman" w:hAnsi="Times New Roman" w:cs="Times New Roman"/>
          <w:sz w:val="28"/>
          <w:szCs w:val="28"/>
        </w:rPr>
        <w:t xml:space="preserve"> или органических гидроперекисей до воды, и/или соответствующих спиртов. </w:t>
      </w:r>
      <w:proofErr w:type="gramStart"/>
      <w:r w:rsidRPr="001D4E2F">
        <w:rPr>
          <w:rFonts w:ascii="Times New Roman" w:hAnsi="Times New Roman" w:cs="Times New Roman"/>
          <w:sz w:val="28"/>
          <w:szCs w:val="28"/>
        </w:rPr>
        <w:t>В качестве восстановителя, GSH-Px используют активный глутатион (GSH)</w:t>
      </w:r>
      <w:proofErr w:type="gramEnd"/>
      <w:r w:rsidR="003474AF">
        <w:rPr>
          <w:rFonts w:ascii="Times New Roman" w:hAnsi="Times New Roman" w:cs="Times New Roman"/>
          <w:sz w:val="28"/>
          <w:szCs w:val="28"/>
        </w:rPr>
        <w:t xml:space="preserve"> </w:t>
      </w:r>
      <w:r w:rsidR="003474AF">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{"citationItems":[{"id":"ITEM-1","itemData":{"DOI":"10.1016/0076-6879(95)52007-4","ISBN":"0076-6879 (Print)\\n0076-6879 (Linking)","ISSN":"15577988","PMID":"7476373","abstract":"This chapter focuses on the diversity of glutathione peroxidases. Selenium was identified as a toxic factor for grazing animals in the first half of the twentieth century and since then has been considered hazardous. Only long after the identification of the first selenoenzymes in bacteria and mammals was a Recommended Dietary Allowance gradually established. In fact, the putative biological roles of the selenoenzymes, particularly those of the glutathione peroxidases (GPX), proved instrumental in the understanding of selenium deficiency syndromes in livestock and humans, although the emerging complexity of selenium enzymology still precludes definitive conclusions. The selenium-dependent peroxidases have long been considered a late achievement of evolution, as they were only detected in vertebrates. This view now has to be revised. Whether the common ancester of the GPX superfamily was a selenoprotein or a cysteine-containing homolog cannot be deduced from the available sequences. The only prokaryotic member of the superfamily detected so far, a cobalamine-binding protein of Escherichia coli, does not contain selenocysteine, and despite ongoing efforts, functionally active glutathione peroxidases have not yet been found in prokaryotes. © 1995 Elsevier Inc.","author":[{"dropping-particle":"","family":"Maiorino","given":"Fursini M.","non-dropping-particle":"","parse-names":false,"suffix":""},{"dropping-particle":"","family":"Brigelius-Flohé","given":"R.","non-dropping-particle":"","parse-names":false,"suffix":""},{"dropping-particle":"","family":"Aumann","given":"K. D.","non-dropping-particle":"","parse-names":false,"suffix":""},{"dropping-particle":"","family":"Roveri","given":"A.","non-dropping-particle":"","parse-names":false,"suffix":""},{"dropping-particle":"","family":"Schomburg","given":"D.","non-dropping-particle":"","parse-names":false,"suffix":""},{"dropping-particle":"","family":"Flohé","given":"L.","non-dropping-particle":"","parse-names":false,"suffix":""}],"container-title":"Methods in Enzymology","id":"ITEM-1","issue":"C","issued":{"date-parts":[["1995"]]},"page":"38-53","title":"Diversity of Glutathione Peroxidases","type":"article-journal","volume":"252"},"uris":["http://www.mendeley.com/documents/?uuid=2d03bac9-a035-4248-bf2a-6e3a7fd1757a"]}],"mendeley":{"formattedCitation":"[116]","plainTextFormattedCitation":"[116]","previouslyFormattedCitation":"[116]"},"properties":{"noteIndex":0},"schema":"https://github.com/citation-style-language/schema/raw/master/csl-citation.json"}</w:instrText>
      </w:r>
      <w:r w:rsidR="003474AF">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[116]</w:t>
      </w:r>
      <w:r w:rsidR="003474AF">
        <w:rPr>
          <w:rFonts w:ascii="Times New Roman" w:hAnsi="Times New Roman" w:cs="Times New Roman"/>
          <w:sz w:val="28"/>
          <w:szCs w:val="28"/>
        </w:rPr>
        <w:fldChar w:fldCharType="end"/>
      </w:r>
      <w:r w:rsidRPr="001D4E2F">
        <w:rPr>
          <w:rFonts w:ascii="Times New Roman" w:hAnsi="Times New Roman" w:cs="Times New Roman"/>
          <w:sz w:val="28"/>
          <w:szCs w:val="28"/>
        </w:rPr>
        <w:t>.</w:t>
      </w:r>
    </w:p>
    <w:p w14:paraId="12C4E80A" w14:textId="51864887" w:rsidR="001D4E2F" w:rsidRPr="00BF15B1" w:rsidRDefault="001D4E2F" w:rsidP="006504A1">
      <w:pPr>
        <w:spacing w:after="0" w:line="240" w:lineRule="auto"/>
        <w:ind w:firstLine="709"/>
        <w:jc w:val="both"/>
        <w:rPr>
          <w:rFonts w:ascii="Times New Roman" w:hAnsi="Times New Roman" w:cs="Times New Roman"/>
          <w:sz w:val="28"/>
          <w:szCs w:val="28"/>
        </w:rPr>
      </w:pPr>
      <w:proofErr w:type="gramStart"/>
      <w:r w:rsidRPr="001D4E2F">
        <w:rPr>
          <w:rFonts w:ascii="Times New Roman" w:hAnsi="Times New Roman" w:cs="Times New Roman"/>
          <w:sz w:val="28"/>
          <w:szCs w:val="28"/>
        </w:rPr>
        <w:t>Каталитический центр GSH-Px представлен тетрадой аминокислот – цистеин Cys (+Se), глицин Gln, триптофан Trp и аспарагин Asn</w:t>
      </w:r>
      <w:proofErr w:type="gramEnd"/>
      <w:r w:rsidR="00CA1D67" w:rsidRPr="00CA1D67">
        <w:rPr>
          <w:rFonts w:ascii="Times New Roman" w:hAnsi="Times New Roman" w:cs="Times New Roman"/>
          <w:sz w:val="28"/>
          <w:szCs w:val="28"/>
        </w:rPr>
        <w:t xml:space="preserve"> </w:t>
      </w:r>
      <w:r w:rsidR="00CA1D67">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{"citationItems":[{"id":"ITEM-1","itemData":{"DOI":"10.1111/j.1432-1033.1983.tb07429.x","ISBN":"1432-1033","ISSN":"14321033","PMID":"6852035","abstract":"The crystal structure of bovine erythrocyte glutathione peroxidase has been refined by a combined procedure of restrained crystallographic refinement and energy minimization at 0.20 nm resolution. The final R value at this resolution is 0.178. The r.m.s. deviation of main-chain atoms of the two independently refined monomers is 0.019 nm. The structure at 0.28 nm resolution, which has been determined by multiple isomorphous replacement, served as a starting model.The refined model allowed a detailed survey of the hydrogen-bonding pattern and of the subunit contact areas in the molecule. The model contains 165 solvent molecules per dimer, all taken as water molecules. The mobility of the structure was derived from the individual atomic temperature factors. The complete tetramer, including the active sites, seems to be rather rigid, except for narrow loops near to the N-terminal ends and some β turns exposed to solvent.The active centres of glutathione peroxidase are found in flat depressions on the molecular surface. The catalytically active selenocysteine residues could be located at the N-terminal ends of α helices forming βαβ substructures together with two adjacent parallel β strands. In the vicinity of the reactive group some aromatic amino acid side-chains could be localized. Especially Trp-148, which could be hydrogen bonded to SeCys-35, may play a functional role during catalysis.The results of substrate and inhibitor binding studies in solution and in the crystalline state could be interpreted by an apparent half-site reactivity of glutathione peroxidase. The enzyme seems to react in the sense of negative cooperativity with dimers being the functional units.Based on difference Fourier analyses of appropriate derivatives a reasonable model of glutathione binding is presented. Among the residues which could be of functional importance are Arg-40, Gln-130 and Arg-167, presumably forming salt bridges and a hydrogen bond to the glutathione molecule.In conclusion, a general picture of a minimal reaction mechanism, which is in good agreement with functional and structural data, is proposed. The main reaction of the catalytic cycle presumably shuttles between the selenolate and the selenenic acid state of SeCys-35.","author":[{"dropping-particle":"","family":"EPP","given":"Otto","non-dropping-particle":"","parse-names":false,"suffix":""},{"dropping-particle":"","family":"LADENSTEIN","given":"Rudolf","non-dropping-particle":"","parse-names":false,"suffix":""},{"dropping-particle":"","family":"WENDEL","given":"Albrecht","non-dropping-particle":"","parse-names":false,"suffix":""}],"container-title":"European Journal of Biochemistry","id":"ITEM-1","issued":{"date-parts":[["1983"]]},"title":"The Refined Structure of the Selenoenzyme Glutathione Peroxidase at 0.2</w:instrText>
      </w:r>
      <w:r w:rsidR="000918A0">
        <w:rPr>
          <w:rFonts w:ascii="Cambria Math" w:hAnsi="Cambria Math" w:cs="Cambria Math"/>
          <w:sz w:val="28"/>
          <w:szCs w:val="28"/>
        </w:rPr>
        <w:instrText>‐</w:instrText>
      </w:r>
      <w:r w:rsidR="000918A0">
        <w:rPr>
          <w:rFonts w:ascii="Times New Roman" w:hAnsi="Times New Roman" w:cs="Times New Roman"/>
          <w:sz w:val="28"/>
          <w:szCs w:val="28"/>
        </w:rPr>
        <w:instrText>nm Resolution","type":"article-journal"},"uris":["http://www.mendeley.com/documents/?uuid=56cd4ff8-f22e-490e-9898-9542eab75c50"]}],"mendeley":{"formattedCitation":"[117]","plainTextFormattedCitation":"[117]","previouslyFormattedCitation":"[117]"},"properties":{"noteIndex":0},"schema":"https://github.com/citation-style-language/schema/raw/master/csl-citation.json"}</w:instrText>
      </w:r>
      <w:r w:rsidR="00CA1D67">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[117]</w:t>
      </w:r>
      <w:r w:rsidR="00CA1D67">
        <w:rPr>
          <w:rFonts w:ascii="Times New Roman" w:hAnsi="Times New Roman" w:cs="Times New Roman"/>
          <w:sz w:val="28"/>
          <w:szCs w:val="28"/>
        </w:rPr>
        <w:fldChar w:fldCharType="end"/>
      </w:r>
      <w:r w:rsidR="008258EF" w:rsidRPr="008258EF">
        <w:rPr>
          <w:rFonts w:ascii="Times New Roman" w:hAnsi="Times New Roman" w:cs="Times New Roman"/>
          <w:sz w:val="28"/>
          <w:szCs w:val="28"/>
        </w:rPr>
        <w:t xml:space="preserve"> </w:t>
      </w:r>
      <w:r w:rsidR="008258EF">
        <w:rPr>
          <w:rFonts w:ascii="Times New Roman" w:hAnsi="Times New Roman" w:cs="Times New Roman"/>
          <w:sz w:val="28"/>
          <w:szCs w:val="28"/>
          <w:lang w:val="en-US"/>
        </w:rPr>
        <w:fldChar w:fldCharType="begin" w:fldLock="1"/>
      </w:r>
      <w:r w:rsidR="000918A0">
        <w:rPr>
          <w:rFonts w:ascii="Times New Roman" w:hAnsi="Times New Roman" w:cs="Times New Roman"/>
          <w:sz w:val="28"/>
          <w:szCs w:val="28"/>
          <w:lang w:val="en-US"/>
        </w:rPr>
        <w:instrText>ADDIN CSL_CITATION {"citationItems":[{"id":"ITEM-1","itemData":{"DOI":"10.1089/ars.2008.2055","ISBN":"1557-7716; 1523-0864","ISSN":"1523-0864","PMID":"18500926","abstract":"In GPxs, the redox-active Se or S, is at hydrogen bonding distance from Gln and Trp residues that contribute to catalysis. From sequence homology of &gt;400 sequences and modeling of the DmGPx as a paradigm, Asn136 emerged as a fourth essential component of the active site. Mutational substitution of Asn136 by His, Ala, or Asp results in a dramatic decline of specific activity. Kinetic analysis indicates that k(+1), the rate constant for the oxidation of the enzyme, decreases by two to three orders of magnitude, whereas the reductive steps characterized by k'(+2) are less affected. Accordingly, MS/MS analysis shows that in Asn136 mutants, the peroxidatic Cys45 stays largely reduced also in the presence of a hydroperoxide, whereas in the wild-type enzyme, it is oxidized, forming a disulfide with the resolving Cys. Computational calculation of pK(a) values indicates that the residues facing the catalytic thiol, Asn136, Gln80, and, to a lesser extent Trp135, contribute to the dissociation of the thiol group, Asn136 being most relevant. These data disclose that the catalytic site of GPxs has to be redrawn as a tetrad, including Asn136, and suggest a mechanism accounting for the extraordinary catalytic efficiency of GPxs.","author":[{"dropping-particle":"","family":"Tosatto","given":"Silvio C. E.","non-dropping-particle":"","parse-names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Bosello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Valentina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Fogolari</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Federico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Mauri</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Pierluigi</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Roveri</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Antonella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Toppo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Stefano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Floh</w:instrText>
      </w:r>
      <w:r w:rsidR="000918A0" w:rsidRPr="000918A0">
        <w:rPr>
          <w:rFonts w:ascii="Times New Roman" w:hAnsi="Times New Roman" w:cs="Times New Roman"/>
          <w:sz w:val="28"/>
          <w:szCs w:val="28"/>
        </w:rPr>
        <w:instrText>é","</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Leopold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Ursini</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Fulvio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Maiorino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Matilde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Antioxidants</w:instrText>
      </w:r>
      <w:r w:rsidR="000918A0" w:rsidRPr="000918A0">
        <w:rPr>
          <w:rFonts w:ascii="Times New Roman" w:hAnsi="Times New Roman" w:cs="Times New Roman"/>
          <w:sz w:val="28"/>
          <w:szCs w:val="28"/>
        </w:rPr>
        <w:instrText xml:space="preserve"> &amp; </w:instrText>
      </w:r>
      <w:r w:rsidR="000918A0">
        <w:rPr>
          <w:rFonts w:ascii="Times New Roman" w:hAnsi="Times New Roman" w:cs="Times New Roman"/>
          <w:sz w:val="28"/>
          <w:szCs w:val="28"/>
          <w:lang w:val="en-US"/>
        </w:rPr>
        <w:instrText>Redox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Signaling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":[["2008"]]},"</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Catalytic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Glutathione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Peroxidases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journal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=444</w:instrText>
      </w:r>
      <w:r w:rsidR="000918A0">
        <w:rPr>
          <w:rFonts w:ascii="Times New Roman" w:hAnsi="Times New Roman" w:cs="Times New Roman"/>
          <w:sz w:val="28"/>
          <w:szCs w:val="28"/>
          <w:lang w:val="en-US"/>
        </w:rPr>
        <w:instrText>b</w:instrText>
      </w:r>
      <w:r w:rsidR="000918A0" w:rsidRPr="000918A0">
        <w:rPr>
          <w:rFonts w:ascii="Times New Roman" w:hAnsi="Times New Roman" w:cs="Times New Roman"/>
          <w:sz w:val="28"/>
          <w:szCs w:val="28"/>
        </w:rPr>
        <w:instrText>7295-</w:instrText>
      </w:r>
      <w:r w:rsidR="000918A0">
        <w:rPr>
          <w:rFonts w:ascii="Times New Roman" w:hAnsi="Times New Roman" w:cs="Times New Roman"/>
          <w:sz w:val="28"/>
          <w:szCs w:val="28"/>
          <w:lang w:val="en-US"/>
        </w:rPr>
        <w:instrText>ba</w:instrText>
      </w:r>
      <w:r w:rsidR="000918A0" w:rsidRPr="000918A0">
        <w:rPr>
          <w:rFonts w:ascii="Times New Roman" w:hAnsi="Times New Roman" w:cs="Times New Roman"/>
          <w:sz w:val="28"/>
          <w:szCs w:val="28"/>
        </w:rPr>
        <w:instrText>76-4662-</w:instrText>
      </w:r>
      <w:r w:rsidR="000918A0">
        <w:rPr>
          <w:rFonts w:ascii="Times New Roman" w:hAnsi="Times New Roman" w:cs="Times New Roman"/>
          <w:sz w:val="28"/>
          <w:szCs w:val="28"/>
          <w:lang w:val="en-US"/>
        </w:rPr>
        <w:instrText>b</w:instrText>
      </w:r>
      <w:r w:rsidR="000918A0" w:rsidRPr="000918A0">
        <w:rPr>
          <w:rFonts w:ascii="Times New Roman" w:hAnsi="Times New Roman" w:cs="Times New Roman"/>
          <w:sz w:val="28"/>
          <w:szCs w:val="28"/>
        </w:rPr>
        <w:instrText>085-2</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2</w:instrText>
      </w:r>
      <w:r w:rsidR="000918A0">
        <w:rPr>
          <w:rFonts w:ascii="Times New Roman" w:hAnsi="Times New Roman" w:cs="Times New Roman"/>
          <w:sz w:val="28"/>
          <w:szCs w:val="28"/>
          <w:lang w:val="en-US"/>
        </w:rPr>
        <w:instrText>bfe</w:instrText>
      </w:r>
      <w:r w:rsidR="000918A0" w:rsidRPr="000918A0">
        <w:rPr>
          <w:rFonts w:ascii="Times New Roman" w:hAnsi="Times New Roman" w:cs="Times New Roman"/>
          <w:sz w:val="28"/>
          <w:szCs w:val="28"/>
        </w:rPr>
        <w:instrText>89</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007"]}],"</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":"[118]","</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":"[118]","</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":"[118]"},"</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8258EF">
        <w:rPr>
          <w:rFonts w:ascii="Times New Roman" w:hAnsi="Times New Roman" w:cs="Times New Roman"/>
          <w:sz w:val="28"/>
          <w:szCs w:val="28"/>
          <w:lang w:val="en-US"/>
        </w:rPr>
        <w:fldChar w:fldCharType="separate"/>
      </w:r>
      <w:r w:rsidR="008E5DA2" w:rsidRPr="008E5DA2">
        <w:rPr>
          <w:rFonts w:ascii="Times New Roman" w:hAnsi="Times New Roman" w:cs="Times New Roman"/>
          <w:noProof/>
          <w:sz w:val="28"/>
          <w:szCs w:val="28"/>
        </w:rPr>
        <w:t>[118]</w:t>
      </w:r>
      <w:r w:rsidR="008258EF">
        <w:rPr>
          <w:rFonts w:ascii="Times New Roman" w:hAnsi="Times New Roman" w:cs="Times New Roman"/>
          <w:sz w:val="28"/>
          <w:szCs w:val="28"/>
          <w:lang w:val="en-US"/>
        </w:rPr>
        <w:fldChar w:fldCharType="end"/>
      </w:r>
      <w:r w:rsidRPr="001D4E2F">
        <w:rPr>
          <w:rFonts w:ascii="Times New Roman" w:hAnsi="Times New Roman" w:cs="Times New Roman"/>
          <w:sz w:val="28"/>
          <w:szCs w:val="28"/>
        </w:rPr>
        <w:t xml:space="preserve">. Последовательность аминокислот сравнительно консервативна у всех </w:t>
      </w:r>
      <w:r w:rsidRPr="001D4E2F">
        <w:rPr>
          <w:rFonts w:ascii="Times New Roman" w:hAnsi="Times New Roman" w:cs="Times New Roman"/>
          <w:sz w:val="28"/>
          <w:szCs w:val="28"/>
        </w:rPr>
        <w:lastRenderedPageBreak/>
        <w:t xml:space="preserve">представителей семейства GSH-Px, за исключением GSH-Px8 у млекопитающих (Gln→ Ser) </w:t>
      </w:r>
      <w:r w:rsidR="00B92A7A">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{"citationItems":[{"id":"ITEM-1","itemData":{"DOI":"10.1089/ars.2008.2057","ISBN":"1557-7716 (Electronic)\\r1523-0864 (Linking)","ISSN":"1523-0864","PMID":"18498225","abstract":"Glutathione peroxidase (GPx) is a widespread protein superfamily found in many organisms throughout all kingdoms of life. Although it was initially thought to use only glutathione as reductant, recent evidence suggests that the majority of GPxs have specificity for thioredoxin. We present a thorough in silico analysis performed on 724 sequences and 12 structures aimed to clarify the evolutionary, structural, and sequence determinants of GPx specificity. Structural variability was found to be limited to only two regions, termed oligomerization loop and functional helix, which modulate both reduced substrate specificity and oligomerization state. We show that mammalian GPx-1, the canonic selenocysteine-based tetrameric glutathione peroxidase, is a recent \"invention\" during evolution. Contrary to common belief, cysteine-based thioredoxin-specific GPx, which we propose the TGPx, are both more common and more ancient. This raises interesting evolutionary considerations regarding oligomerization and the use of active-site selenocysteine residue. In addition, phylogenetic analysis has revealed the presence of a novel member belonging to the GPx superfamily in Mammalia and Amphibia, for which we propose the name GPx-8, following the present numeric order of the mammalian GPxs.","author":[{"dropping-particle":"","family":"Toppo","given":"Stefano","non-dropping-particle":"","parse-names":false,"suffix":""},{"dropping-particle":"","family":"Vanin","given":"Stefano","non-dropping-particle":"","parse-names":false,"suffix":""},{"dropping-particle":"","family":"Bosello","given":"Valentina","non-dropping-particle":"","parse-names":false,"suffix":""},{"dropping-particle":"","family":"Tosatto","given":"Silvio C.E.","non-dropping-particle":"","parse-names":false,"suffix":""}],"container-title":"Antioxidants &amp; Redox Signaling","id":"ITEM-1","issued":{"date-parts":[["2008"]]},"title":"Evolutionary and Structural Insights Into the Multifaceted Glutathione Peroxidase (Gpx) Superfamily","type":"article-journal"},"uris":["http://www.mendeley.com/documents/?uuid=eeeb8615-a3ca-4ec1-9d6f-2e7e7911709f"]}],"mendeley":{"formattedCitation":"[112]","plainTextFormattedCitation":"[112]","previouslyFormattedCitation":"[112]"},"properties":{"noteIndex":0},"schema":"https://github.com/citation-style-language/schema/raw/master/csl-citation.json"}</w:instrText>
      </w:r>
      <w:r w:rsidR="00B92A7A">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[112]</w:t>
      </w:r>
      <w:r w:rsidR="00B92A7A">
        <w:rPr>
          <w:rFonts w:ascii="Times New Roman" w:hAnsi="Times New Roman" w:cs="Times New Roman"/>
          <w:sz w:val="28"/>
          <w:szCs w:val="28"/>
        </w:rPr>
        <w:fldChar w:fldCharType="end"/>
      </w:r>
      <w:r w:rsidR="00B92A7A" w:rsidRPr="00B71B48">
        <w:rPr>
          <w:rFonts w:ascii="Times New Roman" w:hAnsi="Times New Roman" w:cs="Times New Roman"/>
          <w:sz w:val="28"/>
          <w:szCs w:val="28"/>
        </w:rPr>
        <w:t xml:space="preserve"> </w:t>
      </w:r>
      <w:proofErr w:type="gramStart"/>
      <w:r w:rsidRPr="001D4E2F">
        <w:rPr>
          <w:rFonts w:ascii="Times New Roman" w:hAnsi="Times New Roman" w:cs="Times New Roman"/>
          <w:sz w:val="28"/>
          <w:szCs w:val="28"/>
        </w:rPr>
        <w:t>и GSH-Px у растений (Gln→Gly)</w:t>
      </w:r>
      <w:proofErr w:type="gramEnd"/>
      <w:r w:rsidR="00B71B48" w:rsidRPr="00B71B48">
        <w:rPr>
          <w:rFonts w:ascii="Times New Roman" w:hAnsi="Times New Roman" w:cs="Times New Roman"/>
          <w:sz w:val="28"/>
          <w:szCs w:val="28"/>
        </w:rPr>
        <w:t xml:space="preserve"> </w:t>
      </w:r>
      <w:r w:rsidR="00B71B48">
        <w:rPr>
          <w:rFonts w:ascii="Times New Roman" w:hAnsi="Times New Roman" w:cs="Times New Roman"/>
          <w:sz w:val="28"/>
          <w:szCs w:val="28"/>
          <w:lang w:val="en-US"/>
        </w:rPr>
        <w:fldChar w:fldCharType="begin" w:fldLock="1"/>
      </w:r>
      <w:r w:rsidR="000918A0">
        <w:rPr>
          <w:rFonts w:ascii="Times New Roman" w:hAnsi="Times New Roman" w:cs="Times New Roman"/>
          <w:sz w:val="28"/>
          <w:szCs w:val="28"/>
          <w:lang w:val="en-US"/>
        </w:rPr>
        <w:instrText>ADDIN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_</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citationItems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itemData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DOI</w:instrText>
      </w:r>
      <w:r w:rsidR="000918A0" w:rsidRPr="000918A0">
        <w:rPr>
          <w:rFonts w:ascii="Times New Roman" w:hAnsi="Times New Roman" w:cs="Times New Roman"/>
          <w:sz w:val="28"/>
          <w:szCs w:val="28"/>
        </w:rPr>
        <w:instrText>":"10.1016/</w:instrText>
      </w:r>
      <w:r w:rsidR="000918A0">
        <w:rPr>
          <w:rFonts w:ascii="Times New Roman" w:hAnsi="Times New Roman" w:cs="Times New Roman"/>
          <w:sz w:val="28"/>
          <w:szCs w:val="28"/>
          <w:lang w:val="en-US"/>
        </w:rPr>
        <w:instrText>j</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bbagen</w:instrText>
      </w:r>
      <w:r w:rsidR="000918A0" w:rsidRPr="000918A0">
        <w:rPr>
          <w:rFonts w:ascii="Times New Roman" w:hAnsi="Times New Roman" w:cs="Times New Roman"/>
          <w:sz w:val="28"/>
          <w:szCs w:val="28"/>
        </w:rPr>
        <w:instrText>.2009.04.007","</w:instrText>
      </w:r>
      <w:r w:rsidR="000918A0">
        <w:rPr>
          <w:rFonts w:ascii="Times New Roman" w:hAnsi="Times New Roman" w:cs="Times New Roman"/>
          <w:sz w:val="28"/>
          <w:szCs w:val="28"/>
          <w:lang w:val="en-US"/>
        </w:rPr>
        <w:instrText>ISBN</w:instrText>
      </w:r>
      <w:r w:rsidR="000918A0" w:rsidRPr="000918A0">
        <w:rPr>
          <w:rFonts w:ascii="Times New Roman" w:hAnsi="Times New Roman" w:cs="Times New Roman"/>
          <w:sz w:val="28"/>
          <w:szCs w:val="28"/>
        </w:rPr>
        <w:instrText>":"0304-4165","</w:instrText>
      </w:r>
      <w:r w:rsidR="000918A0">
        <w:rPr>
          <w:rFonts w:ascii="Times New Roman" w:hAnsi="Times New Roman" w:cs="Times New Roman"/>
          <w:sz w:val="28"/>
          <w:szCs w:val="28"/>
          <w:lang w:val="en-US"/>
        </w:rPr>
        <w:instrText>ISSN</w:instrText>
      </w:r>
      <w:r w:rsidR="000918A0" w:rsidRPr="000918A0">
        <w:rPr>
          <w:rFonts w:ascii="Times New Roman" w:hAnsi="Times New Roman" w:cs="Times New Roman"/>
          <w:sz w:val="28"/>
          <w:szCs w:val="28"/>
        </w:rPr>
        <w:instrText>":"03044165","</w:instrText>
      </w:r>
      <w:r w:rsidR="000918A0">
        <w:rPr>
          <w:rFonts w:ascii="Times New Roman" w:hAnsi="Times New Roman" w:cs="Times New Roman"/>
          <w:sz w:val="28"/>
          <w:szCs w:val="28"/>
          <w:lang w:val="en-US"/>
        </w:rPr>
        <w:instrText>PMID</w:instrText>
      </w:r>
      <w:r w:rsidR="000918A0" w:rsidRPr="000918A0">
        <w:rPr>
          <w:rFonts w:ascii="Times New Roman" w:hAnsi="Times New Roman" w:cs="Times New Roman"/>
          <w:sz w:val="28"/>
          <w:szCs w:val="28"/>
        </w:rPr>
        <w:instrText>":"19376195","</w:instrText>
      </w:r>
      <w:r w:rsidR="000918A0">
        <w:rPr>
          <w:rFonts w:ascii="Times New Roman" w:hAnsi="Times New Roman" w:cs="Times New Roman"/>
          <w:sz w:val="28"/>
          <w:szCs w:val="28"/>
          <w:lang w:val="en-US"/>
        </w:rPr>
        <w:instrText>abstract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Kinetics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molecular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mechanisms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enzymes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reviewed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emphasis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structural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features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relevant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efficiency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specificity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GPxs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reaction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takes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place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single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redox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centre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selenocysteine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redox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active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residue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peroxidatic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UP</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contrast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most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vertebrate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UP</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replaced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cysteine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peroxidatic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Cys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CP</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work</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second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redox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centre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contains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resolving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cysteine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While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former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enzymes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more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less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specific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GSH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latter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reduced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redoxins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common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denominator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first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redox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centre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comprising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cysteine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tryptophan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asparagine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glutamine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architectural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context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rate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hydroperoxide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reduction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UP</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CP</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respectively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enhanced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several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orders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magnitude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compared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free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selenolate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thiolate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Mammalian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-1 </w:instrText>
      </w:r>
      <w:r w:rsidR="000918A0">
        <w:rPr>
          <w:rFonts w:ascii="Times New Roman" w:hAnsi="Times New Roman" w:cs="Times New Roman"/>
          <w:sz w:val="28"/>
          <w:szCs w:val="28"/>
          <w:lang w:val="en-US"/>
        </w:rPr>
        <w:instrText>dominates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w:instrText>
      </w:r>
      <w:r w:rsidR="000918A0" w:rsidRPr="000918A0">
        <w:rPr>
          <w:rFonts w:ascii="Times New Roman" w:hAnsi="Times New Roman" w:cs="Times New Roman"/>
          <w:sz w:val="28"/>
          <w:szCs w:val="28"/>
        </w:rPr>
        <w:instrText>2</w:instrText>
      </w:r>
      <w:r w:rsidR="000918A0">
        <w:rPr>
          <w:rFonts w:ascii="Times New Roman" w:hAnsi="Times New Roman" w:cs="Times New Roman"/>
          <w:sz w:val="28"/>
          <w:szCs w:val="28"/>
          <w:lang w:val="en-US"/>
        </w:rPr>
        <w:instrText>O</w:instrText>
      </w:r>
      <w:r w:rsidR="000918A0" w:rsidRPr="000918A0">
        <w:rPr>
          <w:rFonts w:ascii="Times New Roman" w:hAnsi="Times New Roman" w:cs="Times New Roman"/>
          <w:sz w:val="28"/>
          <w:szCs w:val="28"/>
        </w:rPr>
        <w:instrText xml:space="preserve">2 </w:instrText>
      </w:r>
      <w:r w:rsidR="000918A0">
        <w:rPr>
          <w:rFonts w:ascii="Times New Roman" w:hAnsi="Times New Roman" w:cs="Times New Roman"/>
          <w:sz w:val="28"/>
          <w:szCs w:val="28"/>
          <w:lang w:val="en-US"/>
        </w:rPr>
        <w:instrText>metabolism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whereas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domain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-4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reduction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lipid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hydroperoxides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important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consequences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such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counteracting</w:instrText>
      </w:r>
      <w:r w:rsidR="000918A0" w:rsidRPr="000918A0">
        <w:rPr>
          <w:rFonts w:ascii="Times New Roman" w:hAnsi="Times New Roman" w:cs="Times New Roman"/>
          <w:sz w:val="28"/>
          <w:szCs w:val="28"/>
        </w:rPr>
        <w:instrText xml:space="preserve"> 12/15-</w:instrText>
      </w:r>
      <w:r w:rsidR="000918A0">
        <w:rPr>
          <w:rFonts w:ascii="Times New Roman" w:hAnsi="Times New Roman" w:cs="Times New Roman"/>
          <w:sz w:val="28"/>
          <w:szCs w:val="28"/>
          <w:lang w:val="en-US"/>
        </w:rPr>
        <w:instrText>lipoxygenase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induced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apoptosis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regulation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inflammatory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responses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Beyond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degenerate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GSH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specificity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-4 </w:instrText>
      </w:r>
      <w:r w:rsidR="000918A0">
        <w:rPr>
          <w:rFonts w:ascii="Times New Roman" w:hAnsi="Times New Roman" w:cs="Times New Roman"/>
          <w:sz w:val="28"/>
          <w:szCs w:val="28"/>
          <w:lang w:val="en-US"/>
        </w:rPr>
        <w:instrText>allows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selenylation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oxidation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disulfides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protein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thiols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Heterodimer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formation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yeast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transcription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factor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discussed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paradigm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redox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sensing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might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also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valid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vertebrates</w:instrText>
      </w:r>
      <w:r w:rsidR="000918A0" w:rsidRPr="000918A0">
        <w:rPr>
          <w:rFonts w:ascii="Times New Roman" w:hAnsi="Times New Roman" w:cs="Times New Roman"/>
          <w:sz w:val="28"/>
          <w:szCs w:val="28"/>
        </w:rPr>
        <w:instrText xml:space="preserve">. © 2009 </w:instrText>
      </w:r>
      <w:r w:rsidR="000918A0">
        <w:rPr>
          <w:rFonts w:ascii="Times New Roman" w:hAnsi="Times New Roman" w:cs="Times New Roman"/>
          <w:sz w:val="28"/>
          <w:szCs w:val="28"/>
          <w:lang w:val="en-US"/>
        </w:rPr>
        <w:instrText>Elsevier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V</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rights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reserved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author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Toppo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Stefano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Floh</w:instrText>
      </w:r>
      <w:r w:rsidR="000918A0" w:rsidRPr="000918A0">
        <w:rPr>
          <w:rFonts w:ascii="Times New Roman" w:hAnsi="Times New Roman" w:cs="Times New Roman"/>
          <w:sz w:val="28"/>
          <w:szCs w:val="28"/>
        </w:rPr>
        <w:instrText>é","</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Leopold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Ursini</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Fulvio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Vanin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Stefano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Maiorino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Matilde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Biochimica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Biophysica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Acta</w:instrText>
      </w:r>
      <w:r w:rsidR="000918A0" w:rsidRPr="000918A0">
        <w:rPr>
          <w:rFonts w:ascii="Times New Roman" w:hAnsi="Times New Roman" w:cs="Times New Roman"/>
          <w:sz w:val="28"/>
          <w:szCs w:val="28"/>
        </w:rPr>
        <w:instrText xml:space="preserve"> - </w:instrText>
      </w:r>
      <w:r w:rsidR="000918A0">
        <w:rPr>
          <w:rFonts w:ascii="Times New Roman" w:hAnsi="Times New Roman" w:cs="Times New Roman"/>
          <w:sz w:val="28"/>
          <w:szCs w:val="28"/>
          <w:lang w:val="en-US"/>
        </w:rPr>
        <w:instrText>General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Subjects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":[["2009"]]},"</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Catalytic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mechanisms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specificities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glutathione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peroxidases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Variations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basic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scheme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=88</w:instrText>
      </w:r>
      <w:r w:rsidR="000918A0">
        <w:rPr>
          <w:rFonts w:ascii="Times New Roman" w:hAnsi="Times New Roman" w:cs="Times New Roman"/>
          <w:sz w:val="28"/>
          <w:szCs w:val="28"/>
          <w:lang w:val="en-US"/>
        </w:rPr>
        <w:instrText>eb</w:instrText>
      </w:r>
      <w:r w:rsidR="000918A0" w:rsidRPr="000918A0">
        <w:rPr>
          <w:rFonts w:ascii="Times New Roman" w:hAnsi="Times New Roman" w:cs="Times New Roman"/>
          <w:sz w:val="28"/>
          <w:szCs w:val="28"/>
        </w:rPr>
        <w:instrText>25</w:instrText>
      </w:r>
      <w:r w:rsidR="000918A0">
        <w:rPr>
          <w:rFonts w:ascii="Times New Roman" w:hAnsi="Times New Roman" w:cs="Times New Roman"/>
          <w:sz w:val="28"/>
          <w:szCs w:val="28"/>
          <w:lang w:val="en-US"/>
        </w:rPr>
        <w:instrText>c</w:instrText>
      </w:r>
      <w:r w:rsidR="000918A0" w:rsidRPr="000918A0">
        <w:rPr>
          <w:rFonts w:ascii="Times New Roman" w:hAnsi="Times New Roman" w:cs="Times New Roman"/>
          <w:sz w:val="28"/>
          <w:szCs w:val="28"/>
        </w:rPr>
        <w:instrText>8-50</w:instrText>
      </w:r>
      <w:r w:rsidR="000918A0">
        <w:rPr>
          <w:rFonts w:ascii="Times New Roman" w:hAnsi="Times New Roman" w:cs="Times New Roman"/>
          <w:sz w:val="28"/>
          <w:szCs w:val="28"/>
          <w:lang w:val="en-US"/>
        </w:rPr>
        <w:instrText>c</w:instrText>
      </w:r>
      <w:r w:rsidR="000918A0" w:rsidRPr="000918A0">
        <w:rPr>
          <w:rFonts w:ascii="Times New Roman" w:hAnsi="Times New Roman" w:cs="Times New Roman"/>
          <w:sz w:val="28"/>
          <w:szCs w:val="28"/>
        </w:rPr>
        <w:instrText>3-4</w:instrText>
      </w:r>
      <w:r w:rsidR="000918A0">
        <w:rPr>
          <w:rFonts w:ascii="Times New Roman" w:hAnsi="Times New Roman" w:cs="Times New Roman"/>
          <w:sz w:val="28"/>
          <w:szCs w:val="28"/>
          <w:lang w:val="en-US"/>
        </w:rPr>
        <w:instrText>cf</w:instrText>
      </w:r>
      <w:r w:rsidR="000918A0" w:rsidRPr="000918A0">
        <w:rPr>
          <w:rFonts w:ascii="Times New Roman" w:hAnsi="Times New Roman" w:cs="Times New Roman"/>
          <w:sz w:val="28"/>
          <w:szCs w:val="28"/>
        </w:rPr>
        <w:instrText>8-</w:instrText>
      </w:r>
      <w:r w:rsidR="000918A0">
        <w:rPr>
          <w:rFonts w:ascii="Times New Roman" w:hAnsi="Times New Roman" w:cs="Times New Roman"/>
          <w:sz w:val="28"/>
          <w:szCs w:val="28"/>
          <w:lang w:val="en-US"/>
        </w:rPr>
        <w:instrText>bbe</w:instrText>
      </w:r>
      <w:r w:rsidR="000918A0" w:rsidRPr="000918A0">
        <w:rPr>
          <w:rFonts w:ascii="Times New Roman" w:hAnsi="Times New Roman" w:cs="Times New Roman"/>
          <w:sz w:val="28"/>
          <w:szCs w:val="28"/>
        </w:rPr>
        <w:instrText>9-6</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3</w:instrText>
      </w:r>
      <w:r w:rsidR="000918A0">
        <w:rPr>
          <w:rFonts w:ascii="Times New Roman" w:hAnsi="Times New Roman" w:cs="Times New Roman"/>
          <w:sz w:val="28"/>
          <w:szCs w:val="28"/>
          <w:lang w:val="en-US"/>
        </w:rPr>
        <w:instrText>ba</w:instrText>
      </w:r>
      <w:r w:rsidR="000918A0" w:rsidRPr="000918A0">
        <w:rPr>
          <w:rFonts w:ascii="Times New Roman" w:hAnsi="Times New Roman" w:cs="Times New Roman"/>
          <w:sz w:val="28"/>
          <w:szCs w:val="28"/>
        </w:rPr>
        <w:instrText>5049</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51"]}],"</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":"[119]","</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":"[119]","</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":"[119]"},"</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B71B48">
        <w:rPr>
          <w:rFonts w:ascii="Times New Roman" w:hAnsi="Times New Roman" w:cs="Times New Roman"/>
          <w:sz w:val="28"/>
          <w:szCs w:val="28"/>
          <w:lang w:val="en-US"/>
        </w:rPr>
        <w:fldChar w:fldCharType="separate"/>
      </w:r>
      <w:r w:rsidR="008E5DA2" w:rsidRPr="008E5DA2">
        <w:rPr>
          <w:rFonts w:ascii="Times New Roman" w:hAnsi="Times New Roman" w:cs="Times New Roman"/>
          <w:noProof/>
          <w:sz w:val="28"/>
          <w:szCs w:val="28"/>
        </w:rPr>
        <w:t>[119]</w:t>
      </w:r>
      <w:r w:rsidR="00B71B48">
        <w:rPr>
          <w:rFonts w:ascii="Times New Roman" w:hAnsi="Times New Roman" w:cs="Times New Roman"/>
          <w:sz w:val="28"/>
          <w:szCs w:val="28"/>
          <w:lang w:val="en-US"/>
        </w:rPr>
        <w:fldChar w:fldCharType="end"/>
      </w:r>
      <w:r w:rsidRPr="001D4E2F">
        <w:rPr>
          <w:rFonts w:ascii="Times New Roman" w:hAnsi="Times New Roman" w:cs="Times New Roman"/>
          <w:sz w:val="28"/>
          <w:szCs w:val="28"/>
        </w:rPr>
        <w:t>.</w:t>
      </w:r>
    </w:p>
    <w:p w14:paraId="27068D18" w14:textId="73BB65A0" w:rsidR="00BF15B1" w:rsidRDefault="007E1878" w:rsidP="00B8679E">
      <w:pPr>
        <w:spacing w:after="0" w:line="240" w:lineRule="auto"/>
        <w:ind w:firstLine="709"/>
        <w:jc w:val="both"/>
        <w:rPr>
          <w:rFonts w:ascii="Times New Roman" w:hAnsi="Times New Roman" w:cs="Times New Roman"/>
          <w:sz w:val="28"/>
          <w:szCs w:val="28"/>
        </w:rPr>
      </w:pPr>
      <w:proofErr w:type="gramStart"/>
      <w:r w:rsidRPr="007E1878">
        <w:rPr>
          <w:rFonts w:ascii="Times New Roman" w:hAnsi="Times New Roman" w:cs="Times New Roman"/>
          <w:sz w:val="28"/>
          <w:szCs w:val="28"/>
        </w:rPr>
        <w:t>GSH-Px1, 2, 3, 5 и 6 состоят из четырех идентичных субъединиц</w:t>
      </w:r>
      <w:proofErr w:type="gramEnd"/>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{"citationItems":[{"id":"ITEM-1","itemData":{"DOI":"10.1146/annurev.nutr.19.1.1","ISBN":"0199-9885 (Print)\\r0199-9885 (Linking)","ISSN":"0199-9885","PMID":"10448514","abstract":"Selenocysteine-containing enzymes that have been identified in mammals include the glutathione peroxidase family (GPX1, GPX2, GPX3, and GPX4), one or more iodothyronine deiodinases and two thioredixin reductases. Selenoprotein P, a gly-coprotein that contains 10 selenocysteine residues per 43 kDa polypeptide and selenoprotein W, a 10 kDa muscle protein, are unidentified as to function. Levels of all of these selenocysteine-containing proteins in various tissues are affected to different extents by selenium availability. Increased amounts of selenoproteins observed in response to selenium supplementation were shown in several studies to correlate with increases in the corresponding mRNA levels. In general, se-lenoprotein levels in brain are less sensitive to dietary selenium fluctuation than the corresponding selenoprotein levels in other tissues.","author":[{"dropping-particle":"","family":"Allan","given":"Christian B.","non-dropping-particle":"","parse-names":false,"suffix":""},{"dropping-particle":"","family":"Lacourciere","given":"Gerard M.","non-dropping-particle":"","parse-names":false,"suffix":""},{"dropping-particle":"","family":"Stadtman","given":"Thressa C.","non-dropping-particle":"","parse-names":false,"suffix":""}],"container-title":"Annual Review of Nutrition","id":"ITEM-1","issued":{"date-parts":[["1999"]]},"title":"Responsiveness of Selenoproteins To Dietary Selenium,","type":"article-journal"},"uris":["http://www.mendeley.com/documents/?uuid=4ef79821-d79a-47bc-8987-bee0697c0894"]}],"mendeley":{"formattedCitation":"[103]","plainTextFormattedCitation":"[103]","previouslyFormattedCitation":"[103]"},"properties":{"noteIndex":0},"schema":"https://github.com/citation-style-language/schema/raw/master/csl-citation.json"}</w:instrText>
      </w:r>
      <w:r>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[103]</w:t>
      </w:r>
      <w:r>
        <w:rPr>
          <w:rFonts w:ascii="Times New Roman" w:hAnsi="Times New Roman" w:cs="Times New Roman"/>
          <w:sz w:val="28"/>
          <w:szCs w:val="28"/>
        </w:rPr>
        <w:fldChar w:fldCharType="end"/>
      </w:r>
      <w:r w:rsidRPr="007E1878">
        <w:rPr>
          <w:rFonts w:ascii="Times New Roman" w:hAnsi="Times New Roman" w:cs="Times New Roman"/>
          <w:sz w:val="28"/>
          <w:szCs w:val="28"/>
        </w:rPr>
        <w:t>. GPx4, 7 и 8 имеют мономерную структуру, что, вероятно, делает возможным взаимодействие с гидроперекисями липидов, встроенных в мембраны кл</w:t>
      </w:r>
      <w:r w:rsidR="00DA2479">
        <w:rPr>
          <w:rFonts w:ascii="Times New Roman" w:hAnsi="Times New Roman" w:cs="Times New Roman"/>
          <w:sz w:val="28"/>
          <w:szCs w:val="28"/>
        </w:rPr>
        <w:t>еток</w:t>
      </w:r>
      <w:r w:rsidR="00F04A86">
        <w:rPr>
          <w:rFonts w:ascii="Times New Roman" w:hAnsi="Times New Roman" w:cs="Times New Roman"/>
          <w:sz w:val="28"/>
          <w:szCs w:val="28"/>
        </w:rPr>
        <w:t xml:space="preserve"> </w:t>
      </w:r>
      <w:r w:rsidR="00DA2479" w:rsidRPr="00F04A86">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{"citationItems":[{"id":"ITEM-1","itemData":{"DOI":"10.1146/annurev.nutr.19.1.1","ISBN":"0199-9885 (Print)\\r0199-9885 (Linking)","ISSN":"0199-9885","PMID":"10448514","abstract":"Selenocysteine-containing enzymes that have been identified in mammals include the glutathione peroxidase family (GPX1, GPX2, GPX3, and GPX4), one or more iodothyronine deiodinases and two thioredixin reductases. Selenoprotein P, a gly-coprotein that contains 10 selenocysteine residues per 43 kDa polypeptide and selenoprotein W, a 10 kDa muscle protein, are unidentified as to function. Levels of all of these selenocysteine-containing proteins in various tissues are affected to different extents by selenium availability. Increased amounts of selenoproteins observed in response to selenium supplementation were shown in several studies to correlate with increases in the corresponding mRNA levels. In general, se-lenoprotein levels in brain are less sensitive to dietary selenium fluctuation than the corresponding selenoprotein levels in other tissues.","author":[{"dropping-particle":"","family":"Allan","given":"Christian B.","non-dropping-particle":"","parse-names":false,"suffix":""},{"dropping-particle":"","family":"Lacourciere","given":"Gerard M.","non-dropping-particle":"","parse-names":false,"suffix":""},{"dropping-particle":"","family":"Stadtman","given":"Thressa C.","non-dropping-particle":"","parse-names":false,"suffix":""}],"container-title":"Annual Review of Nutrition","id":"ITEM-1","issued":{"date-parts":[["1999"]]},"title":"Responsiveness of Selenoproteins To Dietary Selenium,","type":"article-journal"},"uris":["http://www.mendeley.com/documents/?uuid=4ef79821-d79a-47bc-8987-bee0697c0894"]}],"mendeley":{"formattedCitation":"[103]","plainTextFormattedCitation":"[103]","previouslyFormattedCitation":"[103]"},"properties":{"noteIndex":0},"schema":"https://github.com/citation-style-language/schema/raw/master/csl-citation.json"}</w:instrText>
      </w:r>
      <w:r w:rsidR="00DA2479" w:rsidRPr="00F04A86">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[103]</w:t>
      </w:r>
      <w:r w:rsidR="00DA2479" w:rsidRPr="00F04A86">
        <w:rPr>
          <w:rFonts w:ascii="Times New Roman" w:hAnsi="Times New Roman" w:cs="Times New Roman"/>
          <w:sz w:val="28"/>
          <w:szCs w:val="28"/>
        </w:rPr>
        <w:fldChar w:fldCharType="end"/>
      </w:r>
      <w:r w:rsidR="00DA2479" w:rsidRPr="008E5DA2">
        <w:rPr>
          <w:rFonts w:ascii="Times New Roman" w:hAnsi="Times New Roman" w:cs="Times New Roman"/>
          <w:sz w:val="28"/>
          <w:szCs w:val="28"/>
        </w:rPr>
        <w:t xml:space="preserve"> </w:t>
      </w:r>
      <w:r w:rsidR="00DA2479" w:rsidRPr="00F04A86">
        <w:rPr>
          <w:rFonts w:ascii="Times New Roman" w:hAnsi="Times New Roman" w:cs="Times New Roman"/>
          <w:sz w:val="28"/>
          <w:szCs w:val="28"/>
          <w:lang w:val="en-US"/>
        </w:rPr>
        <w:fldChar w:fldCharType="begin" w:fldLock="1"/>
      </w:r>
      <w:r w:rsidR="000918A0">
        <w:rPr>
          <w:rFonts w:ascii="Times New Roman" w:hAnsi="Times New Roman" w:cs="Times New Roman"/>
          <w:sz w:val="28"/>
          <w:szCs w:val="28"/>
          <w:lang w:val="en-US"/>
        </w:rPr>
        <w:instrText>ADDIN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_</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citationItems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itemData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DOI</w:instrText>
      </w:r>
      <w:r w:rsidR="000918A0" w:rsidRPr="000918A0">
        <w:rPr>
          <w:rFonts w:ascii="Times New Roman" w:hAnsi="Times New Roman" w:cs="Times New Roman"/>
          <w:sz w:val="28"/>
          <w:szCs w:val="28"/>
        </w:rPr>
        <w:instrText>":"10.1016/</w:instrText>
      </w:r>
      <w:r w:rsidR="000918A0">
        <w:rPr>
          <w:rFonts w:ascii="Times New Roman" w:hAnsi="Times New Roman" w:cs="Times New Roman"/>
          <w:sz w:val="28"/>
          <w:szCs w:val="28"/>
          <w:lang w:val="en-US"/>
        </w:rPr>
        <w:instrText>S</w:instrText>
      </w:r>
      <w:r w:rsidR="000918A0" w:rsidRPr="000918A0">
        <w:rPr>
          <w:rFonts w:ascii="Times New Roman" w:hAnsi="Times New Roman" w:cs="Times New Roman"/>
          <w:sz w:val="28"/>
          <w:szCs w:val="28"/>
        </w:rPr>
        <w:instrText>0891-5849(02)01197-8","</w:instrText>
      </w:r>
      <w:r w:rsidR="000918A0">
        <w:rPr>
          <w:rFonts w:ascii="Times New Roman" w:hAnsi="Times New Roman" w:cs="Times New Roman"/>
          <w:sz w:val="28"/>
          <w:szCs w:val="28"/>
          <w:lang w:val="en-US"/>
        </w:rPr>
        <w:instrText>ISBN</w:instrText>
      </w:r>
      <w:r w:rsidR="000918A0" w:rsidRPr="000918A0">
        <w:rPr>
          <w:rFonts w:ascii="Times New Roman" w:hAnsi="Times New Roman" w:cs="Times New Roman"/>
          <w:sz w:val="28"/>
          <w:szCs w:val="28"/>
        </w:rPr>
        <w:instrText>":"0891-5849","</w:instrText>
      </w:r>
      <w:r w:rsidR="000918A0">
        <w:rPr>
          <w:rFonts w:ascii="Times New Roman" w:hAnsi="Times New Roman" w:cs="Times New Roman"/>
          <w:sz w:val="28"/>
          <w:szCs w:val="28"/>
          <w:lang w:val="en-US"/>
        </w:rPr>
        <w:instrText>ISSN</w:instrText>
      </w:r>
      <w:r w:rsidR="000918A0" w:rsidRPr="000918A0">
        <w:rPr>
          <w:rFonts w:ascii="Times New Roman" w:hAnsi="Times New Roman" w:cs="Times New Roman"/>
          <w:sz w:val="28"/>
          <w:szCs w:val="28"/>
        </w:rPr>
        <w:instrText>":"08915849","</w:instrText>
      </w:r>
      <w:r w:rsidR="000918A0">
        <w:rPr>
          <w:rFonts w:ascii="Times New Roman" w:hAnsi="Times New Roman" w:cs="Times New Roman"/>
          <w:sz w:val="28"/>
          <w:szCs w:val="28"/>
          <w:lang w:val="en-US"/>
        </w:rPr>
        <w:instrText>PMID</w:instrText>
      </w:r>
      <w:r w:rsidR="000918A0" w:rsidRPr="000918A0">
        <w:rPr>
          <w:rFonts w:ascii="Times New Roman" w:hAnsi="Times New Roman" w:cs="Times New Roman"/>
          <w:sz w:val="28"/>
          <w:szCs w:val="28"/>
        </w:rPr>
        <w:instrText>":"12521597","</w:instrText>
      </w:r>
      <w:r w:rsidR="000918A0">
        <w:rPr>
          <w:rFonts w:ascii="Times New Roman" w:hAnsi="Times New Roman" w:cs="Times New Roman"/>
          <w:sz w:val="28"/>
          <w:szCs w:val="28"/>
          <w:lang w:val="en-US"/>
        </w:rPr>
        <w:instrText>abstract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Reactive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oxygen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species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ROS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known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mediators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intracellular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signal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cascades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Excessive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production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ROS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lead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oxidative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stress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loss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function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death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apoptosis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necrosis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Lipid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hydroperoxides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ROS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whose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biological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function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yet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clarified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Phospholipid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hydroperoxide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glutathione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peroxidase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PHGPx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4)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unique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antioxidant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enzyme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directly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reduce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phospholipid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hydroperoxide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mammalian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contrasts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most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antioxidant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enzymes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which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cannot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reduce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intracellular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phospholipid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hydroperoxides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directly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review</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focus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structure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biological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functions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PHGPx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mammalian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Recently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molecular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techniques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allowed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overexpression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PHGPx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mammalian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lines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from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which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become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clear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lipid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hydroperoxides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also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important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function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activators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lipoxygenase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cyclooxygenase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participate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inflammation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signal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molecules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apoptotic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death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receptor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mediated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signal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transduction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level</w:instrText>
      </w:r>
      <w:r w:rsidR="000918A0" w:rsidRPr="000918A0">
        <w:rPr>
          <w:rFonts w:ascii="Times New Roman" w:hAnsi="Times New Roman" w:cs="Times New Roman"/>
          <w:sz w:val="28"/>
          <w:szCs w:val="28"/>
        </w:rPr>
        <w:instrText xml:space="preserve">. © 2003 </w:instrText>
      </w:r>
      <w:r w:rsidR="000918A0">
        <w:rPr>
          <w:rFonts w:ascii="Times New Roman" w:hAnsi="Times New Roman" w:cs="Times New Roman"/>
          <w:sz w:val="28"/>
          <w:szCs w:val="28"/>
          <w:lang w:val="en-US"/>
        </w:rPr>
        <w:instrText>Elsevier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Science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author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Imai</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Hirotaka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Nakagawa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Yasuhito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Free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Radical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Biology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Medicine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":[["2003"]]},"</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Biological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significance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phospholipid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hydroperoxide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glutathione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peroxidase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PHGPx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4)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mammalian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=3292</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64</w:instrText>
      </w:r>
      <w:r w:rsidR="000918A0">
        <w:rPr>
          <w:rFonts w:ascii="Times New Roman" w:hAnsi="Times New Roman" w:cs="Times New Roman"/>
          <w:sz w:val="28"/>
          <w:szCs w:val="28"/>
          <w:lang w:val="en-US"/>
        </w:rPr>
        <w:instrText>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w:instrText>
      </w:r>
      <w:r w:rsidR="000918A0" w:rsidRPr="000918A0">
        <w:rPr>
          <w:rFonts w:ascii="Times New Roman" w:hAnsi="Times New Roman" w:cs="Times New Roman"/>
          <w:sz w:val="28"/>
          <w:szCs w:val="28"/>
        </w:rPr>
        <w:instrText>084-4788-</w:instrText>
      </w:r>
      <w:r w:rsidR="000918A0">
        <w:rPr>
          <w:rFonts w:ascii="Times New Roman" w:hAnsi="Times New Roman" w:cs="Times New Roman"/>
          <w:sz w:val="28"/>
          <w:szCs w:val="28"/>
          <w:lang w:val="en-US"/>
        </w:rPr>
        <w:instrText>b</w:instrText>
      </w:r>
      <w:r w:rsidR="000918A0" w:rsidRPr="000918A0">
        <w:rPr>
          <w:rFonts w:ascii="Times New Roman" w:hAnsi="Times New Roman" w:cs="Times New Roman"/>
          <w:sz w:val="28"/>
          <w:szCs w:val="28"/>
        </w:rPr>
        <w:instrText>67</w:instrText>
      </w:r>
      <w:r w:rsidR="000918A0">
        <w:rPr>
          <w:rFonts w:ascii="Times New Roman" w:hAnsi="Times New Roman" w:cs="Times New Roman"/>
          <w:sz w:val="28"/>
          <w:szCs w:val="28"/>
          <w:lang w:val="en-US"/>
        </w:rPr>
        <w:instrText>b</w:instrText>
      </w:r>
      <w:r w:rsidR="000918A0" w:rsidRPr="000918A0">
        <w:rPr>
          <w:rFonts w:ascii="Times New Roman" w:hAnsi="Times New Roman" w:cs="Times New Roman"/>
          <w:sz w:val="28"/>
          <w:szCs w:val="28"/>
        </w:rPr>
        <w:instrText>-14</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de</w:instrText>
      </w:r>
      <w:r w:rsidR="000918A0" w:rsidRPr="000918A0">
        <w:rPr>
          <w:rFonts w:ascii="Times New Roman" w:hAnsi="Times New Roman" w:cs="Times New Roman"/>
          <w:sz w:val="28"/>
          <w:szCs w:val="28"/>
        </w:rPr>
        <w:instrText>6</w:instrText>
      </w:r>
      <w:r w:rsidR="000918A0">
        <w:rPr>
          <w:rFonts w:ascii="Times New Roman" w:hAnsi="Times New Roman" w:cs="Times New Roman"/>
          <w:sz w:val="28"/>
          <w:szCs w:val="28"/>
          <w:lang w:val="en-US"/>
        </w:rPr>
        <w:instrText>e</w:instrText>
      </w:r>
      <w:r w:rsidR="000918A0" w:rsidRPr="000918A0">
        <w:rPr>
          <w:rFonts w:ascii="Times New Roman" w:hAnsi="Times New Roman" w:cs="Times New Roman"/>
          <w:sz w:val="28"/>
          <w:szCs w:val="28"/>
        </w:rPr>
        <w:instrText>8</w:instrText>
      </w:r>
      <w:r w:rsidR="000918A0">
        <w:rPr>
          <w:rFonts w:ascii="Times New Roman" w:hAnsi="Times New Roman" w:cs="Times New Roman"/>
          <w:sz w:val="28"/>
          <w:szCs w:val="28"/>
          <w:lang w:val="en-US"/>
        </w:rPr>
        <w:instrText>b</w:instrText>
      </w:r>
      <w:r w:rsidR="000918A0" w:rsidRPr="000918A0">
        <w:rPr>
          <w:rFonts w:ascii="Times New Roman" w:hAnsi="Times New Roman" w:cs="Times New Roman"/>
          <w:sz w:val="28"/>
          <w:szCs w:val="28"/>
        </w:rPr>
        <w:instrText>5</w:instrText>
      </w:r>
      <w:r w:rsidR="000918A0">
        <w:rPr>
          <w:rFonts w:ascii="Times New Roman" w:hAnsi="Times New Roman" w:cs="Times New Roman"/>
          <w:sz w:val="28"/>
          <w:szCs w:val="28"/>
          <w:lang w:val="en-US"/>
        </w:rPr>
        <w:instrText>c</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":"[120]","</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":"[120]","</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":"[120]"},"</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DA2479" w:rsidRPr="00F04A86">
        <w:rPr>
          <w:rFonts w:ascii="Times New Roman" w:hAnsi="Times New Roman" w:cs="Times New Roman"/>
          <w:sz w:val="28"/>
          <w:szCs w:val="28"/>
          <w:lang w:val="en-US"/>
        </w:rPr>
        <w:fldChar w:fldCharType="separate"/>
      </w:r>
      <w:r w:rsidR="008E5DA2" w:rsidRPr="008E5DA2">
        <w:rPr>
          <w:rFonts w:ascii="Times New Roman" w:hAnsi="Times New Roman" w:cs="Times New Roman"/>
          <w:noProof/>
          <w:sz w:val="28"/>
          <w:szCs w:val="28"/>
        </w:rPr>
        <w:t>[120]</w:t>
      </w:r>
      <w:r w:rsidR="00DA2479" w:rsidRPr="00F04A86">
        <w:rPr>
          <w:rFonts w:ascii="Times New Roman" w:hAnsi="Times New Roman" w:cs="Times New Roman"/>
          <w:sz w:val="28"/>
          <w:szCs w:val="28"/>
          <w:lang w:val="en-US"/>
        </w:rPr>
        <w:fldChar w:fldCharType="end"/>
      </w:r>
      <w:r w:rsidR="00F04A86" w:rsidRPr="008E5DA2">
        <w:rPr>
          <w:rFonts w:ascii="Times New Roman" w:hAnsi="Times New Roman" w:cs="Times New Roman"/>
          <w:sz w:val="28"/>
          <w:szCs w:val="28"/>
        </w:rPr>
        <w:t>.</w:t>
      </w:r>
      <w:r w:rsidRPr="008E5DA2">
        <w:rPr>
          <w:rFonts w:ascii="Times New Roman" w:hAnsi="Times New Roman" w:cs="Times New Roman"/>
          <w:sz w:val="28"/>
          <w:szCs w:val="28"/>
        </w:rPr>
        <w:t xml:space="preserve"> </w:t>
      </w:r>
      <w:r w:rsidRPr="007E1878">
        <w:rPr>
          <w:rFonts w:ascii="Times New Roman" w:hAnsi="Times New Roman" w:cs="Times New Roman"/>
          <w:sz w:val="28"/>
          <w:szCs w:val="28"/>
        </w:rPr>
        <w:t>Хотя</w:t>
      </w:r>
      <w:r w:rsidRPr="008E5DA2">
        <w:rPr>
          <w:rFonts w:ascii="Times New Roman" w:hAnsi="Times New Roman" w:cs="Times New Roman"/>
          <w:sz w:val="28"/>
          <w:szCs w:val="28"/>
        </w:rPr>
        <w:t xml:space="preserve"> </w:t>
      </w:r>
      <w:r w:rsidRPr="007E1878">
        <w:rPr>
          <w:rFonts w:ascii="Times New Roman" w:hAnsi="Times New Roman" w:cs="Times New Roman"/>
          <w:sz w:val="28"/>
          <w:szCs w:val="28"/>
        </w:rPr>
        <w:t>это</w:t>
      </w:r>
      <w:r w:rsidRPr="008E5DA2">
        <w:rPr>
          <w:rFonts w:ascii="Times New Roman" w:hAnsi="Times New Roman" w:cs="Times New Roman"/>
          <w:sz w:val="28"/>
          <w:szCs w:val="28"/>
        </w:rPr>
        <w:t xml:space="preserve"> </w:t>
      </w:r>
      <w:r w:rsidRPr="007E1878">
        <w:rPr>
          <w:rFonts w:ascii="Times New Roman" w:hAnsi="Times New Roman" w:cs="Times New Roman"/>
          <w:sz w:val="28"/>
          <w:szCs w:val="28"/>
        </w:rPr>
        <w:t>доказано</w:t>
      </w:r>
      <w:r w:rsidRPr="008E5DA2">
        <w:rPr>
          <w:rFonts w:ascii="Times New Roman" w:hAnsi="Times New Roman" w:cs="Times New Roman"/>
          <w:sz w:val="28"/>
          <w:szCs w:val="28"/>
        </w:rPr>
        <w:t xml:space="preserve"> </w:t>
      </w:r>
      <w:r w:rsidRPr="007E1878">
        <w:rPr>
          <w:rFonts w:ascii="Times New Roman" w:hAnsi="Times New Roman" w:cs="Times New Roman"/>
          <w:sz w:val="28"/>
          <w:szCs w:val="28"/>
        </w:rPr>
        <w:t>только</w:t>
      </w:r>
      <w:r w:rsidRPr="008E5DA2">
        <w:rPr>
          <w:rFonts w:ascii="Times New Roman" w:hAnsi="Times New Roman" w:cs="Times New Roman"/>
          <w:sz w:val="28"/>
          <w:szCs w:val="28"/>
        </w:rPr>
        <w:t xml:space="preserve"> </w:t>
      </w:r>
      <w:r w:rsidRPr="007E1878">
        <w:rPr>
          <w:rFonts w:ascii="Times New Roman" w:hAnsi="Times New Roman" w:cs="Times New Roman"/>
          <w:sz w:val="28"/>
          <w:szCs w:val="28"/>
        </w:rPr>
        <w:t>для</w:t>
      </w:r>
      <w:r w:rsidRPr="008E5DA2">
        <w:rPr>
          <w:rFonts w:ascii="Times New Roman" w:hAnsi="Times New Roman" w:cs="Times New Roman"/>
          <w:sz w:val="28"/>
          <w:szCs w:val="28"/>
        </w:rPr>
        <w:t xml:space="preserve"> </w:t>
      </w:r>
      <w:r w:rsidRPr="008E5DA2">
        <w:rPr>
          <w:rFonts w:ascii="Times New Roman" w:hAnsi="Times New Roman" w:cs="Times New Roman"/>
          <w:sz w:val="28"/>
          <w:szCs w:val="28"/>
          <w:lang w:val="en-US"/>
        </w:rPr>
        <w:t>GSH</w:t>
      </w:r>
      <w:r w:rsidRPr="008E5DA2">
        <w:rPr>
          <w:rFonts w:ascii="Times New Roman" w:hAnsi="Times New Roman" w:cs="Times New Roman"/>
          <w:sz w:val="28"/>
          <w:szCs w:val="28"/>
        </w:rPr>
        <w:t>-</w:t>
      </w:r>
      <w:r w:rsidRPr="008E5DA2">
        <w:rPr>
          <w:rFonts w:ascii="Times New Roman" w:hAnsi="Times New Roman" w:cs="Times New Roman"/>
          <w:sz w:val="28"/>
          <w:szCs w:val="28"/>
          <w:lang w:val="en-US"/>
        </w:rPr>
        <w:t>Px</w:t>
      </w:r>
      <w:r w:rsidRPr="008E5DA2">
        <w:rPr>
          <w:rFonts w:ascii="Times New Roman" w:hAnsi="Times New Roman" w:cs="Times New Roman"/>
          <w:sz w:val="28"/>
          <w:szCs w:val="28"/>
        </w:rPr>
        <w:t xml:space="preserve">4. </w:t>
      </w:r>
      <w:r w:rsidRPr="007E1878">
        <w:rPr>
          <w:rFonts w:ascii="Times New Roman" w:hAnsi="Times New Roman" w:cs="Times New Roman"/>
          <w:sz w:val="28"/>
          <w:szCs w:val="28"/>
        </w:rPr>
        <w:t>GSH-Px3 более уникален в</w:t>
      </w:r>
      <w:r>
        <w:rPr>
          <w:rFonts w:ascii="Times New Roman" w:hAnsi="Times New Roman" w:cs="Times New Roman"/>
          <w:sz w:val="28"/>
          <w:szCs w:val="28"/>
        </w:rPr>
        <w:t xml:space="preserve"> </w:t>
      </w:r>
      <w:r w:rsidRPr="007E1878">
        <w:rPr>
          <w:rFonts w:ascii="Times New Roman" w:hAnsi="Times New Roman" w:cs="Times New Roman"/>
          <w:sz w:val="28"/>
          <w:szCs w:val="28"/>
        </w:rPr>
        <w:t>этом отношении. Для GSH-Px3 была отмечена как гомотетрамерная структура, так и гетеротетрамерная. В плазме крови была выделена так же и мономерная форма этого фермента</w:t>
      </w:r>
      <w:r w:rsidR="00954E35" w:rsidRPr="00954E35">
        <w:rPr>
          <w:rFonts w:ascii="Times New Roman" w:hAnsi="Times New Roman" w:cs="Times New Roman"/>
          <w:sz w:val="28"/>
          <w:szCs w:val="28"/>
        </w:rPr>
        <w:t xml:space="preserve"> </w:t>
      </w:r>
      <w:r w:rsidR="00954E35">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{"citationItems":[{"id":"ITEM-1","itemData":{"DOI":"10.1074/jbc.M202773200","ISBN":"0021-9258","ISSN":"00219258","PMID":"12185074","abstract":"Glutathione peroxidase catalyzes the reduction of hydrogen peroxide and organic hydroperoxide by glutathione and functions in the protection of cells against oxidative damage. Glutathione peroxidase exists in several forms that differ in their primary structure and localization. We have also shown that selenoprotein P exhibits a glutathione peroxidase-like activity (Saito, Y., Hayashi, T., Tanaka, A., Watanabe, Y., Suzuki, M., Saito, E., and Takahashi, K. (1999) J. Biol. Chem. 274, 2866-2871). To understand the physiological significance of the diversity among these enzymes, a comparative study on the peroxide substrate specificity of three types of ubiquitous glutathione peroxidase (cellular glutathione peroxidase, phospholipid hydroperoxide glutathione peroxidase, and extracellular glutathione peroxidase) and of selenoprotein P purified from human origins was done. The specific activities and kinetic parameters against two hydroperoxides (hydrogen peroxide and phosphatidylcholine hydroperoxide) were determined. We next examined the thiol specificity and found that thioredoxin is the preferred electron donor for selenoprotein P. These four enzymes exhibit different peroxide and thiol specificities and collaborate to protect biological molecules from oxidative stress both inside and outside the cells.","author":[{"dropping-particle":"","family":"Takebe","given":"Gen","non-dropping-particle":"","parse-names":false,"suffix":""},{"dropping-particle":"","family":"Yarimizu","given":"Junko","non-dropping-particle":"","parse-names":false,"suffix":""},{"dropping-particle":"","family":"Saito","given":"Yoshiro","non-dropping-particle":"","parse-names":false,"suffix":""},{"dropping-particle":"","family":"Hayashi","given":"Takaaki","non-dropping-particle":"","parse-names":false,"suffix":""},{"dropping-particle":"","family":"Nakamura","given":"Hajime","non-dropping-particle":"","parse-names":false,"suffix":""},{"dropping-particle":"","family":"Yodoi","given":"Junji","non-dropping-particle":"","parse-names":false,"suffix":""},{"dropping-particle":"","family":"Nagasawa","given":"Shigeharu","non-dropping-particle":"","parse-names":false,"suffix":""},{"dropping-particle":"","family":"Takahashi","given":"Kazuhiko","non-dropping-particle":"","parse-names":false,"suffix":""}],"container-title":"Journal of Biological Chemistry","id":"ITEM-1","issued":{"date-parts":[["2002"]]},"title":"A comparative study on the hydroperoxide and thiol specificity of the glutathione peroxidase family and selenoprotein P","type":"article-journal"},"uris":["http://www.mendeley.com/documents/?uuid=825396fe-2989-4e23-8258-9f33f909e42d"]}],"mendeley":{"formattedCitation":"[121]","plainTextFormattedCitation":"[121]","previouslyFormattedCitation":"[121]"},"properties":{"noteIndex":0},"schema":"https://github.com/citation-style-language/schema/raw/master/csl-citation.json"}</w:instrText>
      </w:r>
      <w:r w:rsidR="00954E35">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[121]</w:t>
      </w:r>
      <w:r w:rsidR="00954E35">
        <w:rPr>
          <w:rFonts w:ascii="Times New Roman" w:hAnsi="Times New Roman" w:cs="Times New Roman"/>
          <w:sz w:val="28"/>
          <w:szCs w:val="28"/>
        </w:rPr>
        <w:fldChar w:fldCharType="end"/>
      </w:r>
      <w:r>
        <w:rPr>
          <w:rFonts w:ascii="Times New Roman" w:hAnsi="Times New Roman" w:cs="Times New Roman"/>
          <w:sz w:val="28"/>
          <w:szCs w:val="28"/>
        </w:rPr>
        <w:t>.</w:t>
      </w:r>
      <w:r w:rsidR="00852B4A">
        <w:rPr>
          <w:rFonts w:ascii="Times New Roman" w:hAnsi="Times New Roman" w:cs="Times New Roman"/>
          <w:sz w:val="28"/>
          <w:szCs w:val="28"/>
        </w:rPr>
        <w:t xml:space="preserve"> </w:t>
      </w:r>
      <w:r w:rsidR="00852B4A" w:rsidRPr="00852B4A">
        <w:rPr>
          <w:rFonts w:ascii="Times New Roman" w:hAnsi="Times New Roman" w:cs="Times New Roman"/>
          <w:sz w:val="28"/>
          <w:szCs w:val="28"/>
        </w:rPr>
        <w:t>Пространственная конфигурация и механизм взаимодействия глутатионпероксидаз, был хорошо изучен на примере GSH-Px1. Исследованиями в области рентгеноструктурного анализа и компьютерного моделирования показано, что активный SeCys сайт бычьего GSH-Px1 как бы окружен четырьмя аргининовыми остатками одной субъединицы и лизином другой субъединицы. Такая пространственная конформация макромолекулы позволяет присоединять глутатион. Все пять аминокислотных остатка присутствуют только у GSH-Px1, тогда как у других представите</w:t>
      </w:r>
      <w:r w:rsidR="00852B4A">
        <w:rPr>
          <w:rFonts w:ascii="Times New Roman" w:hAnsi="Times New Roman" w:cs="Times New Roman"/>
          <w:sz w:val="28"/>
          <w:szCs w:val="28"/>
        </w:rPr>
        <w:t>лей семейства</w:t>
      </w:r>
      <w:r w:rsidR="00441AB1">
        <w:rPr>
          <w:rFonts w:ascii="Times New Roman" w:hAnsi="Times New Roman" w:cs="Times New Roman"/>
          <w:sz w:val="28"/>
          <w:szCs w:val="28"/>
        </w:rPr>
        <w:t>,</w:t>
      </w:r>
      <w:r w:rsidR="00852B4A">
        <w:rPr>
          <w:rFonts w:ascii="Times New Roman" w:hAnsi="Times New Roman" w:cs="Times New Roman"/>
          <w:sz w:val="28"/>
          <w:szCs w:val="28"/>
        </w:rPr>
        <w:t xml:space="preserve"> </w:t>
      </w:r>
      <w:r w:rsidR="00AB399C">
        <w:rPr>
          <w:rFonts w:ascii="Times New Roman" w:hAnsi="Times New Roman" w:cs="Times New Roman"/>
          <w:sz w:val="28"/>
          <w:szCs w:val="28"/>
        </w:rPr>
        <w:t>отдельные аминокислоты могут и отсутствовать</w:t>
      </w:r>
      <w:r w:rsidR="00852B4A" w:rsidRPr="00852B4A">
        <w:rPr>
          <w:rFonts w:ascii="Times New Roman" w:hAnsi="Times New Roman" w:cs="Times New Roman"/>
          <w:sz w:val="28"/>
          <w:szCs w:val="28"/>
        </w:rPr>
        <w:t xml:space="preserve">. </w:t>
      </w:r>
      <w:proofErr w:type="gramStart"/>
      <w:r w:rsidR="00852B4A" w:rsidRPr="00852B4A">
        <w:rPr>
          <w:rFonts w:ascii="Times New Roman" w:hAnsi="Times New Roman" w:cs="Times New Roman"/>
          <w:sz w:val="28"/>
          <w:szCs w:val="28"/>
        </w:rPr>
        <w:t>Полагают, что это может значительно снижать сродство к GSH</w:t>
      </w:r>
      <w:proofErr w:type="gramEnd"/>
      <w:r w:rsidR="009F5D21" w:rsidRPr="00AB399C">
        <w:rPr>
          <w:rFonts w:ascii="Times New Roman" w:hAnsi="Times New Roman" w:cs="Times New Roman"/>
          <w:sz w:val="28"/>
          <w:szCs w:val="28"/>
        </w:rPr>
        <w:t xml:space="preserve"> </w:t>
      </w:r>
      <w:r w:rsidR="009F5D21">
        <w:rPr>
          <w:rFonts w:ascii="Times New Roman" w:hAnsi="Times New Roman" w:cs="Times New Roman"/>
          <w:sz w:val="28"/>
          <w:szCs w:val="28"/>
          <w:lang w:val="en-US"/>
        </w:rPr>
        <w:fldChar w:fldCharType="begin" w:fldLock="1"/>
      </w:r>
      <w:r w:rsidR="000918A0">
        <w:rPr>
          <w:rFonts w:ascii="Times New Roman" w:hAnsi="Times New Roman" w:cs="Times New Roman"/>
          <w:sz w:val="28"/>
          <w:szCs w:val="28"/>
          <w:lang w:val="en-US"/>
        </w:rPr>
        <w:instrText>ADDIN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_</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citationItems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itemData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DOI</w:instrText>
      </w:r>
      <w:r w:rsidR="000918A0" w:rsidRPr="000918A0">
        <w:rPr>
          <w:rFonts w:ascii="Times New Roman" w:hAnsi="Times New Roman" w:cs="Times New Roman"/>
          <w:sz w:val="28"/>
          <w:szCs w:val="28"/>
        </w:rPr>
        <w:instrText>":"10.1089/</w:instrText>
      </w:r>
      <w:r w:rsidR="000918A0">
        <w:rPr>
          <w:rFonts w:ascii="Times New Roman" w:hAnsi="Times New Roman" w:cs="Times New Roman"/>
          <w:sz w:val="28"/>
          <w:szCs w:val="28"/>
          <w:lang w:val="en-US"/>
        </w:rPr>
        <w:instrText>ars</w:instrText>
      </w:r>
      <w:r w:rsidR="000918A0" w:rsidRPr="000918A0">
        <w:rPr>
          <w:rFonts w:ascii="Times New Roman" w:hAnsi="Times New Roman" w:cs="Times New Roman"/>
          <w:sz w:val="28"/>
          <w:szCs w:val="28"/>
        </w:rPr>
        <w:instrText>.2010.3397","</w:instrText>
      </w:r>
      <w:r w:rsidR="000918A0">
        <w:rPr>
          <w:rFonts w:ascii="Times New Roman" w:hAnsi="Times New Roman" w:cs="Times New Roman"/>
          <w:sz w:val="28"/>
          <w:szCs w:val="28"/>
          <w:lang w:val="en-US"/>
        </w:rPr>
        <w:instrText>ISBN</w:instrText>
      </w:r>
      <w:r w:rsidR="000918A0" w:rsidRPr="000918A0">
        <w:rPr>
          <w:rFonts w:ascii="Times New Roman" w:hAnsi="Times New Roman" w:cs="Times New Roman"/>
          <w:sz w:val="28"/>
          <w:szCs w:val="28"/>
        </w:rPr>
        <w:instrText>":"1523-0864","</w:instrText>
      </w:r>
      <w:r w:rsidR="000918A0">
        <w:rPr>
          <w:rFonts w:ascii="Times New Roman" w:hAnsi="Times New Roman" w:cs="Times New Roman"/>
          <w:sz w:val="28"/>
          <w:szCs w:val="28"/>
          <w:lang w:val="en-US"/>
        </w:rPr>
        <w:instrText>ISSN</w:instrText>
      </w:r>
      <w:r w:rsidR="000918A0" w:rsidRPr="000918A0">
        <w:rPr>
          <w:rFonts w:ascii="Times New Roman" w:hAnsi="Times New Roman" w:cs="Times New Roman"/>
          <w:sz w:val="28"/>
          <w:szCs w:val="28"/>
        </w:rPr>
        <w:instrText>":"1523-0864","</w:instrText>
      </w:r>
      <w:r w:rsidR="000918A0">
        <w:rPr>
          <w:rFonts w:ascii="Times New Roman" w:hAnsi="Times New Roman" w:cs="Times New Roman"/>
          <w:sz w:val="28"/>
          <w:szCs w:val="28"/>
          <w:lang w:val="en-US"/>
        </w:rPr>
        <w:instrText>PMID</w:instrText>
      </w:r>
      <w:r w:rsidR="000918A0" w:rsidRPr="000918A0">
        <w:rPr>
          <w:rFonts w:ascii="Times New Roman" w:hAnsi="Times New Roman" w:cs="Times New Roman"/>
          <w:sz w:val="28"/>
          <w:szCs w:val="28"/>
        </w:rPr>
        <w:instrText>":"20649470","</w:instrText>
      </w:r>
      <w:r w:rsidR="000918A0">
        <w:rPr>
          <w:rFonts w:ascii="Times New Roman" w:hAnsi="Times New Roman" w:cs="Times New Roman"/>
          <w:sz w:val="28"/>
          <w:szCs w:val="28"/>
          <w:lang w:val="en-US"/>
        </w:rPr>
        <w:instrText>abstract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Thiol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peroxidases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comprise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glutathione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peroxidases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peroxiredoxins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enzymes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both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families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reduce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hydroperoxides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thiols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enzyme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substitution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mechanisms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w:instrText>
      </w:r>
      <w:r w:rsidR="000918A0" w:rsidRPr="000918A0">
        <w:rPr>
          <w:rFonts w:ascii="Times New Roman" w:hAnsi="Times New Roman" w:cs="Times New Roman"/>
          <w:sz w:val="28"/>
          <w:szCs w:val="28"/>
        </w:rPr>
        <w:instrText>(2)</w:instrText>
      </w:r>
      <w:r w:rsidR="000918A0">
        <w:rPr>
          <w:rFonts w:ascii="Times New Roman" w:hAnsi="Times New Roman" w:cs="Times New Roman"/>
          <w:sz w:val="28"/>
          <w:szCs w:val="28"/>
          <w:lang w:val="en-US"/>
        </w:rPr>
        <w:instrText>O</w:instrText>
      </w:r>
      <w:r w:rsidR="000918A0" w:rsidRPr="000918A0">
        <w:rPr>
          <w:rFonts w:ascii="Times New Roman" w:hAnsi="Times New Roman" w:cs="Times New Roman"/>
          <w:sz w:val="28"/>
          <w:szCs w:val="28"/>
        </w:rPr>
        <w:instrText xml:space="preserve">(2)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organic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hydroperoxides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reduced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thiol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peroxidases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most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efficiently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SecGPxs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whereas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fast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peroxynitrite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reduction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more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common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Prxs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Reduction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lipid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hydroperoxides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domain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monomeric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4-</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enzymes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some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Prxs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catalysis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starts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oxidation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site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selenocysteine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cysteine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Cys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hydroperoxide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reduction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achieved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typical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tetrad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composed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Cys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Gln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Trp</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whereas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triad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Cys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signature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many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CysGPxs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Prxs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second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Cys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required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these</w:instrText>
      </w:r>
      <w:r w:rsidR="000918A0" w:rsidRPr="000918A0">
        <w:rPr>
          <w:rFonts w:ascii="Times New Roman" w:hAnsi="Times New Roman" w:cs="Times New Roman"/>
          <w:sz w:val="28"/>
          <w:szCs w:val="28"/>
        </w:rPr>
        <w:instrText xml:space="preserve"> 2-</w:instrText>
      </w:r>
      <w:r w:rsidR="000918A0">
        <w:rPr>
          <w:rFonts w:ascii="Times New Roman" w:hAnsi="Times New Roman" w:cs="Times New Roman"/>
          <w:sz w:val="28"/>
          <w:szCs w:val="28"/>
          <w:lang w:val="en-US"/>
        </w:rPr>
        <w:instrText>CysGPxs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2-</w:instrText>
      </w:r>
      <w:r w:rsidR="000918A0">
        <w:rPr>
          <w:rFonts w:ascii="Times New Roman" w:hAnsi="Times New Roman" w:cs="Times New Roman"/>
          <w:sz w:val="28"/>
          <w:szCs w:val="28"/>
          <w:lang w:val="en-US"/>
        </w:rPr>
        <w:instrText>CysPrxs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oxidized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sulfenic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acid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forms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intra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intermolecular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disulfide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typical</w:instrText>
      </w:r>
      <w:r w:rsidR="000918A0" w:rsidRPr="000918A0">
        <w:rPr>
          <w:rFonts w:ascii="Times New Roman" w:hAnsi="Times New Roman" w:cs="Times New Roman"/>
          <w:sz w:val="28"/>
          <w:szCs w:val="28"/>
        </w:rPr>
        <w:instrText xml:space="preserve"> 2-</w:instrText>
      </w:r>
      <w:r w:rsidR="000918A0">
        <w:rPr>
          <w:rFonts w:ascii="Times New Roman" w:hAnsi="Times New Roman" w:cs="Times New Roman"/>
          <w:sz w:val="28"/>
          <w:szCs w:val="28"/>
          <w:lang w:val="en-US"/>
        </w:rPr>
        <w:instrText>CysPrx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before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stepwise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regeneration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ground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state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enzyme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redoxin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proteins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proceed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SecGPxs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sporadically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Prxs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GSH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used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reductant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Diversity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combined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structural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variability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predestines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thiol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peroxidases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redox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regulation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via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ROOH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sensing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direct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indirect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transduction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oxidant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signals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specific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protein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targets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author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Floh</w:instrText>
      </w:r>
      <w:r w:rsidR="000918A0" w:rsidRPr="000918A0">
        <w:rPr>
          <w:rFonts w:ascii="Times New Roman" w:hAnsi="Times New Roman" w:cs="Times New Roman"/>
          <w:sz w:val="28"/>
          <w:szCs w:val="28"/>
        </w:rPr>
        <w:instrText>é","</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Leopold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Toppo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Stefano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Cozza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Giorgio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Ursini</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Fulvio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Antioxidants</w:instrText>
      </w:r>
      <w:r w:rsidR="000918A0" w:rsidRPr="000918A0">
        <w:rPr>
          <w:rFonts w:ascii="Times New Roman" w:hAnsi="Times New Roman" w:cs="Times New Roman"/>
          <w:sz w:val="28"/>
          <w:szCs w:val="28"/>
        </w:rPr>
        <w:instrText xml:space="preserve"> &amp; </w:instrText>
      </w:r>
      <w:r w:rsidR="000918A0">
        <w:rPr>
          <w:rFonts w:ascii="Times New Roman" w:hAnsi="Times New Roman" w:cs="Times New Roman"/>
          <w:sz w:val="28"/>
          <w:szCs w:val="28"/>
          <w:lang w:val="en-US"/>
        </w:rPr>
        <w:instrText>Redox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Signaling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":[["2011"]]},"</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Comparison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Thiol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Peroxidase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Mechanisms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journal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=7</w:instrText>
      </w:r>
      <w:r w:rsidR="000918A0">
        <w:rPr>
          <w:rFonts w:ascii="Times New Roman" w:hAnsi="Times New Roman" w:cs="Times New Roman"/>
          <w:sz w:val="28"/>
          <w:szCs w:val="28"/>
          <w:lang w:val="en-US"/>
        </w:rPr>
        <w:instrText>aa</w:instrText>
      </w:r>
      <w:r w:rsidR="000918A0" w:rsidRPr="000918A0">
        <w:rPr>
          <w:rFonts w:ascii="Times New Roman" w:hAnsi="Times New Roman" w:cs="Times New Roman"/>
          <w:sz w:val="28"/>
          <w:szCs w:val="28"/>
        </w:rPr>
        <w:instrText>24</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68-</w:instrText>
      </w:r>
      <w:r w:rsidR="000918A0">
        <w:rPr>
          <w:rFonts w:ascii="Times New Roman" w:hAnsi="Times New Roman" w:cs="Times New Roman"/>
          <w:sz w:val="28"/>
          <w:szCs w:val="28"/>
          <w:lang w:val="en-US"/>
        </w:rPr>
        <w:instrText>acea</w:instrText>
      </w:r>
      <w:r w:rsidR="000918A0" w:rsidRPr="000918A0">
        <w:rPr>
          <w:rFonts w:ascii="Times New Roman" w:hAnsi="Times New Roman" w:cs="Times New Roman"/>
          <w:sz w:val="28"/>
          <w:szCs w:val="28"/>
        </w:rPr>
        <w:instrText>-437</w:instrText>
      </w:r>
      <w:r w:rsidR="000918A0">
        <w:rPr>
          <w:rFonts w:ascii="Times New Roman" w:hAnsi="Times New Roman" w:cs="Times New Roman"/>
          <w:sz w:val="28"/>
          <w:szCs w:val="28"/>
          <w:lang w:val="en-US"/>
        </w:rPr>
        <w:instrText>c</w:instrText>
      </w:r>
      <w:r w:rsidR="000918A0" w:rsidRPr="000918A0">
        <w:rPr>
          <w:rFonts w:ascii="Times New Roman" w:hAnsi="Times New Roman" w:cs="Times New Roman"/>
          <w:sz w:val="28"/>
          <w:szCs w:val="28"/>
        </w:rPr>
        <w:instrText>-99</w:instrText>
      </w:r>
      <w:r w:rsidR="000918A0">
        <w:rPr>
          <w:rFonts w:ascii="Times New Roman" w:hAnsi="Times New Roman" w:cs="Times New Roman"/>
          <w:sz w:val="28"/>
          <w:szCs w:val="28"/>
          <w:lang w:val="en-US"/>
        </w:rPr>
        <w:instrText>cc</w:instrText>
      </w:r>
      <w:r w:rsidR="000918A0" w:rsidRPr="000918A0">
        <w:rPr>
          <w:rFonts w:ascii="Times New Roman" w:hAnsi="Times New Roman" w:cs="Times New Roman"/>
          <w:sz w:val="28"/>
          <w:szCs w:val="28"/>
        </w:rPr>
        <w:instrText>-91</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36</w:instrText>
      </w:r>
      <w:r w:rsidR="000918A0">
        <w:rPr>
          <w:rFonts w:ascii="Times New Roman" w:hAnsi="Times New Roman" w:cs="Times New Roman"/>
          <w:sz w:val="28"/>
          <w:szCs w:val="28"/>
          <w:lang w:val="en-US"/>
        </w:rPr>
        <w:instrText>dd</w:instrText>
      </w:r>
      <w:r w:rsidR="000918A0" w:rsidRPr="000918A0">
        <w:rPr>
          <w:rFonts w:ascii="Times New Roman" w:hAnsi="Times New Roman" w:cs="Times New Roman"/>
          <w:sz w:val="28"/>
          <w:szCs w:val="28"/>
        </w:rPr>
        <w:instrText>21</w:instrText>
      </w:r>
      <w:r w:rsidR="000918A0">
        <w:rPr>
          <w:rFonts w:ascii="Times New Roman" w:hAnsi="Times New Roman" w:cs="Times New Roman"/>
          <w:sz w:val="28"/>
          <w:szCs w:val="28"/>
          <w:lang w:val="en-US"/>
        </w:rPr>
        <w:instrText>b</w:instrText>
      </w:r>
      <w:r w:rsidR="000918A0" w:rsidRPr="000918A0">
        <w:rPr>
          <w:rFonts w:ascii="Times New Roman" w:hAnsi="Times New Roman" w:cs="Times New Roman"/>
          <w:sz w:val="28"/>
          <w:szCs w:val="28"/>
        </w:rPr>
        <w:instrText>06"]}],"</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":"[122]","</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":"[122]","</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":"[122]"},"</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9F5D21">
        <w:rPr>
          <w:rFonts w:ascii="Times New Roman" w:hAnsi="Times New Roman" w:cs="Times New Roman"/>
          <w:sz w:val="28"/>
          <w:szCs w:val="28"/>
          <w:lang w:val="en-US"/>
        </w:rPr>
        <w:fldChar w:fldCharType="separate"/>
      </w:r>
      <w:r w:rsidR="008E5DA2" w:rsidRPr="008E5DA2">
        <w:rPr>
          <w:rFonts w:ascii="Times New Roman" w:hAnsi="Times New Roman" w:cs="Times New Roman"/>
          <w:noProof/>
          <w:sz w:val="28"/>
          <w:szCs w:val="28"/>
        </w:rPr>
        <w:t>[122]</w:t>
      </w:r>
      <w:r w:rsidR="009F5D21">
        <w:rPr>
          <w:rFonts w:ascii="Times New Roman" w:hAnsi="Times New Roman" w:cs="Times New Roman"/>
          <w:sz w:val="28"/>
          <w:szCs w:val="28"/>
          <w:lang w:val="en-US"/>
        </w:rPr>
        <w:fldChar w:fldCharType="end"/>
      </w:r>
      <w:r w:rsidR="00852B4A" w:rsidRPr="00852B4A">
        <w:rPr>
          <w:rFonts w:ascii="Times New Roman" w:hAnsi="Times New Roman" w:cs="Times New Roman"/>
          <w:sz w:val="28"/>
          <w:szCs w:val="28"/>
        </w:rPr>
        <w:t>.</w:t>
      </w:r>
    </w:p>
    <w:p w14:paraId="415F93CE" w14:textId="2F1A9877" w:rsidR="003A76D9" w:rsidRPr="00F851E2" w:rsidRDefault="000567CB" w:rsidP="00C9110D">
      <w:pPr>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Как было сказано выше, </w:t>
      </w:r>
      <w:r w:rsidRPr="000567CB">
        <w:rPr>
          <w:rFonts w:ascii="Times New Roman" w:hAnsi="Times New Roman" w:cs="Times New Roman"/>
          <w:sz w:val="28"/>
          <w:szCs w:val="28"/>
        </w:rPr>
        <w:t>GSH-Px</w:t>
      </w:r>
      <w:r>
        <w:rPr>
          <w:rFonts w:ascii="Times New Roman" w:hAnsi="Times New Roman" w:cs="Times New Roman"/>
          <w:sz w:val="28"/>
          <w:szCs w:val="28"/>
        </w:rPr>
        <w:t xml:space="preserve"> являются глутатион-зависимыми АОФ, так как </w:t>
      </w:r>
      <w:r w:rsidR="00441AB1">
        <w:rPr>
          <w:rFonts w:ascii="Times New Roman" w:hAnsi="Times New Roman" w:cs="Times New Roman"/>
          <w:sz w:val="28"/>
          <w:szCs w:val="28"/>
        </w:rPr>
        <w:t xml:space="preserve">в </w:t>
      </w:r>
      <w:r w:rsidR="00595A5D">
        <w:rPr>
          <w:rFonts w:ascii="Times New Roman" w:hAnsi="Times New Roman" w:cs="Times New Roman"/>
          <w:sz w:val="28"/>
          <w:szCs w:val="28"/>
        </w:rPr>
        <w:t>реакции</w:t>
      </w:r>
      <w:r w:rsidR="00441AB1">
        <w:rPr>
          <w:rFonts w:ascii="Times New Roman" w:hAnsi="Times New Roman" w:cs="Times New Roman"/>
          <w:sz w:val="28"/>
          <w:szCs w:val="28"/>
        </w:rPr>
        <w:t xml:space="preserve"> с АФК окисляются </w:t>
      </w:r>
      <w:r w:rsidR="003A76D9" w:rsidRPr="0018056E">
        <w:rPr>
          <w:rFonts w:ascii="Times New Roman" w:hAnsi="Times New Roman" w:cs="Times New Roman"/>
          <w:sz w:val="28"/>
          <w:szCs w:val="28"/>
        </w:rPr>
        <w:t>(</w:t>
      </w:r>
      <w:r w:rsidR="00905A94" w:rsidRPr="0018056E">
        <w:rPr>
          <w:rFonts w:ascii="Times New Roman" w:hAnsi="Times New Roman" w:cs="Times New Roman"/>
          <w:sz w:val="28"/>
          <w:szCs w:val="28"/>
        </w:rPr>
        <w:t>Рисунок</w:t>
      </w:r>
      <w:r w:rsidR="00905A94">
        <w:rPr>
          <w:rFonts w:ascii="Times New Roman" w:hAnsi="Times New Roman" w:cs="Times New Roman"/>
          <w:sz w:val="28"/>
          <w:szCs w:val="28"/>
        </w:rPr>
        <w:t xml:space="preserve"> 3</w:t>
      </w:r>
      <w:r w:rsidR="003A76D9">
        <w:rPr>
          <w:rFonts w:ascii="Times New Roman" w:hAnsi="Times New Roman" w:cs="Times New Roman"/>
          <w:sz w:val="28"/>
          <w:szCs w:val="28"/>
        </w:rPr>
        <w:t>)</w:t>
      </w:r>
      <w:proofErr w:type="gramEnd"/>
      <w:r w:rsidR="00FF0E15" w:rsidRPr="00FF0E15">
        <w:rPr>
          <w:rFonts w:ascii="Times New Roman" w:hAnsi="Times New Roman" w:cs="Times New Roman"/>
          <w:sz w:val="28"/>
          <w:szCs w:val="28"/>
        </w:rPr>
        <w:t xml:space="preserve"> </w:t>
      </w:r>
      <w:r w:rsidR="00B701EF">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{"citationItems":[{"id":"ITEM-1","itemData":{"ISBN":"1234-1010 (Print)\\r1234-1010","ISSN":"1234-1010","PMID":"12552253","abstract":"Selenium is an essential trace element that is an integral part of many proteins, with catalytic and structural functions. The antioxidant properties of some selenoproteins, such as glutathione peroxidase, may be particularly important in carcinogenesis and heart disease. The content of selenium in food depends on the selenium content of the soil where the plants are grown or the animals are raised. Moreover, the metabolism of selenium is determined by its dietary form: some forms are better utilized than others. Therefore, wide variations have been found in selenium status in different parts of the world. In animal studies, selenium deficiency is associated with cardiomyopathy and sudden death, as well as reduced T-cell counts and impaired lymphocyte proliferation and responsiveness. Abnormalities in liver function, brain, heart, striated muscle, pancreas and genital tract have also been reported. In humans, selenium deficiency has been implicated in the etiology of cardiovascular disease and other conditions in which oxidative stress and inflammation are prominent features, but there is still only limited evidence from epidemiological and ecological studies for this, and the therapeutic benefit of selenium administration in the prevention and treatment of cardiovascular diseases remains insufficiently documented. Interventions studies are currently in progress to assess the benefits of selenium supplements in primary and secondary prevention of atherosclerosis. The results to date are inconclusive and further controlled trials are needed.","author":[{"dropping-particle":"","family":"Alissa","given":"E M","non-dropping-particle":"","parse-names":false,"suffix":""},{"dropping-particle":"","family":"Bahijri","given":"S M","non-dropping-particle":"","parse-names":false,"suffix":""},{"dropping-particle":"","family":"Ferns","given":"G A","non-dropping-particle":"","parse-names":false,"suffix":""}],"container-title":"Med Sci.Monit.","id":"ITEM-1","issued":{"date-parts":[["2003"]]},"title":"The controversy surrounding selenium and cardiovascular disease: a review of the evidence","type":"article-journal"},"uris":["http://www.mendeley.com/documents/?uuid=01052228-efc3-43af-964b-a4fe40345080"]}],"mendeley":{"formattedCitation":"[123]","plainTextFormattedCitation":"[123]","previouslyFormattedCitation":"[123]"},"properties":{"noteIndex":0},"schema":"https://github.com/citation-style-language/schema/raw/master/csl-citation.json"}</w:instrText>
      </w:r>
      <w:r w:rsidR="00B701EF">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[123]</w:t>
      </w:r>
      <w:r w:rsidR="00B701EF">
        <w:rPr>
          <w:rFonts w:ascii="Times New Roman" w:hAnsi="Times New Roman" w:cs="Times New Roman"/>
          <w:sz w:val="28"/>
          <w:szCs w:val="28"/>
        </w:rPr>
        <w:fldChar w:fldCharType="end"/>
      </w:r>
      <w:r w:rsidR="00FF0E15" w:rsidRPr="00FF0E15">
        <w:rPr>
          <w:rFonts w:ascii="Times New Roman" w:hAnsi="Times New Roman" w:cs="Times New Roman"/>
          <w:sz w:val="28"/>
          <w:szCs w:val="28"/>
        </w:rPr>
        <w:t xml:space="preserve"> </w:t>
      </w:r>
      <w:r w:rsidR="00F4369F">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{"citationItems":[{"id":"ITEM-1","itemData":{"DOI":"10.1093/jn/133.5.1448S","ISBN":"0022-3166","ISSN":"0022-3166","PMID":"12730440","abstract":"The trace elements copper, zinc and selenium are linked together in cytosolic defense against reactive oxygen and nitrogen species. Copper, zinc-superoxide dismutase catalyzes the dismutation of superoxide to oxygen and hydrogen peroxide. The latter and other hydroperoxides are subsequently reduced by the selenoenzyme glutathione peroxidase (GPx). Cytosolic GPx can also act as a peroxynitrite reductase. The antioxidative functions of these trace elements are not confined to being constituents of enzymes: 1) copper and zinc ions may stimulate protective cellular stress-signaling pathways such as the antiapoptotic phosphoinositide-3-kinase/Akt cascade and may stabilize proteins, thereby rendering them less prone to oxidation; and 2) selenium does not only exist in the cell as selenocysteine (as in GPx) but also as selenomethionine, which is regularly present in low amounts in proteins in place of methionine. Selenomethionine catalyzes the reduction of peroxynitrite at the expense of glutathione. Also, low-molecular-weight organoselenium and organotellurium compounds of pharmacologic interest catalyze the reduction of hydroperoxides or peroxynitrite with various cellular reducing equivalents.","author":[{"dropping-particle":"","family":"Klotz","given":"Lars-Oliver","non-dropping-particle":"","parse-names":false,"suffix":""},{"dropping-particle":"","family":"Kröncke","given":"Klaus-Dietrich","non-dropping-particle":"","parse-names":false,"suffix":""},{"dropping-particle":"","family":"Buchczyk","given":"Darius P.","non-dropping-particle":"","parse-names":false,"suffix":""},{"dropping-particle":"","family":"Sies","given":"Helmut","non-dropping-particle":"","parse-names":false,"suffix":""}],"container-title":"The Journal of Nutrition","id":"ITEM-1","issued":{"date-parts":[["2003"]]},"title":"Role of Copper, Zinc, Selenium and Tellurium in the Cellular Defense against Oxidative and Nitrosative Stress","type":"article-journal"},"uris":["http://www.mendeley.com/documents/?uuid=9f8213d7-e63e-4ff0-9278-1944583890a4"]}],"mendeley":{"formattedCitation":"[124]","plainTextFormattedCitation":"[124]","previouslyFormattedCitation":"[124]"},"properties":{"noteIndex":0},"schema":"https://github.com/citation-style-language/schema/raw/master/csl-citation.json"}</w:instrText>
      </w:r>
      <w:r w:rsidR="00F4369F">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[124]</w:t>
      </w:r>
      <w:r w:rsidR="00F4369F">
        <w:rPr>
          <w:rFonts w:ascii="Times New Roman" w:hAnsi="Times New Roman" w:cs="Times New Roman"/>
          <w:sz w:val="28"/>
          <w:szCs w:val="28"/>
        </w:rPr>
        <w:fldChar w:fldCharType="end"/>
      </w:r>
      <w:r w:rsidR="003A76D9">
        <w:rPr>
          <w:rFonts w:ascii="Times New Roman" w:hAnsi="Times New Roman" w:cs="Times New Roman"/>
          <w:sz w:val="28"/>
          <w:szCs w:val="28"/>
        </w:rPr>
        <w:t xml:space="preserve">. </w:t>
      </w:r>
      <w:r w:rsidR="000E1A78">
        <w:rPr>
          <w:rFonts w:ascii="Times New Roman" w:hAnsi="Times New Roman" w:cs="Times New Roman"/>
          <w:sz w:val="28"/>
          <w:szCs w:val="28"/>
        </w:rPr>
        <w:t xml:space="preserve">При взаимодействии </w:t>
      </w:r>
      <w:r w:rsidR="00595A5D">
        <w:rPr>
          <w:rFonts w:ascii="Times New Roman" w:hAnsi="Times New Roman" w:cs="Times New Roman"/>
          <w:sz w:val="28"/>
          <w:szCs w:val="28"/>
          <w:lang w:val="en-US"/>
        </w:rPr>
        <w:t>H</w:t>
      </w:r>
      <w:r w:rsidR="00595A5D" w:rsidRPr="00595A5D">
        <w:rPr>
          <w:rFonts w:ascii="Times New Roman" w:hAnsi="Times New Roman" w:cs="Times New Roman"/>
          <w:sz w:val="28"/>
          <w:szCs w:val="28"/>
          <w:vertAlign w:val="subscript"/>
        </w:rPr>
        <w:t>2</w:t>
      </w:r>
      <w:r w:rsidR="00595A5D">
        <w:rPr>
          <w:rFonts w:ascii="Times New Roman" w:hAnsi="Times New Roman" w:cs="Times New Roman"/>
          <w:sz w:val="28"/>
          <w:szCs w:val="28"/>
          <w:lang w:val="en-US"/>
        </w:rPr>
        <w:t>O</w:t>
      </w:r>
      <w:r w:rsidR="00595A5D" w:rsidRPr="00595A5D">
        <w:rPr>
          <w:rFonts w:ascii="Times New Roman" w:hAnsi="Times New Roman" w:cs="Times New Roman"/>
          <w:sz w:val="28"/>
          <w:szCs w:val="28"/>
          <w:vertAlign w:val="subscript"/>
        </w:rPr>
        <w:t>2</w:t>
      </w:r>
      <w:r w:rsidR="000E1A78">
        <w:rPr>
          <w:rFonts w:ascii="Times New Roman" w:hAnsi="Times New Roman" w:cs="Times New Roman"/>
          <w:sz w:val="28"/>
          <w:szCs w:val="28"/>
        </w:rPr>
        <w:t xml:space="preserve"> с </w:t>
      </w:r>
      <w:r w:rsidR="00595A5D">
        <w:rPr>
          <w:rFonts w:ascii="Times New Roman" w:hAnsi="Times New Roman" w:cs="Times New Roman"/>
          <w:sz w:val="28"/>
          <w:szCs w:val="28"/>
        </w:rPr>
        <w:t xml:space="preserve">ионизированной формой </w:t>
      </w:r>
      <w:r w:rsidR="00595A5D">
        <w:rPr>
          <w:rFonts w:ascii="Times New Roman" w:hAnsi="Times New Roman" w:cs="Times New Roman"/>
          <w:sz w:val="28"/>
          <w:szCs w:val="28"/>
          <w:lang w:val="en-US"/>
        </w:rPr>
        <w:t>Se</w:t>
      </w:r>
      <w:r w:rsidR="00595A5D">
        <w:rPr>
          <w:rFonts w:ascii="Times New Roman" w:hAnsi="Times New Roman" w:cs="Times New Roman"/>
          <w:sz w:val="28"/>
          <w:szCs w:val="28"/>
        </w:rPr>
        <w:t xml:space="preserve"> (</w:t>
      </w:r>
      <w:r w:rsidR="00595A5D">
        <w:rPr>
          <w:rFonts w:ascii="Times New Roman" w:hAnsi="Times New Roman" w:cs="Times New Roman"/>
          <w:sz w:val="28"/>
          <w:szCs w:val="28"/>
          <w:lang w:val="en-US"/>
        </w:rPr>
        <w:t>GPx</w:t>
      </w:r>
      <w:r w:rsidR="00595A5D" w:rsidRPr="00595A5D">
        <w:rPr>
          <w:rFonts w:ascii="Times New Roman" w:hAnsi="Times New Roman" w:cs="Times New Roman"/>
          <w:sz w:val="28"/>
          <w:szCs w:val="28"/>
        </w:rPr>
        <w:t>-</w:t>
      </w:r>
      <w:r w:rsidR="00595A5D">
        <w:rPr>
          <w:rFonts w:ascii="Times New Roman" w:hAnsi="Times New Roman" w:cs="Times New Roman"/>
          <w:sz w:val="28"/>
          <w:szCs w:val="28"/>
          <w:lang w:val="en-US"/>
        </w:rPr>
        <w:t>Se</w:t>
      </w:r>
      <w:r w:rsidR="00595A5D" w:rsidRPr="00595A5D">
        <w:rPr>
          <w:rFonts w:ascii="Times New Roman" w:hAnsi="Times New Roman" w:cs="Times New Roman"/>
          <w:sz w:val="28"/>
          <w:szCs w:val="28"/>
          <w:vertAlign w:val="superscript"/>
        </w:rPr>
        <w:t>-</w:t>
      </w:r>
      <w:r w:rsidR="00595A5D" w:rsidRPr="00595A5D">
        <w:rPr>
          <w:rFonts w:ascii="Times New Roman" w:hAnsi="Times New Roman" w:cs="Times New Roman"/>
          <w:sz w:val="28"/>
          <w:szCs w:val="28"/>
        </w:rPr>
        <w:t xml:space="preserve"> +</w:t>
      </w:r>
      <w:r w:rsidR="00595A5D">
        <w:rPr>
          <w:rFonts w:ascii="Times New Roman" w:hAnsi="Times New Roman" w:cs="Times New Roman"/>
          <w:sz w:val="28"/>
          <w:szCs w:val="28"/>
          <w:lang w:val="en-US"/>
        </w:rPr>
        <w:t>H</w:t>
      </w:r>
      <w:r w:rsidR="00595A5D">
        <w:rPr>
          <w:rFonts w:ascii="Times New Roman" w:hAnsi="Times New Roman" w:cs="Times New Roman"/>
          <w:sz w:val="28"/>
          <w:szCs w:val="28"/>
        </w:rPr>
        <w:t>)</w:t>
      </w:r>
      <w:r w:rsidR="000E1A78">
        <w:rPr>
          <w:rFonts w:ascii="Times New Roman" w:hAnsi="Times New Roman" w:cs="Times New Roman"/>
          <w:sz w:val="28"/>
          <w:szCs w:val="28"/>
        </w:rPr>
        <w:t>, последний окисляется до селеновой кис</w:t>
      </w:r>
      <w:r w:rsidR="00BB3A1C">
        <w:rPr>
          <w:rFonts w:ascii="Times New Roman" w:hAnsi="Times New Roman" w:cs="Times New Roman"/>
          <w:sz w:val="28"/>
          <w:szCs w:val="28"/>
        </w:rPr>
        <w:t>лоты</w:t>
      </w:r>
      <w:r w:rsidR="00595A5D" w:rsidRPr="00595A5D">
        <w:t xml:space="preserve"> </w:t>
      </w:r>
      <w:r w:rsidR="00595A5D">
        <w:rPr>
          <w:rFonts w:ascii="Times New Roman" w:hAnsi="Times New Roman" w:cs="Times New Roman"/>
          <w:sz w:val="28"/>
          <w:szCs w:val="28"/>
        </w:rPr>
        <w:t>(–</w:t>
      </w:r>
      <w:r w:rsidR="00595A5D" w:rsidRPr="00595A5D">
        <w:rPr>
          <w:rFonts w:ascii="Times New Roman" w:hAnsi="Times New Roman" w:cs="Times New Roman"/>
          <w:sz w:val="28"/>
          <w:szCs w:val="28"/>
        </w:rPr>
        <w:t>SeOH)</w:t>
      </w:r>
      <w:r w:rsidR="00BB3A1C">
        <w:rPr>
          <w:rFonts w:ascii="Times New Roman" w:hAnsi="Times New Roman" w:cs="Times New Roman"/>
          <w:sz w:val="28"/>
          <w:szCs w:val="28"/>
        </w:rPr>
        <w:t>. АОФ теряет свои оксидативные</w:t>
      </w:r>
      <w:r w:rsidR="000E1A78">
        <w:rPr>
          <w:rFonts w:ascii="Times New Roman" w:hAnsi="Times New Roman" w:cs="Times New Roman"/>
          <w:sz w:val="28"/>
          <w:szCs w:val="28"/>
        </w:rPr>
        <w:t xml:space="preserve"> свойства и инактивируется. Для дальнейшей работы фермента необходимы две молекулы </w:t>
      </w:r>
      <w:r w:rsidR="00BB3A1C">
        <w:rPr>
          <w:rFonts w:ascii="Times New Roman" w:hAnsi="Times New Roman" w:cs="Times New Roman"/>
          <w:sz w:val="28"/>
          <w:szCs w:val="28"/>
        </w:rPr>
        <w:t xml:space="preserve">востановленного </w:t>
      </w:r>
      <w:r w:rsidR="000E1A78">
        <w:rPr>
          <w:rFonts w:ascii="Times New Roman" w:hAnsi="Times New Roman" w:cs="Times New Roman"/>
          <w:sz w:val="28"/>
          <w:szCs w:val="28"/>
          <w:lang w:val="en-US"/>
        </w:rPr>
        <w:t>GSH</w:t>
      </w:r>
      <w:r w:rsidR="000E1A78">
        <w:rPr>
          <w:rFonts w:ascii="Times New Roman" w:hAnsi="Times New Roman" w:cs="Times New Roman"/>
          <w:sz w:val="28"/>
          <w:szCs w:val="28"/>
        </w:rPr>
        <w:t>, при взаимодействии с которыми</w:t>
      </w:r>
      <w:r w:rsidR="00ED46A7">
        <w:rPr>
          <w:rFonts w:ascii="Times New Roman" w:hAnsi="Times New Roman" w:cs="Times New Roman"/>
          <w:sz w:val="28"/>
          <w:szCs w:val="28"/>
        </w:rPr>
        <w:t>,</w:t>
      </w:r>
      <w:r w:rsidR="000E1A78">
        <w:rPr>
          <w:rFonts w:ascii="Times New Roman" w:hAnsi="Times New Roman" w:cs="Times New Roman"/>
          <w:sz w:val="28"/>
          <w:szCs w:val="28"/>
        </w:rPr>
        <w:t xml:space="preserve"> </w:t>
      </w:r>
      <w:r w:rsidR="000E1A78">
        <w:rPr>
          <w:rFonts w:ascii="Times New Roman" w:hAnsi="Times New Roman" w:cs="Times New Roman"/>
          <w:sz w:val="28"/>
          <w:szCs w:val="28"/>
          <w:lang w:val="en-US"/>
        </w:rPr>
        <w:t>GSH</w:t>
      </w:r>
      <w:r w:rsidR="000E1A78" w:rsidRPr="000E1A78">
        <w:rPr>
          <w:rFonts w:ascii="Times New Roman" w:hAnsi="Times New Roman" w:cs="Times New Roman"/>
          <w:sz w:val="28"/>
          <w:szCs w:val="28"/>
        </w:rPr>
        <w:t>-</w:t>
      </w:r>
      <w:r w:rsidR="000E1A78">
        <w:rPr>
          <w:rFonts w:ascii="Times New Roman" w:hAnsi="Times New Roman" w:cs="Times New Roman"/>
          <w:sz w:val="28"/>
          <w:szCs w:val="28"/>
          <w:lang w:val="en-US"/>
        </w:rPr>
        <w:t>Px</w:t>
      </w:r>
      <w:r w:rsidR="000E1A78" w:rsidRPr="000E1A78">
        <w:rPr>
          <w:rFonts w:ascii="Times New Roman" w:hAnsi="Times New Roman" w:cs="Times New Roman"/>
          <w:sz w:val="28"/>
          <w:szCs w:val="28"/>
        </w:rPr>
        <w:t xml:space="preserve"> </w:t>
      </w:r>
      <w:r w:rsidR="000E1A78">
        <w:rPr>
          <w:rFonts w:ascii="Times New Roman" w:hAnsi="Times New Roman" w:cs="Times New Roman"/>
          <w:sz w:val="28"/>
          <w:szCs w:val="28"/>
        </w:rPr>
        <w:t xml:space="preserve">восстанавливается до активной формы. </w:t>
      </w:r>
      <w:r w:rsidR="000E1A78">
        <w:rPr>
          <w:rFonts w:ascii="Times New Roman" w:hAnsi="Times New Roman" w:cs="Times New Roman"/>
          <w:sz w:val="28"/>
          <w:szCs w:val="28"/>
          <w:lang w:val="en-US"/>
        </w:rPr>
        <w:t>GSH</w:t>
      </w:r>
      <w:r w:rsidR="000E1A78" w:rsidRPr="000E1A78">
        <w:rPr>
          <w:rFonts w:ascii="Times New Roman" w:hAnsi="Times New Roman" w:cs="Times New Roman"/>
          <w:sz w:val="28"/>
          <w:szCs w:val="28"/>
        </w:rPr>
        <w:t xml:space="preserve"> </w:t>
      </w:r>
      <w:r w:rsidR="000E1A78">
        <w:rPr>
          <w:rFonts w:ascii="Times New Roman" w:hAnsi="Times New Roman" w:cs="Times New Roman"/>
          <w:sz w:val="28"/>
          <w:szCs w:val="28"/>
        </w:rPr>
        <w:t xml:space="preserve">представляет собой припептид (глутамат, цистеин и глицин), </w:t>
      </w:r>
      <w:r w:rsidR="00ED46A7">
        <w:rPr>
          <w:rFonts w:ascii="Times New Roman" w:hAnsi="Times New Roman" w:cs="Times New Roman"/>
          <w:sz w:val="28"/>
          <w:szCs w:val="28"/>
        </w:rPr>
        <w:t xml:space="preserve">связывание с </w:t>
      </w:r>
      <w:r w:rsidR="00BB3A1C">
        <w:rPr>
          <w:rFonts w:ascii="Times New Roman" w:hAnsi="Times New Roman" w:cs="Times New Roman"/>
          <w:sz w:val="28"/>
          <w:szCs w:val="28"/>
        </w:rPr>
        <w:t>окисленным</w:t>
      </w:r>
      <w:r w:rsidR="000E1A78">
        <w:rPr>
          <w:rFonts w:ascii="Times New Roman" w:hAnsi="Times New Roman" w:cs="Times New Roman"/>
          <w:sz w:val="28"/>
          <w:szCs w:val="28"/>
        </w:rPr>
        <w:t xml:space="preserve"> </w:t>
      </w:r>
      <w:r w:rsidR="000E1A78">
        <w:rPr>
          <w:rFonts w:ascii="Times New Roman" w:hAnsi="Times New Roman" w:cs="Times New Roman"/>
          <w:sz w:val="28"/>
          <w:szCs w:val="28"/>
          <w:lang w:val="en-US"/>
        </w:rPr>
        <w:t>GSH</w:t>
      </w:r>
      <w:r w:rsidR="000E1A78" w:rsidRPr="000E1A78">
        <w:rPr>
          <w:rFonts w:ascii="Times New Roman" w:hAnsi="Times New Roman" w:cs="Times New Roman"/>
          <w:sz w:val="28"/>
          <w:szCs w:val="28"/>
        </w:rPr>
        <w:t>-</w:t>
      </w:r>
      <w:r w:rsidR="000E1A78">
        <w:rPr>
          <w:rFonts w:ascii="Times New Roman" w:hAnsi="Times New Roman" w:cs="Times New Roman"/>
          <w:sz w:val="28"/>
          <w:szCs w:val="28"/>
          <w:lang w:val="en-US"/>
        </w:rPr>
        <w:t>Px</w:t>
      </w:r>
      <w:r w:rsidR="00ED46A7">
        <w:rPr>
          <w:rFonts w:ascii="Times New Roman" w:hAnsi="Times New Roman" w:cs="Times New Roman"/>
          <w:sz w:val="28"/>
          <w:szCs w:val="28"/>
        </w:rPr>
        <w:t xml:space="preserve"> происходит</w:t>
      </w:r>
      <w:r w:rsidR="000E1A78">
        <w:rPr>
          <w:rFonts w:ascii="Times New Roman" w:hAnsi="Times New Roman" w:cs="Times New Roman"/>
          <w:sz w:val="28"/>
          <w:szCs w:val="28"/>
        </w:rPr>
        <w:t xml:space="preserve"> </w:t>
      </w:r>
      <w:r w:rsidR="00ED46A7">
        <w:rPr>
          <w:rFonts w:ascii="Times New Roman" w:hAnsi="Times New Roman" w:cs="Times New Roman"/>
          <w:sz w:val="28"/>
          <w:szCs w:val="28"/>
        </w:rPr>
        <w:t>непосредственно через каталитический сайт</w:t>
      </w:r>
      <w:r w:rsidR="000E1A78">
        <w:rPr>
          <w:rFonts w:ascii="Times New Roman" w:hAnsi="Times New Roman" w:cs="Times New Roman"/>
          <w:sz w:val="28"/>
          <w:szCs w:val="28"/>
        </w:rPr>
        <w:t xml:space="preserve">. </w:t>
      </w:r>
      <w:r w:rsidR="00CB2487">
        <w:rPr>
          <w:rFonts w:ascii="Times New Roman" w:hAnsi="Times New Roman" w:cs="Times New Roman"/>
          <w:sz w:val="28"/>
          <w:szCs w:val="28"/>
        </w:rPr>
        <w:t>Тиоловая группа</w:t>
      </w:r>
      <w:r w:rsidR="00441A61">
        <w:rPr>
          <w:rFonts w:ascii="Times New Roman" w:hAnsi="Times New Roman" w:cs="Times New Roman"/>
          <w:sz w:val="28"/>
          <w:szCs w:val="28"/>
        </w:rPr>
        <w:t xml:space="preserve"> </w:t>
      </w:r>
      <w:r w:rsidR="00CB2487">
        <w:rPr>
          <w:rFonts w:ascii="Times New Roman" w:hAnsi="Times New Roman" w:cs="Times New Roman"/>
          <w:sz w:val="28"/>
          <w:szCs w:val="28"/>
        </w:rPr>
        <w:t>(</w:t>
      </w:r>
      <w:r w:rsidR="00CB2487">
        <w:rPr>
          <w:rFonts w:ascii="Times New Roman" w:hAnsi="Times New Roman" w:cs="Times New Roman"/>
          <w:sz w:val="28"/>
          <w:szCs w:val="28"/>
          <w:lang w:val="en-US"/>
        </w:rPr>
        <w:t>SH</w:t>
      </w:r>
      <w:r w:rsidR="00CB2487">
        <w:rPr>
          <w:rFonts w:ascii="Times New Roman" w:hAnsi="Times New Roman" w:cs="Times New Roman"/>
          <w:sz w:val="28"/>
          <w:szCs w:val="28"/>
        </w:rPr>
        <w:t>)</w:t>
      </w:r>
      <w:r w:rsidR="00CB2487" w:rsidRPr="00CB2487">
        <w:rPr>
          <w:rFonts w:ascii="Times New Roman" w:hAnsi="Times New Roman" w:cs="Times New Roman"/>
          <w:sz w:val="28"/>
          <w:szCs w:val="28"/>
        </w:rPr>
        <w:t xml:space="preserve"> </w:t>
      </w:r>
      <w:r w:rsidR="00CB2487">
        <w:rPr>
          <w:rFonts w:ascii="Times New Roman" w:hAnsi="Times New Roman" w:cs="Times New Roman"/>
          <w:sz w:val="28"/>
          <w:szCs w:val="28"/>
        </w:rPr>
        <w:t xml:space="preserve">одной </w:t>
      </w:r>
      <w:r w:rsidR="00441A61">
        <w:rPr>
          <w:rFonts w:ascii="Times New Roman" w:hAnsi="Times New Roman" w:cs="Times New Roman"/>
          <w:sz w:val="28"/>
          <w:szCs w:val="28"/>
        </w:rPr>
        <w:t>молекул</w:t>
      </w:r>
      <w:r w:rsidR="00CB2487">
        <w:rPr>
          <w:rFonts w:ascii="Times New Roman" w:hAnsi="Times New Roman" w:cs="Times New Roman"/>
          <w:sz w:val="28"/>
          <w:szCs w:val="28"/>
        </w:rPr>
        <w:t>ы</w:t>
      </w:r>
      <w:r w:rsidR="00441A61">
        <w:rPr>
          <w:rFonts w:ascii="Times New Roman" w:hAnsi="Times New Roman" w:cs="Times New Roman"/>
          <w:sz w:val="28"/>
          <w:szCs w:val="28"/>
        </w:rPr>
        <w:t xml:space="preserve"> </w:t>
      </w:r>
      <w:r w:rsidR="00441A61">
        <w:rPr>
          <w:rFonts w:ascii="Times New Roman" w:hAnsi="Times New Roman" w:cs="Times New Roman"/>
          <w:sz w:val="28"/>
          <w:szCs w:val="28"/>
          <w:lang w:val="en-US"/>
        </w:rPr>
        <w:t>GSH</w:t>
      </w:r>
      <w:r w:rsidR="00441A61" w:rsidRPr="00441A61">
        <w:rPr>
          <w:rFonts w:ascii="Times New Roman" w:hAnsi="Times New Roman" w:cs="Times New Roman"/>
          <w:sz w:val="28"/>
          <w:szCs w:val="28"/>
        </w:rPr>
        <w:t xml:space="preserve"> </w:t>
      </w:r>
      <w:r w:rsidR="00CB2487">
        <w:rPr>
          <w:rFonts w:ascii="Times New Roman" w:hAnsi="Times New Roman" w:cs="Times New Roman"/>
          <w:sz w:val="28"/>
          <w:szCs w:val="28"/>
        </w:rPr>
        <w:t>атакует окисленный селен и образует селен-сульфидную связь</w:t>
      </w:r>
      <w:r w:rsidR="00441A61">
        <w:rPr>
          <w:rFonts w:ascii="Times New Roman" w:hAnsi="Times New Roman" w:cs="Times New Roman"/>
          <w:sz w:val="28"/>
          <w:szCs w:val="28"/>
        </w:rPr>
        <w:t xml:space="preserve">. </w:t>
      </w:r>
      <w:r w:rsidR="00CB2487">
        <w:rPr>
          <w:rFonts w:ascii="Times New Roman" w:hAnsi="Times New Roman" w:cs="Times New Roman"/>
          <w:sz w:val="28"/>
          <w:szCs w:val="28"/>
        </w:rPr>
        <w:t xml:space="preserve">Далее, вторая молекула </w:t>
      </w:r>
      <w:r w:rsidR="00CB2487">
        <w:rPr>
          <w:rFonts w:ascii="Times New Roman" w:hAnsi="Times New Roman" w:cs="Times New Roman"/>
          <w:sz w:val="28"/>
          <w:szCs w:val="28"/>
          <w:lang w:val="en-US"/>
        </w:rPr>
        <w:t>GSH</w:t>
      </w:r>
      <w:r w:rsidR="00CB2487">
        <w:rPr>
          <w:rFonts w:ascii="Times New Roman" w:hAnsi="Times New Roman" w:cs="Times New Roman"/>
          <w:sz w:val="28"/>
          <w:szCs w:val="28"/>
        </w:rPr>
        <w:t xml:space="preserve"> взаимодействует с образовавшимся селен-сульфидным мостиком</w:t>
      </w:r>
      <w:r w:rsidR="005B4E95">
        <w:rPr>
          <w:rFonts w:ascii="Times New Roman" w:hAnsi="Times New Roman" w:cs="Times New Roman"/>
          <w:sz w:val="28"/>
          <w:szCs w:val="28"/>
        </w:rPr>
        <w:t xml:space="preserve">, отдавая электроны и, таким образом, превращая </w:t>
      </w:r>
      <w:r w:rsidR="005B4E95" w:rsidRPr="005B4E95">
        <w:rPr>
          <w:rFonts w:ascii="Times New Roman" w:hAnsi="Times New Roman" w:cs="Times New Roman"/>
          <w:sz w:val="28"/>
          <w:szCs w:val="28"/>
        </w:rPr>
        <w:t>GSH-Px</w:t>
      </w:r>
      <w:r w:rsidR="006F6BBE">
        <w:rPr>
          <w:rFonts w:ascii="Times New Roman" w:hAnsi="Times New Roman" w:cs="Times New Roman"/>
          <w:sz w:val="28"/>
          <w:szCs w:val="28"/>
        </w:rPr>
        <w:t xml:space="preserve"> обратно</w:t>
      </w:r>
      <w:r w:rsidR="005B4E95">
        <w:rPr>
          <w:rFonts w:ascii="Times New Roman" w:hAnsi="Times New Roman" w:cs="Times New Roman"/>
          <w:sz w:val="28"/>
          <w:szCs w:val="28"/>
        </w:rPr>
        <w:t xml:space="preserve"> в активную форму.</w:t>
      </w:r>
      <w:r w:rsidR="00021E55">
        <w:rPr>
          <w:rFonts w:ascii="Times New Roman" w:hAnsi="Times New Roman" w:cs="Times New Roman"/>
          <w:sz w:val="28"/>
          <w:szCs w:val="28"/>
        </w:rPr>
        <w:t xml:space="preserve"> </w:t>
      </w:r>
      <w:r w:rsidR="00E9656C">
        <w:rPr>
          <w:rFonts w:ascii="Times New Roman" w:hAnsi="Times New Roman" w:cs="Times New Roman"/>
          <w:sz w:val="28"/>
          <w:szCs w:val="28"/>
        </w:rPr>
        <w:t>Окисленный</w:t>
      </w:r>
      <w:r w:rsidR="006F6BBE">
        <w:rPr>
          <w:rFonts w:ascii="Times New Roman" w:hAnsi="Times New Roman" w:cs="Times New Roman"/>
          <w:sz w:val="28"/>
          <w:szCs w:val="28"/>
        </w:rPr>
        <w:t xml:space="preserve"> глутатион (</w:t>
      </w:r>
      <w:r w:rsidR="006F6BBE">
        <w:rPr>
          <w:rFonts w:ascii="Times New Roman" w:hAnsi="Times New Roman" w:cs="Times New Roman"/>
          <w:sz w:val="28"/>
          <w:szCs w:val="28"/>
          <w:lang w:val="en-US"/>
        </w:rPr>
        <w:t>GSSG</w:t>
      </w:r>
      <w:r w:rsidR="006F6BBE">
        <w:rPr>
          <w:rFonts w:ascii="Times New Roman" w:hAnsi="Times New Roman" w:cs="Times New Roman"/>
          <w:sz w:val="28"/>
          <w:szCs w:val="28"/>
        </w:rPr>
        <w:t>), нуждается в восстановлении</w:t>
      </w:r>
      <w:r w:rsidR="00E9656C">
        <w:rPr>
          <w:rFonts w:ascii="Times New Roman" w:hAnsi="Times New Roman" w:cs="Times New Roman"/>
          <w:sz w:val="28"/>
          <w:szCs w:val="28"/>
        </w:rPr>
        <w:t xml:space="preserve"> своей активности, что решается</w:t>
      </w:r>
      <w:r w:rsidR="006F6BBE">
        <w:rPr>
          <w:rFonts w:ascii="Times New Roman" w:hAnsi="Times New Roman" w:cs="Times New Roman"/>
          <w:sz w:val="28"/>
          <w:szCs w:val="28"/>
        </w:rPr>
        <w:t xml:space="preserve"> за счет </w:t>
      </w:r>
      <w:r w:rsidR="00E9656C">
        <w:rPr>
          <w:rFonts w:ascii="Times New Roman" w:hAnsi="Times New Roman" w:cs="Times New Roman"/>
          <w:sz w:val="28"/>
          <w:szCs w:val="28"/>
        </w:rPr>
        <w:t xml:space="preserve">его </w:t>
      </w:r>
      <w:r w:rsidR="006F6BBE">
        <w:rPr>
          <w:rFonts w:ascii="Times New Roman" w:hAnsi="Times New Roman" w:cs="Times New Roman"/>
          <w:sz w:val="28"/>
          <w:szCs w:val="28"/>
        </w:rPr>
        <w:t>взаимодействия с глутатион редуктазами (</w:t>
      </w:r>
      <w:r w:rsidR="006F6BBE">
        <w:rPr>
          <w:rFonts w:ascii="Times New Roman" w:hAnsi="Times New Roman" w:cs="Times New Roman"/>
          <w:sz w:val="28"/>
          <w:szCs w:val="28"/>
          <w:lang w:val="en-US"/>
        </w:rPr>
        <w:t>GR</w:t>
      </w:r>
      <w:r w:rsidR="006F6BBE">
        <w:rPr>
          <w:rFonts w:ascii="Times New Roman" w:hAnsi="Times New Roman" w:cs="Times New Roman"/>
          <w:sz w:val="28"/>
          <w:szCs w:val="28"/>
        </w:rPr>
        <w:t>)</w:t>
      </w:r>
      <w:r w:rsidR="00067B2A" w:rsidRPr="00067B2A">
        <w:rPr>
          <w:rFonts w:ascii="Times New Roman" w:hAnsi="Times New Roman" w:cs="Times New Roman"/>
          <w:sz w:val="28"/>
          <w:szCs w:val="28"/>
        </w:rPr>
        <w:t xml:space="preserve"> (</w:t>
      </w:r>
      <w:r w:rsidR="00067B2A">
        <w:rPr>
          <w:rFonts w:ascii="Times New Roman" w:hAnsi="Times New Roman" w:cs="Times New Roman"/>
          <w:sz w:val="28"/>
          <w:szCs w:val="28"/>
        </w:rPr>
        <w:t>Рис</w:t>
      </w:r>
      <w:r w:rsidR="00822AA8">
        <w:rPr>
          <w:rFonts w:ascii="Times New Roman" w:hAnsi="Times New Roman" w:cs="Times New Roman"/>
          <w:sz w:val="28"/>
          <w:szCs w:val="28"/>
        </w:rPr>
        <w:t>унок 3</w:t>
      </w:r>
      <w:r w:rsidR="00067B2A" w:rsidRPr="00067B2A">
        <w:rPr>
          <w:rFonts w:ascii="Times New Roman" w:hAnsi="Times New Roman" w:cs="Times New Roman"/>
          <w:sz w:val="28"/>
          <w:szCs w:val="28"/>
        </w:rPr>
        <w:t>)</w:t>
      </w:r>
      <w:r w:rsidR="006F6BBE">
        <w:rPr>
          <w:rFonts w:ascii="Times New Roman" w:hAnsi="Times New Roman" w:cs="Times New Roman"/>
          <w:sz w:val="28"/>
          <w:szCs w:val="28"/>
        </w:rPr>
        <w:t>.</w:t>
      </w:r>
      <w:r w:rsidR="00F851E2" w:rsidRPr="00F851E2">
        <w:rPr>
          <w:rFonts w:ascii="Times New Roman" w:hAnsi="Times New Roman" w:cs="Times New Roman"/>
          <w:sz w:val="28"/>
          <w:szCs w:val="28"/>
        </w:rPr>
        <w:t xml:space="preserve"> </w:t>
      </w:r>
      <w:r w:rsidR="00F851E2">
        <w:rPr>
          <w:rFonts w:ascii="Times New Roman" w:hAnsi="Times New Roman" w:cs="Times New Roman"/>
          <w:sz w:val="28"/>
          <w:szCs w:val="28"/>
        </w:rPr>
        <w:t>Глутатион редуктазы, для реакций восстановления, используют электроны от молекул НАДФН, генерируемых в ходе окисления глюкозо-6-фосфата</w:t>
      </w:r>
      <w:r w:rsidR="00FF0E15" w:rsidRPr="00FF0E15">
        <w:rPr>
          <w:rFonts w:ascii="Times New Roman" w:hAnsi="Times New Roman" w:cs="Times New Roman"/>
          <w:sz w:val="28"/>
          <w:szCs w:val="28"/>
        </w:rPr>
        <w:t xml:space="preserve"> </w:t>
      </w:r>
      <w:r w:rsidR="00354821">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{"citationItems":[{"id":"ITEM-1","itemData":{"DOI":"10.1016/B978-0-12-801238-3.65249-2","ISBN":"9780081006122","ISSN":"07338651","PMID":"21949114","abstract":"Heart failure is an end point of many types of heart disease. Although symptoms or cardiac structure may differ among individuals or stages of heart failure, the most common clinic presentation of heart failure involves reduced excise tolerance, elevated blood levels of B-type natriuretic peptide (BNP), and reduced cardiac output. Among the common causes of heart failure are unmanaged hypertension, ischemia, valvular disease, myocarditis and toxin induced cardiomyopathy. Morphologically failing hearts show enlarged cardiomyocytes and apoptosis of a small fraction of cardiomyocytes. In parallel with these changes in cardiomyocytes, fibrosis is evident with proliferation of fibroblasts and altered secretion of extracellular matrix proteins. The progression of heart failure is usually related to activation of neurohormonal and renin-angiotensin-aldosterone systems, resulting in increased circulating levels of catecholamines and angiotensin II. Catecholamines or angiotensin II binds to adrenergic receptors or angiotensin receptor, respectively, in the plasma membrane of cardiomyocytes to initiate a cascade of signaling events regulating contraction-relaxation coupling. Chronic activation of adrenergic or angiotensin II signaling contributes to cardiac remodeling, cardiomyocyte hypertrophy, and heart failure. While catecholamines can undergo auto-oxidation to generate free radicals, angiotensin II produces reactive oxygen species (ROS) following receptor binding and activation of a membrane associated NAD(P)H oxidase. Additional sources of oxidants include ischemia, ischemic reperfusion, drugs undergoing redox cycling, and an inflammatory response. Whereas ROS are known to induce apoptosis and have been shown to play a role in fibrosis, recent evidence suggests that ROS contribute to hypertrophy of cardiomyocytes. Measurements of biomarkers of oxidative stress have indicated an association with heart failure. Transgenic animals null in antioxidant enzymes show increased cardiac injury following ischemia and reperfusion, while overexpression of antioxidant enzymes or proteins protects the heart from various types of heart failure inducers. Several pharmacological agents currently used for the treatment of heart failure, such as ACE inhibitors captopril and ramipril, angiotensin receptor blocker telmisartan, aldosterone receptor antagonist eplerenone, and blockers nebivolol and carvedilol, exhibit antioxidant activity. However, clinical trials of antioxidant v…","author":[{"dropping-particle":"","family":"Chen","given":"Q. M.","non-dropping-particle":"","parse-names":false,"suffix":""},{"dropping-particle":"","family":"Morrissy","given":"S.","non-dropping-particle":"","parse-names":false,"suffix":""},{"dropping-particle":"","family":"Alpert","given":"J. S.","non-dropping-particle":"","parse-names":false,"suffix":""}],"container-title":"Comprehensive Toxicology: Third Edition","id":"ITEM-1","issued":{"date-parts":[["2017"]]},"title":"Oxidative Stress and Heart Failure","type":"chapter"},"uris":["http://www.mendeley.com/documents/?uuid=76aca1d0-0702-48df-b2a0-594bf9b53e2d"]}],"mendeley":{"formattedCitation":"[125]","plainTextFormattedCitation":"[125]","previouslyFormattedCitation":"[125]"},"properties":{"noteIndex":0},"schema":"https://github.com/citation-style-language/schema/raw/master/csl-citation.json"}</w:instrText>
      </w:r>
      <w:r w:rsidR="00354821">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[125]</w:t>
      </w:r>
      <w:r w:rsidR="00354821">
        <w:rPr>
          <w:rFonts w:ascii="Times New Roman" w:hAnsi="Times New Roman" w:cs="Times New Roman"/>
          <w:sz w:val="28"/>
          <w:szCs w:val="28"/>
        </w:rPr>
        <w:fldChar w:fldCharType="end"/>
      </w:r>
      <w:r w:rsidR="00F851E2">
        <w:rPr>
          <w:rFonts w:ascii="Times New Roman" w:hAnsi="Times New Roman" w:cs="Times New Roman"/>
          <w:sz w:val="28"/>
          <w:szCs w:val="28"/>
        </w:rPr>
        <w:t xml:space="preserve">. </w:t>
      </w:r>
    </w:p>
    <w:p w14:paraId="0AB6279F" w14:textId="77777777" w:rsidR="006F77FC" w:rsidRDefault="006F77FC" w:rsidP="00EE2A37">
      <w:pPr>
        <w:spacing w:after="0" w:line="360" w:lineRule="auto"/>
        <w:ind w:firstLine="709"/>
        <w:jc w:val="center"/>
        <w:rPr>
          <w:rFonts w:ascii="Times New Roman" w:hAnsi="Times New Roman" w:cs="Times New Roman"/>
          <w:sz w:val="28"/>
          <w:szCs w:val="28"/>
        </w:rPr>
      </w:pPr>
    </w:p>
    <w:p w14:paraId="091AB3D1" w14:textId="77777777" w:rsidR="006F77FC" w:rsidRDefault="006F77FC" w:rsidP="006F77FC">
      <w:pPr>
        <w:spacing w:after="0"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14:anchorId="65C9325E" wp14:editId="729E3C60">
            <wp:extent cx="3390900" cy="2095500"/>
            <wp:effectExtent l="0" t="0" r="0" b="0"/>
            <wp:docPr id="1" name="Рисунок 1" descr="C:\Users\User-\Pictures\Proposed-catalytic-mechanism-of-GPx-The-rapid-reaction-of-the-selenenic-acid-with-G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Pictures\Proposed-catalytic-mechanism-of-GPx-The-rapid-reaction-of-the-selenenic-acid-with-GSH.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90900" cy="2095500"/>
                    </a:xfrm>
                    <a:prstGeom prst="rect">
                      <a:avLst/>
                    </a:prstGeom>
                    <a:noFill/>
                    <a:ln>
                      <a:noFill/>
                    </a:ln>
                  </pic:spPr>
                </pic:pic>
              </a:graphicData>
            </a:graphic>
          </wp:inline>
        </w:drawing>
      </w:r>
    </w:p>
    <w:p w14:paraId="77167F76" w14:textId="77777777" w:rsidR="0018056E" w:rsidRDefault="0018056E" w:rsidP="006F77FC">
      <w:pPr>
        <w:spacing w:after="0" w:line="360" w:lineRule="auto"/>
        <w:ind w:firstLine="709"/>
        <w:jc w:val="center"/>
        <w:rPr>
          <w:rFonts w:ascii="Times New Roman" w:hAnsi="Times New Roman" w:cs="Times New Roman"/>
          <w:sz w:val="28"/>
          <w:szCs w:val="28"/>
        </w:rPr>
      </w:pPr>
    </w:p>
    <w:p w14:paraId="6070FD1D" w14:textId="34785A86" w:rsidR="006F77FC" w:rsidRPr="006D6815" w:rsidRDefault="006F77FC" w:rsidP="00EE2A37">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Рис</w:t>
      </w:r>
      <w:r w:rsidR="0018056E">
        <w:rPr>
          <w:rFonts w:ascii="Times New Roman" w:hAnsi="Times New Roman" w:cs="Times New Roman"/>
          <w:sz w:val="28"/>
          <w:szCs w:val="28"/>
        </w:rPr>
        <w:t>унок</w:t>
      </w:r>
      <w:r w:rsidR="00E24174">
        <w:rPr>
          <w:rFonts w:ascii="Times New Roman" w:hAnsi="Times New Roman" w:cs="Times New Roman"/>
          <w:sz w:val="28"/>
          <w:szCs w:val="28"/>
        </w:rPr>
        <w:t xml:space="preserve"> 3</w:t>
      </w:r>
      <w:r w:rsidR="00E24174" w:rsidRPr="00E24174">
        <w:rPr>
          <w:rFonts w:ascii="Times New Roman" w:hAnsi="Times New Roman" w:cs="Times New Roman"/>
          <w:sz w:val="28"/>
          <w:szCs w:val="28"/>
        </w:rPr>
        <w:t xml:space="preserve"> – </w:t>
      </w:r>
      <w:r>
        <w:rPr>
          <w:rFonts w:ascii="Times New Roman" w:hAnsi="Times New Roman" w:cs="Times New Roman"/>
          <w:sz w:val="28"/>
          <w:szCs w:val="28"/>
        </w:rPr>
        <w:t>Предполагаемый</w:t>
      </w:r>
      <w:r w:rsidRPr="006F77FC">
        <w:rPr>
          <w:rFonts w:ascii="Times New Roman" w:hAnsi="Times New Roman" w:cs="Times New Roman"/>
          <w:sz w:val="28"/>
          <w:szCs w:val="28"/>
        </w:rPr>
        <w:t xml:space="preserve"> </w:t>
      </w:r>
      <w:r>
        <w:rPr>
          <w:rFonts w:ascii="Times New Roman" w:hAnsi="Times New Roman" w:cs="Times New Roman"/>
          <w:sz w:val="28"/>
          <w:szCs w:val="28"/>
        </w:rPr>
        <w:t>механизм</w:t>
      </w:r>
      <w:r w:rsidRPr="006F77FC">
        <w:rPr>
          <w:rFonts w:ascii="Times New Roman" w:hAnsi="Times New Roman" w:cs="Times New Roman"/>
          <w:sz w:val="28"/>
          <w:szCs w:val="28"/>
        </w:rPr>
        <w:t xml:space="preserve"> </w:t>
      </w:r>
      <w:r w:rsidRPr="006F77FC">
        <w:rPr>
          <w:rFonts w:ascii="Times New Roman" w:hAnsi="Times New Roman" w:cs="Times New Roman"/>
          <w:sz w:val="28"/>
          <w:szCs w:val="28"/>
          <w:lang w:val="en-US"/>
        </w:rPr>
        <w:t>GPx</w:t>
      </w:r>
      <w:r w:rsidRPr="006F77FC">
        <w:rPr>
          <w:rFonts w:ascii="Times New Roman" w:hAnsi="Times New Roman" w:cs="Times New Roman"/>
          <w:sz w:val="28"/>
          <w:szCs w:val="28"/>
        </w:rPr>
        <w:t>-</w:t>
      </w:r>
      <w:r>
        <w:rPr>
          <w:rFonts w:ascii="Times New Roman" w:hAnsi="Times New Roman" w:cs="Times New Roman"/>
          <w:sz w:val="28"/>
          <w:szCs w:val="28"/>
        </w:rPr>
        <w:t>катализируемого</w:t>
      </w:r>
      <w:r w:rsidRPr="006F77FC">
        <w:rPr>
          <w:rFonts w:ascii="Times New Roman" w:hAnsi="Times New Roman" w:cs="Times New Roman"/>
          <w:sz w:val="28"/>
          <w:szCs w:val="28"/>
        </w:rPr>
        <w:t xml:space="preserve"> </w:t>
      </w:r>
      <w:r>
        <w:rPr>
          <w:rFonts w:ascii="Times New Roman" w:hAnsi="Times New Roman" w:cs="Times New Roman"/>
          <w:sz w:val="28"/>
          <w:szCs w:val="28"/>
        </w:rPr>
        <w:t>восстановления</w:t>
      </w:r>
      <w:r w:rsidRPr="006F77FC">
        <w:rPr>
          <w:rFonts w:ascii="Times New Roman" w:hAnsi="Times New Roman" w:cs="Times New Roman"/>
          <w:sz w:val="28"/>
          <w:szCs w:val="28"/>
        </w:rPr>
        <w:t xml:space="preserve"> </w:t>
      </w:r>
      <w:r w:rsidRPr="006F77FC">
        <w:rPr>
          <w:rFonts w:ascii="Times New Roman" w:hAnsi="Times New Roman" w:cs="Times New Roman"/>
          <w:sz w:val="28"/>
          <w:szCs w:val="28"/>
          <w:lang w:val="en-US"/>
        </w:rPr>
        <w:t>H</w:t>
      </w:r>
      <w:r w:rsidRPr="006F77FC">
        <w:rPr>
          <w:rFonts w:ascii="Times New Roman" w:hAnsi="Times New Roman" w:cs="Times New Roman"/>
          <w:sz w:val="28"/>
          <w:szCs w:val="28"/>
          <w:vertAlign w:val="subscript"/>
        </w:rPr>
        <w:t>2</w:t>
      </w:r>
      <w:r w:rsidRPr="006F77FC">
        <w:rPr>
          <w:rFonts w:ascii="Times New Roman" w:hAnsi="Times New Roman" w:cs="Times New Roman"/>
          <w:sz w:val="28"/>
          <w:szCs w:val="28"/>
          <w:lang w:val="en-US"/>
        </w:rPr>
        <w:t>O</w:t>
      </w:r>
      <w:r w:rsidRPr="006F77FC">
        <w:rPr>
          <w:rFonts w:ascii="Times New Roman" w:hAnsi="Times New Roman" w:cs="Times New Roman"/>
          <w:sz w:val="28"/>
          <w:szCs w:val="28"/>
          <w:vertAlign w:val="subscript"/>
        </w:rPr>
        <w:t>2</w:t>
      </w:r>
      <w:r>
        <w:rPr>
          <w:rFonts w:ascii="Times New Roman" w:hAnsi="Times New Roman" w:cs="Times New Roman"/>
          <w:sz w:val="28"/>
          <w:szCs w:val="28"/>
        </w:rPr>
        <w:t xml:space="preserve"> </w:t>
      </w:r>
      <w:r w:rsidR="00553344">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{"citationItems":[{"id":"ITEM-1","itemData":{"DOI":"10.1039/c5ob01665g","ISBN":"0902124459255","ISSN":"14770520","PMID":"26372527","abstract":"&lt;p&gt;This review focuses on the variation of the catalytic mechanisms of synthetic glutathione peroxidase (GPx) mimics depending on their structures and reactivities towards thiols and peroxides. Compounds of different categories follow a characteristic mechanism for the reduction of peroxides.&lt;/p&gt;","author":[{"dropping-particle":"","family":"Bhowmick","given":"Debasish","non-dropping-particle":"","parse-names":false,"suffix":""},{"dropping-particle":"","family":"Mugesh","given":"Govindasamy","non-dropping-particle":"","parse-names":false,"suffix":""}],"container-title":"Organic and Biomolecular Chemistry","id":"ITEM-1","issued":{"date-parts":[["2015"]]},"title":"Insights into the catalytic mechanism of synthetic glutathione peroxidase mimetics","type":"article"},"uris":["http://www.mendeley.com/documents/?uuid=66b5f8a5-a8c3-4c37-b7e4-e5eb9d9fdd8a"]}],"mendeley":{"formattedCitation":"[126]","plainTextFormattedCitation":"[126]","previouslyFormattedCitation":"[126]"},"properties":{"noteIndex":0},"schema":"https://github.com/citation-style-language/schema/raw/master/csl-citation.json"}</w:instrText>
      </w:r>
      <w:r w:rsidR="00553344">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[126]</w:t>
      </w:r>
      <w:r w:rsidR="00553344">
        <w:rPr>
          <w:rFonts w:ascii="Times New Roman" w:hAnsi="Times New Roman" w:cs="Times New Roman"/>
          <w:sz w:val="28"/>
          <w:szCs w:val="28"/>
        </w:rPr>
        <w:fldChar w:fldCharType="end"/>
      </w:r>
    </w:p>
    <w:p w14:paraId="69AB3778" w14:textId="77777777" w:rsidR="00EE2A37" w:rsidRPr="006D6815" w:rsidRDefault="00EE2A37" w:rsidP="00EE2A37">
      <w:pPr>
        <w:spacing w:after="0" w:line="240" w:lineRule="auto"/>
        <w:ind w:firstLine="709"/>
        <w:jc w:val="center"/>
        <w:rPr>
          <w:rFonts w:ascii="Times New Roman" w:hAnsi="Times New Roman" w:cs="Times New Roman"/>
          <w:sz w:val="28"/>
          <w:szCs w:val="28"/>
        </w:rPr>
      </w:pPr>
    </w:p>
    <w:p w14:paraId="687BF30C" w14:textId="6FF81F00" w:rsidR="00964C30" w:rsidRDefault="00E9656C" w:rsidP="008F7B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Биодоступность </w:t>
      </w:r>
      <w:r>
        <w:rPr>
          <w:rFonts w:ascii="Times New Roman" w:hAnsi="Times New Roman" w:cs="Times New Roman"/>
          <w:sz w:val="28"/>
          <w:szCs w:val="28"/>
          <w:lang w:val="en-US"/>
        </w:rPr>
        <w:t>Se</w:t>
      </w:r>
      <w:r w:rsidR="00EB56EC">
        <w:rPr>
          <w:rFonts w:ascii="Times New Roman" w:hAnsi="Times New Roman" w:cs="Times New Roman"/>
          <w:sz w:val="28"/>
          <w:szCs w:val="28"/>
        </w:rPr>
        <w:t>,</w:t>
      </w:r>
      <w:r w:rsidR="00EE2A37">
        <w:rPr>
          <w:rFonts w:ascii="Times New Roman" w:hAnsi="Times New Roman" w:cs="Times New Roman"/>
          <w:sz w:val="28"/>
          <w:szCs w:val="28"/>
        </w:rPr>
        <w:t xml:space="preserve"> является важным и</w:t>
      </w:r>
      <w:r>
        <w:rPr>
          <w:rFonts w:ascii="Times New Roman" w:hAnsi="Times New Roman" w:cs="Times New Roman"/>
          <w:sz w:val="28"/>
          <w:szCs w:val="28"/>
        </w:rPr>
        <w:t xml:space="preserve"> лимитирующим фактором </w:t>
      </w:r>
      <w:r w:rsidR="00D22ACE">
        <w:rPr>
          <w:rFonts w:ascii="Times New Roman" w:hAnsi="Times New Roman" w:cs="Times New Roman"/>
          <w:sz w:val="28"/>
          <w:szCs w:val="28"/>
        </w:rPr>
        <w:t xml:space="preserve">синтеза </w:t>
      </w:r>
      <w:r>
        <w:rPr>
          <w:rFonts w:ascii="Times New Roman" w:hAnsi="Times New Roman" w:cs="Times New Roman"/>
          <w:sz w:val="28"/>
          <w:szCs w:val="28"/>
        </w:rPr>
        <w:t xml:space="preserve">и </w:t>
      </w:r>
      <w:r w:rsidR="00D22ACE">
        <w:rPr>
          <w:rFonts w:ascii="Times New Roman" w:hAnsi="Times New Roman" w:cs="Times New Roman"/>
          <w:sz w:val="28"/>
          <w:szCs w:val="28"/>
        </w:rPr>
        <w:t>активности</w:t>
      </w:r>
      <w:r w:rsidR="00D22ACE" w:rsidRPr="00D22ACE">
        <w:rPr>
          <w:rFonts w:ascii="Times New Roman" w:hAnsi="Times New Roman" w:cs="Times New Roman"/>
          <w:sz w:val="28"/>
          <w:szCs w:val="28"/>
        </w:rPr>
        <w:t xml:space="preserve"> </w:t>
      </w:r>
      <w:r>
        <w:rPr>
          <w:rFonts w:ascii="Times New Roman" w:hAnsi="Times New Roman" w:cs="Times New Roman"/>
          <w:sz w:val="28"/>
          <w:szCs w:val="28"/>
          <w:lang w:val="en-US"/>
        </w:rPr>
        <w:t>GSH</w:t>
      </w:r>
      <w:r w:rsidRPr="00C33F2C">
        <w:rPr>
          <w:rFonts w:ascii="Times New Roman" w:hAnsi="Times New Roman" w:cs="Times New Roman"/>
          <w:sz w:val="28"/>
          <w:szCs w:val="28"/>
        </w:rPr>
        <w:t>-</w:t>
      </w:r>
      <w:r>
        <w:rPr>
          <w:rFonts w:ascii="Times New Roman" w:hAnsi="Times New Roman" w:cs="Times New Roman"/>
          <w:sz w:val="28"/>
          <w:szCs w:val="28"/>
          <w:lang w:val="en-US"/>
        </w:rPr>
        <w:t>Px</w:t>
      </w:r>
      <w:r>
        <w:rPr>
          <w:rFonts w:ascii="Times New Roman" w:hAnsi="Times New Roman" w:cs="Times New Roman"/>
          <w:sz w:val="28"/>
          <w:szCs w:val="28"/>
        </w:rPr>
        <w:t>. При этом</w:t>
      </w:r>
      <w:proofErr w:type="gramStart"/>
      <w:r w:rsidR="008F7B87">
        <w:rPr>
          <w:rFonts w:ascii="Times New Roman" w:hAnsi="Times New Roman" w:cs="Times New Roman"/>
          <w:sz w:val="28"/>
          <w:szCs w:val="28"/>
        </w:rPr>
        <w:t>,</w:t>
      </w:r>
      <w:proofErr w:type="gramEnd"/>
      <w:r>
        <w:rPr>
          <w:rFonts w:ascii="Times New Roman" w:hAnsi="Times New Roman" w:cs="Times New Roman"/>
          <w:sz w:val="28"/>
          <w:szCs w:val="28"/>
        </w:rPr>
        <w:t xml:space="preserve"> для разных изо-форм </w:t>
      </w:r>
      <w:r>
        <w:rPr>
          <w:rFonts w:ascii="Times New Roman" w:hAnsi="Times New Roman" w:cs="Times New Roman"/>
          <w:sz w:val="28"/>
          <w:szCs w:val="28"/>
          <w:lang w:val="en-US"/>
        </w:rPr>
        <w:t>GSH</w:t>
      </w:r>
      <w:r w:rsidRPr="00C33F2C">
        <w:rPr>
          <w:rFonts w:ascii="Times New Roman" w:hAnsi="Times New Roman" w:cs="Times New Roman"/>
          <w:sz w:val="28"/>
          <w:szCs w:val="28"/>
        </w:rPr>
        <w:t>-</w:t>
      </w:r>
      <w:r>
        <w:rPr>
          <w:rFonts w:ascii="Times New Roman" w:hAnsi="Times New Roman" w:cs="Times New Roman"/>
          <w:sz w:val="28"/>
          <w:szCs w:val="28"/>
          <w:lang w:val="en-US"/>
        </w:rPr>
        <w:t>Px</w:t>
      </w:r>
      <w:r w:rsidR="008F7B87">
        <w:rPr>
          <w:rFonts w:ascii="Times New Roman" w:hAnsi="Times New Roman" w:cs="Times New Roman"/>
          <w:sz w:val="28"/>
          <w:szCs w:val="28"/>
        </w:rPr>
        <w:t>,</w:t>
      </w:r>
      <w:r>
        <w:rPr>
          <w:rFonts w:ascii="Times New Roman" w:hAnsi="Times New Roman" w:cs="Times New Roman"/>
          <w:sz w:val="28"/>
          <w:szCs w:val="28"/>
        </w:rPr>
        <w:t xml:space="preserve"> была отмечена неодинаковая чувствительность к биодоступности </w:t>
      </w:r>
      <w:r>
        <w:rPr>
          <w:rFonts w:ascii="Times New Roman" w:hAnsi="Times New Roman" w:cs="Times New Roman"/>
          <w:sz w:val="28"/>
          <w:szCs w:val="28"/>
          <w:lang w:val="en-US"/>
        </w:rPr>
        <w:t>Se</w:t>
      </w:r>
      <w:r>
        <w:rPr>
          <w:rFonts w:ascii="Times New Roman" w:hAnsi="Times New Roman" w:cs="Times New Roman"/>
          <w:sz w:val="28"/>
          <w:szCs w:val="28"/>
        </w:rPr>
        <w:t xml:space="preserve"> в организме. </w:t>
      </w:r>
      <w:proofErr w:type="gramStart"/>
      <w:r w:rsidR="004C26E9">
        <w:rPr>
          <w:rFonts w:ascii="Times New Roman" w:hAnsi="Times New Roman" w:cs="Times New Roman"/>
          <w:sz w:val="28"/>
          <w:szCs w:val="28"/>
        </w:rPr>
        <w:t>Так, GP</w:t>
      </w:r>
      <w:r w:rsidR="004C26E9">
        <w:rPr>
          <w:rFonts w:ascii="Times New Roman" w:hAnsi="Times New Roman" w:cs="Times New Roman"/>
          <w:sz w:val="28"/>
          <w:szCs w:val="28"/>
          <w:lang w:val="en-US"/>
        </w:rPr>
        <w:t>X</w:t>
      </w:r>
      <w:r w:rsidRPr="00E9656C">
        <w:rPr>
          <w:rFonts w:ascii="Times New Roman" w:hAnsi="Times New Roman" w:cs="Times New Roman"/>
          <w:sz w:val="28"/>
          <w:szCs w:val="28"/>
        </w:rPr>
        <w:t xml:space="preserve">1 и </w:t>
      </w:r>
      <w:r w:rsidR="004C26E9">
        <w:rPr>
          <w:rFonts w:ascii="Times New Roman" w:hAnsi="Times New Roman" w:cs="Times New Roman"/>
          <w:sz w:val="28"/>
          <w:szCs w:val="28"/>
        </w:rPr>
        <w:t>GP</w:t>
      </w:r>
      <w:r w:rsidR="004C26E9">
        <w:rPr>
          <w:rFonts w:ascii="Times New Roman" w:hAnsi="Times New Roman" w:cs="Times New Roman"/>
          <w:sz w:val="28"/>
          <w:szCs w:val="28"/>
          <w:lang w:val="en-US"/>
        </w:rPr>
        <w:t>X</w:t>
      </w:r>
      <w:r w:rsidRPr="00E9656C">
        <w:rPr>
          <w:rFonts w:ascii="Times New Roman" w:hAnsi="Times New Roman" w:cs="Times New Roman"/>
          <w:sz w:val="28"/>
          <w:szCs w:val="28"/>
        </w:rPr>
        <w:t>3</w:t>
      </w:r>
      <w:r>
        <w:rPr>
          <w:rFonts w:ascii="Times New Roman" w:hAnsi="Times New Roman" w:cs="Times New Roman"/>
          <w:sz w:val="28"/>
          <w:szCs w:val="28"/>
        </w:rPr>
        <w:t xml:space="preserve"> незамедлительно снижают свою активность при недостатке </w:t>
      </w:r>
      <w:r>
        <w:rPr>
          <w:rFonts w:ascii="Times New Roman" w:hAnsi="Times New Roman" w:cs="Times New Roman"/>
          <w:sz w:val="28"/>
          <w:szCs w:val="28"/>
          <w:lang w:val="en-US"/>
        </w:rPr>
        <w:t>Se</w:t>
      </w:r>
      <w:r>
        <w:rPr>
          <w:rFonts w:ascii="Times New Roman" w:hAnsi="Times New Roman" w:cs="Times New Roman"/>
          <w:sz w:val="28"/>
          <w:szCs w:val="28"/>
        </w:rPr>
        <w:t xml:space="preserve">, и </w:t>
      </w:r>
      <w:r w:rsidR="009045B9">
        <w:rPr>
          <w:rFonts w:ascii="Times New Roman" w:hAnsi="Times New Roman" w:cs="Times New Roman"/>
          <w:sz w:val="28"/>
          <w:szCs w:val="28"/>
        </w:rPr>
        <w:t xml:space="preserve">активируются довольно длительное время при возобновлении </w:t>
      </w:r>
      <w:r w:rsidR="009045B9">
        <w:rPr>
          <w:rFonts w:ascii="Times New Roman" w:hAnsi="Times New Roman" w:cs="Times New Roman"/>
          <w:sz w:val="28"/>
          <w:szCs w:val="28"/>
          <w:lang w:val="en-US"/>
        </w:rPr>
        <w:t>Se</w:t>
      </w:r>
      <w:r w:rsidR="009045B9">
        <w:rPr>
          <w:rFonts w:ascii="Times New Roman" w:hAnsi="Times New Roman" w:cs="Times New Roman"/>
          <w:sz w:val="28"/>
          <w:szCs w:val="28"/>
        </w:rPr>
        <w:t xml:space="preserve"> ресурсов</w:t>
      </w:r>
      <w:proofErr w:type="gramEnd"/>
      <w:r w:rsidR="00BF102D" w:rsidRPr="00BF102D">
        <w:rPr>
          <w:rFonts w:ascii="Times New Roman" w:hAnsi="Times New Roman" w:cs="Times New Roman"/>
          <w:sz w:val="28"/>
          <w:szCs w:val="28"/>
        </w:rPr>
        <w:t xml:space="preserve"> </w:t>
      </w:r>
      <w:r w:rsidR="00767D66">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{"citationItems":[{"id":"ITEM-1","itemData":{"DOI":"10.3390/molecules17055592","ISBN":"0264-6021 (Print)\\r0264-6021 (Linking)","ISSN":"02646021","PMID":"7487877","abstract":"Regulation of synthesis of the selenoenzymes cytosolic glutathione peroxidase (GSH-Px), phospholipid hydroperoxide glutathione peroxidase (PHGSH-Px) and type-1 iodothyronine 5'-deiodinase (5'IDI) was investigated in liver, thyroid and heart of rats fed on diets containing 0.405, 0.104 (Se-adequate), 0.052, 0.024 or 0.003 mg of Se/kg. Severe Se deficiency (0.003 mg of Se/kg) caused almost total loss of GSH-Px activity and mRNA in liver and heart. 5'IDI activity decreased by 95% in liver and its mRNA by 50%; in the thyroid, activity increased by 15% and mRNA by 95%. PHGSH-Px activity was reduced by 75% in the liver and 60% in the heart but mRNA levels were unchanged; in the thyroid, PHGSH-Px activity was unaffected by Se depletion but its mRNA increased by 52%. Thus there is differential regulation of the three mRNAs and subsequent protein synthesis within and between organs, suggesting both that mechanisms exist to channel Se for synthesis of a particular enzyme and that there is tissue-specific regulation of selenoenzyme mRNAs. During Se depletion, the levels of selenoenzyme mRNA did not necessarily parallel the changes in enzyme activity, suggesting a distinct mechanism for regulating mRNA levels. Nuclear run-off assays with isolated liver nuclei showed severe Se deficiency to have no effect on transcription of the three genes, suggesting that there is post-transcriptional control of the three selenoenzymes, probably involving regulation of mRNA stability.","author":[{"dropping-particle":"","family":"Bermano","given":"Giovanna","non-dropping-particle":"","parse-names":false,"suffix":""},{"dropping-particle":"","family":"Nicol","given":"Fergus","non-dropping-particle":"","parse-names":false,"suffix":""},{"dropping-particle":"","family":"Dyer","given":"John A","non-dropping-particle":"","parse-names":false,"suffix":""},{"dropping-particle":"","family":"Sunde","given":"Roger A","non-dropping-particle":"","parse-names":false,"suffix":""},{"dropping-particle":"","family":"Beckett","given":"Geoffrey J","non-dropping-particle":"","parse-names":false,"suffix":""},{"dropping-particle":"","family":"Arthur","given":"John R","non-dropping-particle":"","parse-names":false,"suffix":""},{"dropping-particle":"","family":"Hesketh","given":"John E","non-dropping-particle":"","parse-names":false,"suffix":""}],"container-title":"The Biochemical journal","id":"ITEM-1","issued":{"date-parts":[["1995"]]},"title":"Tissue-specific regulation of selenoenzyme gene expression during selenium deficiency in rats.","type":"article-journal"},"uris":["http://www.mendeley.com/documents/?uuid=5d643afa-0756-46c7-a029-e6d2de30dc7b"]}],"mendeley":{"formattedCitation":"[127]","plainTextFormattedCitation":"[127]","previouslyFormattedCitation":"[127]"},"properties":{"noteIndex":0},"schema":"https://github.com/citation-style-language/schema/raw/master/csl-citation.json"}</w:instrText>
      </w:r>
      <w:r w:rsidR="00767D66">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[127]</w:t>
      </w:r>
      <w:r w:rsidR="00767D66">
        <w:rPr>
          <w:rFonts w:ascii="Times New Roman" w:hAnsi="Times New Roman" w:cs="Times New Roman"/>
          <w:sz w:val="28"/>
          <w:szCs w:val="28"/>
        </w:rPr>
        <w:fldChar w:fldCharType="end"/>
      </w:r>
      <w:r w:rsidR="00AE03A9" w:rsidRPr="00472B22">
        <w:rPr>
          <w:rFonts w:ascii="Times New Roman" w:hAnsi="Times New Roman" w:cs="Times New Roman"/>
          <w:sz w:val="28"/>
          <w:szCs w:val="28"/>
        </w:rPr>
        <w:t xml:space="preserve"> </w:t>
      </w:r>
      <w:r w:rsidR="009963E9">
        <w:rPr>
          <w:rFonts w:ascii="Times New Roman" w:hAnsi="Times New Roman" w:cs="Times New Roman"/>
          <w:sz w:val="28"/>
          <w:szCs w:val="28"/>
          <w:lang w:val="en-US"/>
        </w:rPr>
        <w:fldChar w:fldCharType="begin" w:fldLock="1"/>
      </w:r>
      <w:r w:rsidR="000918A0">
        <w:rPr>
          <w:rFonts w:ascii="Times New Roman" w:hAnsi="Times New Roman" w:cs="Times New Roman"/>
          <w:sz w:val="28"/>
          <w:szCs w:val="28"/>
          <w:lang w:val="en-US"/>
        </w:rPr>
        <w:instrText>ADDIN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_</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citationItems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itemData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DOI</w:instrText>
      </w:r>
      <w:r w:rsidR="000918A0" w:rsidRPr="000918A0">
        <w:rPr>
          <w:rFonts w:ascii="Times New Roman" w:hAnsi="Times New Roman" w:cs="Times New Roman"/>
          <w:sz w:val="28"/>
          <w:szCs w:val="28"/>
        </w:rPr>
        <w:instrText>":"10.1007/978-1-4614-1025-6","</w:instrText>
      </w:r>
      <w:r w:rsidR="000918A0">
        <w:rPr>
          <w:rFonts w:ascii="Times New Roman" w:hAnsi="Times New Roman" w:cs="Times New Roman"/>
          <w:sz w:val="28"/>
          <w:szCs w:val="28"/>
          <w:lang w:val="en-US"/>
        </w:rPr>
        <w:instrText>ISBN</w:instrText>
      </w:r>
      <w:r w:rsidR="000918A0" w:rsidRPr="000918A0">
        <w:rPr>
          <w:rFonts w:ascii="Times New Roman" w:hAnsi="Times New Roman" w:cs="Times New Roman"/>
          <w:sz w:val="28"/>
          <w:szCs w:val="28"/>
        </w:rPr>
        <w:instrText>":"9781461410256","</w:instrText>
      </w:r>
      <w:r w:rsidR="000918A0">
        <w:rPr>
          <w:rFonts w:ascii="Times New Roman" w:hAnsi="Times New Roman" w:cs="Times New Roman"/>
          <w:sz w:val="28"/>
          <w:szCs w:val="28"/>
          <w:lang w:val="en-US"/>
        </w:rPr>
        <w:instrText>abstract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discussed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book</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large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body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evidence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indicates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selenium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cancer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chemopreventive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agent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Further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evidence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points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role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element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reducing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viral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expression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preventing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heart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disease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other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cardiovascular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muscle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disorders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delaying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progression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AIDS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HIV</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infected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patients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Selenium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also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role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mammalian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development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fertility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immune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function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slowing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aging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process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mechanism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which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selenium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exerts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beneficial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effects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health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through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selenium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proteins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Selenium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incorporated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protein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amino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acid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selenocysteine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Selenocysteine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utilizes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specific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tRNA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specific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elongation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factor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specific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signals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codeword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UGA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cotranslational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insertion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protein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indeed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21</w:instrText>
      </w:r>
      <w:r w:rsidR="000918A0">
        <w:rPr>
          <w:rFonts w:ascii="Times New Roman" w:hAnsi="Times New Roman" w:cs="Times New Roman"/>
          <w:sz w:val="28"/>
          <w:szCs w:val="28"/>
          <w:lang w:val="en-US"/>
        </w:rPr>
        <w:instrText>st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naturally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occurring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amino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acid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incorporated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protein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marks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first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only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expansion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genetic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deciphered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mid</w:instrText>
      </w:r>
      <w:r w:rsidR="000918A0" w:rsidRPr="000918A0">
        <w:rPr>
          <w:rFonts w:ascii="Times New Roman" w:hAnsi="Times New Roman" w:cs="Times New Roman"/>
          <w:sz w:val="28"/>
          <w:szCs w:val="28"/>
        </w:rPr>
        <w:instrText xml:space="preserve"> 1960</w:instrText>
      </w:r>
      <w:r w:rsidR="000918A0">
        <w:rPr>
          <w:rFonts w:ascii="Times New Roman" w:hAnsi="Times New Roman" w:cs="Times New Roman"/>
          <w:sz w:val="28"/>
          <w:szCs w:val="28"/>
          <w:lang w:val="en-US"/>
        </w:rPr>
        <w:instrTex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Selenium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Molecular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Biology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Role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Human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Health</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":[["2011"]]},"</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Selenium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molecular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biology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role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human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health</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book</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=50</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356-8371-44</w:instrText>
      </w:r>
      <w:r w:rsidR="000918A0">
        <w:rPr>
          <w:rFonts w:ascii="Times New Roman" w:hAnsi="Times New Roman" w:cs="Times New Roman"/>
          <w:sz w:val="28"/>
          <w:szCs w:val="28"/>
          <w:lang w:val="en-US"/>
        </w:rPr>
        <w:instrText>b</w:instrText>
      </w:r>
      <w:r w:rsidR="000918A0" w:rsidRPr="000918A0">
        <w:rPr>
          <w:rFonts w:ascii="Times New Roman" w:hAnsi="Times New Roman" w:cs="Times New Roman"/>
          <w:sz w:val="28"/>
          <w:szCs w:val="28"/>
        </w:rPr>
        <w:instrText>5-8822-79460</w:instrText>
      </w:r>
      <w:r w:rsidR="000918A0">
        <w:rPr>
          <w:rFonts w:ascii="Times New Roman" w:hAnsi="Times New Roman" w:cs="Times New Roman"/>
          <w:sz w:val="28"/>
          <w:szCs w:val="28"/>
          <w:lang w:val="en-US"/>
        </w:rPr>
        <w:instrText>bb</w:instrText>
      </w:r>
      <w:r w:rsidR="000918A0" w:rsidRPr="000918A0">
        <w:rPr>
          <w:rFonts w:ascii="Times New Roman" w:hAnsi="Times New Roman" w:cs="Times New Roman"/>
          <w:sz w:val="28"/>
          <w:szCs w:val="28"/>
        </w:rPr>
        <w:instrText>6</w:instrText>
      </w:r>
      <w:r w:rsidR="000918A0">
        <w:rPr>
          <w:rFonts w:ascii="Times New Roman" w:hAnsi="Times New Roman" w:cs="Times New Roman"/>
          <w:sz w:val="28"/>
          <w:szCs w:val="28"/>
          <w:lang w:val="en-US"/>
        </w:rPr>
        <w:instrText>ba</w:instrText>
      </w:r>
      <w:r w:rsidR="000918A0" w:rsidRPr="000918A0">
        <w:rPr>
          <w:rFonts w:ascii="Times New Roman" w:hAnsi="Times New Roman" w:cs="Times New Roman"/>
          <w:sz w:val="28"/>
          <w:szCs w:val="28"/>
        </w:rPr>
        <w:instrText>4</w:instrText>
      </w:r>
      <w:r w:rsidR="000918A0">
        <w:rPr>
          <w:rFonts w:ascii="Times New Roman" w:hAnsi="Times New Roman" w:cs="Times New Roman"/>
          <w:sz w:val="28"/>
          <w:szCs w:val="28"/>
          <w:lang w:val="en-US"/>
        </w:rPr>
        <w:instrText>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":"[128]","</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":"[128]","</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":"[128]"},"</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9963E9">
        <w:rPr>
          <w:rFonts w:ascii="Times New Roman" w:hAnsi="Times New Roman" w:cs="Times New Roman"/>
          <w:sz w:val="28"/>
          <w:szCs w:val="28"/>
          <w:lang w:val="en-US"/>
        </w:rPr>
        <w:fldChar w:fldCharType="separate"/>
      </w:r>
      <w:r w:rsidR="008E5DA2" w:rsidRPr="008E5DA2">
        <w:rPr>
          <w:rFonts w:ascii="Times New Roman" w:hAnsi="Times New Roman" w:cs="Times New Roman"/>
          <w:noProof/>
          <w:sz w:val="28"/>
          <w:szCs w:val="28"/>
        </w:rPr>
        <w:t>[128]</w:t>
      </w:r>
      <w:r w:rsidR="009963E9">
        <w:rPr>
          <w:rFonts w:ascii="Times New Roman" w:hAnsi="Times New Roman" w:cs="Times New Roman"/>
          <w:sz w:val="28"/>
          <w:szCs w:val="28"/>
          <w:lang w:val="en-US"/>
        </w:rPr>
        <w:fldChar w:fldCharType="end"/>
      </w:r>
      <w:r w:rsidR="009045B9">
        <w:rPr>
          <w:rFonts w:ascii="Times New Roman" w:hAnsi="Times New Roman" w:cs="Times New Roman"/>
          <w:sz w:val="28"/>
          <w:szCs w:val="28"/>
        </w:rPr>
        <w:t xml:space="preserve">. </w:t>
      </w:r>
      <w:r w:rsidR="004D27DA">
        <w:rPr>
          <w:rFonts w:ascii="Times New Roman" w:hAnsi="Times New Roman" w:cs="Times New Roman"/>
          <w:sz w:val="28"/>
          <w:szCs w:val="28"/>
        </w:rPr>
        <w:t xml:space="preserve">Строгая зависимость этих ферментов от динамического микроэлемента в организме, позволяет предположить их вторичную роль в детоксикации </w:t>
      </w:r>
      <w:r w:rsidR="003B6AAC">
        <w:rPr>
          <w:rFonts w:ascii="Times New Roman" w:hAnsi="Times New Roman" w:cs="Times New Roman"/>
          <w:sz w:val="28"/>
          <w:szCs w:val="28"/>
          <w:lang w:val="en-US"/>
        </w:rPr>
        <w:t>H</w:t>
      </w:r>
      <w:r w:rsidR="003B6AAC" w:rsidRPr="003B6AAC">
        <w:rPr>
          <w:rFonts w:ascii="Times New Roman" w:hAnsi="Times New Roman" w:cs="Times New Roman"/>
          <w:sz w:val="28"/>
          <w:szCs w:val="28"/>
          <w:vertAlign w:val="subscript"/>
        </w:rPr>
        <w:t>2</w:t>
      </w:r>
      <w:r w:rsidR="003B6AAC">
        <w:rPr>
          <w:rFonts w:ascii="Times New Roman" w:hAnsi="Times New Roman" w:cs="Times New Roman"/>
          <w:sz w:val="28"/>
          <w:szCs w:val="28"/>
          <w:lang w:val="en-US"/>
        </w:rPr>
        <w:t>O</w:t>
      </w:r>
      <w:r w:rsidR="003B6AAC" w:rsidRPr="003B6AAC">
        <w:rPr>
          <w:rFonts w:ascii="Times New Roman" w:hAnsi="Times New Roman" w:cs="Times New Roman"/>
          <w:sz w:val="28"/>
          <w:szCs w:val="28"/>
          <w:vertAlign w:val="subscript"/>
        </w:rPr>
        <w:t>2</w:t>
      </w:r>
      <w:r w:rsidR="004D27DA">
        <w:rPr>
          <w:rFonts w:ascii="Times New Roman" w:hAnsi="Times New Roman" w:cs="Times New Roman"/>
          <w:sz w:val="28"/>
          <w:szCs w:val="28"/>
        </w:rPr>
        <w:t xml:space="preserve">. С другой стороны, </w:t>
      </w:r>
      <w:r w:rsidR="004C26E9">
        <w:rPr>
          <w:rFonts w:ascii="Times New Roman" w:hAnsi="Times New Roman" w:cs="Times New Roman"/>
          <w:sz w:val="28"/>
          <w:szCs w:val="28"/>
          <w:lang w:val="en-US"/>
        </w:rPr>
        <w:t>GPX</w:t>
      </w:r>
      <w:r w:rsidR="004D27DA">
        <w:rPr>
          <w:rFonts w:ascii="Times New Roman" w:hAnsi="Times New Roman" w:cs="Times New Roman"/>
          <w:sz w:val="28"/>
          <w:szCs w:val="28"/>
        </w:rPr>
        <w:t xml:space="preserve">2 и </w:t>
      </w:r>
      <w:r w:rsidR="004C26E9">
        <w:rPr>
          <w:rFonts w:ascii="Times New Roman" w:hAnsi="Times New Roman" w:cs="Times New Roman"/>
          <w:sz w:val="28"/>
          <w:szCs w:val="28"/>
          <w:lang w:val="en-US"/>
        </w:rPr>
        <w:t>GPX</w:t>
      </w:r>
      <w:r w:rsidR="004D27DA">
        <w:rPr>
          <w:rFonts w:ascii="Times New Roman" w:hAnsi="Times New Roman" w:cs="Times New Roman"/>
          <w:sz w:val="28"/>
          <w:szCs w:val="28"/>
        </w:rPr>
        <w:t xml:space="preserve">4 проявляют значительную резистентность по отношению к недостатку </w:t>
      </w:r>
      <w:r w:rsidR="004D27DA">
        <w:rPr>
          <w:rFonts w:ascii="Times New Roman" w:hAnsi="Times New Roman" w:cs="Times New Roman"/>
          <w:sz w:val="28"/>
          <w:szCs w:val="28"/>
          <w:lang w:val="en-US"/>
        </w:rPr>
        <w:t>Se</w:t>
      </w:r>
      <w:r w:rsidR="004D27DA" w:rsidRPr="004D27DA">
        <w:rPr>
          <w:rFonts w:ascii="Times New Roman" w:hAnsi="Times New Roman" w:cs="Times New Roman"/>
          <w:sz w:val="28"/>
          <w:szCs w:val="28"/>
        </w:rPr>
        <w:t xml:space="preserve"> </w:t>
      </w:r>
      <w:r w:rsidR="004D27DA">
        <w:rPr>
          <w:rFonts w:ascii="Times New Roman" w:hAnsi="Times New Roman" w:cs="Times New Roman"/>
          <w:sz w:val="28"/>
          <w:szCs w:val="28"/>
        </w:rPr>
        <w:t xml:space="preserve">и быструю </w:t>
      </w:r>
      <w:r w:rsidR="00127269">
        <w:rPr>
          <w:rFonts w:ascii="Times New Roman" w:hAnsi="Times New Roman" w:cs="Times New Roman"/>
          <w:sz w:val="28"/>
          <w:szCs w:val="28"/>
        </w:rPr>
        <w:t>мобилизацию,</w:t>
      </w:r>
      <w:r w:rsidR="004D27DA">
        <w:rPr>
          <w:rFonts w:ascii="Times New Roman" w:hAnsi="Times New Roman" w:cs="Times New Roman"/>
          <w:sz w:val="28"/>
          <w:szCs w:val="28"/>
        </w:rPr>
        <w:t xml:space="preserve"> и активацию при </w:t>
      </w:r>
      <w:r w:rsidR="00127269">
        <w:rPr>
          <w:rFonts w:ascii="Times New Roman" w:hAnsi="Times New Roman" w:cs="Times New Roman"/>
          <w:sz w:val="28"/>
          <w:szCs w:val="28"/>
        </w:rPr>
        <w:t xml:space="preserve">поступлении </w:t>
      </w:r>
      <w:r w:rsidR="00127269">
        <w:rPr>
          <w:rFonts w:ascii="Times New Roman" w:hAnsi="Times New Roman" w:cs="Times New Roman"/>
          <w:sz w:val="28"/>
          <w:szCs w:val="28"/>
          <w:lang w:val="en-US"/>
        </w:rPr>
        <w:t>Se</w:t>
      </w:r>
      <w:r w:rsidR="00127269">
        <w:rPr>
          <w:rFonts w:ascii="Times New Roman" w:hAnsi="Times New Roman" w:cs="Times New Roman"/>
          <w:sz w:val="28"/>
          <w:szCs w:val="28"/>
        </w:rPr>
        <w:t xml:space="preserve"> в организм.</w:t>
      </w:r>
      <w:r w:rsidR="00C70F33">
        <w:rPr>
          <w:rFonts w:ascii="Times New Roman" w:hAnsi="Times New Roman" w:cs="Times New Roman"/>
          <w:sz w:val="28"/>
          <w:szCs w:val="28"/>
        </w:rPr>
        <w:t xml:space="preserve"> Что, казалось бы, говорит об их более высоком иерархическом положении в структуре </w:t>
      </w:r>
      <w:r w:rsidR="00BD2084">
        <w:rPr>
          <w:rFonts w:ascii="Times New Roman" w:hAnsi="Times New Roman" w:cs="Times New Roman"/>
          <w:sz w:val="28"/>
          <w:szCs w:val="28"/>
        </w:rPr>
        <w:t xml:space="preserve">антиоксидантных </w:t>
      </w:r>
      <w:r w:rsidR="00C70F33">
        <w:rPr>
          <w:rFonts w:ascii="Times New Roman" w:hAnsi="Times New Roman" w:cs="Times New Roman"/>
          <w:sz w:val="28"/>
          <w:szCs w:val="28"/>
        </w:rPr>
        <w:t>селен-содержащих белков.</w:t>
      </w:r>
      <w:r w:rsidR="00BD2084">
        <w:rPr>
          <w:rFonts w:ascii="Times New Roman" w:hAnsi="Times New Roman" w:cs="Times New Roman"/>
          <w:sz w:val="28"/>
          <w:szCs w:val="28"/>
        </w:rPr>
        <w:t xml:space="preserve"> Однако нокаутные мыши по генам </w:t>
      </w:r>
      <w:r w:rsidR="00BD2084" w:rsidRPr="00E9656C">
        <w:rPr>
          <w:rFonts w:ascii="Times New Roman" w:hAnsi="Times New Roman" w:cs="Times New Roman"/>
          <w:sz w:val="28"/>
          <w:szCs w:val="28"/>
        </w:rPr>
        <w:t>G</w:t>
      </w:r>
      <w:r w:rsidR="004C26E9">
        <w:rPr>
          <w:rFonts w:ascii="Times New Roman" w:hAnsi="Times New Roman" w:cs="Times New Roman"/>
          <w:sz w:val="28"/>
          <w:szCs w:val="28"/>
        </w:rPr>
        <w:t>P</w:t>
      </w:r>
      <w:r w:rsidR="004C26E9">
        <w:rPr>
          <w:rFonts w:ascii="Times New Roman" w:hAnsi="Times New Roman" w:cs="Times New Roman"/>
          <w:sz w:val="28"/>
          <w:szCs w:val="28"/>
          <w:lang w:val="en-US"/>
        </w:rPr>
        <w:t>X</w:t>
      </w:r>
      <w:r w:rsidR="00BD2084" w:rsidRPr="00E9656C">
        <w:rPr>
          <w:rFonts w:ascii="Times New Roman" w:hAnsi="Times New Roman" w:cs="Times New Roman"/>
          <w:sz w:val="28"/>
          <w:szCs w:val="28"/>
        </w:rPr>
        <w:t>1</w:t>
      </w:r>
      <w:r w:rsidR="00BD2084">
        <w:rPr>
          <w:rFonts w:ascii="Times New Roman" w:hAnsi="Times New Roman" w:cs="Times New Roman"/>
          <w:sz w:val="28"/>
          <w:szCs w:val="28"/>
        </w:rPr>
        <w:t xml:space="preserve"> и </w:t>
      </w:r>
      <w:r w:rsidR="004C26E9">
        <w:rPr>
          <w:rFonts w:ascii="Times New Roman" w:hAnsi="Times New Roman" w:cs="Times New Roman"/>
          <w:sz w:val="28"/>
          <w:szCs w:val="28"/>
          <w:lang w:val="en-US"/>
        </w:rPr>
        <w:t>GPX</w:t>
      </w:r>
      <w:r w:rsidR="00BD2084">
        <w:rPr>
          <w:rFonts w:ascii="Times New Roman" w:hAnsi="Times New Roman" w:cs="Times New Roman"/>
          <w:sz w:val="28"/>
          <w:szCs w:val="28"/>
        </w:rPr>
        <w:t>4 не подтверждают эту гипотезу, так как показывают отсутствие каких-либо патологич</w:t>
      </w:r>
      <w:r w:rsidR="00964C30">
        <w:rPr>
          <w:rFonts w:ascii="Times New Roman" w:hAnsi="Times New Roman" w:cs="Times New Roman"/>
          <w:sz w:val="28"/>
          <w:szCs w:val="28"/>
        </w:rPr>
        <w:t>еских эффектов</w:t>
      </w:r>
      <w:r w:rsidR="00BF102D" w:rsidRPr="00BF102D">
        <w:rPr>
          <w:rFonts w:ascii="Times New Roman" w:hAnsi="Times New Roman" w:cs="Times New Roman"/>
          <w:sz w:val="28"/>
          <w:szCs w:val="28"/>
        </w:rPr>
        <w:t xml:space="preserve"> </w:t>
      </w:r>
      <w:r w:rsidR="0074225E">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{"citationItems":[{"id":"ITEM-1","itemData":{"DOI":"10.1007/978-1-4614-1025-6","ISBN":"9781461410256","abstract":"As discussed in this book, a large body of evidence indicates that selenium is a cancer chemopreventive agent. Further evidence points to a role of this element in reducing viral expression, in preventing heart disease, and other cardiovascular and muscle disorders, and in delaying the progression of AIDS in HIV infected patients. Selenium may also have a role in mammalian development, in male fertility, in immune function and in slowing the aging process. The mechanism by which selenium exerts its beneficial effects on health may be through selenium-containing proteins. Selenium is incorporated into protein as the amino acid selenocysteine. Selenocysteine utilizes a specific tRNA, a specific elongation factor, a specific set of signals, and the codeword, UGA, for its cotranslational insertion into protein. It is indeed the 21st naturally occurring amino acid to be incorporated into protein and marks the first and only expansion of the genetic code since the code was deciphered in the mid 1960s.","container-title":"Selenium: Its Molecular Biology and Role in Human Health","id":"ITEM-1","issued":{"date-parts":[["2011"]]},"title":"Selenium: Its molecular biology and role in human health","type":"book"},"uris":["http://www.mendeley.com/documents/?uuid=50a0f356-8371-44b5-8822-79460bb6ba4b"]}],"mendeley":{"formattedCitation":"[128]","plainTextFormattedCitation":"[128]","previouslyFormattedCitation":"[128]"},"properties":{"noteIndex":0},"schema":"https://github.com/citation-style-language/schema/raw/master/csl-citation.json"}</w:instrText>
      </w:r>
      <w:r w:rsidR="0074225E">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[128]</w:t>
      </w:r>
      <w:r w:rsidR="0074225E">
        <w:rPr>
          <w:rFonts w:ascii="Times New Roman" w:hAnsi="Times New Roman" w:cs="Times New Roman"/>
          <w:sz w:val="28"/>
          <w:szCs w:val="28"/>
        </w:rPr>
        <w:fldChar w:fldCharType="end"/>
      </w:r>
      <w:r w:rsidR="00BD2084">
        <w:rPr>
          <w:rFonts w:ascii="Times New Roman" w:hAnsi="Times New Roman" w:cs="Times New Roman"/>
          <w:sz w:val="28"/>
          <w:szCs w:val="28"/>
        </w:rPr>
        <w:t>.</w:t>
      </w:r>
    </w:p>
    <w:p w14:paraId="7628083F" w14:textId="175799AE" w:rsidR="00E9656C" w:rsidRDefault="00964C30" w:rsidP="008F7B87">
      <w:pPr>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Благодаря высокой чувствительности </w:t>
      </w:r>
      <w:r w:rsidR="004C26E9">
        <w:rPr>
          <w:rFonts w:ascii="Times New Roman" w:hAnsi="Times New Roman" w:cs="Times New Roman"/>
          <w:sz w:val="28"/>
          <w:szCs w:val="28"/>
        </w:rPr>
        <w:t>GP</w:t>
      </w:r>
      <w:r w:rsidR="004C26E9">
        <w:rPr>
          <w:rFonts w:ascii="Times New Roman" w:hAnsi="Times New Roman" w:cs="Times New Roman"/>
          <w:sz w:val="28"/>
          <w:szCs w:val="28"/>
          <w:lang w:val="en-US"/>
        </w:rPr>
        <w:t>X</w:t>
      </w:r>
      <w:r w:rsidR="004C26E9">
        <w:rPr>
          <w:rFonts w:ascii="Times New Roman" w:hAnsi="Times New Roman" w:cs="Times New Roman"/>
          <w:sz w:val="28"/>
          <w:szCs w:val="28"/>
        </w:rPr>
        <w:t>1 и GP</w:t>
      </w:r>
      <w:r w:rsidR="004C26E9">
        <w:rPr>
          <w:rFonts w:ascii="Times New Roman" w:hAnsi="Times New Roman" w:cs="Times New Roman"/>
          <w:sz w:val="28"/>
          <w:szCs w:val="28"/>
          <w:lang w:val="en-US"/>
        </w:rPr>
        <w:t>X</w:t>
      </w:r>
      <w:r w:rsidRPr="00964C30">
        <w:rPr>
          <w:rFonts w:ascii="Times New Roman" w:hAnsi="Times New Roman" w:cs="Times New Roman"/>
          <w:sz w:val="28"/>
          <w:szCs w:val="28"/>
        </w:rPr>
        <w:t>3</w:t>
      </w:r>
      <w:r>
        <w:rPr>
          <w:rFonts w:ascii="Times New Roman" w:hAnsi="Times New Roman" w:cs="Times New Roman"/>
          <w:sz w:val="28"/>
          <w:szCs w:val="28"/>
        </w:rPr>
        <w:t xml:space="preserve"> к </w:t>
      </w:r>
      <w:r>
        <w:rPr>
          <w:rFonts w:ascii="Times New Roman" w:hAnsi="Times New Roman" w:cs="Times New Roman"/>
          <w:sz w:val="28"/>
          <w:szCs w:val="28"/>
          <w:lang w:val="en-US"/>
        </w:rPr>
        <w:t>Se</w:t>
      </w:r>
      <w:r>
        <w:rPr>
          <w:rFonts w:ascii="Times New Roman" w:hAnsi="Times New Roman" w:cs="Times New Roman"/>
          <w:sz w:val="28"/>
          <w:szCs w:val="28"/>
        </w:rPr>
        <w:t xml:space="preserve">, измерение их активности широко используется в качестве маркера нутритивного статуса </w:t>
      </w:r>
      <w:r>
        <w:rPr>
          <w:rFonts w:ascii="Times New Roman" w:hAnsi="Times New Roman" w:cs="Times New Roman"/>
          <w:sz w:val="28"/>
          <w:szCs w:val="28"/>
          <w:lang w:val="en-US"/>
        </w:rPr>
        <w:t>Se</w:t>
      </w:r>
      <w:r>
        <w:rPr>
          <w:rFonts w:ascii="Times New Roman" w:hAnsi="Times New Roman" w:cs="Times New Roman"/>
          <w:sz w:val="28"/>
          <w:szCs w:val="28"/>
        </w:rPr>
        <w:t xml:space="preserve"> в организме</w:t>
      </w:r>
      <w:proofErr w:type="gramEnd"/>
      <w:r w:rsidR="003B6AAC">
        <w:rPr>
          <w:rFonts w:ascii="Times New Roman" w:hAnsi="Times New Roman" w:cs="Times New Roman"/>
          <w:sz w:val="28"/>
          <w:szCs w:val="28"/>
        </w:rPr>
        <w:t xml:space="preserve"> </w:t>
      </w:r>
      <w:r w:rsidR="00B759BF">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{"citationItems":[{"id":"ITEM-1","itemData":{"DOI":"10.1007/978-1-4614-1025-6","ISBN":"9781461410256","abstract":"As discussed in this book, a large body of evidence indicates that selenium is a cancer chemopreventive agent. Further evidence points to a role of this element in reducing viral expression, in preventing heart disease, and other cardiovascular and muscle disorders, and in delaying the progression of AIDS in HIV infected patients. Selenium may also have a role in mammalian development, in male fertility, in immune function and in slowing the aging process. The mechanism by which selenium exerts its beneficial effects on health may be through selenium-containing proteins. Selenium is incorporated into protein as the amino acid selenocysteine. Selenocysteine utilizes a specific tRNA, a specific elongation factor, a specific set of signals, and the codeword, UGA, for its cotranslational insertion into protein. It is indeed the 21st naturally occurring amino acid to be incorporated into protein and marks the first and only expansion of the genetic code since the code was deciphered in the mid 1960s.","container-title":"Selenium: Its Molecular Biology and Role in Human Health","id":"ITEM-1","issued":{"date-parts":[["2011"]]},"title":"Selenium: Its molecular biology and role in human health","type":"book"},"uris":["http://www.mendeley.com/documents/?uuid=50a0f356-8371-44b5-8822-79460bb6ba4b"]}],"mendeley":{"formattedCitation":"[128]","plainTextFormattedCitation":"[128]","previouslyFormattedCitation":"[128]"},"properties":{"noteIndex":0},"schema":"https://github.com/citation-style-language/schema/raw/master/csl-citation.json"}</w:instrText>
      </w:r>
      <w:r w:rsidR="00B759BF">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[128]</w:t>
      </w:r>
      <w:r w:rsidR="00B759BF">
        <w:rPr>
          <w:rFonts w:ascii="Times New Roman" w:hAnsi="Times New Roman" w:cs="Times New Roman"/>
          <w:sz w:val="28"/>
          <w:szCs w:val="28"/>
        </w:rPr>
        <w:fldChar w:fldCharType="end"/>
      </w:r>
      <w:r w:rsidR="008D7E5E">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{"citationItems":[{"id":"ITEM-1","itemData":{"DOI":"10.1016/S0002-8223(99)00198-4","ISBN":"0002-8223 (Print)","ISSN":"00028223","PMID":"10405682","abstract":"Selenium functions within mammalian systems primarily in the form of selenoproteins. Selenoproteins contain selenium as selenocysteine and perform a variety of physiological roles. Eleven selenoproteins have been identified: cellular or classical glutathione peroxidase; plasma (or extracellular) glutathione peroxidase; phospholipid hydroperoxide glutathione peroxidase; gastrointestinal glutathione peroxidase; selenoprotein P; types 1, 2, and 3 iodothyronine deiodinase; selenoprotein W; thioredoxin reductase; and selenophosphate synthetase. Of these, cellular and plasma glutathione peroxidase are the functional parameters used for the assessment of selenium status. Glutathione peroxidases catalyze the reduction of peroxides that can cause cellular damage. Thioredoxin reductase provides reducing power for several biochemical processes and defends against oxidative stress. Selenoprotein P appears to play a role in oxidant defense. Selenoprotein W may play a role in oxidant defense and be involved with muscle metabolism. Thyroid deiodinases function in the formation and regulation of active thyroid hormone. Selenophosphate synthetase is an enzyme required for the incorporation of selenocysteine into selenoproteins. In addition, a protein in the sperm mitochondrial capsule, which is vital to the integrity of sperm flagella, may be a unique selenoprotein. Recommended intakes, food sources, and status assessment of selenium, as well as selenium's role in health and disease processes, are reviewed.","author":[{"dropping-particle":"","family":"Holben","given":"David H.","non-dropping-particle":"","parse-names":false,"suffix":""},{"dropping-particle":"","family":"Smith","given":"Anne M.","non-dropping-particle":"","parse-names":false,"suffix":""}],"container-title":"Journal of the American Dietetic Association","id":"ITEM-1","issued":{"date-parts":[["1999"]]},"title":"The diverse role of selenium within selenoproteins: A review","type":"article"},"uris":["http://www.mendeley.com/documents/?uuid=7dc4ed34-69d0-4790-98f4-0d7b52cf8639"]}],"mendeley":{"formattedCitation":"[129]","plainTextFormattedCitation":"[129]","previouslyFormattedCitation":"[129]"},"properties":{"noteIndex":0},"schema":"https://github.com/citation-style-language/schema/raw/master/csl-citation.json"}</w:instrText>
      </w:r>
      <w:r w:rsidR="008D7E5E">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[129]</w:t>
      </w:r>
      <w:r w:rsidR="008D7E5E">
        <w:rPr>
          <w:rFonts w:ascii="Times New Roman" w:hAnsi="Times New Roman" w:cs="Times New Roman"/>
          <w:sz w:val="28"/>
          <w:szCs w:val="28"/>
        </w:rPr>
        <w:fldChar w:fldCharType="end"/>
      </w:r>
      <w:r w:rsidR="008D7E5E">
        <w:rPr>
          <w:rFonts w:ascii="Times New Roman" w:hAnsi="Times New Roman" w:cs="Times New Roman"/>
          <w:sz w:val="28"/>
          <w:szCs w:val="28"/>
        </w:rPr>
        <w:t>.</w:t>
      </w:r>
    </w:p>
    <w:p w14:paraId="78D14082" w14:textId="77777777" w:rsidR="008F7B87" w:rsidRPr="008D7E5E" w:rsidRDefault="008F7B87" w:rsidP="008F7B87">
      <w:pPr>
        <w:spacing w:after="0" w:line="240" w:lineRule="auto"/>
        <w:ind w:firstLine="709"/>
        <w:jc w:val="both"/>
        <w:rPr>
          <w:rFonts w:ascii="Times New Roman" w:hAnsi="Times New Roman" w:cs="Times New Roman"/>
          <w:sz w:val="28"/>
          <w:szCs w:val="28"/>
        </w:rPr>
      </w:pPr>
    </w:p>
    <w:p w14:paraId="0EA4C386" w14:textId="2C94DD4C" w:rsidR="000E14C3" w:rsidRPr="0079187E" w:rsidRDefault="0022084C" w:rsidP="008F7B87">
      <w:pPr>
        <w:pStyle w:val="3"/>
        <w:spacing w:before="0" w:line="240" w:lineRule="auto"/>
        <w:rPr>
          <w:rFonts w:ascii="Times New Roman" w:hAnsi="Times New Roman" w:cs="Times New Roman"/>
          <w:b w:val="0"/>
          <w:color w:val="auto"/>
          <w:sz w:val="28"/>
          <w:szCs w:val="28"/>
        </w:rPr>
      </w:pPr>
      <w:bookmarkStart w:id="18" w:name="_Toc94517493"/>
      <w:r>
        <w:rPr>
          <w:rFonts w:ascii="Times New Roman" w:hAnsi="Times New Roman" w:cs="Times New Roman"/>
          <w:b w:val="0"/>
          <w:color w:val="auto"/>
          <w:sz w:val="28"/>
          <w:szCs w:val="28"/>
        </w:rPr>
        <w:t>1.7</w:t>
      </w:r>
      <w:r w:rsidR="000E14C3">
        <w:rPr>
          <w:rFonts w:ascii="Times New Roman" w:hAnsi="Times New Roman" w:cs="Times New Roman"/>
          <w:b w:val="0"/>
          <w:color w:val="auto"/>
          <w:sz w:val="28"/>
          <w:szCs w:val="28"/>
        </w:rPr>
        <w:t xml:space="preserve">.6 </w:t>
      </w:r>
      <w:r w:rsidR="002A4A7C">
        <w:rPr>
          <w:rFonts w:ascii="Times New Roman" w:hAnsi="Times New Roman" w:cs="Times New Roman"/>
          <w:b w:val="0"/>
          <w:color w:val="auto"/>
          <w:sz w:val="28"/>
          <w:szCs w:val="28"/>
        </w:rPr>
        <w:t>Глутатионпероксидаза</w:t>
      </w:r>
      <w:r w:rsidR="00C65920" w:rsidRPr="00AB399C">
        <w:rPr>
          <w:rFonts w:ascii="Times New Roman" w:hAnsi="Times New Roman" w:cs="Times New Roman"/>
          <w:b w:val="0"/>
          <w:color w:val="auto"/>
          <w:sz w:val="28"/>
          <w:szCs w:val="28"/>
        </w:rPr>
        <w:t xml:space="preserve"> 1</w:t>
      </w:r>
      <w:r w:rsidR="000E14C3" w:rsidRPr="001B679A">
        <w:rPr>
          <w:rFonts w:ascii="Times New Roman" w:hAnsi="Times New Roman" w:cs="Times New Roman"/>
          <w:b w:val="0"/>
          <w:color w:val="auto"/>
          <w:sz w:val="28"/>
          <w:szCs w:val="28"/>
        </w:rPr>
        <w:t xml:space="preserve"> </w:t>
      </w:r>
      <w:r w:rsidR="004C26E9">
        <w:rPr>
          <w:rFonts w:ascii="Times New Roman" w:hAnsi="Times New Roman" w:cs="Times New Roman"/>
          <w:b w:val="0"/>
          <w:color w:val="auto"/>
          <w:sz w:val="28"/>
          <w:szCs w:val="28"/>
          <w:lang w:val="en-US"/>
        </w:rPr>
        <w:t>GPX</w:t>
      </w:r>
      <w:r w:rsidR="004C26E9" w:rsidRPr="0079187E">
        <w:rPr>
          <w:rFonts w:ascii="Times New Roman" w:hAnsi="Times New Roman" w:cs="Times New Roman"/>
          <w:b w:val="0"/>
          <w:color w:val="auto"/>
          <w:sz w:val="28"/>
          <w:szCs w:val="28"/>
        </w:rPr>
        <w:t xml:space="preserve">1 </w:t>
      </w:r>
      <w:r w:rsidR="00436261" w:rsidRPr="0079187E">
        <w:rPr>
          <w:rFonts w:ascii="Times New Roman" w:hAnsi="Times New Roman" w:cs="Times New Roman"/>
          <w:b w:val="0"/>
          <w:color w:val="auto"/>
          <w:sz w:val="28"/>
          <w:szCs w:val="28"/>
        </w:rPr>
        <w:t>(</w:t>
      </w:r>
      <w:r w:rsidR="004C26E9" w:rsidRPr="002A4A7C">
        <w:rPr>
          <w:rFonts w:ascii="Times New Roman" w:hAnsi="Times New Roman" w:cs="Times New Roman"/>
          <w:b w:val="0"/>
          <w:color w:val="auto"/>
          <w:sz w:val="28"/>
          <w:szCs w:val="28"/>
          <w:lang w:val="en-US"/>
        </w:rPr>
        <w:t>GSH</w:t>
      </w:r>
      <w:r w:rsidR="004C26E9" w:rsidRPr="00F839D9">
        <w:rPr>
          <w:rFonts w:ascii="Times New Roman" w:hAnsi="Times New Roman" w:cs="Times New Roman"/>
          <w:b w:val="0"/>
          <w:color w:val="auto"/>
          <w:sz w:val="28"/>
          <w:szCs w:val="28"/>
        </w:rPr>
        <w:t>-</w:t>
      </w:r>
      <w:r w:rsidR="004C26E9" w:rsidRPr="002A4A7C">
        <w:rPr>
          <w:rFonts w:ascii="Times New Roman" w:hAnsi="Times New Roman" w:cs="Times New Roman"/>
          <w:b w:val="0"/>
          <w:color w:val="auto"/>
          <w:sz w:val="28"/>
          <w:szCs w:val="28"/>
          <w:lang w:val="en-US"/>
        </w:rPr>
        <w:t>Px</w:t>
      </w:r>
      <w:r w:rsidR="004C26E9" w:rsidRPr="00F839D9">
        <w:rPr>
          <w:rFonts w:ascii="Times New Roman" w:hAnsi="Times New Roman" w:cs="Times New Roman"/>
          <w:b w:val="0"/>
          <w:color w:val="auto"/>
          <w:sz w:val="28"/>
          <w:szCs w:val="28"/>
        </w:rPr>
        <w:t>1</w:t>
      </w:r>
      <w:r w:rsidR="00436261" w:rsidRPr="0079187E">
        <w:rPr>
          <w:rFonts w:ascii="Times New Roman" w:hAnsi="Times New Roman" w:cs="Times New Roman"/>
          <w:b w:val="0"/>
          <w:color w:val="auto"/>
          <w:sz w:val="28"/>
          <w:szCs w:val="28"/>
        </w:rPr>
        <w:t>)</w:t>
      </w:r>
      <w:bookmarkEnd w:id="18"/>
    </w:p>
    <w:p w14:paraId="61EDAEBD" w14:textId="77777777" w:rsidR="00743EAF" w:rsidRPr="00743EAF" w:rsidRDefault="00743EAF" w:rsidP="00743EAF">
      <w:pPr>
        <w:spacing w:after="0" w:line="240" w:lineRule="auto"/>
      </w:pPr>
    </w:p>
    <w:p w14:paraId="7655784D" w14:textId="7B06C9F1" w:rsidR="00C56158" w:rsidRDefault="00822AA8" w:rsidP="00A7177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Фермент г</w:t>
      </w:r>
      <w:r w:rsidR="007311D1" w:rsidRPr="007311D1">
        <w:rPr>
          <w:rFonts w:ascii="Times New Roman" w:hAnsi="Times New Roman" w:cs="Times New Roman"/>
          <w:sz w:val="28"/>
          <w:szCs w:val="28"/>
        </w:rPr>
        <w:t xml:space="preserve">лутатионовая оксидоредуктаза перекиси водорода </w:t>
      </w:r>
      <w:r w:rsidR="001650B5">
        <w:rPr>
          <w:rFonts w:ascii="Times New Roman" w:hAnsi="Times New Roman" w:cs="Times New Roman"/>
          <w:sz w:val="28"/>
          <w:szCs w:val="28"/>
        </w:rPr>
        <w:t xml:space="preserve">1 </w:t>
      </w:r>
      <w:r w:rsidR="007311D1" w:rsidRPr="007311D1">
        <w:rPr>
          <w:rFonts w:ascii="Times New Roman" w:hAnsi="Times New Roman" w:cs="Times New Roman"/>
          <w:sz w:val="28"/>
          <w:szCs w:val="28"/>
        </w:rPr>
        <w:t>(GSH-Px1</w:t>
      </w:r>
      <w:r w:rsidR="00E54D96">
        <w:rPr>
          <w:rFonts w:ascii="Times New Roman" w:hAnsi="Times New Roman" w:cs="Times New Roman"/>
          <w:sz w:val="28"/>
          <w:szCs w:val="28"/>
        </w:rPr>
        <w:t xml:space="preserve">, </w:t>
      </w:r>
      <w:r w:rsidR="00E54D96">
        <w:rPr>
          <w:rFonts w:ascii="Times New Roman" w:hAnsi="Times New Roman" w:cs="Times New Roman"/>
          <w:sz w:val="28"/>
          <w:szCs w:val="28"/>
          <w:lang w:val="en-US"/>
        </w:rPr>
        <w:t>GPX</w:t>
      </w:r>
      <w:r w:rsidR="00E54D96" w:rsidRPr="00E54D96">
        <w:rPr>
          <w:rFonts w:ascii="Times New Roman" w:hAnsi="Times New Roman" w:cs="Times New Roman"/>
          <w:sz w:val="28"/>
          <w:szCs w:val="28"/>
        </w:rPr>
        <w:t>1</w:t>
      </w:r>
      <w:r w:rsidR="007311D1" w:rsidRPr="007311D1">
        <w:rPr>
          <w:rFonts w:ascii="Times New Roman" w:hAnsi="Times New Roman" w:cs="Times New Roman"/>
          <w:sz w:val="28"/>
          <w:szCs w:val="28"/>
        </w:rPr>
        <w:t>) впервые был выделен в 1957 году из эритроцитов, и проявлял редуктазную ак</w:t>
      </w:r>
      <w:r w:rsidR="009F3ECB">
        <w:rPr>
          <w:rFonts w:ascii="Times New Roman" w:hAnsi="Times New Roman" w:cs="Times New Roman"/>
          <w:sz w:val="28"/>
          <w:szCs w:val="28"/>
        </w:rPr>
        <w:t>тивность по отношению к перекисям</w:t>
      </w:r>
      <w:r w:rsidR="007311D1" w:rsidRPr="007311D1">
        <w:rPr>
          <w:rFonts w:ascii="Times New Roman" w:hAnsi="Times New Roman" w:cs="Times New Roman"/>
          <w:sz w:val="28"/>
          <w:szCs w:val="28"/>
        </w:rPr>
        <w:t xml:space="preserve"> водорода, через глутатион. Этот белковый фактор эффективно защищал гемоглобин от </w:t>
      </w:r>
      <w:r w:rsidR="005C37F1" w:rsidRPr="007311D1">
        <w:rPr>
          <w:rFonts w:ascii="Times New Roman" w:hAnsi="Times New Roman" w:cs="Times New Roman"/>
          <w:sz w:val="28"/>
          <w:szCs w:val="28"/>
        </w:rPr>
        <w:t>окисления</w:t>
      </w:r>
      <w:r w:rsidR="007311D1" w:rsidRPr="007311D1">
        <w:rPr>
          <w:rFonts w:ascii="Times New Roman" w:hAnsi="Times New Roman" w:cs="Times New Roman"/>
          <w:sz w:val="28"/>
          <w:szCs w:val="28"/>
        </w:rPr>
        <w:t>.</w:t>
      </w:r>
      <w:r w:rsidR="007311D1" w:rsidRPr="007311D1">
        <w:t xml:space="preserve"> </w:t>
      </w:r>
      <w:r w:rsidR="007311D1" w:rsidRPr="007311D1">
        <w:rPr>
          <w:rFonts w:ascii="Times New Roman" w:hAnsi="Times New Roman" w:cs="Times New Roman"/>
          <w:sz w:val="28"/>
          <w:szCs w:val="28"/>
        </w:rPr>
        <w:t>Позднее</w:t>
      </w:r>
      <w:r w:rsidR="005C37F1">
        <w:rPr>
          <w:rFonts w:ascii="Times New Roman" w:hAnsi="Times New Roman" w:cs="Times New Roman"/>
          <w:sz w:val="28"/>
          <w:szCs w:val="28"/>
        </w:rPr>
        <w:t>,</w:t>
      </w:r>
      <w:r w:rsidR="007311D1" w:rsidRPr="007311D1">
        <w:rPr>
          <w:rFonts w:ascii="Times New Roman" w:hAnsi="Times New Roman" w:cs="Times New Roman"/>
          <w:sz w:val="28"/>
          <w:szCs w:val="28"/>
        </w:rPr>
        <w:t xml:space="preserve"> было выявлено, что микроэлемент селен, является важным и лимитирующим фактором для активности GP</w:t>
      </w:r>
      <w:r w:rsidR="00436261">
        <w:rPr>
          <w:rFonts w:ascii="Times New Roman" w:hAnsi="Times New Roman" w:cs="Times New Roman"/>
          <w:sz w:val="28"/>
          <w:szCs w:val="28"/>
          <w:lang w:val="en-US"/>
        </w:rPr>
        <w:t>X</w:t>
      </w:r>
      <w:r w:rsidR="007311D1" w:rsidRPr="007311D1">
        <w:rPr>
          <w:rFonts w:ascii="Times New Roman" w:hAnsi="Times New Roman" w:cs="Times New Roman"/>
          <w:sz w:val="28"/>
          <w:szCs w:val="28"/>
        </w:rPr>
        <w:t>1.</w:t>
      </w:r>
      <w:r w:rsidR="009E27FF">
        <w:rPr>
          <w:rFonts w:ascii="Times New Roman" w:hAnsi="Times New Roman" w:cs="Times New Roman"/>
          <w:sz w:val="28"/>
          <w:szCs w:val="28"/>
        </w:rPr>
        <w:t xml:space="preserve"> На сегодняшний день, </w:t>
      </w:r>
      <w:r w:rsidR="00436261">
        <w:rPr>
          <w:rFonts w:ascii="Times New Roman" w:hAnsi="Times New Roman" w:cs="Times New Roman"/>
          <w:sz w:val="28"/>
          <w:szCs w:val="28"/>
        </w:rPr>
        <w:t>GP</w:t>
      </w:r>
      <w:r w:rsidR="00436261">
        <w:rPr>
          <w:rFonts w:ascii="Times New Roman" w:hAnsi="Times New Roman" w:cs="Times New Roman"/>
          <w:sz w:val="28"/>
          <w:szCs w:val="28"/>
          <w:lang w:val="en-US"/>
        </w:rPr>
        <w:t>X</w:t>
      </w:r>
      <w:r w:rsidR="009E27FF" w:rsidRPr="007311D1">
        <w:rPr>
          <w:rFonts w:ascii="Times New Roman" w:hAnsi="Times New Roman" w:cs="Times New Roman"/>
          <w:sz w:val="28"/>
          <w:szCs w:val="28"/>
        </w:rPr>
        <w:t>1</w:t>
      </w:r>
      <w:r w:rsidR="009E27FF">
        <w:rPr>
          <w:rFonts w:ascii="Times New Roman" w:hAnsi="Times New Roman" w:cs="Times New Roman"/>
          <w:sz w:val="28"/>
          <w:szCs w:val="28"/>
        </w:rPr>
        <w:t xml:space="preserve"> является наиболее хорошо изученным представителем семейства. Он</w:t>
      </w:r>
      <w:r w:rsidR="009E27FF" w:rsidRPr="009E27FF">
        <w:rPr>
          <w:rFonts w:ascii="Times New Roman" w:hAnsi="Times New Roman" w:cs="Times New Roman"/>
          <w:sz w:val="28"/>
          <w:szCs w:val="28"/>
        </w:rPr>
        <w:t xml:space="preserve"> </w:t>
      </w:r>
      <w:r w:rsidR="009E27FF">
        <w:rPr>
          <w:rFonts w:ascii="Times New Roman" w:hAnsi="Times New Roman" w:cs="Times New Roman"/>
          <w:sz w:val="28"/>
          <w:szCs w:val="28"/>
        </w:rPr>
        <w:t>имеет</w:t>
      </w:r>
      <w:r w:rsidR="009E27FF" w:rsidRPr="009E27FF">
        <w:rPr>
          <w:rFonts w:ascii="Times New Roman" w:hAnsi="Times New Roman" w:cs="Times New Roman"/>
          <w:sz w:val="28"/>
          <w:szCs w:val="28"/>
        </w:rPr>
        <w:t xml:space="preserve"> </w:t>
      </w:r>
      <w:r w:rsidR="009E27FF">
        <w:rPr>
          <w:rFonts w:ascii="Times New Roman" w:hAnsi="Times New Roman" w:cs="Times New Roman"/>
          <w:sz w:val="28"/>
          <w:szCs w:val="28"/>
        </w:rPr>
        <w:t>гомотетрамерную</w:t>
      </w:r>
      <w:r w:rsidR="009E27FF" w:rsidRPr="009E27FF">
        <w:rPr>
          <w:rFonts w:ascii="Times New Roman" w:hAnsi="Times New Roman" w:cs="Times New Roman"/>
          <w:sz w:val="28"/>
          <w:szCs w:val="28"/>
        </w:rPr>
        <w:t xml:space="preserve"> </w:t>
      </w:r>
      <w:r w:rsidR="009E27FF">
        <w:rPr>
          <w:rFonts w:ascii="Times New Roman" w:hAnsi="Times New Roman" w:cs="Times New Roman"/>
          <w:sz w:val="28"/>
          <w:szCs w:val="28"/>
        </w:rPr>
        <w:t>структуру и</w:t>
      </w:r>
      <w:r w:rsidR="00B55C1A">
        <w:rPr>
          <w:rFonts w:ascii="Times New Roman" w:hAnsi="Times New Roman" w:cs="Times New Roman"/>
          <w:sz w:val="28"/>
          <w:szCs w:val="28"/>
        </w:rPr>
        <w:t>, в первую очередь,</w:t>
      </w:r>
      <w:r w:rsidR="009E27FF">
        <w:rPr>
          <w:rFonts w:ascii="Times New Roman" w:hAnsi="Times New Roman" w:cs="Times New Roman"/>
          <w:sz w:val="28"/>
          <w:szCs w:val="28"/>
        </w:rPr>
        <w:t xml:space="preserve"> </w:t>
      </w:r>
      <w:r w:rsidR="00672100">
        <w:rPr>
          <w:rFonts w:ascii="Times New Roman" w:hAnsi="Times New Roman" w:cs="Times New Roman"/>
          <w:sz w:val="28"/>
          <w:szCs w:val="28"/>
        </w:rPr>
        <w:t xml:space="preserve">взаимодействует с </w:t>
      </w:r>
      <w:r w:rsidR="00672100">
        <w:rPr>
          <w:rFonts w:ascii="Times New Roman" w:hAnsi="Times New Roman" w:cs="Times New Roman"/>
          <w:sz w:val="28"/>
          <w:szCs w:val="28"/>
          <w:lang w:val="en-US"/>
        </w:rPr>
        <w:t>H</w:t>
      </w:r>
      <w:r w:rsidR="00672100" w:rsidRPr="00AA3802">
        <w:rPr>
          <w:rFonts w:ascii="Times New Roman" w:hAnsi="Times New Roman" w:cs="Times New Roman"/>
          <w:sz w:val="28"/>
          <w:szCs w:val="28"/>
          <w:vertAlign w:val="subscript"/>
        </w:rPr>
        <w:t>2</w:t>
      </w:r>
      <w:r w:rsidR="00672100">
        <w:rPr>
          <w:rFonts w:ascii="Times New Roman" w:hAnsi="Times New Roman" w:cs="Times New Roman"/>
          <w:sz w:val="28"/>
          <w:szCs w:val="28"/>
          <w:lang w:val="en-US"/>
        </w:rPr>
        <w:t>O</w:t>
      </w:r>
      <w:r w:rsidR="00672100" w:rsidRPr="00AA3802">
        <w:rPr>
          <w:rFonts w:ascii="Times New Roman" w:hAnsi="Times New Roman" w:cs="Times New Roman"/>
          <w:sz w:val="28"/>
          <w:szCs w:val="28"/>
          <w:vertAlign w:val="subscript"/>
        </w:rPr>
        <w:t>2</w:t>
      </w:r>
      <w:r w:rsidR="00BA430D">
        <w:rPr>
          <w:rFonts w:ascii="Times New Roman" w:hAnsi="Times New Roman" w:cs="Times New Roman"/>
          <w:sz w:val="28"/>
          <w:szCs w:val="28"/>
        </w:rPr>
        <w:t>,</w:t>
      </w:r>
      <w:r w:rsidR="00672100">
        <w:rPr>
          <w:rFonts w:ascii="Times New Roman" w:hAnsi="Times New Roman" w:cs="Times New Roman"/>
          <w:sz w:val="28"/>
          <w:szCs w:val="28"/>
        </w:rPr>
        <w:t xml:space="preserve"> </w:t>
      </w:r>
      <w:r w:rsidR="00672100" w:rsidRPr="00672100">
        <w:rPr>
          <w:rFonts w:ascii="Times New Roman" w:hAnsi="Times New Roman" w:cs="Times New Roman"/>
          <w:sz w:val="28"/>
          <w:szCs w:val="28"/>
        </w:rPr>
        <w:t>т-бутилгидропероксид</w:t>
      </w:r>
      <w:r w:rsidR="00AA3802">
        <w:rPr>
          <w:rFonts w:ascii="Times New Roman" w:hAnsi="Times New Roman" w:cs="Times New Roman"/>
          <w:sz w:val="28"/>
          <w:szCs w:val="28"/>
        </w:rPr>
        <w:t>ами</w:t>
      </w:r>
      <w:r w:rsidR="00B55C1A">
        <w:rPr>
          <w:rFonts w:ascii="Times New Roman" w:hAnsi="Times New Roman" w:cs="Times New Roman"/>
          <w:sz w:val="28"/>
          <w:szCs w:val="28"/>
        </w:rPr>
        <w:t xml:space="preserve"> и</w:t>
      </w:r>
      <w:r w:rsidR="00672100" w:rsidRPr="00672100">
        <w:rPr>
          <w:rFonts w:ascii="Times New Roman" w:hAnsi="Times New Roman" w:cs="Times New Roman"/>
          <w:sz w:val="28"/>
          <w:szCs w:val="28"/>
        </w:rPr>
        <w:t xml:space="preserve"> ги</w:t>
      </w:r>
      <w:r w:rsidR="00672100">
        <w:rPr>
          <w:rFonts w:ascii="Times New Roman" w:hAnsi="Times New Roman" w:cs="Times New Roman"/>
          <w:sz w:val="28"/>
          <w:szCs w:val="28"/>
        </w:rPr>
        <w:t>дропер</w:t>
      </w:r>
      <w:r w:rsidR="00AA3802">
        <w:rPr>
          <w:rFonts w:ascii="Times New Roman" w:hAnsi="Times New Roman" w:cs="Times New Roman"/>
          <w:sz w:val="28"/>
          <w:szCs w:val="28"/>
        </w:rPr>
        <w:t>екисями</w:t>
      </w:r>
      <w:r w:rsidR="00672100">
        <w:rPr>
          <w:rFonts w:ascii="Times New Roman" w:hAnsi="Times New Roman" w:cs="Times New Roman"/>
          <w:sz w:val="28"/>
          <w:szCs w:val="28"/>
        </w:rPr>
        <w:t xml:space="preserve"> кумола</w:t>
      </w:r>
      <w:r w:rsidR="00B55C1A">
        <w:rPr>
          <w:rFonts w:ascii="Times New Roman" w:hAnsi="Times New Roman" w:cs="Times New Roman"/>
          <w:sz w:val="28"/>
          <w:szCs w:val="28"/>
        </w:rPr>
        <w:t xml:space="preserve">. </w:t>
      </w:r>
      <w:proofErr w:type="gramStart"/>
      <w:r w:rsidR="004C26E9">
        <w:rPr>
          <w:rFonts w:ascii="Times New Roman" w:hAnsi="Times New Roman" w:cs="Times New Roman"/>
          <w:sz w:val="28"/>
          <w:szCs w:val="28"/>
        </w:rPr>
        <w:t>GP</w:t>
      </w:r>
      <w:r w:rsidR="004C26E9">
        <w:rPr>
          <w:rFonts w:ascii="Times New Roman" w:hAnsi="Times New Roman" w:cs="Times New Roman"/>
          <w:sz w:val="28"/>
          <w:szCs w:val="28"/>
          <w:lang w:val="en-US"/>
        </w:rPr>
        <w:t>X</w:t>
      </w:r>
      <w:r w:rsidR="00B55C1A" w:rsidRPr="00964C30">
        <w:rPr>
          <w:rFonts w:ascii="Times New Roman" w:hAnsi="Times New Roman" w:cs="Times New Roman"/>
          <w:sz w:val="28"/>
          <w:szCs w:val="28"/>
        </w:rPr>
        <w:t>1</w:t>
      </w:r>
      <w:r w:rsidR="00B55C1A">
        <w:rPr>
          <w:rFonts w:ascii="Times New Roman" w:hAnsi="Times New Roman" w:cs="Times New Roman"/>
          <w:sz w:val="28"/>
          <w:szCs w:val="28"/>
        </w:rPr>
        <w:t xml:space="preserve"> также участвует в </w:t>
      </w:r>
      <w:r w:rsidR="00B55C1A">
        <w:rPr>
          <w:rFonts w:ascii="Times New Roman" w:hAnsi="Times New Roman" w:cs="Times New Roman"/>
          <w:sz w:val="28"/>
          <w:szCs w:val="28"/>
        </w:rPr>
        <w:lastRenderedPageBreak/>
        <w:t xml:space="preserve">реакциях восстановления гидроперекисей липидов и других </w:t>
      </w:r>
      <w:r w:rsidR="00E33152">
        <w:rPr>
          <w:rFonts w:ascii="Times New Roman" w:hAnsi="Times New Roman" w:cs="Times New Roman"/>
          <w:sz w:val="28"/>
          <w:szCs w:val="28"/>
        </w:rPr>
        <w:t>низкомолекулярных</w:t>
      </w:r>
      <w:r w:rsidR="005C37F1">
        <w:rPr>
          <w:rFonts w:ascii="Times New Roman" w:hAnsi="Times New Roman" w:cs="Times New Roman"/>
          <w:sz w:val="28"/>
          <w:szCs w:val="28"/>
        </w:rPr>
        <w:t>,</w:t>
      </w:r>
      <w:r w:rsidR="00E33152">
        <w:rPr>
          <w:rFonts w:ascii="Times New Roman" w:hAnsi="Times New Roman" w:cs="Times New Roman"/>
          <w:sz w:val="28"/>
          <w:szCs w:val="28"/>
        </w:rPr>
        <w:t xml:space="preserve"> </w:t>
      </w:r>
      <w:r w:rsidR="00B55C1A">
        <w:rPr>
          <w:rFonts w:ascii="Times New Roman" w:hAnsi="Times New Roman" w:cs="Times New Roman"/>
          <w:sz w:val="28"/>
          <w:szCs w:val="28"/>
        </w:rPr>
        <w:t>растворимых</w:t>
      </w:r>
      <w:r w:rsidR="00B55C1A" w:rsidRPr="00745A19">
        <w:rPr>
          <w:rFonts w:ascii="Times New Roman" w:hAnsi="Times New Roman" w:cs="Times New Roman"/>
          <w:sz w:val="28"/>
          <w:szCs w:val="28"/>
        </w:rPr>
        <w:t xml:space="preserve"> гидропер</w:t>
      </w:r>
      <w:r w:rsidR="00B55C1A">
        <w:rPr>
          <w:rFonts w:ascii="Times New Roman" w:hAnsi="Times New Roman" w:cs="Times New Roman"/>
          <w:sz w:val="28"/>
          <w:szCs w:val="28"/>
        </w:rPr>
        <w:t>екисей,</w:t>
      </w:r>
      <w:r w:rsidR="00B55C1A" w:rsidRPr="00745A19">
        <w:rPr>
          <w:rFonts w:ascii="Times New Roman" w:hAnsi="Times New Roman" w:cs="Times New Roman"/>
          <w:sz w:val="28"/>
          <w:szCs w:val="28"/>
        </w:rPr>
        <w:t xml:space="preserve"> </w:t>
      </w:r>
      <w:r w:rsidR="00B55C1A">
        <w:rPr>
          <w:rFonts w:ascii="Times New Roman" w:hAnsi="Times New Roman" w:cs="Times New Roman"/>
          <w:sz w:val="28"/>
          <w:szCs w:val="28"/>
        </w:rPr>
        <w:t xml:space="preserve">по мере их </w:t>
      </w:r>
      <w:r w:rsidR="00B55C1A" w:rsidRPr="00745A19">
        <w:rPr>
          <w:rFonts w:ascii="Times New Roman" w:hAnsi="Times New Roman" w:cs="Times New Roman"/>
          <w:sz w:val="28"/>
          <w:szCs w:val="28"/>
        </w:rPr>
        <w:t>высвобождения из мембранных липидов</w:t>
      </w:r>
      <w:proofErr w:type="gramEnd"/>
      <w:r w:rsidR="00B55C1A">
        <w:rPr>
          <w:rFonts w:ascii="Times New Roman" w:hAnsi="Times New Roman" w:cs="Times New Roman"/>
          <w:sz w:val="28"/>
          <w:szCs w:val="28"/>
        </w:rPr>
        <w:t xml:space="preserve"> </w:t>
      </w:r>
      <w:r w:rsidR="00B55C1A">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{"citationItems":[{"id":"ITEM-1","itemData":{"DOI":"10.1021/tx980086y","ISBN":"0893-228x","ISSN":"0893228X","PMID":"9860480","abstract":"The second-order rate constant for the reaction of ebselen with peroxynitrite (ONOO-) is (2.0 ± 0.1) x 106M-1s-1at pH ≤ 8 and 25°C, 3-4 orders of magnitude higher than the rate constants observed for cysteine, ascorbate, or methionine. The activation energy is relatively low, 12.8 kJ/mol. This is the fastest reaction of peroxynitrite observed so far. It may allow Se-containing compounds to play a novel role in the defense against peroxynitrite, one of the important reactive species generated during inflammatory processes.","author":[{"dropping-particle":"","family":"Briviba","given":"Karlis","non-dropping-particle":"","parse-names":false,"suffix":""},{"dropping-particle":"","family":"Kissner","given":"Reinhard","non-dropping-particle":"","parse-names":false,"suffix":""},{"dropping-particle":"","family":"Koppenol","given":"Willem H.","non-dropping-particle":"","parse-names":false,"suffix":""},{"dropping-particle":"","family":"Sies","given":"Helmut","non-dropping-particle":"","parse-names":false,"suffix":""}],"container-title":"Chemical Research in Toxicology","id":"ITEM-1","issued":{"date-parts":[["1998"]]},"title":"Kinetic study of the reaction of glutathione peroxidase with peroxynitrite","type":"article-journal"},"uris":["http://www.mendeley.com/documents/?uuid=250e2e9a-e34f-4b55-b5b3-e3984236351f"]}],"mendeley":{"formattedCitation":"[130]","plainTextFormattedCitation":"[130]","previouslyFormattedCitation":"[130]"},"properties":{"noteIndex":0},"schema":"https://github.com/citation-style-language/schema/raw/master/csl-citation.json"}</w:instrText>
      </w:r>
      <w:r w:rsidR="00B55C1A">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[130]</w:t>
      </w:r>
      <w:r w:rsidR="00B55C1A">
        <w:rPr>
          <w:rFonts w:ascii="Times New Roman" w:hAnsi="Times New Roman" w:cs="Times New Roman"/>
          <w:sz w:val="28"/>
          <w:szCs w:val="28"/>
        </w:rPr>
        <w:fldChar w:fldCharType="end"/>
      </w:r>
      <w:r w:rsidR="00B55C1A">
        <w:rPr>
          <w:rFonts w:ascii="Times New Roman" w:hAnsi="Times New Roman" w:cs="Times New Roman"/>
          <w:sz w:val="28"/>
          <w:szCs w:val="28"/>
        </w:rPr>
        <w:t>. Некоторыми исследованиями, отмечен задействованным в реакциях с гидроперекисями</w:t>
      </w:r>
      <w:r w:rsidR="00B55C1A" w:rsidRPr="00745A19">
        <w:rPr>
          <w:rFonts w:ascii="Times New Roman" w:hAnsi="Times New Roman" w:cs="Times New Roman"/>
          <w:sz w:val="28"/>
          <w:szCs w:val="28"/>
        </w:rPr>
        <w:t xml:space="preserve"> фосфолипида-моноацилглицерина</w:t>
      </w:r>
      <w:r w:rsidR="00B55C1A">
        <w:rPr>
          <w:rFonts w:ascii="Times New Roman" w:hAnsi="Times New Roman" w:cs="Times New Roman"/>
          <w:sz w:val="28"/>
          <w:szCs w:val="28"/>
        </w:rPr>
        <w:t>, например, гидроперекиси</w:t>
      </w:r>
      <w:r w:rsidR="00B55C1A" w:rsidRPr="00745A19">
        <w:rPr>
          <w:rFonts w:ascii="Times New Roman" w:hAnsi="Times New Roman" w:cs="Times New Roman"/>
          <w:sz w:val="28"/>
          <w:szCs w:val="28"/>
        </w:rPr>
        <w:t xml:space="preserve"> 1-линолеоил-лизофосфатидилхолина</w:t>
      </w:r>
      <w:r w:rsidR="00B55C1A">
        <w:rPr>
          <w:rFonts w:ascii="Times New Roman" w:hAnsi="Times New Roman" w:cs="Times New Roman"/>
          <w:sz w:val="28"/>
          <w:szCs w:val="28"/>
        </w:rPr>
        <w:t xml:space="preserve"> </w:t>
      </w:r>
      <w:r w:rsidR="00B55C1A">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{"citationItems":[{"id":"ITEM-1","itemData":{"DOI":"10.1016/S0891-5849(96)00468-6","ISBN":"0891-5849","ISSN":"08915849","PMID":"9119256","abstract":"1-linoleoyl lysophosphatidylcholine hydroperoxide is a substrate of GSH peroxidase (GPx) both purified from bovine erythrocytes and nonpurified from rat liver. The initial reaction rate for bovine erythrocyte GPx with 1- linoleoyl lysophosphatidylcholine hydroperoxide is about 76 and 95% of the reaction rate for hydrogen peroxide and linoleic acid hydroperoxide respectively. For rat liver GPx these initial reaction rates are about 66 and 75%, respectively. The rate constants for the reaction of GPx with 1- linoleoyl lysophosphatidylcholine hydroperoxide were calculated to be ~3 x 107M-1s-1and ~2 x 106M-1s-1for the bovine erythrocyte and the rat liver enzymes, respectively. By using kinetic models of lipid peroxidation we found by simulation that: (1) the main source of lysophospholipid hydroperoxides in vivo is the peroxidation of lysophospholipids, both in mitochondrial inner membranes and in endoplasmic reticulum; (2) a specialized enzyme able to reduce directly lysophospholipid hydroperoxides is important for the reduction of these hydroperoxides, because the detoxification of these species mediated by the action of acyl ester bond cleaving enzymes is not efficient; (3) the reduction through GPx predominates over phospholipid hydroperoxide glutathione peroxidase (PHGPx) in mitochondrial inner membranes and in the cytosolic phase of the endoplasmic reticulum; (4) in the luminal phase of endoplasmic reticulum PHGPx is predominant.","author":[{"dropping-particle":"","family":"Marinho","given":"H. Susana","non-dropping-particle":"","parse-names":false,"suffix":""},{"dropping-particle":"","family":"Antunes","given":"Fernando","non-dropping-particle":"","parse-names":false,"suffix":""},{"dropping-particle":"","family":"Pinto","given":"Ruy E.","non-dropping-particle":"","parse-names":false,"suffix":""}],"container-title":"Free Radical Biology and Medicine","id":"ITEM-1","issued":{"date-parts":[["1997"]]},"title":"Role of glutathione peroxidase and phospholipid hydroperoxide glutathione peroxidase in thereductionof lysophospholipid hydroperoxides","type":"article-journal"},"uris":["http://www.mendeley.com/documents/?uuid=9c2b8c3f-4e48-4f4c-af90-e7ef756ff833"]}],"mendeley":{"formattedCitation":"[131]","plainTextFormattedCitation":"[131]","previouslyFormattedCitation":"[131]"},"properties":{"noteIndex":0},"schema":"https://github.com/citation-style-language/schema/raw/master/csl-citation.json"}</w:instrText>
      </w:r>
      <w:r w:rsidR="00B55C1A">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[131]</w:t>
      </w:r>
      <w:r w:rsidR="00B55C1A">
        <w:rPr>
          <w:rFonts w:ascii="Times New Roman" w:hAnsi="Times New Roman" w:cs="Times New Roman"/>
          <w:sz w:val="28"/>
          <w:szCs w:val="28"/>
        </w:rPr>
        <w:fldChar w:fldCharType="end"/>
      </w:r>
      <w:r w:rsidR="00B55C1A">
        <w:rPr>
          <w:rFonts w:ascii="Times New Roman" w:hAnsi="Times New Roman" w:cs="Times New Roman"/>
          <w:sz w:val="28"/>
          <w:szCs w:val="28"/>
        </w:rPr>
        <w:t xml:space="preserve">. Однако, </w:t>
      </w:r>
      <w:r w:rsidR="003D7810">
        <w:rPr>
          <w:rFonts w:ascii="Times New Roman" w:hAnsi="Times New Roman" w:cs="Times New Roman"/>
          <w:sz w:val="28"/>
          <w:szCs w:val="28"/>
        </w:rPr>
        <w:t>GP</w:t>
      </w:r>
      <w:r w:rsidR="003D7810">
        <w:rPr>
          <w:rFonts w:ascii="Times New Roman" w:hAnsi="Times New Roman" w:cs="Times New Roman"/>
          <w:sz w:val="28"/>
          <w:szCs w:val="28"/>
          <w:lang w:val="en-US"/>
        </w:rPr>
        <w:t>X</w:t>
      </w:r>
      <w:r w:rsidR="00B55C1A" w:rsidRPr="00964C30">
        <w:rPr>
          <w:rFonts w:ascii="Times New Roman" w:hAnsi="Times New Roman" w:cs="Times New Roman"/>
          <w:sz w:val="28"/>
          <w:szCs w:val="28"/>
        </w:rPr>
        <w:t>1</w:t>
      </w:r>
      <w:r w:rsidR="00B55C1A">
        <w:rPr>
          <w:rFonts w:ascii="Times New Roman" w:hAnsi="Times New Roman" w:cs="Times New Roman"/>
          <w:sz w:val="28"/>
          <w:szCs w:val="28"/>
        </w:rPr>
        <w:t xml:space="preserve"> не восстанавливает гидроперекиси </w:t>
      </w:r>
      <w:r w:rsidR="00B55C1A" w:rsidRPr="00745A19">
        <w:rPr>
          <w:rFonts w:ascii="Times New Roman" w:hAnsi="Times New Roman" w:cs="Times New Roman"/>
          <w:sz w:val="28"/>
          <w:szCs w:val="28"/>
        </w:rPr>
        <w:t>три- или диацилглицерин</w:t>
      </w:r>
      <w:r w:rsidR="00B55C1A">
        <w:rPr>
          <w:rFonts w:ascii="Times New Roman" w:hAnsi="Times New Roman" w:cs="Times New Roman"/>
          <w:sz w:val="28"/>
          <w:szCs w:val="28"/>
        </w:rPr>
        <w:t xml:space="preserve">ов </w:t>
      </w:r>
      <w:r w:rsidR="00B55C1A">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{"citationItems":[{"id":"ITEM-1","itemData":{"DOI":"10.1016/S0891-5849(96)00468-6","ISBN":"0891-5849","ISSN":"08915849","PMID":"9119256","abstract":"1-linoleoyl lysophosphatidylcholine hydroperoxide is a substrate of GSH peroxidase (GPx) both purified from bovine erythrocytes and nonpurified from rat liver. The initial reaction rate for bovine erythrocyte GPx with 1- linoleoyl lysophosphatidylcholine hydroperoxide is about 76 and 95% of the reaction rate for hydrogen peroxide and linoleic acid hydroperoxide respectively. For rat liver GPx these initial reaction rates are about 66 and 75%, respectively. The rate constants for the reaction of GPx with 1- linoleoyl lysophosphatidylcholine hydroperoxide were calculated to be ~3 x 107M-1s-1and ~2 x 106M-1s-1for the bovine erythrocyte and the rat liver enzymes, respectively. By using kinetic models of lipid peroxidation we found by simulation that: (1) the main source of lysophospholipid hydroperoxides in vivo is the peroxidation of lysophospholipids, both in mitochondrial inner membranes and in endoplasmic reticulum; (2) a specialized enzyme able to reduce directly lysophospholipid hydroperoxides is important for the reduction of these hydroperoxides, because the detoxification of these species mediated by the action of acyl ester bond cleaving enzymes is not efficient; (3) the reduction through GPx predominates over phospholipid hydroperoxide glutathione peroxidase (PHGPx) in mitochondrial inner membranes and in the cytosolic phase of the endoplasmic reticulum; (4) in the luminal phase of endoplasmic reticulum PHGPx is predominant.","author":[{"dropping-particle":"","family":"Marinho","given":"H. Susana","non-dropping-particle":"","parse-names":false,"suffix":""},{"dropping-particle":"","family":"Antunes","given":"Fernando","non-dropping-particle":"","parse-names":false,"suffix":""},{"dropping-particle":"","family":"Pinto","given":"Ruy E.","non-dropping-particle":"","parse-names":false,"suffix":""}],"container-title":"Free Radical Biology and Medicine","id":"ITEM-1","issued":{"date-parts":[["1997"]]},"title":"Role of glutathione peroxidase and phospholipid hydroperoxide glutathione peroxidase in thereductionof lysophospholipid hydroperoxides","type":"article-journal"},"uris":["http://www.mendeley.com/documents/?uuid=9c2b8c3f-4e48-4f4c-af90-e7ef756ff833"]}],"mendeley":{"formattedCitation":"[131]","plainTextFormattedCitation":"[131]","previouslyFormattedCitation":"[131]"},"properties":{"noteIndex":0},"schema":"https://github.com/citation-style-language/schema/raw/master/csl-citation.json"}</w:instrText>
      </w:r>
      <w:r w:rsidR="00B55C1A">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[131]</w:t>
      </w:r>
      <w:r w:rsidR="00B55C1A">
        <w:rPr>
          <w:rFonts w:ascii="Times New Roman" w:hAnsi="Times New Roman" w:cs="Times New Roman"/>
          <w:sz w:val="28"/>
          <w:szCs w:val="28"/>
        </w:rPr>
        <w:fldChar w:fldCharType="end"/>
      </w:r>
      <w:r w:rsidR="00B55C1A">
        <w:rPr>
          <w:rFonts w:ascii="Times New Roman" w:hAnsi="Times New Roman" w:cs="Times New Roman"/>
          <w:sz w:val="28"/>
          <w:szCs w:val="28"/>
        </w:rPr>
        <w:t xml:space="preserve">. За их инактивацию, отвечает </w:t>
      </w:r>
      <w:r w:rsidR="003D7810">
        <w:rPr>
          <w:rFonts w:ascii="Times New Roman" w:hAnsi="Times New Roman" w:cs="Times New Roman"/>
          <w:sz w:val="28"/>
          <w:szCs w:val="28"/>
        </w:rPr>
        <w:t>GP</w:t>
      </w:r>
      <w:r w:rsidR="003D7810">
        <w:rPr>
          <w:rFonts w:ascii="Times New Roman" w:hAnsi="Times New Roman" w:cs="Times New Roman"/>
          <w:sz w:val="28"/>
          <w:szCs w:val="28"/>
          <w:lang w:val="en-US"/>
        </w:rPr>
        <w:t>X</w:t>
      </w:r>
      <w:r w:rsidR="005C37F1">
        <w:rPr>
          <w:rFonts w:ascii="Times New Roman" w:hAnsi="Times New Roman" w:cs="Times New Roman"/>
          <w:sz w:val="28"/>
          <w:szCs w:val="28"/>
        </w:rPr>
        <w:t>4, который</w:t>
      </w:r>
      <w:r w:rsidR="00B55C1A" w:rsidRPr="004F0D8C">
        <w:rPr>
          <w:rFonts w:ascii="Times New Roman" w:hAnsi="Times New Roman" w:cs="Times New Roman"/>
          <w:sz w:val="28"/>
          <w:szCs w:val="28"/>
        </w:rPr>
        <w:t xml:space="preserve"> имеет преимущественную связь с мембранами и, по-видимому, оказывает минимальное влияние на </w:t>
      </w:r>
      <w:r w:rsidR="00B55C1A">
        <w:rPr>
          <w:rFonts w:ascii="Times New Roman" w:hAnsi="Times New Roman" w:cs="Times New Roman"/>
          <w:sz w:val="28"/>
          <w:szCs w:val="28"/>
        </w:rPr>
        <w:t>пул клеточной</w:t>
      </w:r>
      <w:r w:rsidR="00B55C1A" w:rsidRPr="004F0D8C">
        <w:rPr>
          <w:rFonts w:ascii="Times New Roman" w:hAnsi="Times New Roman" w:cs="Times New Roman"/>
          <w:sz w:val="28"/>
          <w:szCs w:val="28"/>
        </w:rPr>
        <w:t xml:space="preserve"> перекиси водорода</w:t>
      </w:r>
      <w:r w:rsidR="00B55C1A">
        <w:rPr>
          <w:rFonts w:ascii="Times New Roman" w:hAnsi="Times New Roman" w:cs="Times New Roman"/>
          <w:sz w:val="28"/>
          <w:szCs w:val="28"/>
        </w:rPr>
        <w:t xml:space="preserve"> </w:t>
      </w:r>
      <w:r w:rsidR="00B55C1A">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{"citationItems":[{"id":"ITEM-1","itemData":{"DOI":"10.1016/j.cmet.2008.07.005","ISBN":"1932-7420 (Electronic)\\r1550-4131 (Linking)","ISSN":"15504131","PMID":"18762024","abstract":"Oxidative stress in conjunction with glutathione depletion has been linked with various acute and chronic degenerative disorders, yet the molecular mechanisms have remained unclear. In contrast to the belief that oxygen radicals are detrimental to cells and tissues by unspecific oxidation of essential biomolecules, we now demonstrate that oxidative stress is sensed and transduced by glutathione peroxidase 4 (GPx4) into a-yet-unrecognized cell-death pathway. Inducible GPx4 inactivation in mice and cells revealed 12/15-lipoxygenase-derived lipid peroxidation as specific downstream event, triggering apoptosis-inducing factor (AIF)-mediated cell death. Cell death could be entirely prevented either by α-tocopherol (α-Toc), 12/15-lipoxygenase inhibitors, or siRNA-mediated AIF silencing. Accordingly, 12/15-lipoxygenase-deficient cells were highly resistant to glutathione depletion. Neuron-specific GPx4 depletion caused neurodegeneration in vivo and ex vivo, highlighting the importance of this pathway in neuronal cells. Since oxidative stress is common in the etiology of many human disorders, the identified pathway reveals promising targets for future therapies. © 2008 Elsevier Inc. All rights reserved.","author":[{"dropping-particle":"","family":"Seiler","given":"Alexander","non-dropping-particle":"","parse-names":false,"suffix":""},{"dropping-particle":"","family":"Schneider","given":"Manuela","non-dropping-particle":"","parse-names":false,"suffix":""},{"dropping-particle":"","family":"Förster","given":"Heidi","non-dropping-particle":"","parse-names":false,"suffix":""},{"dropping-particle":"","family":"Roth","given":"Stephan","non-dropping-particle":"","parse-names":false,"suffix":""},{"dropping-particle":"","family":"Wirth","given":"Eva K.","non-dropping-particle":"","parse-names":false,"suffix":""},{"dropping-particle":"","family":"Culmsee","given":"Carsten","non-dropping-particle":"","parse-names":false,"suffix":""},{"dropping-particle":"","family":"Plesnila","given":"Nikolaus","non-dropping-particle":"","parse-names":false,"suffix":""},{"dropping-particle":"","family":"Kremmer","given":"Elisabeth","non-dropping-particle":"","parse-names":false,"suffix":""},{"dropping-particle":"","family":"Rådmark","given":"Olof","non-dropping-particle":"","parse-names":false,"suffix":""},{"dropping-particle":"","family":"Wurst","given":"Wolfgang","non-dropping-particle":"","parse-names":false,"suffix":""},{"dropping-particle":"","family":"Bornkamm","given":"Georg W.","non-dropping-particle":"","parse-names":false,"suffix":""},{"dropping-particle":"","family":"Schweizer","given":"Ulrich","non-dropping-particle":"","parse-names":false,"suffix":""},{"dropping-particle":"","family":"Conrad","given":"Marcus","non-dropping-particle":"","parse-names":false,"suffix":""}],"container-title":"Cell Metabolism","id":"ITEM-1","issued":{"date-parts":[["2008"]]},"title":"Glutathione Peroxidase 4 Senses and Translates Oxidative Stress into 12/15-Lipoxygenase Dependent- and AIF-Mediated Cell Death","type":"article-journal"},"uris":["http://www.mendeley.com/documents/?uuid=f13066e0-9b31-4a72-b000-dc3d9ef4c054"]}],"mendeley":{"formattedCitation":"[132]","plainTextFormattedCitation":"[132]","previouslyFormattedCitation":"[132]"},"properties":{"noteIndex":0},"schema":"https://github.com/citation-style-language/schema/raw/master/csl-citation.json"}</w:instrText>
      </w:r>
      <w:r w:rsidR="00B55C1A">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[132]</w:t>
      </w:r>
      <w:r w:rsidR="00B55C1A">
        <w:rPr>
          <w:rFonts w:ascii="Times New Roman" w:hAnsi="Times New Roman" w:cs="Times New Roman"/>
          <w:sz w:val="28"/>
          <w:szCs w:val="28"/>
        </w:rPr>
        <w:fldChar w:fldCharType="end"/>
      </w:r>
      <w:r w:rsidR="00B55C1A">
        <w:rPr>
          <w:rFonts w:ascii="Times New Roman" w:hAnsi="Times New Roman" w:cs="Times New Roman"/>
          <w:sz w:val="28"/>
          <w:szCs w:val="28"/>
        </w:rPr>
        <w:t>. Х</w:t>
      </w:r>
      <w:r w:rsidR="00B55C1A" w:rsidRPr="004F0D8C">
        <w:rPr>
          <w:rFonts w:ascii="Times New Roman" w:hAnsi="Times New Roman" w:cs="Times New Roman"/>
          <w:sz w:val="28"/>
          <w:szCs w:val="28"/>
        </w:rPr>
        <w:t>отя</w:t>
      </w:r>
      <w:r w:rsidR="005C37F1">
        <w:rPr>
          <w:rFonts w:ascii="Times New Roman" w:hAnsi="Times New Roman" w:cs="Times New Roman"/>
          <w:sz w:val="28"/>
          <w:szCs w:val="28"/>
        </w:rPr>
        <w:t>,</w:t>
      </w:r>
      <w:r w:rsidR="00B55C1A">
        <w:rPr>
          <w:rFonts w:ascii="Times New Roman" w:hAnsi="Times New Roman" w:cs="Times New Roman"/>
          <w:sz w:val="28"/>
          <w:szCs w:val="28"/>
        </w:rPr>
        <w:t xml:space="preserve"> энзиматически,</w:t>
      </w:r>
      <w:r w:rsidR="00B55C1A" w:rsidRPr="004F0D8C">
        <w:rPr>
          <w:rFonts w:ascii="Times New Roman" w:hAnsi="Times New Roman" w:cs="Times New Roman"/>
          <w:sz w:val="28"/>
          <w:szCs w:val="28"/>
        </w:rPr>
        <w:t xml:space="preserve"> </w:t>
      </w:r>
      <w:r w:rsidR="003D7810">
        <w:rPr>
          <w:rFonts w:ascii="Times New Roman" w:hAnsi="Times New Roman" w:cs="Times New Roman"/>
          <w:sz w:val="28"/>
          <w:szCs w:val="28"/>
        </w:rPr>
        <w:t>GP</w:t>
      </w:r>
      <w:r w:rsidR="003D7810">
        <w:rPr>
          <w:rFonts w:ascii="Times New Roman" w:hAnsi="Times New Roman" w:cs="Times New Roman"/>
          <w:sz w:val="28"/>
          <w:szCs w:val="28"/>
          <w:lang w:val="en-US"/>
        </w:rPr>
        <w:t>X</w:t>
      </w:r>
      <w:r w:rsidR="00B55C1A">
        <w:rPr>
          <w:rFonts w:ascii="Times New Roman" w:hAnsi="Times New Roman" w:cs="Times New Roman"/>
          <w:sz w:val="28"/>
          <w:szCs w:val="28"/>
        </w:rPr>
        <w:t>4</w:t>
      </w:r>
      <w:r w:rsidR="00B55C1A" w:rsidRPr="004F0D8C">
        <w:rPr>
          <w:rFonts w:ascii="Times New Roman" w:hAnsi="Times New Roman" w:cs="Times New Roman"/>
          <w:sz w:val="28"/>
          <w:szCs w:val="28"/>
        </w:rPr>
        <w:t xml:space="preserve"> не менее </w:t>
      </w:r>
      <w:proofErr w:type="gramStart"/>
      <w:r w:rsidR="00B55C1A" w:rsidRPr="004F0D8C">
        <w:rPr>
          <w:rFonts w:ascii="Times New Roman" w:hAnsi="Times New Roman" w:cs="Times New Roman"/>
          <w:sz w:val="28"/>
          <w:szCs w:val="28"/>
        </w:rPr>
        <w:t>эффективен</w:t>
      </w:r>
      <w:proofErr w:type="gramEnd"/>
      <w:r w:rsidR="00B55C1A" w:rsidRPr="004F0D8C">
        <w:rPr>
          <w:rFonts w:ascii="Times New Roman" w:hAnsi="Times New Roman" w:cs="Times New Roman"/>
          <w:sz w:val="28"/>
          <w:szCs w:val="28"/>
        </w:rPr>
        <w:t xml:space="preserve">, чем </w:t>
      </w:r>
      <w:r w:rsidR="003D7810">
        <w:rPr>
          <w:rFonts w:ascii="Times New Roman" w:hAnsi="Times New Roman" w:cs="Times New Roman"/>
          <w:sz w:val="28"/>
          <w:szCs w:val="28"/>
        </w:rPr>
        <w:t>GP</w:t>
      </w:r>
      <w:r w:rsidR="003D7810">
        <w:rPr>
          <w:rFonts w:ascii="Times New Roman" w:hAnsi="Times New Roman" w:cs="Times New Roman"/>
          <w:sz w:val="28"/>
          <w:szCs w:val="28"/>
          <w:lang w:val="en-US"/>
        </w:rPr>
        <w:t>X</w:t>
      </w:r>
      <w:r w:rsidR="00B55C1A" w:rsidRPr="00964C30">
        <w:rPr>
          <w:rFonts w:ascii="Times New Roman" w:hAnsi="Times New Roman" w:cs="Times New Roman"/>
          <w:sz w:val="28"/>
          <w:szCs w:val="28"/>
        </w:rPr>
        <w:t>1</w:t>
      </w:r>
      <w:r w:rsidR="00B55C1A">
        <w:rPr>
          <w:rFonts w:ascii="Times New Roman" w:hAnsi="Times New Roman" w:cs="Times New Roman"/>
          <w:sz w:val="28"/>
          <w:szCs w:val="28"/>
        </w:rPr>
        <w:t xml:space="preserve"> </w:t>
      </w:r>
      <w:r w:rsidR="00B55C1A" w:rsidRPr="004F0D8C">
        <w:rPr>
          <w:rFonts w:ascii="Times New Roman" w:hAnsi="Times New Roman" w:cs="Times New Roman"/>
          <w:sz w:val="28"/>
          <w:szCs w:val="28"/>
        </w:rPr>
        <w:t>в восстановлении</w:t>
      </w:r>
      <w:r w:rsidR="00B55C1A">
        <w:rPr>
          <w:rFonts w:ascii="Times New Roman" w:hAnsi="Times New Roman" w:cs="Times New Roman"/>
          <w:sz w:val="28"/>
          <w:szCs w:val="28"/>
        </w:rPr>
        <w:t xml:space="preserve"> </w:t>
      </w:r>
      <w:r w:rsidR="00B55C1A">
        <w:rPr>
          <w:rFonts w:ascii="Times New Roman" w:hAnsi="Times New Roman" w:cs="Times New Roman"/>
          <w:sz w:val="28"/>
          <w:szCs w:val="28"/>
          <w:lang w:val="en-US"/>
        </w:rPr>
        <w:t>H</w:t>
      </w:r>
      <w:r w:rsidR="00B55C1A" w:rsidRPr="0050160D">
        <w:rPr>
          <w:rFonts w:ascii="Times New Roman" w:hAnsi="Times New Roman" w:cs="Times New Roman"/>
          <w:sz w:val="28"/>
          <w:szCs w:val="28"/>
          <w:vertAlign w:val="subscript"/>
        </w:rPr>
        <w:t>2</w:t>
      </w:r>
      <w:r w:rsidR="00B55C1A">
        <w:rPr>
          <w:rFonts w:ascii="Times New Roman" w:hAnsi="Times New Roman" w:cs="Times New Roman"/>
          <w:sz w:val="28"/>
          <w:szCs w:val="28"/>
          <w:lang w:val="en-US"/>
        </w:rPr>
        <w:t>O</w:t>
      </w:r>
      <w:r w:rsidR="00B55C1A" w:rsidRPr="0050160D">
        <w:rPr>
          <w:rFonts w:ascii="Times New Roman" w:hAnsi="Times New Roman" w:cs="Times New Roman"/>
          <w:sz w:val="28"/>
          <w:szCs w:val="28"/>
          <w:vertAlign w:val="subscript"/>
        </w:rPr>
        <w:t>2</w:t>
      </w:r>
      <w:r w:rsidR="00B55C1A" w:rsidRPr="0050160D">
        <w:rPr>
          <w:rFonts w:ascii="Times New Roman" w:hAnsi="Times New Roman" w:cs="Times New Roman"/>
          <w:sz w:val="28"/>
          <w:szCs w:val="28"/>
        </w:rPr>
        <w:t xml:space="preserve"> </w:t>
      </w:r>
      <w:r w:rsidR="00B55C1A">
        <w:rPr>
          <w:rFonts w:ascii="Times New Roman" w:hAnsi="Times New Roman" w:cs="Times New Roman"/>
          <w:sz w:val="28"/>
          <w:szCs w:val="28"/>
        </w:rPr>
        <w:t>или гидроперекисей</w:t>
      </w:r>
      <w:r w:rsidR="00B55C1A" w:rsidRPr="004F0D8C">
        <w:rPr>
          <w:rFonts w:ascii="Times New Roman" w:hAnsi="Times New Roman" w:cs="Times New Roman"/>
          <w:sz w:val="28"/>
          <w:szCs w:val="28"/>
        </w:rPr>
        <w:t xml:space="preserve"> жирных кислот</w:t>
      </w:r>
      <w:r w:rsidR="00D453E4">
        <w:rPr>
          <w:rFonts w:ascii="Times New Roman" w:hAnsi="Times New Roman" w:cs="Times New Roman"/>
          <w:sz w:val="28"/>
          <w:szCs w:val="28"/>
        </w:rPr>
        <w:t>.</w:t>
      </w:r>
      <w:r w:rsidR="00A71776">
        <w:rPr>
          <w:rFonts w:ascii="Times New Roman" w:hAnsi="Times New Roman" w:cs="Times New Roman"/>
          <w:sz w:val="28"/>
          <w:szCs w:val="28"/>
        </w:rPr>
        <w:t xml:space="preserve"> </w:t>
      </w:r>
      <w:r w:rsidR="00C56158">
        <w:rPr>
          <w:rFonts w:ascii="Times New Roman" w:hAnsi="Times New Roman" w:cs="Times New Roman"/>
          <w:sz w:val="28"/>
          <w:szCs w:val="28"/>
        </w:rPr>
        <w:t xml:space="preserve">Следует отметить, что в качестве восстановителя, </w:t>
      </w:r>
      <w:r w:rsidR="003D7810">
        <w:rPr>
          <w:rFonts w:ascii="Times New Roman" w:hAnsi="Times New Roman" w:cs="Times New Roman"/>
          <w:sz w:val="28"/>
          <w:szCs w:val="28"/>
        </w:rPr>
        <w:t>GP</w:t>
      </w:r>
      <w:r w:rsidR="003D7810">
        <w:rPr>
          <w:rFonts w:ascii="Times New Roman" w:hAnsi="Times New Roman" w:cs="Times New Roman"/>
          <w:sz w:val="28"/>
          <w:szCs w:val="28"/>
          <w:lang w:val="en-US"/>
        </w:rPr>
        <w:t>X</w:t>
      </w:r>
      <w:r w:rsidR="00C56158" w:rsidRPr="00964C30">
        <w:rPr>
          <w:rFonts w:ascii="Times New Roman" w:hAnsi="Times New Roman" w:cs="Times New Roman"/>
          <w:sz w:val="28"/>
          <w:szCs w:val="28"/>
        </w:rPr>
        <w:t>1</w:t>
      </w:r>
      <w:r w:rsidR="00C56158">
        <w:rPr>
          <w:rFonts w:ascii="Times New Roman" w:hAnsi="Times New Roman" w:cs="Times New Roman"/>
          <w:sz w:val="28"/>
          <w:szCs w:val="28"/>
        </w:rPr>
        <w:t>, как и многие другие представители семейства, использует глутатион, однако эта связь не абсолютна. В</w:t>
      </w:r>
      <w:r w:rsidR="00C56158" w:rsidRPr="00C56158">
        <w:rPr>
          <w:rFonts w:ascii="Times New Roman" w:hAnsi="Times New Roman" w:cs="Times New Roman"/>
          <w:sz w:val="28"/>
          <w:szCs w:val="28"/>
        </w:rPr>
        <w:t xml:space="preserve"> условиях, когда GSH-синтетазы (GSS)</w:t>
      </w:r>
      <w:r w:rsidR="00C56158">
        <w:rPr>
          <w:rFonts w:ascii="Times New Roman" w:hAnsi="Times New Roman" w:cs="Times New Roman"/>
          <w:sz w:val="28"/>
          <w:szCs w:val="28"/>
        </w:rPr>
        <w:t xml:space="preserve"> нет в наличии, как, например, в</w:t>
      </w:r>
      <w:r w:rsidR="00C56158" w:rsidRPr="00C56158">
        <w:rPr>
          <w:rFonts w:ascii="Times New Roman" w:hAnsi="Times New Roman" w:cs="Times New Roman"/>
          <w:sz w:val="28"/>
          <w:szCs w:val="28"/>
        </w:rPr>
        <w:t xml:space="preserve"> митохондриях мозга, которые не экспрессируют GSS, </w:t>
      </w:r>
      <w:r w:rsidR="003D7810">
        <w:rPr>
          <w:rFonts w:ascii="Times New Roman" w:hAnsi="Times New Roman" w:cs="Times New Roman"/>
          <w:sz w:val="28"/>
          <w:szCs w:val="28"/>
          <w:lang w:val="en-US"/>
        </w:rPr>
        <w:t>G</w:t>
      </w:r>
      <w:r w:rsidR="003D7810">
        <w:rPr>
          <w:rFonts w:ascii="Times New Roman" w:hAnsi="Times New Roman" w:cs="Times New Roman"/>
          <w:sz w:val="28"/>
          <w:szCs w:val="28"/>
        </w:rPr>
        <w:t>P</w:t>
      </w:r>
      <w:r w:rsidR="003D7810">
        <w:rPr>
          <w:rFonts w:ascii="Times New Roman" w:hAnsi="Times New Roman" w:cs="Times New Roman"/>
          <w:sz w:val="28"/>
          <w:szCs w:val="28"/>
          <w:lang w:val="en-US"/>
        </w:rPr>
        <w:t>X</w:t>
      </w:r>
      <w:r w:rsidR="00C56158" w:rsidRPr="00C56158">
        <w:rPr>
          <w:rFonts w:ascii="Times New Roman" w:hAnsi="Times New Roman" w:cs="Times New Roman"/>
          <w:sz w:val="28"/>
          <w:szCs w:val="28"/>
        </w:rPr>
        <w:t xml:space="preserve">1 может использовать </w:t>
      </w:r>
      <w:proofErr w:type="gramStart"/>
      <w:r w:rsidR="00C56158" w:rsidRPr="00C56158">
        <w:rPr>
          <w:rFonts w:ascii="Times New Roman" w:hAnsi="Times New Roman" w:cs="Times New Roman"/>
          <w:sz w:val="28"/>
          <w:szCs w:val="28"/>
        </w:rPr>
        <w:t>γ-</w:t>
      </w:r>
      <w:proofErr w:type="gramEnd"/>
      <w:r w:rsidR="00C56158" w:rsidRPr="00C56158">
        <w:rPr>
          <w:rFonts w:ascii="Times New Roman" w:hAnsi="Times New Roman" w:cs="Times New Roman"/>
          <w:sz w:val="28"/>
          <w:szCs w:val="28"/>
        </w:rPr>
        <w:t>глутамилцистеин</w:t>
      </w:r>
      <w:r w:rsidR="00F10CEB">
        <w:rPr>
          <w:rFonts w:ascii="Times New Roman" w:hAnsi="Times New Roman" w:cs="Times New Roman"/>
          <w:sz w:val="28"/>
          <w:szCs w:val="28"/>
        </w:rPr>
        <w:t xml:space="preserve"> в качестве восстановителя для своих субстратов.</w:t>
      </w:r>
    </w:p>
    <w:p w14:paraId="47F5148A" w14:textId="59F8A83F" w:rsidR="008C1402" w:rsidRPr="0067224B" w:rsidRDefault="003D7810" w:rsidP="008F7B8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GP</w:t>
      </w:r>
      <w:r>
        <w:rPr>
          <w:rFonts w:ascii="Times New Roman" w:hAnsi="Times New Roman" w:cs="Times New Roman"/>
          <w:sz w:val="28"/>
          <w:szCs w:val="28"/>
          <w:lang w:val="en-US"/>
        </w:rPr>
        <w:t>X</w:t>
      </w:r>
      <w:r w:rsidR="00F654EE" w:rsidRPr="00964C30">
        <w:rPr>
          <w:rFonts w:ascii="Times New Roman" w:hAnsi="Times New Roman" w:cs="Times New Roman"/>
          <w:sz w:val="28"/>
          <w:szCs w:val="28"/>
        </w:rPr>
        <w:t>1</w:t>
      </w:r>
      <w:r w:rsidR="00F654EE">
        <w:rPr>
          <w:rFonts w:ascii="Times New Roman" w:hAnsi="Times New Roman" w:cs="Times New Roman"/>
          <w:sz w:val="28"/>
          <w:szCs w:val="28"/>
        </w:rPr>
        <w:t xml:space="preserve"> </w:t>
      </w:r>
      <w:r w:rsidR="0067224B">
        <w:rPr>
          <w:rFonts w:ascii="Times New Roman" w:hAnsi="Times New Roman" w:cs="Times New Roman"/>
          <w:sz w:val="28"/>
          <w:szCs w:val="28"/>
        </w:rPr>
        <w:t xml:space="preserve">является наиболее экспрессируемым членом семейства </w:t>
      </w:r>
      <w:r w:rsidR="0067224B">
        <w:rPr>
          <w:rFonts w:ascii="Times New Roman" w:hAnsi="Times New Roman" w:cs="Times New Roman"/>
          <w:sz w:val="28"/>
          <w:szCs w:val="28"/>
          <w:lang w:val="en-US"/>
        </w:rPr>
        <w:t>GSH</w:t>
      </w:r>
      <w:r w:rsidR="0067224B" w:rsidRPr="0067224B">
        <w:rPr>
          <w:rFonts w:ascii="Times New Roman" w:hAnsi="Times New Roman" w:cs="Times New Roman"/>
          <w:sz w:val="28"/>
          <w:szCs w:val="28"/>
        </w:rPr>
        <w:t>-</w:t>
      </w:r>
      <w:r w:rsidR="0067224B">
        <w:rPr>
          <w:rFonts w:ascii="Times New Roman" w:hAnsi="Times New Roman" w:cs="Times New Roman"/>
          <w:sz w:val="28"/>
          <w:szCs w:val="28"/>
          <w:lang w:val="en-US"/>
        </w:rPr>
        <w:t>Px</w:t>
      </w:r>
      <w:r w:rsidR="0067224B">
        <w:rPr>
          <w:rFonts w:ascii="Times New Roman" w:hAnsi="Times New Roman" w:cs="Times New Roman"/>
          <w:sz w:val="28"/>
          <w:szCs w:val="28"/>
        </w:rPr>
        <w:t xml:space="preserve">. Экспрессия этого фермента была обнаружена во всех клетках и тканях: </w:t>
      </w:r>
      <w:r w:rsidR="0067224B" w:rsidRPr="00420E2B">
        <w:rPr>
          <w:rFonts w:ascii="Times New Roman" w:hAnsi="Times New Roman" w:cs="Times New Roman"/>
          <w:sz w:val="28"/>
          <w:szCs w:val="28"/>
        </w:rPr>
        <w:t>в цитозольном, митохондриальном и</w:t>
      </w:r>
      <w:r w:rsidR="0067224B">
        <w:rPr>
          <w:rFonts w:ascii="Times New Roman" w:hAnsi="Times New Roman" w:cs="Times New Roman"/>
          <w:sz w:val="28"/>
          <w:szCs w:val="28"/>
        </w:rPr>
        <w:t>,</w:t>
      </w:r>
      <w:r w:rsidR="0067224B" w:rsidRPr="00420E2B">
        <w:rPr>
          <w:rFonts w:ascii="Times New Roman" w:hAnsi="Times New Roman" w:cs="Times New Roman"/>
          <w:sz w:val="28"/>
          <w:szCs w:val="28"/>
        </w:rPr>
        <w:t xml:space="preserve"> в некоторых клетках</w:t>
      </w:r>
      <w:r w:rsidR="0067224B">
        <w:rPr>
          <w:rFonts w:ascii="Times New Roman" w:hAnsi="Times New Roman" w:cs="Times New Roman"/>
          <w:sz w:val="28"/>
          <w:szCs w:val="28"/>
        </w:rPr>
        <w:t>, в</w:t>
      </w:r>
      <w:r w:rsidR="0067224B" w:rsidRPr="00420E2B">
        <w:rPr>
          <w:rFonts w:ascii="Times New Roman" w:hAnsi="Times New Roman" w:cs="Times New Roman"/>
          <w:sz w:val="28"/>
          <w:szCs w:val="28"/>
        </w:rPr>
        <w:t xml:space="preserve"> пероксисомальных </w:t>
      </w:r>
      <w:r w:rsidR="0067224B">
        <w:rPr>
          <w:rFonts w:ascii="Times New Roman" w:hAnsi="Times New Roman" w:cs="Times New Roman"/>
          <w:sz w:val="28"/>
          <w:szCs w:val="28"/>
        </w:rPr>
        <w:t xml:space="preserve">компартментах. Все вышеуказанные свойства </w:t>
      </w:r>
      <w:r>
        <w:rPr>
          <w:rFonts w:ascii="Times New Roman" w:hAnsi="Times New Roman" w:cs="Times New Roman"/>
          <w:sz w:val="28"/>
          <w:szCs w:val="28"/>
        </w:rPr>
        <w:t>GP</w:t>
      </w:r>
      <w:r>
        <w:rPr>
          <w:rFonts w:ascii="Times New Roman" w:hAnsi="Times New Roman" w:cs="Times New Roman"/>
          <w:sz w:val="28"/>
          <w:szCs w:val="28"/>
          <w:lang w:val="en-US"/>
        </w:rPr>
        <w:t>X</w:t>
      </w:r>
      <w:r w:rsidR="0067224B" w:rsidRPr="00964C30">
        <w:rPr>
          <w:rFonts w:ascii="Times New Roman" w:hAnsi="Times New Roman" w:cs="Times New Roman"/>
          <w:sz w:val="28"/>
          <w:szCs w:val="28"/>
        </w:rPr>
        <w:t>1</w:t>
      </w:r>
      <w:r w:rsidR="0067224B">
        <w:rPr>
          <w:rFonts w:ascii="Times New Roman" w:hAnsi="Times New Roman" w:cs="Times New Roman"/>
          <w:sz w:val="28"/>
          <w:szCs w:val="28"/>
        </w:rPr>
        <w:t xml:space="preserve"> позволяют предполагать его важную роль в регуляции окислительного стресса. </w:t>
      </w:r>
      <w:r w:rsidR="00D565C2">
        <w:rPr>
          <w:rFonts w:ascii="Times New Roman" w:hAnsi="Times New Roman" w:cs="Times New Roman"/>
          <w:sz w:val="28"/>
          <w:szCs w:val="28"/>
        </w:rPr>
        <w:t>Однако, м</w:t>
      </w:r>
      <w:r w:rsidR="0067224B">
        <w:rPr>
          <w:rFonts w:ascii="Times New Roman" w:hAnsi="Times New Roman" w:cs="Times New Roman"/>
          <w:sz w:val="28"/>
          <w:szCs w:val="28"/>
        </w:rPr>
        <w:t>ыши</w:t>
      </w:r>
      <w:r w:rsidR="00C75A88">
        <w:rPr>
          <w:rFonts w:ascii="Times New Roman" w:hAnsi="Times New Roman" w:cs="Times New Roman"/>
          <w:sz w:val="28"/>
          <w:szCs w:val="28"/>
        </w:rPr>
        <w:t>,</w:t>
      </w:r>
      <w:r w:rsidR="0067224B">
        <w:rPr>
          <w:rFonts w:ascii="Times New Roman" w:hAnsi="Times New Roman" w:cs="Times New Roman"/>
          <w:sz w:val="28"/>
          <w:szCs w:val="28"/>
        </w:rPr>
        <w:t xml:space="preserve"> нокаутные по гену (</w:t>
      </w:r>
      <w:r>
        <w:rPr>
          <w:rFonts w:ascii="Times New Roman" w:hAnsi="Times New Roman" w:cs="Times New Roman"/>
          <w:sz w:val="28"/>
          <w:szCs w:val="28"/>
          <w:lang w:val="en-US"/>
        </w:rPr>
        <w:t>GPX</w:t>
      </w:r>
      <w:r w:rsidR="0067224B" w:rsidRPr="0067224B">
        <w:rPr>
          <w:rFonts w:ascii="Times New Roman" w:hAnsi="Times New Roman" w:cs="Times New Roman"/>
          <w:sz w:val="28"/>
          <w:szCs w:val="28"/>
        </w:rPr>
        <w:t>1</w:t>
      </w:r>
      <w:r w:rsidR="0067224B" w:rsidRPr="0067224B">
        <w:rPr>
          <w:rFonts w:ascii="Times New Roman" w:hAnsi="Times New Roman" w:cs="Times New Roman"/>
          <w:sz w:val="28"/>
          <w:szCs w:val="28"/>
          <w:vertAlign w:val="superscript"/>
        </w:rPr>
        <w:t>─/─</w:t>
      </w:r>
      <w:r w:rsidR="0067224B">
        <w:rPr>
          <w:rFonts w:ascii="Times New Roman" w:hAnsi="Times New Roman" w:cs="Times New Roman"/>
          <w:sz w:val="28"/>
          <w:szCs w:val="28"/>
        </w:rPr>
        <w:t>)</w:t>
      </w:r>
      <w:r w:rsidR="00C75A88">
        <w:rPr>
          <w:rFonts w:ascii="Times New Roman" w:hAnsi="Times New Roman" w:cs="Times New Roman"/>
          <w:sz w:val="28"/>
          <w:szCs w:val="28"/>
        </w:rPr>
        <w:t xml:space="preserve">, развиваются нормально и без видимых патологий. </w:t>
      </w:r>
      <w:proofErr w:type="gramStart"/>
      <w:r w:rsidR="00C75A88">
        <w:rPr>
          <w:rFonts w:ascii="Times New Roman" w:hAnsi="Times New Roman" w:cs="Times New Roman"/>
          <w:sz w:val="28"/>
          <w:szCs w:val="28"/>
        </w:rPr>
        <w:t>Это</w:t>
      </w:r>
      <w:r w:rsidR="0067224B">
        <w:rPr>
          <w:rFonts w:ascii="Times New Roman" w:hAnsi="Times New Roman" w:cs="Times New Roman"/>
          <w:sz w:val="28"/>
          <w:szCs w:val="28"/>
        </w:rPr>
        <w:t xml:space="preserve"> может указывать</w:t>
      </w:r>
      <w:r w:rsidR="00C931D9">
        <w:rPr>
          <w:rFonts w:ascii="Times New Roman" w:hAnsi="Times New Roman" w:cs="Times New Roman"/>
          <w:sz w:val="28"/>
          <w:szCs w:val="28"/>
        </w:rPr>
        <w:t xml:space="preserve"> либо</w:t>
      </w:r>
      <w:r w:rsidR="0067224B">
        <w:rPr>
          <w:rFonts w:ascii="Times New Roman" w:hAnsi="Times New Roman" w:cs="Times New Roman"/>
          <w:sz w:val="28"/>
          <w:szCs w:val="28"/>
        </w:rPr>
        <w:t xml:space="preserve"> на наличие альтернативных и/или компенсаторн</w:t>
      </w:r>
      <w:r w:rsidR="00C931D9">
        <w:rPr>
          <w:rFonts w:ascii="Times New Roman" w:hAnsi="Times New Roman" w:cs="Times New Roman"/>
          <w:sz w:val="28"/>
          <w:szCs w:val="28"/>
        </w:rPr>
        <w:t>ых путей антиоксидантной защиты</w:t>
      </w:r>
      <w:r w:rsidR="004667CB">
        <w:rPr>
          <w:rFonts w:ascii="Times New Roman" w:hAnsi="Times New Roman" w:cs="Times New Roman"/>
          <w:sz w:val="28"/>
          <w:szCs w:val="28"/>
          <w:lang w:val="kk-KZ"/>
        </w:rPr>
        <w:t>,</w:t>
      </w:r>
      <w:r w:rsidR="0067224B">
        <w:rPr>
          <w:rFonts w:ascii="Times New Roman" w:hAnsi="Times New Roman" w:cs="Times New Roman"/>
          <w:sz w:val="28"/>
          <w:szCs w:val="28"/>
        </w:rPr>
        <w:t xml:space="preserve"> </w:t>
      </w:r>
      <w:r w:rsidR="00C931D9">
        <w:rPr>
          <w:rFonts w:ascii="Times New Roman" w:hAnsi="Times New Roman" w:cs="Times New Roman"/>
          <w:sz w:val="28"/>
          <w:szCs w:val="28"/>
        </w:rPr>
        <w:t>либо на то</w:t>
      </w:r>
      <w:r w:rsidR="00C75A88">
        <w:rPr>
          <w:rFonts w:ascii="Times New Roman" w:hAnsi="Times New Roman" w:cs="Times New Roman"/>
          <w:sz w:val="28"/>
          <w:szCs w:val="28"/>
        </w:rPr>
        <w:t>,</w:t>
      </w:r>
      <w:r w:rsidR="0067224B" w:rsidRPr="0067224B">
        <w:rPr>
          <w:rFonts w:ascii="Times New Roman" w:hAnsi="Times New Roman" w:cs="Times New Roman"/>
          <w:sz w:val="28"/>
          <w:szCs w:val="28"/>
        </w:rPr>
        <w:t xml:space="preserve"> что «нормальный» окислительный стресс не причиняет никакого вреда</w:t>
      </w:r>
      <w:proofErr w:type="gramEnd"/>
      <w:r w:rsidR="000A2A4B">
        <w:rPr>
          <w:rFonts w:ascii="Times New Roman" w:hAnsi="Times New Roman" w:cs="Times New Roman"/>
          <w:sz w:val="28"/>
          <w:szCs w:val="28"/>
        </w:rPr>
        <w:t xml:space="preserve"> </w:t>
      </w:r>
      <w:r w:rsidR="000C4EE8">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{"citationItems":[{"id":"ITEM-1","itemData":{"DOI":"10.1074/jbc.272.26.16644","ISBN":"0021-9258 (Print)\\n0021-9258 (Linking)","ISSN":"00219258","PMID":"9195979","abstract":"Glutathione peroxidase, a selenium-containing enzyme, is believed to protect cells from the toxicity of hydroperoxides. The physiological role of this enzyme has previously been implicated mainly using animals fed with a selenium-deficient diet. Although selenium deficiency also affects the activity of several other cellular selenium-containing enzymes, a dramatic decrease of glutathione peroxidase activity has been postulated to play a role in the pathogenesis of a number of diseases, particularly those whose progression is associated with an overproduction of reactive oxygen species, found in selenium-deficient animals. To further clarify the physiological relevance of this enzyme, a model of mice deficient in cellular glutathione peroxidase (GSHPx-1), the major isoform of glutathione peroxidase ubiquitously expressed in all types of cells, was generated by gene-targeting technology. Mice deficient in this enzyme were apparently healthy and fertile and showed no increased sensitivity to hyperoxia. Their tissues exhibited neither a retarded rate in consuming extracellular hydrogen peroxide nor an increased content of protein carbonyl groups and lipid peroxidation compared with those of wild-type mice. However, platelets from GSHPx-1-deficient mice incubated with arachidonic acid generated less 12-hydroxyeicosatetraenoic acid and more polar products relative to control platelets at a higher concentration of arachidonic acid, presumably reflecting a decreased ability to reduce the 12-hydroperoxyeicosatetraenoic acid intermediate. These results suggest that the contribution of GSHPx-1 to the cellular antioxidant mechanism under normal animal development and physiological conditions and to the pulmonary defense against hyperoxic insult is very limited. Nevertheless, the potential antioxidant role of this enzyme in protecting cells and animals against the pathogenic effect of reactive oxygen species in other disorders remains to be defined. The knockout mouse model described in this report will also provide a new tool for future study to distinguish the physiological role of this enzyme from other selenium-containing proteins in mammals under normal and disease states.","author":[{"dropping-particle":"","family":"Ho","given":"Ye Shih","non-dropping-particle":"","parse-names":false,"suffix":""},{"dropping-particle":"","family":"Magnenat","given":"Jean Luc","non-dropping-particle":"","parse-names":false,"suffix":""},{"dropping-particle":"","family":"Bronson","given":"Roderick T.","non-dropping-particle":"","parse-names":false,"suffix":""},{"dropping-particle":"","family":"Cao","given":"Jin","non-dropping-particle":"","parse-names":false,"suffix":""},{"dropping-particle":"","family":"Gargano","given":"Mary","non-dropping-particle":"","parse-names":false,"suffix":""},{"dropping-particle":"","family":"Sugawara","given":"Masayoshi","non-dropping-particle":"","parse-names":false,"suffix":""},{"dropping-particle":"","family":"Funk","given":"Colin D.","non-dropping-particle":"","parse-names":false,"suffix":""}],"container-title":"Journal of Biological Chemistry","id":"ITEM-1","issued":{"date-parts":[["1997"]]},"title":"Mice deficient in cellular glutathione peroxidase develop normally and show no increased sensitivity to hyperoxia","type":"article-journal"},"uris":["http://www.mendeley.com/documents/?uuid=6962a4a3-27ca-4ec9-bc5f-47d57cbd1215"]}],"mendeley":{"formattedCitation":"[133]","plainTextFormattedCitation":"[133]","previouslyFormattedCitation":"[133]"},"properties":{"noteIndex":0},"schema":"https://github.com/citation-style-language/schema/raw/master/csl-citation.json"}</w:instrText>
      </w:r>
      <w:r w:rsidR="000C4EE8">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[133]</w:t>
      </w:r>
      <w:r w:rsidR="000C4EE8">
        <w:rPr>
          <w:rFonts w:ascii="Times New Roman" w:hAnsi="Times New Roman" w:cs="Times New Roman"/>
          <w:sz w:val="28"/>
          <w:szCs w:val="28"/>
        </w:rPr>
        <w:fldChar w:fldCharType="end"/>
      </w:r>
      <w:r w:rsidR="005B167E">
        <w:rPr>
          <w:rFonts w:ascii="Times New Roman" w:hAnsi="Times New Roman" w:cs="Times New Roman"/>
          <w:sz w:val="28"/>
          <w:szCs w:val="28"/>
        </w:rPr>
        <w:t>.</w:t>
      </w:r>
      <w:r w:rsidR="00C75A88">
        <w:rPr>
          <w:rFonts w:ascii="Times New Roman" w:hAnsi="Times New Roman" w:cs="Times New Roman"/>
          <w:sz w:val="28"/>
          <w:szCs w:val="28"/>
        </w:rPr>
        <w:t xml:space="preserve"> </w:t>
      </w:r>
      <w:r w:rsidR="00D565C2">
        <w:rPr>
          <w:rFonts w:ascii="Times New Roman" w:hAnsi="Times New Roman" w:cs="Times New Roman"/>
          <w:sz w:val="28"/>
          <w:szCs w:val="28"/>
        </w:rPr>
        <w:t>Но,</w:t>
      </w:r>
      <w:r w:rsidR="00C75A88">
        <w:rPr>
          <w:rFonts w:ascii="Times New Roman" w:hAnsi="Times New Roman" w:cs="Times New Roman"/>
          <w:sz w:val="28"/>
          <w:szCs w:val="28"/>
        </w:rPr>
        <w:t xml:space="preserve"> в условиях сильного окислительного стресса, мыши </w:t>
      </w:r>
      <w:r>
        <w:rPr>
          <w:rFonts w:ascii="Times New Roman" w:hAnsi="Times New Roman" w:cs="Times New Roman"/>
          <w:sz w:val="28"/>
          <w:szCs w:val="28"/>
          <w:lang w:val="en-US"/>
        </w:rPr>
        <w:t>GPX</w:t>
      </w:r>
      <w:r w:rsidR="00C75A88" w:rsidRPr="0067224B">
        <w:rPr>
          <w:rFonts w:ascii="Times New Roman" w:hAnsi="Times New Roman" w:cs="Times New Roman"/>
          <w:sz w:val="28"/>
          <w:szCs w:val="28"/>
        </w:rPr>
        <w:t>1</w:t>
      </w:r>
      <w:r w:rsidR="00C75A88" w:rsidRPr="0067224B">
        <w:rPr>
          <w:rFonts w:ascii="Times New Roman" w:hAnsi="Times New Roman" w:cs="Times New Roman"/>
          <w:sz w:val="28"/>
          <w:szCs w:val="28"/>
          <w:vertAlign w:val="superscript"/>
        </w:rPr>
        <w:t>─/─</w:t>
      </w:r>
      <w:r w:rsidR="00C75A88">
        <w:rPr>
          <w:rFonts w:ascii="Times New Roman" w:hAnsi="Times New Roman" w:cs="Times New Roman"/>
          <w:sz w:val="28"/>
          <w:szCs w:val="28"/>
        </w:rPr>
        <w:t xml:space="preserve"> погибали,</w:t>
      </w:r>
      <w:r w:rsidR="00C75A88" w:rsidRPr="00C75A88">
        <w:rPr>
          <w:rFonts w:ascii="Times New Roman" w:hAnsi="Times New Roman" w:cs="Times New Roman"/>
          <w:sz w:val="28"/>
          <w:szCs w:val="28"/>
        </w:rPr>
        <w:t xml:space="preserve"> </w:t>
      </w:r>
      <w:r w:rsidR="00C75A88" w:rsidRPr="003A1FC3">
        <w:rPr>
          <w:rFonts w:ascii="Times New Roman" w:hAnsi="Times New Roman" w:cs="Times New Roman"/>
          <w:sz w:val="28"/>
          <w:szCs w:val="28"/>
        </w:rPr>
        <w:t>тогда как мыши дико</w:t>
      </w:r>
      <w:r w:rsidR="00C75A88">
        <w:rPr>
          <w:rFonts w:ascii="Times New Roman" w:hAnsi="Times New Roman" w:cs="Times New Roman"/>
          <w:sz w:val="28"/>
          <w:szCs w:val="28"/>
        </w:rPr>
        <w:t>го типа</w:t>
      </w:r>
      <w:r w:rsidR="005D10C5">
        <w:rPr>
          <w:rFonts w:ascii="Times New Roman" w:hAnsi="Times New Roman" w:cs="Times New Roman"/>
          <w:sz w:val="28"/>
          <w:szCs w:val="28"/>
        </w:rPr>
        <w:t>,</w:t>
      </w:r>
      <w:r w:rsidR="00C75A88">
        <w:rPr>
          <w:rFonts w:ascii="Times New Roman" w:hAnsi="Times New Roman" w:cs="Times New Roman"/>
          <w:sz w:val="28"/>
          <w:szCs w:val="28"/>
        </w:rPr>
        <w:t xml:space="preserve"> с добавкой селена выживали </w:t>
      </w:r>
      <w:r w:rsidR="00EC208B">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{"citationItems":[{"id":"ITEM-1","itemData":{"DOI":"10.1074/jbc.273.35.22528","ISBN":"6139550548","ISSN":"00219258","PMID":"9712879","abstract":"Glutathione peroxidases have been thought to function in cellular antioxidant defense. However, some recent studies on Gpx1 knockout (-/-) mice have failed to show a role for Gpx1 under conditions of oxidative stress such as hyperbaric oxygen and the exposure of eye lenses to high levels of H2O2. These findings have, unexpectedly, raised the issue of the role of Gpx1, especially under conditions of oxidative stress. Here we demonstrate a role for Gpx1 in protection against oxidative stress by showing that Gpx1 (-/-) mice are highly sensitive to the oxidant paraquat. Lethality was already detected within 24 h in mice exposed to paraquat at 10 mg.kg-1 (approximately (1)/(7) the LD50 of wild-type controls). The effects of paraquat were dose-related. In the 30 mg.kg-1-treated group, 100% of mice died within 5 h, whereas the controls showed no evidence of toxicity. We further demonstrate that paraquat transcriptionally up-regulates Gpx1 in normal cells, reinforcing a role for Gpx1 in protection against paraquat toxicity. Finally, we show that cortical neurons from Gpx1 (-/-) mice are more susceptible to H2O2; 30% of neurons from Gpx1 (-/-) mice were killed when exposed to 65 microM H2O2, whereas the wild-type controls were unaffected. These data establish a function for Gpx1 in protection against some oxidative stressors and in protection of neurons against H2O2. Further, they emphasize the need to elucidate the role of Gpx1 in protection against different oxidative stressors and in different disease states and suggest that Gpx1 (-/-) mice may be valuable for studying the role of H2O2 in neurodegenerative disorders.","author":[{"dropping-particle":"","family":"Haan","given":"Judy B.","non-dropping-particle":"De","parse-names":false,"suffix":""},{"dropping-particle":"","family":"Bladier","given":"Cécile","non-dropping-particle":"","parse-names":false,"suffix":""},{"dropping-particle":"","family":"Griffiths","given":"Peter","non-dropping-particle":"","parse-names":false,"suffix":""},{"dropping-particle":"","family":"Kelner","given":"Michael","non-dropping-particle":"","parse-names":false,"suffix":""},{"dropping-particle":"","family":"O'Shea","given":"Ross D.","non-dropping-particle":"","parse-names":false,"suffix":""},{"dropping-particle":"","family":"Cheung","given":"Nam Sang","non-dropping-particle":"","parse-names":false,"suffix":""},{"dropping-particle":"","family":"Bronson","given":"R. T.","non-dropping-particle":"","parse-names":false,"suffix":""},{"dropping-particle":"","family":"Silvestro","given":"Mary J.","non-dropping-particle":"","parse-names":false,"suffix":""},{"dropping-particle":"","family":"Wild","given":"Steven","non-dropping-particle":"","parse-names":false,"suffix":""},{"dropping-particle":"","family":"Zheng","given":"Shao Shan","non-dropping-particle":"","parse-names":false,"suffix":""},{"dropping-particle":"","family":"Beart","given":"Philip M.","non-dropping-particle":"","parse-names":false,"suffix":""},{"dropping-particle":"","family":"Hertzog","given":"Paul J.","non-dropping-particle":"","parse-names":false,"suffix":""},{"dropping-particle":"","family":"Kola","given":"Ismail","non-dropping-particle":"","parse-names":false,"suffix":""}],"container-title":"Journal of Biological Chemistry","id":"ITEM-1","issued":{"date-parts":[["1998"]]},"title":"Mice with a homozygous null mutation for the most abundant glutathione peroxidase, Gpx1, show increased susceptibility to the oxidative stress- inducing agents paraquat and hydrogen peroxide","type":"article-journal"},"uris":["http://www.mendeley.com/documents/?uuid=b7f2e8fd-210b-4b72-8875-3dd8d28d23ad"]}],"mendeley":{"formattedCitation":"[134]","plainTextFormattedCitation":"[134]","previouslyFormattedCitation":"[134]"},"properties":{"noteIndex":0},"schema":"https://github.com/citation-style-language/schema/raw/master/csl-citation.json"}</w:instrText>
      </w:r>
      <w:r w:rsidR="00EC208B">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[134]</w:t>
      </w:r>
      <w:r w:rsidR="00EC208B">
        <w:rPr>
          <w:rFonts w:ascii="Times New Roman" w:hAnsi="Times New Roman" w:cs="Times New Roman"/>
          <w:sz w:val="28"/>
          <w:szCs w:val="28"/>
        </w:rPr>
        <w:fldChar w:fldCharType="end"/>
      </w:r>
      <w:r w:rsidR="00EC208B">
        <w:rPr>
          <w:rFonts w:ascii="Times New Roman" w:hAnsi="Times New Roman" w:cs="Times New Roman"/>
          <w:sz w:val="28"/>
          <w:szCs w:val="28"/>
        </w:rPr>
        <w:t xml:space="preserve"> </w:t>
      </w:r>
      <w:r w:rsidR="00EC208B">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{"citationItems":[{"id":"ITEM-1","itemData":{"DOI":"10.1093/jn/128.7.1070","ISBN":"0022-3166 (Print)\\r0022-3166 (Linking)","ISSN":"0022-3166","PMID":"9649587","abstract":"The antioxidative role of Se-dependent cellular glutathione peroxidase (EC 1.11.1.9, GPX1) in vivo has not been established. Our objective was to determine the effects of GPX1 knockout or overexpression on the susceptibility of mice to paraquat toxicity and the contributions of GPX1, compared with other selenoproteins and vitamin E, to body defenses against such acute oxidative stress. Four experiments were conducted using 111 GPX1 knockout or overexpressing mice and the respective controls. Mice were fed diets supplemented with Se (as sodium selenite) at 0-0.4 mg/kg and/or all-rac-alpha-tocopheryl acetate at 0-75 mg/kg before intraperitoneal injections of 12.5, 50 or 125 mg paraquat/kg body weight. All mice that received 50 or 125 mg paraquat/kg died spontaneously, and the survival time of mice was (independent of dietary levels of Se per se or alpha-tocopheryl acetate) solely a function of tissue GPX1 activity (P &lt; 0.001). Severe acute pulmonary interstitial necrosis was found only in the GPX1 overexpressing mice and the controls that had extended survival time. Thiobarbituric acid reacting substances in postmortem liver inversely correlated with the tissue GPX1 activity and dietary levels of Se and/or alpha-tocopheryl acetate. In contrast, all mice that received 12.5 mg paraquat/kg survived and were killed 2 wk after the injection for tissue collection. Compared with the saline injection, this low dose of paraquat resulted in greater (P &lt; 0.001) liver and lung F2-isoprostanes in both the GPX1 knockout mice and the controls. However, there was no difference in plasma alanine transaminase (EC 2.6.1.2) activity or overt injuries in liver, lung and kidney in either group. Our data indicate that GPX1 is the major, if not the only, metabolic form of body Se that protects mice against the lethal oxidative stress caused by high levels of paraquat; it seems less important, however, in protecting mice against the moderate oxidative stress by the low level of paraquat.","author":[{"dropping-particle":"","family":"Cheng","given":"W H","non-dropping-particle":"","parse-names":false,"suffix":""},{"dropping-particle":"","family":"Ho","given":"Y S","non-dropping-particle":"","parse-names":false,"suffix":""},{"dropping-particle":"","family":"Valentine","given":"B A","non-dropping-particle":"","parse-names":false,"suffix":""},{"dropping-particle":"","family":"Ross","given":"D A","non-dropping-particle":"","parse-names":false,"suffix":""},{"dropping-particle":"","family":"Combs","given":"G F","non-dropping-particle":"","parse-names":false,"suffix":""},{"dropping-particle":"","family":"Lei","given":"X G","non-dropping-particle":"","parse-names":false,"suffix":""}],"container-title":"The Journal of nutrition","id":"ITEM-1","issued":{"date-parts":[["1998"]]},"title":"Cellular glutathione peroxidase is the mediator of body selenium to protect against paraquat lethality in transgenic mice.","type":"article-journal"},"uris":["http://www.mendeley.com/documents/?uuid=2dc96101-d64c-46c0-8baf-79355cf4f3b6"]}],"mendeley":{"formattedCitation":"[135]","plainTextFormattedCitation":"[135]","previouslyFormattedCitation":"[135]"},"properties":{"noteIndex":0},"schema":"https://github.com/citation-style-language/schema/raw/master/csl-citation.json"}</w:instrText>
      </w:r>
      <w:r w:rsidR="00EC208B">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[135]</w:t>
      </w:r>
      <w:r w:rsidR="00EC208B">
        <w:rPr>
          <w:rFonts w:ascii="Times New Roman" w:hAnsi="Times New Roman" w:cs="Times New Roman"/>
          <w:sz w:val="28"/>
          <w:szCs w:val="28"/>
        </w:rPr>
        <w:fldChar w:fldCharType="end"/>
      </w:r>
      <w:r w:rsidR="00C75A88">
        <w:rPr>
          <w:rFonts w:ascii="Times New Roman" w:hAnsi="Times New Roman" w:cs="Times New Roman"/>
          <w:sz w:val="28"/>
          <w:szCs w:val="28"/>
        </w:rPr>
        <w:t>.</w:t>
      </w:r>
      <w:r w:rsidR="007402B8" w:rsidRPr="007402B8">
        <w:t xml:space="preserve"> </w:t>
      </w:r>
      <w:r w:rsidR="007402B8" w:rsidRPr="007402B8">
        <w:rPr>
          <w:rFonts w:ascii="Times New Roman" w:hAnsi="Times New Roman" w:cs="Times New Roman"/>
          <w:sz w:val="28"/>
          <w:szCs w:val="28"/>
        </w:rPr>
        <w:t>Эти данные ясно показывают, что G</w:t>
      </w:r>
      <w:r>
        <w:rPr>
          <w:rFonts w:ascii="Times New Roman" w:hAnsi="Times New Roman" w:cs="Times New Roman"/>
          <w:sz w:val="28"/>
          <w:szCs w:val="28"/>
        </w:rPr>
        <w:t>P</w:t>
      </w:r>
      <w:r>
        <w:rPr>
          <w:rFonts w:ascii="Times New Roman" w:hAnsi="Times New Roman" w:cs="Times New Roman"/>
          <w:sz w:val="28"/>
          <w:szCs w:val="28"/>
          <w:lang w:val="en-US"/>
        </w:rPr>
        <w:t>X</w:t>
      </w:r>
      <w:r w:rsidR="007402B8" w:rsidRPr="007402B8">
        <w:rPr>
          <w:rFonts w:ascii="Times New Roman" w:hAnsi="Times New Roman" w:cs="Times New Roman"/>
          <w:sz w:val="28"/>
          <w:szCs w:val="28"/>
        </w:rPr>
        <w:t xml:space="preserve">1 не может быть </w:t>
      </w:r>
      <w:proofErr w:type="gramStart"/>
      <w:r w:rsidR="007402B8" w:rsidRPr="007402B8">
        <w:rPr>
          <w:rFonts w:ascii="Times New Roman" w:hAnsi="Times New Roman" w:cs="Times New Roman"/>
          <w:sz w:val="28"/>
          <w:szCs w:val="28"/>
        </w:rPr>
        <w:t>заменен</w:t>
      </w:r>
      <w:proofErr w:type="gramEnd"/>
      <w:r w:rsidR="007402B8" w:rsidRPr="007402B8">
        <w:rPr>
          <w:rFonts w:ascii="Times New Roman" w:hAnsi="Times New Roman" w:cs="Times New Roman"/>
          <w:sz w:val="28"/>
          <w:szCs w:val="28"/>
        </w:rPr>
        <w:t xml:space="preserve"> каким-либо другим </w:t>
      </w:r>
      <w:r w:rsidR="007402B8">
        <w:rPr>
          <w:rFonts w:ascii="Times New Roman" w:hAnsi="Times New Roman" w:cs="Times New Roman"/>
          <w:sz w:val="28"/>
          <w:szCs w:val="28"/>
          <w:lang w:val="en-US"/>
        </w:rPr>
        <w:t>Se</w:t>
      </w:r>
      <w:r w:rsidR="007402B8" w:rsidRPr="007402B8">
        <w:rPr>
          <w:rFonts w:ascii="Times New Roman" w:hAnsi="Times New Roman" w:cs="Times New Roman"/>
          <w:sz w:val="28"/>
          <w:szCs w:val="28"/>
        </w:rPr>
        <w:t>-</w:t>
      </w:r>
      <w:r w:rsidR="00C931D9">
        <w:rPr>
          <w:rFonts w:ascii="Times New Roman" w:hAnsi="Times New Roman" w:cs="Times New Roman"/>
          <w:sz w:val="28"/>
          <w:szCs w:val="28"/>
        </w:rPr>
        <w:t>содержащим белком</w:t>
      </w:r>
      <w:r w:rsidR="007402B8" w:rsidRPr="007402B8">
        <w:rPr>
          <w:rFonts w:ascii="Times New Roman" w:hAnsi="Times New Roman" w:cs="Times New Roman"/>
          <w:sz w:val="28"/>
          <w:szCs w:val="28"/>
        </w:rPr>
        <w:t xml:space="preserve"> для защиты от генерализованного окислительного стресса и</w:t>
      </w:r>
      <w:r w:rsidR="005D10C5">
        <w:rPr>
          <w:rFonts w:ascii="Times New Roman" w:hAnsi="Times New Roman" w:cs="Times New Roman"/>
          <w:sz w:val="28"/>
          <w:szCs w:val="28"/>
        </w:rPr>
        <w:t>,</w:t>
      </w:r>
      <w:r w:rsidR="007402B8" w:rsidRPr="007402B8">
        <w:rPr>
          <w:rFonts w:ascii="Times New Roman" w:hAnsi="Times New Roman" w:cs="Times New Roman"/>
          <w:sz w:val="28"/>
          <w:szCs w:val="28"/>
        </w:rPr>
        <w:t xml:space="preserve"> что G</w:t>
      </w:r>
      <w:r>
        <w:rPr>
          <w:rFonts w:ascii="Times New Roman" w:hAnsi="Times New Roman" w:cs="Times New Roman"/>
          <w:sz w:val="28"/>
          <w:szCs w:val="28"/>
        </w:rPr>
        <w:t>P</w:t>
      </w:r>
      <w:r>
        <w:rPr>
          <w:rFonts w:ascii="Times New Roman" w:hAnsi="Times New Roman" w:cs="Times New Roman"/>
          <w:sz w:val="28"/>
          <w:szCs w:val="28"/>
          <w:lang w:val="en-US"/>
        </w:rPr>
        <w:t>X</w:t>
      </w:r>
      <w:r w:rsidR="007402B8" w:rsidRPr="007402B8">
        <w:rPr>
          <w:rFonts w:ascii="Times New Roman" w:hAnsi="Times New Roman" w:cs="Times New Roman"/>
          <w:sz w:val="28"/>
          <w:szCs w:val="28"/>
        </w:rPr>
        <w:t xml:space="preserve">1 выполняет первичную антиоксидантную функцию </w:t>
      </w:r>
      <w:r w:rsidR="007402B8" w:rsidRPr="004667CB">
        <w:rPr>
          <w:rFonts w:ascii="Times New Roman" w:hAnsi="Times New Roman" w:cs="Times New Roman"/>
          <w:i/>
          <w:sz w:val="28"/>
          <w:szCs w:val="28"/>
        </w:rPr>
        <w:t>in vivo</w:t>
      </w:r>
      <w:r w:rsidR="007402B8" w:rsidRPr="007402B8">
        <w:rPr>
          <w:rFonts w:ascii="Times New Roman" w:hAnsi="Times New Roman" w:cs="Times New Roman"/>
          <w:sz w:val="28"/>
          <w:szCs w:val="28"/>
        </w:rPr>
        <w:t>.</w:t>
      </w:r>
    </w:p>
    <w:p w14:paraId="2021C1A2" w14:textId="77777777" w:rsidR="008F7B87" w:rsidRPr="005D10C5" w:rsidRDefault="008F7B87" w:rsidP="008F7B87">
      <w:pPr>
        <w:spacing w:after="0" w:line="240" w:lineRule="auto"/>
        <w:jc w:val="both"/>
        <w:rPr>
          <w:rFonts w:ascii="Times New Roman" w:hAnsi="Times New Roman" w:cs="Times New Roman"/>
          <w:sz w:val="28"/>
          <w:szCs w:val="28"/>
        </w:rPr>
      </w:pPr>
    </w:p>
    <w:p w14:paraId="1DC67378" w14:textId="3E09BD12" w:rsidR="00743EAF" w:rsidRPr="00822AA8" w:rsidRDefault="0022084C" w:rsidP="00822AA8">
      <w:pPr>
        <w:pStyle w:val="3"/>
        <w:spacing w:before="0" w:line="240" w:lineRule="auto"/>
        <w:rPr>
          <w:rFonts w:ascii="Times New Roman" w:hAnsi="Times New Roman" w:cs="Times New Roman"/>
          <w:b w:val="0"/>
          <w:color w:val="auto"/>
          <w:sz w:val="28"/>
          <w:szCs w:val="28"/>
        </w:rPr>
      </w:pPr>
      <w:bookmarkStart w:id="19" w:name="_Toc94517494"/>
      <w:r>
        <w:rPr>
          <w:rFonts w:ascii="Times New Roman" w:hAnsi="Times New Roman" w:cs="Times New Roman"/>
          <w:b w:val="0"/>
          <w:color w:val="auto"/>
          <w:sz w:val="28"/>
          <w:szCs w:val="28"/>
        </w:rPr>
        <w:t>1.7</w:t>
      </w:r>
      <w:r w:rsidR="000E14C3">
        <w:rPr>
          <w:rFonts w:ascii="Times New Roman" w:hAnsi="Times New Roman" w:cs="Times New Roman"/>
          <w:b w:val="0"/>
          <w:color w:val="auto"/>
          <w:sz w:val="28"/>
          <w:szCs w:val="28"/>
        </w:rPr>
        <w:t xml:space="preserve">.7 </w:t>
      </w:r>
      <w:r w:rsidR="000E14C3" w:rsidRPr="001B679A">
        <w:rPr>
          <w:rFonts w:ascii="Times New Roman" w:hAnsi="Times New Roman" w:cs="Times New Roman"/>
          <w:b w:val="0"/>
          <w:color w:val="auto"/>
          <w:sz w:val="28"/>
          <w:szCs w:val="28"/>
        </w:rPr>
        <w:t xml:space="preserve">Ген </w:t>
      </w:r>
      <w:r w:rsidR="000E14C3" w:rsidRPr="00537A53">
        <w:rPr>
          <w:rFonts w:ascii="Times New Roman" w:hAnsi="Times New Roman" w:cs="Times New Roman"/>
          <w:b w:val="0"/>
          <w:i/>
          <w:color w:val="auto"/>
          <w:sz w:val="28"/>
          <w:szCs w:val="28"/>
          <w:lang w:val="en-US"/>
        </w:rPr>
        <w:t>GPX</w:t>
      </w:r>
      <w:r w:rsidR="000E14C3" w:rsidRPr="00537A53">
        <w:rPr>
          <w:rFonts w:ascii="Times New Roman" w:hAnsi="Times New Roman" w:cs="Times New Roman"/>
          <w:b w:val="0"/>
          <w:i/>
          <w:color w:val="auto"/>
          <w:sz w:val="28"/>
          <w:szCs w:val="28"/>
        </w:rPr>
        <w:t>1</w:t>
      </w:r>
      <w:r w:rsidR="000E14C3" w:rsidRPr="001B679A">
        <w:rPr>
          <w:rFonts w:ascii="Times New Roman" w:hAnsi="Times New Roman" w:cs="Times New Roman"/>
          <w:b w:val="0"/>
          <w:color w:val="auto"/>
          <w:sz w:val="28"/>
          <w:szCs w:val="28"/>
        </w:rPr>
        <w:t>,</w:t>
      </w:r>
      <w:r w:rsidR="00F64CFD">
        <w:rPr>
          <w:rFonts w:ascii="Times New Roman" w:hAnsi="Times New Roman" w:cs="Times New Roman"/>
          <w:b w:val="0"/>
          <w:color w:val="auto"/>
          <w:sz w:val="28"/>
          <w:szCs w:val="28"/>
        </w:rPr>
        <w:t>регуляция экспресии и активности</w:t>
      </w:r>
      <w:bookmarkEnd w:id="19"/>
    </w:p>
    <w:p w14:paraId="6148837B" w14:textId="77777777" w:rsidR="00146673" w:rsidRPr="00FA2299" w:rsidRDefault="00146673" w:rsidP="00B34EA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Сравнительный анализ белок-кодирующей последовательности гена </w:t>
      </w:r>
      <w:r w:rsidRPr="00537A53">
        <w:rPr>
          <w:rFonts w:ascii="Times New Roman" w:hAnsi="Times New Roman" w:cs="Times New Roman"/>
          <w:i/>
          <w:sz w:val="28"/>
          <w:szCs w:val="28"/>
          <w:lang w:val="en-US"/>
        </w:rPr>
        <w:t>GPX</w:t>
      </w:r>
      <w:r w:rsidRPr="00537A53">
        <w:rPr>
          <w:rFonts w:ascii="Times New Roman" w:hAnsi="Times New Roman" w:cs="Times New Roman"/>
          <w:i/>
          <w:sz w:val="28"/>
          <w:szCs w:val="28"/>
        </w:rPr>
        <w:t>1</w:t>
      </w:r>
      <w:r>
        <w:rPr>
          <w:rFonts w:ascii="Times New Roman" w:hAnsi="Times New Roman" w:cs="Times New Roman"/>
          <w:sz w:val="28"/>
          <w:szCs w:val="28"/>
        </w:rPr>
        <w:t xml:space="preserve"> у мыши, крысы и человека, указывает на его консервативность в эволюционном аспекте. В особенности, это касается последовательности первого экзона, содержащего </w:t>
      </w:r>
      <w:r>
        <w:rPr>
          <w:rFonts w:ascii="Times New Roman" w:hAnsi="Times New Roman" w:cs="Times New Roman"/>
          <w:sz w:val="28"/>
          <w:szCs w:val="28"/>
          <w:lang w:val="en-US"/>
        </w:rPr>
        <w:t>Se</w:t>
      </w:r>
      <w:r w:rsidRPr="00146673">
        <w:rPr>
          <w:rFonts w:ascii="Times New Roman" w:hAnsi="Times New Roman" w:cs="Times New Roman"/>
          <w:sz w:val="28"/>
          <w:szCs w:val="28"/>
        </w:rPr>
        <w:t>-</w:t>
      </w:r>
      <w:r>
        <w:rPr>
          <w:rFonts w:ascii="Times New Roman" w:hAnsi="Times New Roman" w:cs="Times New Roman"/>
          <w:sz w:val="28"/>
          <w:szCs w:val="28"/>
          <w:lang w:val="en-US"/>
        </w:rPr>
        <w:t>Cys</w:t>
      </w:r>
      <w:r w:rsidRPr="00146673">
        <w:rPr>
          <w:rFonts w:ascii="Times New Roman" w:hAnsi="Times New Roman" w:cs="Times New Roman"/>
          <w:sz w:val="28"/>
          <w:szCs w:val="28"/>
        </w:rPr>
        <w:t xml:space="preserve"> </w:t>
      </w:r>
      <w:r>
        <w:rPr>
          <w:rFonts w:ascii="Times New Roman" w:hAnsi="Times New Roman" w:cs="Times New Roman"/>
          <w:sz w:val="28"/>
          <w:szCs w:val="28"/>
        </w:rPr>
        <w:t xml:space="preserve">кодон. </w:t>
      </w:r>
      <w:r w:rsidR="00CC7AF1">
        <w:rPr>
          <w:rFonts w:ascii="Times New Roman" w:hAnsi="Times New Roman" w:cs="Times New Roman"/>
          <w:sz w:val="28"/>
          <w:szCs w:val="28"/>
        </w:rPr>
        <w:t xml:space="preserve">Промоторная область гена </w:t>
      </w:r>
      <w:r w:rsidR="00CC7AF1" w:rsidRPr="00537A53">
        <w:rPr>
          <w:rFonts w:ascii="Times New Roman" w:hAnsi="Times New Roman" w:cs="Times New Roman"/>
          <w:i/>
          <w:sz w:val="28"/>
          <w:szCs w:val="28"/>
          <w:lang w:val="en-US"/>
        </w:rPr>
        <w:t>GPX</w:t>
      </w:r>
      <w:r w:rsidR="00CC7AF1" w:rsidRPr="00537A53">
        <w:rPr>
          <w:rFonts w:ascii="Times New Roman" w:hAnsi="Times New Roman" w:cs="Times New Roman"/>
          <w:i/>
          <w:sz w:val="28"/>
          <w:szCs w:val="28"/>
        </w:rPr>
        <w:t>1</w:t>
      </w:r>
      <w:r w:rsidR="00CC7AF1">
        <w:rPr>
          <w:rFonts w:ascii="Times New Roman" w:hAnsi="Times New Roman" w:cs="Times New Roman"/>
          <w:sz w:val="28"/>
          <w:szCs w:val="28"/>
        </w:rPr>
        <w:t xml:space="preserve">, включающая </w:t>
      </w:r>
      <w:r w:rsidR="00CC7AF1" w:rsidRPr="00CC7AF1">
        <w:rPr>
          <w:rFonts w:ascii="Times New Roman" w:hAnsi="Times New Roman" w:cs="Times New Roman"/>
          <w:sz w:val="28"/>
          <w:szCs w:val="28"/>
        </w:rPr>
        <w:t xml:space="preserve">TATA </w:t>
      </w:r>
      <w:r w:rsidR="00CC7AF1">
        <w:rPr>
          <w:rFonts w:ascii="Times New Roman" w:hAnsi="Times New Roman" w:cs="Times New Roman"/>
          <w:sz w:val="28"/>
          <w:szCs w:val="28"/>
        </w:rPr>
        <w:t>и/</w:t>
      </w:r>
      <w:r w:rsidR="00CC7AF1" w:rsidRPr="00CC7AF1">
        <w:rPr>
          <w:rFonts w:ascii="Times New Roman" w:hAnsi="Times New Roman" w:cs="Times New Roman"/>
          <w:sz w:val="28"/>
          <w:szCs w:val="28"/>
        </w:rPr>
        <w:t>или CCAAT</w:t>
      </w:r>
      <w:r w:rsidR="00CC7AF1">
        <w:rPr>
          <w:rFonts w:ascii="Times New Roman" w:hAnsi="Times New Roman" w:cs="Times New Roman"/>
          <w:sz w:val="28"/>
          <w:szCs w:val="28"/>
        </w:rPr>
        <w:t xml:space="preserve"> последовательности, так же, консервативна у</w:t>
      </w:r>
      <w:r w:rsidR="00D565C2">
        <w:rPr>
          <w:rFonts w:ascii="Times New Roman" w:hAnsi="Times New Roman" w:cs="Times New Roman"/>
          <w:sz w:val="28"/>
          <w:szCs w:val="28"/>
        </w:rPr>
        <w:t xml:space="preserve"> этих</w:t>
      </w:r>
      <w:r w:rsidR="00CC7AF1">
        <w:rPr>
          <w:rFonts w:ascii="Times New Roman" w:hAnsi="Times New Roman" w:cs="Times New Roman"/>
          <w:sz w:val="28"/>
          <w:szCs w:val="28"/>
        </w:rPr>
        <w:t xml:space="preserve"> </w:t>
      </w:r>
      <w:r w:rsidR="00D565C2">
        <w:rPr>
          <w:rFonts w:ascii="Times New Roman" w:hAnsi="Times New Roman" w:cs="Times New Roman"/>
          <w:sz w:val="28"/>
          <w:szCs w:val="28"/>
        </w:rPr>
        <w:t>м</w:t>
      </w:r>
      <w:r w:rsidR="00CC7AF1">
        <w:rPr>
          <w:rFonts w:ascii="Times New Roman" w:hAnsi="Times New Roman" w:cs="Times New Roman"/>
          <w:sz w:val="28"/>
          <w:szCs w:val="28"/>
        </w:rPr>
        <w:t xml:space="preserve">лекопитающих. Исключение составляет </w:t>
      </w:r>
      <w:r w:rsidR="000867A5">
        <w:rPr>
          <w:rFonts w:ascii="Times New Roman" w:hAnsi="Times New Roman" w:cs="Times New Roman"/>
          <w:sz w:val="28"/>
          <w:szCs w:val="28"/>
        </w:rPr>
        <w:t xml:space="preserve">область связывания ядерного фактора 1. Кроме того, у человека, ген </w:t>
      </w:r>
      <w:r w:rsidR="000867A5" w:rsidRPr="00537A53">
        <w:rPr>
          <w:rFonts w:ascii="Times New Roman" w:hAnsi="Times New Roman" w:cs="Times New Roman"/>
          <w:i/>
          <w:sz w:val="28"/>
          <w:szCs w:val="28"/>
          <w:lang w:val="en-US"/>
        </w:rPr>
        <w:t>GPX</w:t>
      </w:r>
      <w:r w:rsidR="000867A5" w:rsidRPr="00537A53">
        <w:rPr>
          <w:rFonts w:ascii="Times New Roman" w:hAnsi="Times New Roman" w:cs="Times New Roman"/>
          <w:i/>
          <w:sz w:val="28"/>
          <w:szCs w:val="28"/>
        </w:rPr>
        <w:t>1</w:t>
      </w:r>
      <w:r w:rsidR="000867A5">
        <w:rPr>
          <w:rFonts w:ascii="Times New Roman" w:hAnsi="Times New Roman" w:cs="Times New Roman"/>
          <w:sz w:val="28"/>
          <w:szCs w:val="28"/>
        </w:rPr>
        <w:t xml:space="preserve"> </w:t>
      </w:r>
      <w:r w:rsidR="00CA3105">
        <w:rPr>
          <w:rFonts w:ascii="Times New Roman" w:hAnsi="Times New Roman" w:cs="Times New Roman"/>
          <w:sz w:val="28"/>
          <w:szCs w:val="28"/>
        </w:rPr>
        <w:t>«</w:t>
      </w:r>
      <w:r w:rsidR="000867A5">
        <w:rPr>
          <w:rFonts w:ascii="Times New Roman" w:hAnsi="Times New Roman" w:cs="Times New Roman"/>
          <w:sz w:val="28"/>
          <w:szCs w:val="28"/>
        </w:rPr>
        <w:t>соседствует</w:t>
      </w:r>
      <w:r w:rsidR="00CA3105">
        <w:rPr>
          <w:rFonts w:ascii="Times New Roman" w:hAnsi="Times New Roman" w:cs="Times New Roman"/>
          <w:sz w:val="28"/>
          <w:szCs w:val="28"/>
        </w:rPr>
        <w:t>»</w:t>
      </w:r>
      <w:r w:rsidR="000867A5">
        <w:rPr>
          <w:rFonts w:ascii="Times New Roman" w:hAnsi="Times New Roman" w:cs="Times New Roman"/>
          <w:sz w:val="28"/>
          <w:szCs w:val="28"/>
        </w:rPr>
        <w:t xml:space="preserve"> с геном </w:t>
      </w:r>
      <w:r w:rsidR="00537A53" w:rsidRPr="00537A53">
        <w:rPr>
          <w:rFonts w:ascii="Times New Roman" w:hAnsi="Times New Roman" w:cs="Times New Roman"/>
          <w:i/>
          <w:sz w:val="28"/>
          <w:szCs w:val="28"/>
          <w:lang w:val="en-US"/>
        </w:rPr>
        <w:t>RHOA</w:t>
      </w:r>
      <w:r w:rsidR="00B27A4A" w:rsidRPr="00B27A4A">
        <w:rPr>
          <w:rFonts w:ascii="Times New Roman" w:hAnsi="Times New Roman" w:cs="Times New Roman"/>
          <w:i/>
          <w:sz w:val="28"/>
          <w:szCs w:val="28"/>
        </w:rPr>
        <w:t xml:space="preserve"> </w:t>
      </w:r>
      <w:r w:rsidR="00B27A4A" w:rsidRPr="00B27A4A">
        <w:rPr>
          <w:rFonts w:ascii="Times New Roman" w:hAnsi="Times New Roman" w:cs="Times New Roman"/>
          <w:sz w:val="28"/>
          <w:szCs w:val="28"/>
        </w:rPr>
        <w:t>(</w:t>
      </w:r>
      <w:r w:rsidR="00B27A4A" w:rsidRPr="00B27A4A">
        <w:rPr>
          <w:rFonts w:ascii="Times New Roman" w:hAnsi="Times New Roman" w:cs="Times New Roman"/>
          <w:sz w:val="28"/>
          <w:szCs w:val="28"/>
          <w:lang w:val="kk-KZ"/>
        </w:rPr>
        <w:t xml:space="preserve">семейство генов, гомологичных </w:t>
      </w:r>
      <w:r w:rsidR="00B27A4A">
        <w:rPr>
          <w:rFonts w:ascii="Times New Roman" w:hAnsi="Times New Roman" w:cs="Times New Roman"/>
          <w:sz w:val="28"/>
          <w:szCs w:val="28"/>
          <w:lang w:val="kk-KZ"/>
        </w:rPr>
        <w:t>протоонко</w:t>
      </w:r>
      <w:r w:rsidR="00B27A4A" w:rsidRPr="00B27A4A">
        <w:rPr>
          <w:rFonts w:ascii="Times New Roman" w:hAnsi="Times New Roman" w:cs="Times New Roman"/>
          <w:sz w:val="28"/>
          <w:szCs w:val="28"/>
          <w:lang w:val="kk-KZ"/>
        </w:rPr>
        <w:t xml:space="preserve">гену </w:t>
      </w:r>
      <w:r w:rsidR="00B27A4A" w:rsidRPr="00B27A4A">
        <w:rPr>
          <w:rFonts w:ascii="Times New Roman" w:hAnsi="Times New Roman" w:cs="Times New Roman"/>
          <w:i/>
          <w:sz w:val="28"/>
          <w:szCs w:val="28"/>
          <w:lang w:val="en-US"/>
        </w:rPr>
        <w:t>RAS</w:t>
      </w:r>
      <w:r w:rsidR="00B27A4A" w:rsidRPr="00B27A4A">
        <w:rPr>
          <w:rFonts w:ascii="Times New Roman" w:hAnsi="Times New Roman" w:cs="Times New Roman"/>
          <w:sz w:val="28"/>
          <w:szCs w:val="28"/>
          <w:lang w:val="kk-KZ"/>
        </w:rPr>
        <w:t>, подтип А</w:t>
      </w:r>
      <w:r w:rsidR="00B27A4A" w:rsidRPr="00B27A4A">
        <w:rPr>
          <w:rFonts w:ascii="Times New Roman" w:hAnsi="Times New Roman" w:cs="Times New Roman"/>
          <w:sz w:val="28"/>
          <w:szCs w:val="28"/>
        </w:rPr>
        <w:t>)</w:t>
      </w:r>
      <w:r w:rsidR="00CA3105">
        <w:rPr>
          <w:rFonts w:ascii="Times New Roman" w:hAnsi="Times New Roman" w:cs="Times New Roman"/>
          <w:sz w:val="28"/>
          <w:szCs w:val="28"/>
        </w:rPr>
        <w:t xml:space="preserve">, так как, расстояние между 3’ концом гена </w:t>
      </w:r>
      <w:r w:rsidR="00B27A4A" w:rsidRPr="00537A53">
        <w:rPr>
          <w:rFonts w:ascii="Times New Roman" w:hAnsi="Times New Roman" w:cs="Times New Roman"/>
          <w:i/>
          <w:sz w:val="28"/>
          <w:szCs w:val="28"/>
          <w:lang w:val="en-US"/>
        </w:rPr>
        <w:t>RHOA</w:t>
      </w:r>
      <w:r w:rsidR="00CA3105">
        <w:rPr>
          <w:rFonts w:ascii="Times New Roman" w:hAnsi="Times New Roman" w:cs="Times New Roman"/>
          <w:sz w:val="28"/>
          <w:szCs w:val="28"/>
        </w:rPr>
        <w:t xml:space="preserve"> и </w:t>
      </w:r>
      <w:r w:rsidR="00432271">
        <w:rPr>
          <w:rFonts w:ascii="Times New Roman" w:hAnsi="Times New Roman" w:cs="Times New Roman"/>
          <w:sz w:val="28"/>
          <w:szCs w:val="28"/>
        </w:rPr>
        <w:t>точкой инициации транскрипции гена</w:t>
      </w:r>
      <w:r w:rsidR="00CA3105">
        <w:rPr>
          <w:rFonts w:ascii="Times New Roman" w:hAnsi="Times New Roman" w:cs="Times New Roman"/>
          <w:sz w:val="28"/>
          <w:szCs w:val="28"/>
        </w:rPr>
        <w:t xml:space="preserve"> </w:t>
      </w:r>
      <w:r w:rsidR="00CA3105" w:rsidRPr="00B27A4A">
        <w:rPr>
          <w:rFonts w:ascii="Times New Roman" w:hAnsi="Times New Roman" w:cs="Times New Roman"/>
          <w:i/>
          <w:sz w:val="28"/>
          <w:szCs w:val="28"/>
          <w:lang w:val="en-US"/>
        </w:rPr>
        <w:t>GPX</w:t>
      </w:r>
      <w:r w:rsidR="00CA3105" w:rsidRPr="00B27A4A">
        <w:rPr>
          <w:rFonts w:ascii="Times New Roman" w:hAnsi="Times New Roman" w:cs="Times New Roman"/>
          <w:i/>
          <w:sz w:val="28"/>
          <w:szCs w:val="28"/>
        </w:rPr>
        <w:t>1</w:t>
      </w:r>
      <w:r w:rsidR="00CA3105">
        <w:rPr>
          <w:rFonts w:ascii="Times New Roman" w:hAnsi="Times New Roman" w:cs="Times New Roman"/>
          <w:sz w:val="28"/>
          <w:szCs w:val="28"/>
        </w:rPr>
        <w:t xml:space="preserve"> составляет всего 800 пар нуклеотидов.</w:t>
      </w:r>
      <w:r w:rsidR="00FA2299">
        <w:rPr>
          <w:rFonts w:ascii="Times New Roman" w:hAnsi="Times New Roman" w:cs="Times New Roman"/>
          <w:sz w:val="28"/>
          <w:szCs w:val="28"/>
        </w:rPr>
        <w:t xml:space="preserve"> </w:t>
      </w:r>
    </w:p>
    <w:p w14:paraId="35E8EB10" w14:textId="6F6C8597" w:rsidR="00BB4BCA" w:rsidRDefault="00F8785A" w:rsidP="00B34EA1">
      <w:pPr>
        <w:spacing w:after="0" w:line="240" w:lineRule="auto"/>
        <w:ind w:firstLine="709"/>
        <w:jc w:val="both"/>
        <w:rPr>
          <w:rFonts w:ascii="Times New Roman" w:hAnsi="Times New Roman" w:cs="Times New Roman"/>
          <w:sz w:val="28"/>
          <w:szCs w:val="28"/>
        </w:rPr>
      </w:pPr>
      <w:r w:rsidRPr="00F8785A">
        <w:rPr>
          <w:rFonts w:ascii="Times New Roman" w:hAnsi="Times New Roman" w:cs="Times New Roman"/>
          <w:sz w:val="28"/>
          <w:szCs w:val="28"/>
        </w:rPr>
        <w:t xml:space="preserve">Транскрипционная активность гена </w:t>
      </w:r>
      <w:r w:rsidRPr="00B27A4A">
        <w:rPr>
          <w:rFonts w:ascii="Times New Roman" w:hAnsi="Times New Roman" w:cs="Times New Roman"/>
          <w:i/>
          <w:sz w:val="28"/>
          <w:szCs w:val="28"/>
        </w:rPr>
        <w:t>GPX1</w:t>
      </w:r>
      <w:r w:rsidRPr="00F8785A">
        <w:rPr>
          <w:rFonts w:ascii="Times New Roman" w:hAnsi="Times New Roman" w:cs="Times New Roman"/>
          <w:sz w:val="28"/>
          <w:szCs w:val="28"/>
        </w:rPr>
        <w:t xml:space="preserve">, так или иначе, регулируется параметрами окислительно-восстановительного потенциала клетки. В первую </w:t>
      </w:r>
      <w:r w:rsidRPr="00F8785A">
        <w:rPr>
          <w:rFonts w:ascii="Times New Roman" w:hAnsi="Times New Roman" w:cs="Times New Roman"/>
          <w:sz w:val="28"/>
          <w:szCs w:val="28"/>
        </w:rPr>
        <w:lastRenderedPageBreak/>
        <w:t>очередь, так как клетка постоянно имеет дело с кислородом</w:t>
      </w:r>
      <w:r>
        <w:rPr>
          <w:rFonts w:ascii="Times New Roman" w:hAnsi="Times New Roman" w:cs="Times New Roman"/>
          <w:sz w:val="28"/>
          <w:szCs w:val="28"/>
        </w:rPr>
        <w:t xml:space="preserve"> (О</w:t>
      </w:r>
      <w:proofErr w:type="gramStart"/>
      <w:r w:rsidRPr="00F8785A">
        <w:rPr>
          <w:rFonts w:ascii="Times New Roman" w:hAnsi="Times New Roman" w:cs="Times New Roman"/>
          <w:sz w:val="28"/>
          <w:szCs w:val="28"/>
          <w:vertAlign w:val="subscript"/>
        </w:rPr>
        <w:t>2</w:t>
      </w:r>
      <w:proofErr w:type="gramEnd"/>
      <w:r>
        <w:rPr>
          <w:rFonts w:ascii="Times New Roman" w:hAnsi="Times New Roman" w:cs="Times New Roman"/>
          <w:sz w:val="28"/>
          <w:szCs w:val="28"/>
        </w:rPr>
        <w:t>)</w:t>
      </w:r>
      <w:r w:rsidRPr="00F8785A">
        <w:rPr>
          <w:rFonts w:ascii="Times New Roman" w:hAnsi="Times New Roman" w:cs="Times New Roman"/>
          <w:sz w:val="28"/>
          <w:szCs w:val="28"/>
        </w:rPr>
        <w:t>, активность</w:t>
      </w:r>
      <w:r>
        <w:rPr>
          <w:rFonts w:ascii="Times New Roman" w:hAnsi="Times New Roman" w:cs="Times New Roman"/>
          <w:sz w:val="28"/>
          <w:szCs w:val="28"/>
        </w:rPr>
        <w:t xml:space="preserve"> гена</w:t>
      </w:r>
      <w:r w:rsidRPr="00F8785A">
        <w:rPr>
          <w:rFonts w:ascii="Times New Roman" w:hAnsi="Times New Roman" w:cs="Times New Roman"/>
          <w:sz w:val="28"/>
          <w:szCs w:val="28"/>
        </w:rPr>
        <w:t xml:space="preserve"> </w:t>
      </w:r>
      <w:r w:rsidRPr="00B27A4A">
        <w:rPr>
          <w:rFonts w:ascii="Times New Roman" w:hAnsi="Times New Roman" w:cs="Times New Roman"/>
          <w:i/>
          <w:sz w:val="28"/>
          <w:szCs w:val="28"/>
        </w:rPr>
        <w:t>GPX1</w:t>
      </w:r>
      <w:r w:rsidRPr="00F8785A">
        <w:rPr>
          <w:rFonts w:ascii="Times New Roman" w:hAnsi="Times New Roman" w:cs="Times New Roman"/>
          <w:sz w:val="28"/>
          <w:szCs w:val="28"/>
        </w:rPr>
        <w:t xml:space="preserve"> находится в прямой взаимосвязи с парциальным давлением растворенного </w:t>
      </w:r>
      <w:r>
        <w:rPr>
          <w:rFonts w:ascii="Times New Roman" w:hAnsi="Times New Roman" w:cs="Times New Roman"/>
          <w:sz w:val="28"/>
          <w:szCs w:val="28"/>
        </w:rPr>
        <w:t>О</w:t>
      </w:r>
      <w:r w:rsidRPr="00F8785A">
        <w:rPr>
          <w:rFonts w:ascii="Times New Roman" w:hAnsi="Times New Roman" w:cs="Times New Roman"/>
          <w:sz w:val="28"/>
          <w:szCs w:val="28"/>
          <w:vertAlign w:val="subscript"/>
        </w:rPr>
        <w:t>2</w:t>
      </w:r>
      <w:r w:rsidRPr="00F8785A">
        <w:rPr>
          <w:rFonts w:ascii="Times New Roman" w:hAnsi="Times New Roman" w:cs="Times New Roman"/>
          <w:sz w:val="28"/>
          <w:szCs w:val="28"/>
        </w:rPr>
        <w:t xml:space="preserve">. В частности, промотор гена </w:t>
      </w:r>
      <w:r w:rsidRPr="00B27A4A">
        <w:rPr>
          <w:rFonts w:ascii="Times New Roman" w:hAnsi="Times New Roman" w:cs="Times New Roman"/>
          <w:i/>
          <w:sz w:val="28"/>
          <w:szCs w:val="28"/>
        </w:rPr>
        <w:t>GPX1</w:t>
      </w:r>
      <w:r w:rsidRPr="00F8785A">
        <w:rPr>
          <w:rFonts w:ascii="Times New Roman" w:hAnsi="Times New Roman" w:cs="Times New Roman"/>
          <w:sz w:val="28"/>
          <w:szCs w:val="28"/>
        </w:rPr>
        <w:t xml:space="preserve"> человека имеет две последовательности, </w:t>
      </w:r>
      <w:proofErr w:type="gramStart"/>
      <w:r w:rsidRPr="00F8785A">
        <w:rPr>
          <w:rFonts w:ascii="Times New Roman" w:hAnsi="Times New Roman" w:cs="Times New Roman"/>
          <w:sz w:val="28"/>
          <w:szCs w:val="28"/>
        </w:rPr>
        <w:t>для</w:t>
      </w:r>
      <w:proofErr w:type="gramEnd"/>
      <w:r w:rsidRPr="00F8785A">
        <w:rPr>
          <w:rFonts w:ascii="Times New Roman" w:hAnsi="Times New Roman" w:cs="Times New Roman"/>
          <w:sz w:val="28"/>
          <w:szCs w:val="28"/>
        </w:rPr>
        <w:t xml:space="preserve"> </w:t>
      </w:r>
      <w:proofErr w:type="gramStart"/>
      <w:r w:rsidRPr="00F8785A">
        <w:rPr>
          <w:rFonts w:ascii="Times New Roman" w:hAnsi="Times New Roman" w:cs="Times New Roman"/>
          <w:sz w:val="28"/>
          <w:szCs w:val="28"/>
        </w:rPr>
        <w:t>кислород</w:t>
      </w:r>
      <w:proofErr w:type="gramEnd"/>
      <w:r w:rsidRPr="00F8785A">
        <w:rPr>
          <w:rFonts w:ascii="Times New Roman" w:hAnsi="Times New Roman" w:cs="Times New Roman"/>
          <w:sz w:val="28"/>
          <w:szCs w:val="28"/>
        </w:rPr>
        <w:t xml:space="preserve"> опосредованных регуляций – кислород опосредованные элементы (КОЭ, англ.ORE (oxygen response element)). КОЭ выступают, своего рода,</w:t>
      </w:r>
      <w:r w:rsidR="00DD1242">
        <w:rPr>
          <w:rFonts w:ascii="Times New Roman" w:hAnsi="Times New Roman" w:cs="Times New Roman"/>
          <w:sz w:val="28"/>
          <w:szCs w:val="28"/>
        </w:rPr>
        <w:t xml:space="preserve"> О</w:t>
      </w:r>
      <w:proofErr w:type="gramStart"/>
      <w:r w:rsidR="00DD1242" w:rsidRPr="00DD1242">
        <w:rPr>
          <w:rFonts w:ascii="Times New Roman" w:hAnsi="Times New Roman" w:cs="Times New Roman"/>
          <w:sz w:val="28"/>
          <w:szCs w:val="28"/>
          <w:vertAlign w:val="subscript"/>
        </w:rPr>
        <w:t>2</w:t>
      </w:r>
      <w:proofErr w:type="gramEnd"/>
      <w:r w:rsidRPr="00F8785A">
        <w:rPr>
          <w:rFonts w:ascii="Times New Roman" w:hAnsi="Times New Roman" w:cs="Times New Roman"/>
          <w:sz w:val="28"/>
          <w:szCs w:val="28"/>
        </w:rPr>
        <w:t xml:space="preserve"> </w:t>
      </w:r>
      <w:r w:rsidR="00DD1242">
        <w:rPr>
          <w:rFonts w:ascii="Times New Roman" w:hAnsi="Times New Roman" w:cs="Times New Roman"/>
          <w:sz w:val="28"/>
          <w:szCs w:val="28"/>
        </w:rPr>
        <w:t>–</w:t>
      </w:r>
      <w:r w:rsidRPr="00F8785A">
        <w:rPr>
          <w:rFonts w:ascii="Times New Roman" w:hAnsi="Times New Roman" w:cs="Times New Roman"/>
          <w:sz w:val="28"/>
          <w:szCs w:val="28"/>
        </w:rPr>
        <w:t xml:space="preserve">барометрическими регуляторами активности транскрипции гена </w:t>
      </w:r>
      <w:r w:rsidRPr="00B27A4A">
        <w:rPr>
          <w:rFonts w:ascii="Times New Roman" w:hAnsi="Times New Roman" w:cs="Times New Roman"/>
          <w:i/>
          <w:sz w:val="28"/>
          <w:szCs w:val="28"/>
        </w:rPr>
        <w:t>GPX1</w:t>
      </w:r>
      <w:r w:rsidRPr="00F8785A">
        <w:rPr>
          <w:rFonts w:ascii="Times New Roman" w:hAnsi="Times New Roman" w:cs="Times New Roman"/>
          <w:sz w:val="28"/>
          <w:szCs w:val="28"/>
        </w:rPr>
        <w:t>, как в норме, так и при патологических условиях</w:t>
      </w:r>
      <w:r w:rsidR="00A23B44">
        <w:rPr>
          <w:rFonts w:ascii="Times New Roman" w:hAnsi="Times New Roman" w:cs="Times New Roman"/>
          <w:sz w:val="28"/>
          <w:szCs w:val="28"/>
        </w:rPr>
        <w:t xml:space="preserve"> </w:t>
      </w:r>
      <w:r w:rsidR="00A23B44">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{"citationItems":[{"id":"ITEM-1","itemData":{"ISBN":"0021-9258 (Print)\\r0021-9258 (Linking)","ISSN":"00219258","PMID":"8262924","abstract":"The -1389 to +588 region of the human genomic glutathione peroxidase gene (hgpx1) was amplified using the polymerase chain reaction. This DNA fragment was cloned and sequenced, and various deletion constructs derived from the hgpx1 5'-flanking region were fused to the chloramphenicol acetyltransferase gene. These reporter genes were analyzed in transient transfection assays using primary cultured human ventricular cardiomyocytes obtained from patients with tetralogy of Fallot. Two distinct regions upstream from the transcription start site, which was determined using S1 nuclease analysis, were identified to be responsive to the oxygen tension in culture (pO2 values of 150 or 40 mm Hg). Methylation interference footprinting assays revealed proteins closely apposed to two sequences located at -1232 to -1213 and -282 to -275. We have designated these oxygen responsive elements ORE1 and ORE2, respectively. Gel mobility shift assays using double-stranded oligonucleotides corresponding to each site have demonstrated the formation of specific complexes using both cultured human cardiomyocyte and HeLa nuclear extracts. ORE1 and ORE2 bind disparate proteins with equal precision as bound complexes could be competed away with identical sequences but not with either the other ORE or an unrelated sequence. Insertion of these oxygen responsive elements into a reporter gene governed by a SV40 promoter similarly regulated chloramphenicol acetyltransferase activity according to the oxygen tension in culture.","author":[{"dropping-particle":"","family":"Cowan","given":"Douglas B.","non-dropping-particle":"","parse-names":false,"suffix":""},{"dropping-particle":"","family":"Weisel","given":"Richard D.","non-dropping-particle":"","parse-names":false,"suffix":""},{"dropping-particle":"","family":"Williams","given":"William G.","non-dropping-particle":"","parse-names":false,"suffix":""},{"dropping-particle":"","family":"Mickle","given":"Donald A G","non-dropping-particle":"","parse-names":false,"suffix":""}],"container-title":"Journal of Biological Chemistry","id":"ITEM-1","issued":{"date-parts":[["1993"]]},"title":"Identification of oxygen responsive elements in the 5???-flanking region of the human glutathione peroxidase gene","type":"article-journal"},"uris":["http://www.mendeley.com/documents/?uuid=92ed11c4-02f1-4f22-a8e2-78fcbae5cad4"]}],"mendeley":{"formattedCitation":"[136]","plainTextFormattedCitation":"[136]","previouslyFormattedCitation":"[136]"},"properties":{"noteIndex":0},"schema":"https://github.com/citation-style-language/schema/raw/master/csl-citation.json"}</w:instrText>
      </w:r>
      <w:r w:rsidR="00A23B44">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[136]</w:t>
      </w:r>
      <w:r w:rsidR="00A23B44">
        <w:rPr>
          <w:rFonts w:ascii="Times New Roman" w:hAnsi="Times New Roman" w:cs="Times New Roman"/>
          <w:sz w:val="28"/>
          <w:szCs w:val="28"/>
        </w:rPr>
        <w:fldChar w:fldCharType="end"/>
      </w:r>
      <w:r w:rsidRPr="00F8785A">
        <w:rPr>
          <w:rFonts w:ascii="Times New Roman" w:hAnsi="Times New Roman" w:cs="Times New Roman"/>
          <w:sz w:val="28"/>
          <w:szCs w:val="28"/>
        </w:rPr>
        <w:t>. Для кардиомиоцитов, выращенных в культуре, было показано, что хроническое воздействие пониженного парциального давления О</w:t>
      </w:r>
      <w:r w:rsidRPr="007E2928">
        <w:rPr>
          <w:rFonts w:ascii="Times New Roman" w:hAnsi="Times New Roman" w:cs="Times New Roman"/>
          <w:sz w:val="28"/>
          <w:szCs w:val="28"/>
          <w:vertAlign w:val="subscript"/>
        </w:rPr>
        <w:t>2</w:t>
      </w:r>
      <w:r w:rsidRPr="00F8785A">
        <w:rPr>
          <w:rFonts w:ascii="Times New Roman" w:hAnsi="Times New Roman" w:cs="Times New Roman"/>
          <w:sz w:val="28"/>
          <w:szCs w:val="28"/>
        </w:rPr>
        <w:t xml:space="preserve"> уменьшало связь ядерных транскрипционных факторов с КОЭ</w:t>
      </w:r>
      <w:r w:rsidR="001A5632">
        <w:rPr>
          <w:rFonts w:ascii="Times New Roman" w:hAnsi="Times New Roman" w:cs="Times New Roman"/>
          <w:sz w:val="28"/>
          <w:szCs w:val="28"/>
        </w:rPr>
        <w:t xml:space="preserve"> </w:t>
      </w:r>
      <w:r w:rsidR="001A5632">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{"citationItems":[{"id":"ITEM-1","itemData":{"DOI":"10.1023/A:1017921110363","ISBN":"0300-8177 (Print)\\r0300-8177 (Linking)","ISSN":"03008177","PMID":"11936849","abstract":"An oxygen responsive transcription factor regulating human glutathione peroxidase gene (GPx) through two oxygen responsive elements (ORE I and ORE2) has been purified and characterized by sequence-specific DNA affinity chromatography. The DNA binding activity, termed Oxygen Responsive Element Binding Protein (OREBP), was partially represented by a 77 kD polypeptide (p70) possessing a blocked N-terminus. The p70 subunit co-eluted with an 86 kD subunit (p80) from affinity columns. N-terminal sequencing analysis of the 86 kD component revealed that this protein represented the larger member of the Ku antigen complex. The identity of the purified 77 kD subunit was determined by Western blot analysis using an antibody directed against the p70 protein. In addition to binding the GPx-ORE, the OREBP was itself regulated by oxygen tension. It was found that the abundance of the ORE binding activity was decreased in cells maintained at low oxygen tension (40 mm Hg). Anti-Ku-antibodies specifically supershifted the OREBP-ORE DNA complex. These observations further add to the numerous nuclear roles of the Ku-transcription factor.","author":[{"dropping-particle":"","family":"Merante","given":"F.","non-dropping-particle":"","parse-names":false,"suffix":""},{"dropping-particle":"","family":"Altamentova","given":"S. M.","non-dropping-particle":"","parse-names":false,"suffix":""},{"dropping-particle":"","family":"Mickle","given":"D. A.G.","non-dropping-particle":"","parse-names":false,"suffix":""},{"dropping-particle":"","family":"Weisel","given":"R. D.","non-dropping-particle":"","parse-names":false,"suffix":""},{"dropping-particle":"","family":"Thatcher","given":"B. J.","non-dropping-particle":"","parse-names":false,"suffix":""},{"dropping-particle":"","family":"Martin","given":"B. M.","non-dropping-particle":"","parse-names":false,"suffix":""},{"dropping-particle":"","family":"Marshall","given":"J. G.","non-dropping-particle":"","parse-names":false,"suffix":""},{"dropping-particle":"","family":"Tumiati","given":"L. C.","non-dropping-particle":"","parse-names":false,"suffix":""},{"dropping-particle":"","family":"Cowan","given":"D. B.","non-dropping-particle":"","parse-names":false,"suffix":""},{"dropping-particle":"","family":"Li","given":"R. K.","non-dropping-particle":"","parse-names":false,"suffix":""}],"container-title":"Molecular and Cellular Biochemistry","id":"ITEM-1","issued":{"date-parts":[["2002"]]},"title":"The characterization and purification of a human transcription factor modulating the glutathione peroxidase gene in response to oxygen tension","type":"article-journal"},"uris":["http://www.mendeley.com/documents/?uuid=9460a4ac-8e91-4bb5-8b95-a90bb32b551a"]}],"mendeley":{"formattedCitation":"[137]","plainTextFormattedCitation":"[137]","previouslyFormattedCitation":"[137]"},"properties":{"noteIndex":0},"schema":"https://github.com/citation-style-language/schema/raw/master/csl-citation.json"}</w:instrText>
      </w:r>
      <w:r w:rsidR="001A5632">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[137]</w:t>
      </w:r>
      <w:r w:rsidR="001A5632">
        <w:rPr>
          <w:rFonts w:ascii="Times New Roman" w:hAnsi="Times New Roman" w:cs="Times New Roman"/>
          <w:sz w:val="28"/>
          <w:szCs w:val="28"/>
        </w:rPr>
        <w:fldChar w:fldCharType="end"/>
      </w:r>
      <w:r w:rsidRPr="00F8785A">
        <w:rPr>
          <w:rFonts w:ascii="Times New Roman" w:hAnsi="Times New Roman" w:cs="Times New Roman"/>
          <w:sz w:val="28"/>
          <w:szCs w:val="28"/>
        </w:rPr>
        <w:t xml:space="preserve">. Возможно, что в условиях гипоксии, так же, наблюдается снижение экспрессии гена </w:t>
      </w:r>
      <w:r w:rsidRPr="00B27A4A">
        <w:rPr>
          <w:rFonts w:ascii="Times New Roman" w:hAnsi="Times New Roman" w:cs="Times New Roman"/>
          <w:i/>
          <w:sz w:val="28"/>
          <w:szCs w:val="28"/>
        </w:rPr>
        <w:t>GPX1</w:t>
      </w:r>
      <w:r w:rsidRPr="00F8785A">
        <w:rPr>
          <w:rFonts w:ascii="Times New Roman" w:hAnsi="Times New Roman" w:cs="Times New Roman"/>
          <w:sz w:val="28"/>
          <w:szCs w:val="28"/>
        </w:rPr>
        <w:t xml:space="preserve">, посредством </w:t>
      </w:r>
      <w:r w:rsidR="002971BB">
        <w:rPr>
          <w:rFonts w:ascii="Times New Roman" w:hAnsi="Times New Roman" w:cs="Times New Roman"/>
          <w:sz w:val="28"/>
          <w:szCs w:val="28"/>
        </w:rPr>
        <w:t>этого механизма. Это предположение, вероятно, частично может объяснить реперфузионные повреждения миокарда после инфаркта</w:t>
      </w:r>
      <w:r w:rsidR="0050636F">
        <w:rPr>
          <w:rFonts w:ascii="Times New Roman" w:hAnsi="Times New Roman" w:cs="Times New Roman"/>
          <w:sz w:val="28"/>
          <w:szCs w:val="28"/>
        </w:rPr>
        <w:t xml:space="preserve">. </w:t>
      </w:r>
      <w:r w:rsidR="000D7C2A">
        <w:rPr>
          <w:rFonts w:ascii="Times New Roman" w:hAnsi="Times New Roman" w:cs="Times New Roman"/>
          <w:sz w:val="28"/>
          <w:szCs w:val="28"/>
        </w:rPr>
        <w:t>Хотя, в условиях гипероксии, полученные данные указывают на существование</w:t>
      </w:r>
      <w:r w:rsidR="00DC0A09">
        <w:rPr>
          <w:rFonts w:ascii="Times New Roman" w:hAnsi="Times New Roman" w:cs="Times New Roman"/>
          <w:sz w:val="28"/>
          <w:szCs w:val="28"/>
        </w:rPr>
        <w:t>,</w:t>
      </w:r>
      <w:r w:rsidR="000D7C2A">
        <w:rPr>
          <w:rFonts w:ascii="Times New Roman" w:hAnsi="Times New Roman" w:cs="Times New Roman"/>
          <w:sz w:val="28"/>
          <w:szCs w:val="28"/>
        </w:rPr>
        <w:t xml:space="preserve"> по крайней мере нескольких путей регуляции активности гена </w:t>
      </w:r>
      <w:r w:rsidR="000D7C2A" w:rsidRPr="00B27A4A">
        <w:rPr>
          <w:rFonts w:ascii="Times New Roman" w:hAnsi="Times New Roman" w:cs="Times New Roman"/>
          <w:i/>
          <w:sz w:val="28"/>
          <w:szCs w:val="28"/>
          <w:lang w:val="en-US"/>
        </w:rPr>
        <w:t>GPX</w:t>
      </w:r>
      <w:r w:rsidR="000D7C2A" w:rsidRPr="00B27A4A">
        <w:rPr>
          <w:rFonts w:ascii="Times New Roman" w:hAnsi="Times New Roman" w:cs="Times New Roman"/>
          <w:i/>
          <w:sz w:val="28"/>
          <w:szCs w:val="28"/>
        </w:rPr>
        <w:t>1</w:t>
      </w:r>
      <w:r w:rsidR="000D7C2A">
        <w:rPr>
          <w:rFonts w:ascii="Times New Roman" w:hAnsi="Times New Roman" w:cs="Times New Roman"/>
          <w:sz w:val="28"/>
          <w:szCs w:val="28"/>
        </w:rPr>
        <w:t xml:space="preserve">. </w:t>
      </w:r>
      <w:r w:rsidR="00DC0A09">
        <w:rPr>
          <w:rFonts w:ascii="Times New Roman" w:hAnsi="Times New Roman" w:cs="Times New Roman"/>
          <w:sz w:val="28"/>
          <w:szCs w:val="28"/>
        </w:rPr>
        <w:t xml:space="preserve">И в этом, могут быть задействованы не только КОЭ, но и другие регуляторные элементы промотора гена </w:t>
      </w:r>
      <w:r w:rsidR="00DC0A09" w:rsidRPr="00B27A4A">
        <w:rPr>
          <w:rFonts w:ascii="Times New Roman" w:hAnsi="Times New Roman" w:cs="Times New Roman"/>
          <w:i/>
          <w:sz w:val="28"/>
          <w:szCs w:val="28"/>
          <w:lang w:val="en-US"/>
        </w:rPr>
        <w:t>GPX</w:t>
      </w:r>
      <w:r w:rsidR="00DC0A09" w:rsidRPr="00B27A4A">
        <w:rPr>
          <w:rFonts w:ascii="Times New Roman" w:hAnsi="Times New Roman" w:cs="Times New Roman"/>
          <w:i/>
          <w:sz w:val="28"/>
          <w:szCs w:val="28"/>
        </w:rPr>
        <w:t>1</w:t>
      </w:r>
      <w:r w:rsidR="00DC0A09">
        <w:rPr>
          <w:rFonts w:ascii="Times New Roman" w:hAnsi="Times New Roman" w:cs="Times New Roman"/>
          <w:sz w:val="28"/>
          <w:szCs w:val="28"/>
        </w:rPr>
        <w:t xml:space="preserve"> </w:t>
      </w:r>
      <w:r w:rsidR="005E348D">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{"citationItems":[{"id":"ITEM-1","itemData":{"DOI":"10.1042/bj3260117","ISBN":"0264-6021 (Print)\\r0264-6021 (Linking)","ISSN":"0264-6021","PMID":"9337858","abstract":"Human selenium-dependent glutathione peroxidase (GP) is implicated as a mechanism of resistance against oxygen free radicals. The 5' flanking sequence upstream from the coding region of GP contained an oxygen-responsive element termed ORE1 that is responsive to hypoxia, as well as several copies of the activator protein-1 (AP-1)- and AP-1-like-binding sites. In this study, we sought to define the molecular events that lead to GP gene transcription in response to hyperoxia in human umbilical-vein endothelial cells, and asked whether such induction is mimicked and sustained by activation of protein kinase C (PKC) by phorbol esters. Treatment of cells with 100 nM phorbol 12,13-dibutyrate (PdBu) induced a delayed (24-48 h) but significant (2-fold) increase in steady-state GP mRNA levels. Steady-state GP mRNA levels also rose after exposure to 95% O2, again after considerable delay (48-72 h). For both PdBu and oxygen, induction was transcriptionally regulated, as demonstrated by nuclear run-on experiments. The simulations by PdBu and oxygen were additive. In contrast with PdBu, hyperoxia did not stimulate translocation of PKC from the cytosol to the particulate fraction, although the specific activity of both cytosolic and particulate-associated PKC was increased 2-fold in cells exposed to 95% O2 for 5 days. In addition, gel mobility-shift assays using double-stranded tumour-promoting-agent-responsive element (TRE) and nuclear extracts derived from phorbol- and oxygen-treated cells revealed that PdBu, but not hyperoxia, increased AP-1 DNA-binding activity. On the other hand, the up-regulation of GP expression by oxygen could not be accounted for by the ORE1 core sequence, since no specific protein-DNA binding activity could be detected using nuclear extracts from hyperoxic cells and ORE1. Taken together, these results suggest that there may be different molecular mechanisms controlling GP expression. After exposure to PdBu, GP undergoes transcriptional activation via a process that can be readily explained by a classic AP-1 interaction with the TRE sites in the GP promoter. During hyperoxia, GP also undergoes transcriptional activity, but via a process that appears to involve neither TRE nor ORE1.","author":[{"dropping-particle":"","family":"Jornot","given":"Lan","non-dropping-particle":"","parse-names":false,"suffix":""},{"dropping-particle":"","family":"Junod","given":"Alain F","non-dropping-particle":"","parse-names":false,"suffix":""}],"container-title":"Biochemical Journal","id":"ITEM-1","issued":{"date-parts":[["1997"]]},"title":"Hyperoxia, unlike phorbol ester, induces glutathione peroxidase through a protein kinase C-independent mechanism.","type":"article-journal"},"uris":["http://www.mendeley.com/documents/?uuid=dd672f43-0bfb-4a8f-805f-3ec3c31e4023"]}],"mendeley":{"formattedCitation":"[138]","plainTextFormattedCitation":"[138]","previouslyFormattedCitation":"[138]"},"properties":{"noteIndex":0},"schema":"https://github.com/citation-style-language/schema/raw/master/csl-citation.json"}</w:instrText>
      </w:r>
      <w:r w:rsidR="005E348D">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[138]</w:t>
      </w:r>
      <w:r w:rsidR="005E348D">
        <w:rPr>
          <w:rFonts w:ascii="Times New Roman" w:hAnsi="Times New Roman" w:cs="Times New Roman"/>
          <w:sz w:val="28"/>
          <w:szCs w:val="28"/>
        </w:rPr>
        <w:fldChar w:fldCharType="end"/>
      </w:r>
      <w:r w:rsidR="00DC0A09">
        <w:rPr>
          <w:rFonts w:ascii="Times New Roman" w:hAnsi="Times New Roman" w:cs="Times New Roman"/>
          <w:sz w:val="28"/>
          <w:szCs w:val="28"/>
        </w:rPr>
        <w:t xml:space="preserve">. </w:t>
      </w:r>
    </w:p>
    <w:p w14:paraId="438E956F" w14:textId="33DA7B56" w:rsidR="008A288E" w:rsidRDefault="002E14D8" w:rsidP="00B34EA1">
      <w:pPr>
        <w:spacing w:after="0" w:line="240" w:lineRule="auto"/>
        <w:ind w:firstLine="709"/>
        <w:jc w:val="both"/>
        <w:rPr>
          <w:rFonts w:ascii="Times New Roman" w:hAnsi="Times New Roman" w:cs="Times New Roman"/>
          <w:sz w:val="28"/>
          <w:szCs w:val="28"/>
        </w:rPr>
      </w:pPr>
      <w:proofErr w:type="gramStart"/>
      <w:r w:rsidRPr="00B27A4A">
        <w:rPr>
          <w:rFonts w:ascii="Times New Roman" w:hAnsi="Times New Roman" w:cs="Times New Roman"/>
          <w:i/>
          <w:sz w:val="28"/>
          <w:szCs w:val="28"/>
          <w:lang w:val="en-US"/>
        </w:rPr>
        <w:t>GPX</w:t>
      </w:r>
      <w:r w:rsidR="008A288E" w:rsidRPr="00B27A4A">
        <w:rPr>
          <w:rFonts w:ascii="Times New Roman" w:hAnsi="Times New Roman" w:cs="Times New Roman"/>
          <w:i/>
          <w:sz w:val="28"/>
          <w:szCs w:val="28"/>
        </w:rPr>
        <w:t>1</w:t>
      </w:r>
      <w:r w:rsidR="008A288E" w:rsidRPr="008A288E">
        <w:rPr>
          <w:rFonts w:ascii="Times New Roman" w:hAnsi="Times New Roman" w:cs="Times New Roman"/>
          <w:sz w:val="28"/>
          <w:szCs w:val="28"/>
        </w:rPr>
        <w:t xml:space="preserve"> может транскрипционно активироваться</w:t>
      </w:r>
      <w:r>
        <w:rPr>
          <w:rFonts w:ascii="Times New Roman" w:hAnsi="Times New Roman" w:cs="Times New Roman"/>
          <w:sz w:val="28"/>
          <w:szCs w:val="28"/>
        </w:rPr>
        <w:t xml:space="preserve"> и,</w:t>
      </w:r>
      <w:r w:rsidR="008A288E" w:rsidRPr="008A288E">
        <w:rPr>
          <w:rFonts w:ascii="Times New Roman" w:hAnsi="Times New Roman" w:cs="Times New Roman"/>
          <w:sz w:val="28"/>
          <w:szCs w:val="28"/>
        </w:rPr>
        <w:t xml:space="preserve"> как часть клеточного ответа на окислительный стресс.</w:t>
      </w:r>
      <w:proofErr w:type="gramEnd"/>
      <w:r w:rsidR="008A288E" w:rsidRPr="008A288E">
        <w:rPr>
          <w:rFonts w:ascii="Times New Roman" w:hAnsi="Times New Roman" w:cs="Times New Roman"/>
          <w:sz w:val="28"/>
          <w:szCs w:val="28"/>
        </w:rPr>
        <w:t xml:space="preserve"> </w:t>
      </w:r>
      <w:proofErr w:type="gramStart"/>
      <w:r w:rsidR="008A288E" w:rsidRPr="008A288E">
        <w:rPr>
          <w:rFonts w:ascii="Times New Roman" w:hAnsi="Times New Roman" w:cs="Times New Roman"/>
          <w:sz w:val="28"/>
          <w:szCs w:val="28"/>
        </w:rPr>
        <w:t xml:space="preserve">Так, стимулирование активности промотора гена </w:t>
      </w:r>
      <w:r w:rsidR="008A288E" w:rsidRPr="00B27A4A">
        <w:rPr>
          <w:rFonts w:ascii="Times New Roman" w:hAnsi="Times New Roman" w:cs="Times New Roman"/>
          <w:i/>
          <w:sz w:val="28"/>
          <w:szCs w:val="28"/>
          <w:lang w:val="en-US"/>
        </w:rPr>
        <w:t>GPX</w:t>
      </w:r>
      <w:r w:rsidR="008A288E" w:rsidRPr="00B27A4A">
        <w:rPr>
          <w:rFonts w:ascii="Times New Roman" w:hAnsi="Times New Roman" w:cs="Times New Roman"/>
          <w:i/>
          <w:sz w:val="28"/>
          <w:szCs w:val="28"/>
        </w:rPr>
        <w:t>1</w:t>
      </w:r>
      <w:r w:rsidR="008A288E" w:rsidRPr="008A288E">
        <w:rPr>
          <w:rFonts w:ascii="Times New Roman" w:hAnsi="Times New Roman" w:cs="Times New Roman"/>
          <w:sz w:val="28"/>
          <w:szCs w:val="28"/>
        </w:rPr>
        <w:t xml:space="preserve"> наблюдается при увеличении в клетке супероксидного аниона</w:t>
      </w:r>
      <w:proofErr w:type="gramEnd"/>
      <w:r w:rsidR="00B20D91">
        <w:rPr>
          <w:rFonts w:ascii="Times New Roman" w:hAnsi="Times New Roman" w:cs="Times New Roman"/>
          <w:sz w:val="28"/>
          <w:szCs w:val="28"/>
        </w:rPr>
        <w:t xml:space="preserve"> </w:t>
      </w:r>
      <w:r w:rsidR="007D6D37">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{"citationItems":[{"id":"ITEM-1","itemData":{"DOI":"10.1074/jbc.273.35.22528","ISBN":"6139550548","ISSN":"00219258","PMID":"9712879","abstract":"Glutathione peroxidases have been thought to function in cellular antioxidant defense. However, some recent studies on Gpx1 knockout (-/-) mice have failed to show a role for Gpx1 under conditions of oxidative stress such as hyperbaric oxygen and the exposure of eye lenses to high levels of H2O2. These findings have, unexpectedly, raised the issue of the role of Gpx1, especially under conditions of oxidative stress. Here we demonstrate a role for Gpx1 in protection against oxidative stress by showing that Gpx1 (-/-) mice are highly sensitive to the oxidant paraquat. Lethality was already detected within 24 h in mice exposed to paraquat at 10 mg.kg-1 (approximately (1)/(7) the LD50 of wild-type controls). The effects of paraquat were dose-related. In the 30 mg.kg-1-treated group, 100% of mice died within 5 h, whereas the controls showed no evidence of toxicity. We further demonstrate that paraquat transcriptionally up-regulates Gpx1 in normal cells, reinforcing a role for Gpx1 in protection against paraquat toxicity. Finally, we show that cortical neurons from Gpx1 (-/-) mice are more susceptible to H2O2; 30% of neurons from Gpx1 (-/-) mice were killed when exposed to 65 microM H2O2, whereas the wild-type controls were unaffected. These data establish a function for Gpx1 in protection against some oxidative stressors and in protection of neurons against H2O2. Further, they emphasize the need to elucidate the role of Gpx1 in protection against different oxidative stressors and in different disease states and suggest that Gpx1 (-/-) mice may be valuable for studying the role of H2O2 in neurodegenerative disorders.","author":[{"dropping-particle":"","family":"Haan","given":"Judy B.","non-dropping-particle":"De","parse-names":false,"suffix":""},{"dropping-particle":"","family":"Bladier","given":"Cécile","non-dropping-particle":"","parse-names":false,"suffix":""},{"dropping-particle":"","family":"Griffiths","given":"Peter","non-dropping-particle":"","parse-names":false,"suffix":""},{"dropping-particle":"","family":"Kelner","given":"Michael","non-dropping-particle":"","parse-names":false,"suffix":""},{"dropping-particle":"","family":"O'Shea","given":"Ross D.","non-dropping-particle":"","parse-names":false,"suffix":""},{"dropping-particle":"","family":"Cheung","given":"Nam Sang","non-dropping-particle":"","parse-names":false,"suffix":""},{"dropping-particle":"","family":"Bronson","given":"R. T.","non-dropping-particle":"","parse-names":false,"suffix":""},{"dropping-particle":"","family":"Silvestro","given":"Mary J.","non-dropping-particle":"","parse-names":false,"suffix":""},{"dropping-particle":"","family":"Wild","given":"Steven","non-dropping-particle":"","parse-names":false,"suffix":""},{"dropping-particle":"","family":"Zheng","given":"Shao Shan","non-dropping-particle":"","parse-names":false,"suffix":""},{"dropping-particle":"","family":"Beart","given":"Philip M.","non-dropping-particle":"","parse-names":false,"suffix":""},{"dropping-particle":"","family":"Hertzog","given":"Paul J.","non-dropping-particle":"","parse-names":false,"suffix":""},{"dropping-particle":"","family":"Kola","given":"Ismail","non-dropping-particle":"","parse-names":false,"suffix":""}],"container-title":"Journal of Biological Chemistry","id":"ITEM-1","issued":{"date-parts":[["1998"]]},"title":"Mice with a homozygous null mutation for the most abundant glutathione peroxidase, Gpx1, show increased susceptibility to the oxidative stress- inducing agents paraquat and hydrogen peroxide","type":"article-journal"},"uris":["http://www.mendeley.com/documents/?uuid=b7f2e8fd-210b-4b72-8875-3dd8d28d23ad"]}],"mendeley":{"formattedCitation":"[134]","plainTextFormattedCitation":"[134]","previouslyFormattedCitation":"[134]"},"properties":{"noteIndex":0},"schema":"https://github.com/citation-style-language/schema/raw/master/csl-citation.json"}</w:instrText>
      </w:r>
      <w:r w:rsidR="007D6D37">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[134]</w:t>
      </w:r>
      <w:r w:rsidR="007D6D37">
        <w:rPr>
          <w:rFonts w:ascii="Times New Roman" w:hAnsi="Times New Roman" w:cs="Times New Roman"/>
          <w:sz w:val="28"/>
          <w:szCs w:val="28"/>
        </w:rPr>
        <w:fldChar w:fldCharType="end"/>
      </w:r>
      <w:r w:rsidR="00602EEB" w:rsidRPr="008E5DA2">
        <w:rPr>
          <w:rFonts w:ascii="Times New Roman" w:hAnsi="Times New Roman" w:cs="Times New Roman"/>
          <w:sz w:val="28"/>
          <w:szCs w:val="28"/>
        </w:rPr>
        <w:t xml:space="preserve"> </w:t>
      </w:r>
      <w:r w:rsidR="008971F8">
        <w:rPr>
          <w:rFonts w:ascii="Times New Roman" w:hAnsi="Times New Roman" w:cs="Times New Roman"/>
          <w:sz w:val="28"/>
          <w:szCs w:val="28"/>
        </w:rPr>
        <w:fldChar w:fldCharType="begin" w:fldLock="1"/>
      </w:r>
      <w:r w:rsidR="000918A0">
        <w:rPr>
          <w:rFonts w:ascii="Times New Roman" w:hAnsi="Times New Roman" w:cs="Times New Roman"/>
          <w:sz w:val="28"/>
          <w:szCs w:val="28"/>
          <w:lang w:val="en-US"/>
        </w:rPr>
        <w:instrText>ADDIN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_</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citationItems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itemData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DOI</w:instrText>
      </w:r>
      <w:r w:rsidR="000918A0" w:rsidRPr="000918A0">
        <w:rPr>
          <w:rFonts w:ascii="Times New Roman" w:hAnsi="Times New Roman" w:cs="Times New Roman"/>
          <w:sz w:val="28"/>
          <w:szCs w:val="28"/>
        </w:rPr>
        <w:instrText>":"10.1089/</w:instrText>
      </w:r>
      <w:r w:rsidR="000918A0">
        <w:rPr>
          <w:rFonts w:ascii="Times New Roman" w:hAnsi="Times New Roman" w:cs="Times New Roman"/>
          <w:sz w:val="28"/>
          <w:szCs w:val="28"/>
          <w:lang w:val="en-US"/>
        </w:rPr>
        <w:instrText>ars</w:instrText>
      </w:r>
      <w:r w:rsidR="000918A0" w:rsidRPr="000918A0">
        <w:rPr>
          <w:rFonts w:ascii="Times New Roman" w:hAnsi="Times New Roman" w:cs="Times New Roman"/>
          <w:sz w:val="28"/>
          <w:szCs w:val="28"/>
        </w:rPr>
        <w:instrText>.2009.2978","</w:instrText>
      </w:r>
      <w:r w:rsidR="000918A0">
        <w:rPr>
          <w:rFonts w:ascii="Times New Roman" w:hAnsi="Times New Roman" w:cs="Times New Roman"/>
          <w:sz w:val="28"/>
          <w:szCs w:val="28"/>
          <w:lang w:val="en-US"/>
        </w:rPr>
        <w:instrText>ISBN</w:instrText>
      </w:r>
      <w:r w:rsidR="000918A0" w:rsidRPr="000918A0">
        <w:rPr>
          <w:rFonts w:ascii="Times New Roman" w:hAnsi="Times New Roman" w:cs="Times New Roman"/>
          <w:sz w:val="28"/>
          <w:szCs w:val="28"/>
        </w:rPr>
        <w:instrText>":"1557-7716","</w:instrText>
      </w:r>
      <w:r w:rsidR="000918A0">
        <w:rPr>
          <w:rFonts w:ascii="Times New Roman" w:hAnsi="Times New Roman" w:cs="Times New Roman"/>
          <w:sz w:val="28"/>
          <w:szCs w:val="28"/>
          <w:lang w:val="en-US"/>
        </w:rPr>
        <w:instrText>ISSN</w:instrText>
      </w:r>
      <w:r w:rsidR="000918A0" w:rsidRPr="000918A0">
        <w:rPr>
          <w:rFonts w:ascii="Times New Roman" w:hAnsi="Times New Roman" w:cs="Times New Roman"/>
          <w:sz w:val="28"/>
          <w:szCs w:val="28"/>
        </w:rPr>
        <w:instrText>":"1523-0864","</w:instrText>
      </w:r>
      <w:r w:rsidR="000918A0">
        <w:rPr>
          <w:rFonts w:ascii="Times New Roman" w:hAnsi="Times New Roman" w:cs="Times New Roman"/>
          <w:sz w:val="28"/>
          <w:szCs w:val="28"/>
          <w:lang w:val="en-US"/>
        </w:rPr>
        <w:instrText>PMID</w:instrText>
      </w:r>
      <w:r w:rsidR="000918A0" w:rsidRPr="000918A0">
        <w:rPr>
          <w:rFonts w:ascii="Times New Roman" w:hAnsi="Times New Roman" w:cs="Times New Roman"/>
          <w:sz w:val="28"/>
          <w:szCs w:val="28"/>
        </w:rPr>
        <w:instrText>":"19951064","</w:instrText>
      </w:r>
      <w:r w:rsidR="000918A0">
        <w:rPr>
          <w:rFonts w:ascii="Times New Roman" w:hAnsi="Times New Roman" w:cs="Times New Roman"/>
          <w:sz w:val="28"/>
          <w:szCs w:val="28"/>
          <w:lang w:val="en-US"/>
        </w:rPr>
        <w:instrText>abstract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Chronic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redox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imbalance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erythrocytes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individuals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sickle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disease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SCD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contributes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oxidative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stress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likely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underlies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common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etiologies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hemolysis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measured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amounts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antioxidant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enzymes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SOD</w:instrText>
      </w:r>
      <w:r w:rsidR="000918A0" w:rsidRPr="000918A0">
        <w:rPr>
          <w:rFonts w:ascii="Times New Roman" w:hAnsi="Times New Roman" w:cs="Times New Roman"/>
          <w:sz w:val="28"/>
          <w:szCs w:val="28"/>
        </w:rPr>
        <w:instrText xml:space="preserve">1, </w:instrText>
      </w:r>
      <w:r w:rsidR="000918A0">
        <w:rPr>
          <w:rFonts w:ascii="Times New Roman" w:hAnsi="Times New Roman" w:cs="Times New Roman"/>
          <w:sz w:val="28"/>
          <w:szCs w:val="28"/>
          <w:lang w:val="en-US"/>
        </w:rPr>
        <w:instrText>catalase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glutathione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peroxidase</w:instrText>
      </w:r>
      <w:r w:rsidR="000918A0" w:rsidRPr="000918A0">
        <w:rPr>
          <w:rFonts w:ascii="Times New Roman" w:hAnsi="Times New Roman" w:cs="Times New Roman"/>
          <w:sz w:val="28"/>
          <w:szCs w:val="28"/>
        </w:rPr>
        <w:instrText xml:space="preserve"> 1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1),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well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peroxiredoxins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Prxs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II</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VI</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blood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RBCs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SCD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patients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control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subjects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amounts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SOD</w:instrText>
      </w:r>
      <w:r w:rsidR="000918A0" w:rsidRPr="000918A0">
        <w:rPr>
          <w:rFonts w:ascii="Times New Roman" w:hAnsi="Times New Roman" w:cs="Times New Roman"/>
          <w:sz w:val="28"/>
          <w:szCs w:val="28"/>
        </w:rPr>
        <w:instrText xml:space="preserve">1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VI</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were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reduced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about</w:instrText>
      </w:r>
      <w:r w:rsidR="000918A0" w:rsidRPr="000918A0">
        <w:rPr>
          <w:rFonts w:ascii="Times New Roman" w:hAnsi="Times New Roman" w:cs="Times New Roman"/>
          <w:sz w:val="28"/>
          <w:szCs w:val="28"/>
        </w:rPr>
        <w:instrText xml:space="preserve"> 17%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20%, </w:instrText>
      </w:r>
      <w:r w:rsidR="000918A0">
        <w:rPr>
          <w:rFonts w:ascii="Times New Roman" w:hAnsi="Times New Roman" w:cs="Times New Roman"/>
          <w:sz w:val="28"/>
          <w:szCs w:val="28"/>
          <w:lang w:val="en-US"/>
        </w:rPr>
        <w:instrText>respectively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SCD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RBCs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compared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control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amounts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II</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1 </w:instrText>
      </w:r>
      <w:r w:rsidR="000918A0">
        <w:rPr>
          <w:rFonts w:ascii="Times New Roman" w:hAnsi="Times New Roman" w:cs="Times New Roman"/>
          <w:sz w:val="28"/>
          <w:szCs w:val="28"/>
          <w:lang w:val="en-US"/>
        </w:rPr>
        <w:instrText>did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differ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between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SCD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normal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RBCs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However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about</w:instrText>
      </w:r>
      <w:r w:rsidR="000918A0" w:rsidRPr="000918A0">
        <w:rPr>
          <w:rFonts w:ascii="Times New Roman" w:hAnsi="Times New Roman" w:cs="Times New Roman"/>
          <w:sz w:val="28"/>
          <w:szCs w:val="28"/>
        </w:rPr>
        <w:instrText xml:space="preserve"> 18%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II</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inactivated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SCD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RBCs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result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oxidation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sulfinic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II</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whereas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inactive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II</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virtually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undetectable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control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Furthermore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1 </w:instrText>
      </w:r>
      <w:r w:rsidR="000918A0">
        <w:rPr>
          <w:rFonts w:ascii="Times New Roman" w:hAnsi="Times New Roman" w:cs="Times New Roman"/>
          <w:sz w:val="28"/>
          <w:szCs w:val="28"/>
          <w:lang w:val="en-US"/>
        </w:rPr>
        <w:instrText>activity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reduced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about</w:instrText>
      </w:r>
      <w:r w:rsidR="000918A0" w:rsidRPr="000918A0">
        <w:rPr>
          <w:rFonts w:ascii="Times New Roman" w:hAnsi="Times New Roman" w:cs="Times New Roman"/>
          <w:sz w:val="28"/>
          <w:szCs w:val="28"/>
        </w:rPr>
        <w:instrText xml:space="preserve"> 33%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SCD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RBCs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loss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correlated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hemolysis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SCD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patients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RBCs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from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SCD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patients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taking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hydroxyurea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demonstrated</w:instrText>
      </w:r>
      <w:r w:rsidR="000918A0" w:rsidRPr="000918A0">
        <w:rPr>
          <w:rFonts w:ascii="Times New Roman" w:hAnsi="Times New Roman" w:cs="Times New Roman"/>
          <w:sz w:val="28"/>
          <w:szCs w:val="28"/>
        </w:rPr>
        <w:instrText xml:space="preserve"> 90% </w:instrText>
      </w:r>
      <w:r w:rsidR="000918A0">
        <w:rPr>
          <w:rFonts w:ascii="Times New Roman" w:hAnsi="Times New Roman" w:cs="Times New Roman"/>
          <w:sz w:val="28"/>
          <w:szCs w:val="28"/>
          <w:lang w:val="en-US"/>
        </w:rPr>
        <w:instrText>higher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1 </w:instrText>
      </w:r>
      <w:r w:rsidR="000918A0">
        <w:rPr>
          <w:rFonts w:ascii="Times New Roman" w:hAnsi="Times New Roman" w:cs="Times New Roman"/>
          <w:sz w:val="28"/>
          <w:szCs w:val="28"/>
          <w:lang w:val="en-US"/>
        </w:rPr>
        <w:instrText>activity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those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from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untreated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SCD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patients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differences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other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catalytic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antioxidants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Hydroxyurea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induced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1 </w:instrText>
      </w:r>
      <w:r w:rsidR="000918A0">
        <w:rPr>
          <w:rFonts w:ascii="Times New Roman" w:hAnsi="Times New Roman" w:cs="Times New Roman"/>
          <w:sz w:val="28"/>
          <w:szCs w:val="28"/>
          <w:lang w:val="en-US"/>
        </w:rPr>
        <w:instrText>expression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multiple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cultured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lines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manner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dependent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both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w:instrText>
      </w:r>
      <w:r w:rsidR="000918A0" w:rsidRPr="000918A0">
        <w:rPr>
          <w:rFonts w:ascii="Times New Roman" w:hAnsi="Times New Roman" w:cs="Times New Roman"/>
          <w:sz w:val="28"/>
          <w:szCs w:val="28"/>
        </w:rPr>
        <w:instrText xml:space="preserve">53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cGMP</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signaling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pathways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1 </w:instrText>
      </w:r>
      <w:r w:rsidR="000918A0">
        <w:rPr>
          <w:rFonts w:ascii="Times New Roman" w:hAnsi="Times New Roman" w:cs="Times New Roman"/>
          <w:sz w:val="28"/>
          <w:szCs w:val="28"/>
          <w:lang w:val="en-US"/>
        </w:rPr>
        <w:instrText>expression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represents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previously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unrecognized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potential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benefit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hydroxyurea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treatment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SCD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patients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author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Cho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Chun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Seok</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Kato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Gregory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J</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Yang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Seung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Bae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Lee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Jong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Gladwin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Mark</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Rhee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Goo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Antioxidants</w:instrText>
      </w:r>
      <w:r w:rsidR="000918A0" w:rsidRPr="000918A0">
        <w:rPr>
          <w:rFonts w:ascii="Times New Roman" w:hAnsi="Times New Roman" w:cs="Times New Roman"/>
          <w:sz w:val="28"/>
          <w:szCs w:val="28"/>
        </w:rPr>
        <w:instrText xml:space="preserve"> &amp; </w:instrText>
      </w:r>
      <w:r w:rsidR="000918A0">
        <w:rPr>
          <w:rFonts w:ascii="Times New Roman" w:hAnsi="Times New Roman" w:cs="Times New Roman"/>
          <w:sz w:val="28"/>
          <w:szCs w:val="28"/>
          <w:lang w:val="en-US"/>
        </w:rPr>
        <w:instrText>redox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signaling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":[["2010"]]},"</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Hydroxyurea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induced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expression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glutathione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peroxidase</w:instrText>
      </w:r>
      <w:r w:rsidR="000918A0" w:rsidRPr="000918A0">
        <w:rPr>
          <w:rFonts w:ascii="Times New Roman" w:hAnsi="Times New Roman" w:cs="Times New Roman"/>
          <w:sz w:val="28"/>
          <w:szCs w:val="28"/>
        </w:rPr>
        <w:instrText xml:space="preserve"> 1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blood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individuals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sickle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anemia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journal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3399280-</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dd</w:instrText>
      </w:r>
      <w:r w:rsidR="000918A0" w:rsidRPr="000918A0">
        <w:rPr>
          <w:rFonts w:ascii="Times New Roman" w:hAnsi="Times New Roman" w:cs="Times New Roman"/>
          <w:sz w:val="28"/>
          <w:szCs w:val="28"/>
        </w:rPr>
        <w:instrText>-4648-8</w:instrText>
      </w:r>
      <w:r w:rsidR="000918A0">
        <w:rPr>
          <w:rFonts w:ascii="Times New Roman" w:hAnsi="Times New Roman" w:cs="Times New Roman"/>
          <w:sz w:val="28"/>
          <w:szCs w:val="28"/>
          <w:lang w:val="en-US"/>
        </w:rPr>
        <w:instrText>efe</w:instrText>
      </w:r>
      <w:r w:rsidR="000918A0" w:rsidRPr="000918A0">
        <w:rPr>
          <w:rFonts w:ascii="Times New Roman" w:hAnsi="Times New Roman" w:cs="Times New Roman"/>
          <w:sz w:val="28"/>
          <w:szCs w:val="28"/>
        </w:rPr>
        <w:instrText>-30336</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555</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03"]}],"</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":"[139]","</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":"[139]","</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":"[139]"},"</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8971F8">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[139]</w:t>
      </w:r>
      <w:r w:rsidR="008971F8">
        <w:rPr>
          <w:rFonts w:ascii="Times New Roman" w:hAnsi="Times New Roman" w:cs="Times New Roman"/>
          <w:sz w:val="28"/>
          <w:szCs w:val="28"/>
        </w:rPr>
        <w:fldChar w:fldCharType="end"/>
      </w:r>
      <w:r w:rsidR="008A288E" w:rsidRPr="008E5DA2">
        <w:rPr>
          <w:rFonts w:ascii="Times New Roman" w:hAnsi="Times New Roman" w:cs="Times New Roman"/>
          <w:sz w:val="28"/>
          <w:szCs w:val="28"/>
        </w:rPr>
        <w:t xml:space="preserve">. </w:t>
      </w:r>
      <w:r w:rsidR="008A288E" w:rsidRPr="008A288E">
        <w:rPr>
          <w:rFonts w:ascii="Times New Roman" w:hAnsi="Times New Roman" w:cs="Times New Roman"/>
          <w:sz w:val="28"/>
          <w:szCs w:val="28"/>
        </w:rPr>
        <w:t>При</w:t>
      </w:r>
      <w:r w:rsidR="008A288E" w:rsidRPr="008E5DA2">
        <w:rPr>
          <w:rFonts w:ascii="Times New Roman" w:hAnsi="Times New Roman" w:cs="Times New Roman"/>
          <w:sz w:val="28"/>
          <w:szCs w:val="28"/>
        </w:rPr>
        <w:t xml:space="preserve"> </w:t>
      </w:r>
      <w:r w:rsidR="008A288E" w:rsidRPr="008A288E">
        <w:rPr>
          <w:rFonts w:ascii="Times New Roman" w:hAnsi="Times New Roman" w:cs="Times New Roman"/>
          <w:sz w:val="28"/>
          <w:szCs w:val="28"/>
        </w:rPr>
        <w:t>этом</w:t>
      </w:r>
      <w:r w:rsidR="008A288E" w:rsidRPr="008E5DA2">
        <w:rPr>
          <w:rFonts w:ascii="Times New Roman" w:hAnsi="Times New Roman" w:cs="Times New Roman"/>
          <w:sz w:val="28"/>
          <w:szCs w:val="28"/>
        </w:rPr>
        <w:t xml:space="preserve">, </w:t>
      </w:r>
      <w:r w:rsidR="008A288E" w:rsidRPr="008A288E">
        <w:rPr>
          <w:rFonts w:ascii="Times New Roman" w:hAnsi="Times New Roman" w:cs="Times New Roman"/>
          <w:sz w:val="28"/>
          <w:szCs w:val="28"/>
        </w:rPr>
        <w:t>была</w:t>
      </w:r>
      <w:r w:rsidR="008A288E" w:rsidRPr="008E5DA2">
        <w:rPr>
          <w:rFonts w:ascii="Times New Roman" w:hAnsi="Times New Roman" w:cs="Times New Roman"/>
          <w:sz w:val="28"/>
          <w:szCs w:val="28"/>
        </w:rPr>
        <w:t xml:space="preserve"> </w:t>
      </w:r>
      <w:r w:rsidR="008A288E" w:rsidRPr="008A288E">
        <w:rPr>
          <w:rFonts w:ascii="Times New Roman" w:hAnsi="Times New Roman" w:cs="Times New Roman"/>
          <w:sz w:val="28"/>
          <w:szCs w:val="28"/>
        </w:rPr>
        <w:t>отмечена</w:t>
      </w:r>
      <w:r w:rsidR="008A288E" w:rsidRPr="008E5DA2">
        <w:rPr>
          <w:rFonts w:ascii="Times New Roman" w:hAnsi="Times New Roman" w:cs="Times New Roman"/>
          <w:sz w:val="28"/>
          <w:szCs w:val="28"/>
        </w:rPr>
        <w:t xml:space="preserve"> </w:t>
      </w:r>
      <w:r w:rsidR="008A288E" w:rsidRPr="008A288E">
        <w:rPr>
          <w:rFonts w:ascii="Times New Roman" w:hAnsi="Times New Roman" w:cs="Times New Roman"/>
          <w:sz w:val="28"/>
          <w:szCs w:val="28"/>
        </w:rPr>
        <w:t>стимуляция</w:t>
      </w:r>
      <w:r w:rsidR="008A288E" w:rsidRPr="008E5DA2">
        <w:rPr>
          <w:rFonts w:ascii="Times New Roman" w:hAnsi="Times New Roman" w:cs="Times New Roman"/>
          <w:sz w:val="28"/>
          <w:szCs w:val="28"/>
        </w:rPr>
        <w:t xml:space="preserve"> </w:t>
      </w:r>
      <w:r w:rsidR="008A288E" w:rsidRPr="008A288E">
        <w:rPr>
          <w:rFonts w:ascii="Times New Roman" w:hAnsi="Times New Roman" w:cs="Times New Roman"/>
          <w:sz w:val="28"/>
          <w:szCs w:val="28"/>
        </w:rPr>
        <w:t>через</w:t>
      </w:r>
      <w:r w:rsidR="008A288E" w:rsidRPr="008E5DA2">
        <w:rPr>
          <w:rFonts w:ascii="Times New Roman" w:hAnsi="Times New Roman" w:cs="Times New Roman"/>
          <w:sz w:val="28"/>
          <w:szCs w:val="28"/>
        </w:rPr>
        <w:t xml:space="preserve"> </w:t>
      </w:r>
      <w:r w:rsidR="008A288E" w:rsidRPr="008A288E">
        <w:rPr>
          <w:rFonts w:ascii="Times New Roman" w:hAnsi="Times New Roman" w:cs="Times New Roman"/>
          <w:sz w:val="28"/>
          <w:szCs w:val="28"/>
        </w:rPr>
        <w:t>р</w:t>
      </w:r>
      <w:r w:rsidR="008A288E" w:rsidRPr="008E5DA2">
        <w:rPr>
          <w:rFonts w:ascii="Times New Roman" w:hAnsi="Times New Roman" w:cs="Times New Roman"/>
          <w:sz w:val="28"/>
          <w:szCs w:val="28"/>
        </w:rPr>
        <w:t xml:space="preserve">53 </w:t>
      </w:r>
      <w:r w:rsidR="008A288E" w:rsidRPr="008A288E">
        <w:rPr>
          <w:rFonts w:ascii="Times New Roman" w:hAnsi="Times New Roman" w:cs="Times New Roman"/>
          <w:sz w:val="28"/>
          <w:szCs w:val="28"/>
        </w:rPr>
        <w:t>опосредованные</w:t>
      </w:r>
      <w:r w:rsidR="008A288E" w:rsidRPr="008E5DA2">
        <w:rPr>
          <w:rFonts w:ascii="Times New Roman" w:hAnsi="Times New Roman" w:cs="Times New Roman"/>
          <w:sz w:val="28"/>
          <w:szCs w:val="28"/>
        </w:rPr>
        <w:t xml:space="preserve"> </w:t>
      </w:r>
      <w:r w:rsidR="008A288E" w:rsidRPr="008A288E">
        <w:rPr>
          <w:rFonts w:ascii="Times New Roman" w:hAnsi="Times New Roman" w:cs="Times New Roman"/>
          <w:sz w:val="28"/>
          <w:szCs w:val="28"/>
        </w:rPr>
        <w:t>сигнальные</w:t>
      </w:r>
      <w:r w:rsidR="008A288E" w:rsidRPr="008E5DA2">
        <w:rPr>
          <w:rFonts w:ascii="Times New Roman" w:hAnsi="Times New Roman" w:cs="Times New Roman"/>
          <w:sz w:val="28"/>
          <w:szCs w:val="28"/>
        </w:rPr>
        <w:t xml:space="preserve"> </w:t>
      </w:r>
      <w:r w:rsidR="008A288E" w:rsidRPr="008A288E">
        <w:rPr>
          <w:rFonts w:ascii="Times New Roman" w:hAnsi="Times New Roman" w:cs="Times New Roman"/>
          <w:sz w:val="28"/>
          <w:szCs w:val="28"/>
        </w:rPr>
        <w:t>пути</w:t>
      </w:r>
      <w:r w:rsidR="008A288E" w:rsidRPr="008E5DA2">
        <w:rPr>
          <w:rFonts w:ascii="Times New Roman" w:hAnsi="Times New Roman" w:cs="Times New Roman"/>
          <w:sz w:val="28"/>
          <w:szCs w:val="28"/>
        </w:rPr>
        <w:t xml:space="preserve">, </w:t>
      </w:r>
      <w:r w:rsidR="008A288E" w:rsidRPr="008A288E">
        <w:rPr>
          <w:rFonts w:ascii="Times New Roman" w:hAnsi="Times New Roman" w:cs="Times New Roman"/>
          <w:sz w:val="28"/>
          <w:szCs w:val="28"/>
        </w:rPr>
        <w:t>с</w:t>
      </w:r>
      <w:r w:rsidR="008A288E" w:rsidRPr="008E5DA2">
        <w:rPr>
          <w:rFonts w:ascii="Times New Roman" w:hAnsi="Times New Roman" w:cs="Times New Roman"/>
          <w:sz w:val="28"/>
          <w:szCs w:val="28"/>
        </w:rPr>
        <w:t xml:space="preserve"> </w:t>
      </w:r>
      <w:r w:rsidR="008A288E" w:rsidRPr="008A288E">
        <w:rPr>
          <w:rFonts w:ascii="Times New Roman" w:hAnsi="Times New Roman" w:cs="Times New Roman"/>
          <w:sz w:val="28"/>
          <w:szCs w:val="28"/>
        </w:rPr>
        <w:t>участием</w:t>
      </w:r>
      <w:r w:rsidR="008A288E" w:rsidRPr="008E5DA2">
        <w:rPr>
          <w:rFonts w:ascii="Times New Roman" w:hAnsi="Times New Roman" w:cs="Times New Roman"/>
          <w:sz w:val="28"/>
          <w:szCs w:val="28"/>
        </w:rPr>
        <w:t xml:space="preserve"> </w:t>
      </w:r>
      <w:r w:rsidR="008A288E" w:rsidRPr="008A288E">
        <w:rPr>
          <w:rFonts w:ascii="Times New Roman" w:hAnsi="Times New Roman" w:cs="Times New Roman"/>
          <w:sz w:val="28"/>
          <w:szCs w:val="28"/>
        </w:rPr>
        <w:t>классической</w:t>
      </w:r>
      <w:r w:rsidR="008A288E" w:rsidRPr="008E5DA2">
        <w:rPr>
          <w:rFonts w:ascii="Times New Roman" w:hAnsi="Times New Roman" w:cs="Times New Roman"/>
          <w:sz w:val="28"/>
          <w:szCs w:val="28"/>
        </w:rPr>
        <w:t xml:space="preserve"> </w:t>
      </w:r>
      <w:r w:rsidR="008A288E" w:rsidRPr="008A288E">
        <w:rPr>
          <w:rFonts w:ascii="Times New Roman" w:hAnsi="Times New Roman" w:cs="Times New Roman"/>
          <w:sz w:val="28"/>
          <w:szCs w:val="28"/>
        </w:rPr>
        <w:t>последовательности</w:t>
      </w:r>
      <w:r w:rsidR="008A288E" w:rsidRPr="008E5DA2">
        <w:rPr>
          <w:rFonts w:ascii="Times New Roman" w:hAnsi="Times New Roman" w:cs="Times New Roman"/>
          <w:sz w:val="28"/>
          <w:szCs w:val="28"/>
        </w:rPr>
        <w:t xml:space="preserve"> </w:t>
      </w:r>
      <w:r w:rsidR="008A288E" w:rsidRPr="008A288E">
        <w:rPr>
          <w:rFonts w:ascii="Times New Roman" w:hAnsi="Times New Roman" w:cs="Times New Roman"/>
          <w:sz w:val="28"/>
          <w:szCs w:val="28"/>
        </w:rPr>
        <w:t>связывания</w:t>
      </w:r>
      <w:r w:rsidR="008A288E" w:rsidRPr="008E5DA2">
        <w:rPr>
          <w:rFonts w:ascii="Times New Roman" w:hAnsi="Times New Roman" w:cs="Times New Roman"/>
          <w:sz w:val="28"/>
          <w:szCs w:val="28"/>
        </w:rPr>
        <w:t xml:space="preserve"> </w:t>
      </w:r>
      <w:r w:rsidR="008A288E" w:rsidRPr="008A288E">
        <w:rPr>
          <w:rFonts w:ascii="Times New Roman" w:hAnsi="Times New Roman" w:cs="Times New Roman"/>
          <w:sz w:val="28"/>
          <w:szCs w:val="28"/>
        </w:rPr>
        <w:t>ядерных</w:t>
      </w:r>
      <w:r w:rsidR="008A288E" w:rsidRPr="008E5DA2">
        <w:rPr>
          <w:rFonts w:ascii="Times New Roman" w:hAnsi="Times New Roman" w:cs="Times New Roman"/>
          <w:sz w:val="28"/>
          <w:szCs w:val="28"/>
        </w:rPr>
        <w:t xml:space="preserve"> </w:t>
      </w:r>
      <w:r w:rsidR="008A288E" w:rsidRPr="008A288E">
        <w:rPr>
          <w:rFonts w:ascii="Times New Roman" w:hAnsi="Times New Roman" w:cs="Times New Roman"/>
          <w:sz w:val="28"/>
          <w:szCs w:val="28"/>
        </w:rPr>
        <w:t>факторов</w:t>
      </w:r>
      <w:r w:rsidR="008A288E" w:rsidRPr="008E5DA2">
        <w:rPr>
          <w:rFonts w:ascii="Times New Roman" w:hAnsi="Times New Roman" w:cs="Times New Roman"/>
          <w:sz w:val="28"/>
          <w:szCs w:val="28"/>
        </w:rPr>
        <w:t xml:space="preserve"> </w:t>
      </w:r>
      <w:r w:rsidR="008A288E" w:rsidRPr="008A288E">
        <w:rPr>
          <w:rFonts w:ascii="Times New Roman" w:hAnsi="Times New Roman" w:cs="Times New Roman"/>
          <w:sz w:val="28"/>
          <w:szCs w:val="28"/>
        </w:rPr>
        <w:t>для</w:t>
      </w:r>
      <w:r w:rsidR="008A288E" w:rsidRPr="008E5DA2">
        <w:rPr>
          <w:rFonts w:ascii="Times New Roman" w:hAnsi="Times New Roman" w:cs="Times New Roman"/>
          <w:sz w:val="28"/>
          <w:szCs w:val="28"/>
        </w:rPr>
        <w:t xml:space="preserve"> </w:t>
      </w:r>
      <w:r w:rsidR="008A288E" w:rsidRPr="008A288E">
        <w:rPr>
          <w:rFonts w:ascii="Times New Roman" w:hAnsi="Times New Roman" w:cs="Times New Roman"/>
          <w:sz w:val="28"/>
          <w:szCs w:val="28"/>
        </w:rPr>
        <w:t>р</w:t>
      </w:r>
      <w:r w:rsidR="008A288E" w:rsidRPr="008E5DA2">
        <w:rPr>
          <w:rFonts w:ascii="Times New Roman" w:hAnsi="Times New Roman" w:cs="Times New Roman"/>
          <w:sz w:val="28"/>
          <w:szCs w:val="28"/>
        </w:rPr>
        <w:t>53</w:t>
      </w:r>
      <w:r w:rsidR="003550F3" w:rsidRPr="008E5DA2">
        <w:rPr>
          <w:rFonts w:ascii="Times New Roman" w:hAnsi="Times New Roman" w:cs="Times New Roman"/>
          <w:sz w:val="28"/>
          <w:szCs w:val="28"/>
        </w:rPr>
        <w:t xml:space="preserve"> </w:t>
      </w:r>
      <w:r w:rsidR="003550F3">
        <w:rPr>
          <w:rFonts w:ascii="Times New Roman" w:hAnsi="Times New Roman" w:cs="Times New Roman"/>
          <w:sz w:val="28"/>
          <w:szCs w:val="28"/>
        </w:rPr>
        <w:fldChar w:fldCharType="begin" w:fldLock="1"/>
      </w:r>
      <w:r w:rsidR="000918A0">
        <w:rPr>
          <w:rFonts w:ascii="Times New Roman" w:hAnsi="Times New Roman" w:cs="Times New Roman"/>
          <w:sz w:val="28"/>
          <w:szCs w:val="28"/>
          <w:lang w:val="en-US"/>
        </w:rPr>
        <w:instrText>ADDIN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_</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citationItems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itemData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DOI</w:instrText>
      </w:r>
      <w:r w:rsidR="000918A0" w:rsidRPr="000918A0">
        <w:rPr>
          <w:rFonts w:ascii="Times New Roman" w:hAnsi="Times New Roman" w:cs="Times New Roman"/>
          <w:sz w:val="28"/>
          <w:szCs w:val="28"/>
        </w:rPr>
        <w:instrText>":"10.1074/</w:instrText>
      </w:r>
      <w:r w:rsidR="000918A0">
        <w:rPr>
          <w:rFonts w:ascii="Times New Roman" w:hAnsi="Times New Roman" w:cs="Times New Roman"/>
          <w:sz w:val="28"/>
          <w:szCs w:val="28"/>
          <w:lang w:val="en-US"/>
        </w:rPr>
        <w:instrText>jbc</w:instrText>
      </w:r>
      <w:r w:rsidR="000918A0" w:rsidRPr="000918A0">
        <w:rPr>
          <w:rFonts w:ascii="Times New Roman" w:hAnsi="Times New Roman" w:cs="Times New Roman"/>
          <w:sz w:val="28"/>
          <w:szCs w:val="28"/>
        </w:rPr>
        <w:instrText>.274.17.12061","</w:instrText>
      </w:r>
      <w:r w:rsidR="000918A0">
        <w:rPr>
          <w:rFonts w:ascii="Times New Roman" w:hAnsi="Times New Roman" w:cs="Times New Roman"/>
          <w:sz w:val="28"/>
          <w:szCs w:val="28"/>
          <w:lang w:val="en-US"/>
        </w:rPr>
        <w:instrText>ISBN</w:instrText>
      </w:r>
      <w:r w:rsidR="000918A0" w:rsidRPr="000918A0">
        <w:rPr>
          <w:rFonts w:ascii="Times New Roman" w:hAnsi="Times New Roman" w:cs="Times New Roman"/>
          <w:sz w:val="28"/>
          <w:szCs w:val="28"/>
        </w:rPr>
        <w:instrText>":"7346227158","</w:instrText>
      </w:r>
      <w:r w:rsidR="000918A0">
        <w:rPr>
          <w:rFonts w:ascii="Times New Roman" w:hAnsi="Times New Roman" w:cs="Times New Roman"/>
          <w:sz w:val="28"/>
          <w:szCs w:val="28"/>
          <w:lang w:val="en-US"/>
        </w:rPr>
        <w:instrText>ISSN</w:instrText>
      </w:r>
      <w:r w:rsidR="000918A0" w:rsidRPr="000918A0">
        <w:rPr>
          <w:rFonts w:ascii="Times New Roman" w:hAnsi="Times New Roman" w:cs="Times New Roman"/>
          <w:sz w:val="28"/>
          <w:szCs w:val="28"/>
        </w:rPr>
        <w:instrText>":"00219258","</w:instrText>
      </w:r>
      <w:r w:rsidR="000918A0">
        <w:rPr>
          <w:rFonts w:ascii="Times New Roman" w:hAnsi="Times New Roman" w:cs="Times New Roman"/>
          <w:sz w:val="28"/>
          <w:szCs w:val="28"/>
          <w:lang w:val="en-US"/>
        </w:rPr>
        <w:instrText>PMID</w:instrText>
      </w:r>
      <w:r w:rsidR="000918A0" w:rsidRPr="000918A0">
        <w:rPr>
          <w:rFonts w:ascii="Times New Roman" w:hAnsi="Times New Roman" w:cs="Times New Roman"/>
          <w:sz w:val="28"/>
          <w:szCs w:val="28"/>
        </w:rPr>
        <w:instrText>":"10207030","</w:instrText>
      </w:r>
      <w:r w:rsidR="000918A0">
        <w:rPr>
          <w:rFonts w:ascii="Times New Roman" w:hAnsi="Times New Roman" w:cs="Times New Roman"/>
          <w:sz w:val="28"/>
          <w:szCs w:val="28"/>
          <w:lang w:val="en-US"/>
        </w:rPr>
        <w:instrText>abstract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Glutathione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peroxidase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primary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antioxidant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enzyme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scavenges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hydrogen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organic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hydroperoxides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recently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found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induced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etoposide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topoisomerase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II</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inhibitor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w:instrText>
      </w:r>
      <w:r w:rsidR="000918A0" w:rsidRPr="000918A0">
        <w:rPr>
          <w:rFonts w:ascii="Times New Roman" w:hAnsi="Times New Roman" w:cs="Times New Roman"/>
          <w:sz w:val="28"/>
          <w:szCs w:val="28"/>
        </w:rPr>
        <w:instrText xml:space="preserve">53 </w:instrText>
      </w:r>
      <w:r w:rsidR="000918A0">
        <w:rPr>
          <w:rFonts w:ascii="Times New Roman" w:hAnsi="Times New Roman" w:cs="Times New Roman"/>
          <w:sz w:val="28"/>
          <w:szCs w:val="28"/>
          <w:lang w:val="en-US"/>
        </w:rPr>
        <w:instrText>activator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search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element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confers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potential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w:instrText>
      </w:r>
      <w:r w:rsidR="000918A0" w:rsidRPr="000918A0">
        <w:rPr>
          <w:rFonts w:ascii="Times New Roman" w:hAnsi="Times New Roman" w:cs="Times New Roman"/>
          <w:sz w:val="28"/>
          <w:szCs w:val="28"/>
        </w:rPr>
        <w:instrText xml:space="preserve">53 </w:instrText>
      </w:r>
      <w:r w:rsidR="000918A0">
        <w:rPr>
          <w:rFonts w:ascii="Times New Roman" w:hAnsi="Times New Roman" w:cs="Times New Roman"/>
          <w:sz w:val="28"/>
          <w:szCs w:val="28"/>
          <w:lang w:val="en-US"/>
        </w:rPr>
        <w:instrText>regulation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identified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w:instrText>
      </w:r>
      <w:r w:rsidR="000918A0" w:rsidRPr="000918A0">
        <w:rPr>
          <w:rFonts w:ascii="Times New Roman" w:hAnsi="Times New Roman" w:cs="Times New Roman"/>
          <w:sz w:val="28"/>
          <w:szCs w:val="28"/>
        </w:rPr>
        <w:instrText xml:space="preserve">53 </w:instrText>
      </w:r>
      <w:r w:rsidR="000918A0">
        <w:rPr>
          <w:rFonts w:ascii="Times New Roman" w:hAnsi="Times New Roman" w:cs="Times New Roman"/>
          <w:sz w:val="28"/>
          <w:szCs w:val="28"/>
          <w:lang w:val="en-US"/>
        </w:rPr>
        <w:instrText>binding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promoter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gene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bound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purified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w:instrText>
      </w:r>
      <w:r w:rsidR="000918A0" w:rsidRPr="000918A0">
        <w:rPr>
          <w:rFonts w:ascii="Times New Roman" w:hAnsi="Times New Roman" w:cs="Times New Roman"/>
          <w:sz w:val="28"/>
          <w:szCs w:val="28"/>
        </w:rPr>
        <w:instrText xml:space="preserve">53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well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w:instrText>
      </w:r>
      <w:r w:rsidR="000918A0" w:rsidRPr="000918A0">
        <w:rPr>
          <w:rFonts w:ascii="Times New Roman" w:hAnsi="Times New Roman" w:cs="Times New Roman"/>
          <w:sz w:val="28"/>
          <w:szCs w:val="28"/>
        </w:rPr>
        <w:instrText xml:space="preserve">53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nuclear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extract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etoposide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luciferase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reporter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driven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262-</w:instrText>
      </w:r>
      <w:r w:rsidR="000918A0">
        <w:rPr>
          <w:rFonts w:ascii="Times New Roman" w:hAnsi="Times New Roman" w:cs="Times New Roman"/>
          <w:sz w:val="28"/>
          <w:szCs w:val="28"/>
          <w:lang w:val="en-US"/>
        </w:rPr>
        <w:instrText>base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pair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promoter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fragment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transcriptionally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wild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w:instrText>
      </w:r>
      <w:r w:rsidR="000918A0" w:rsidRPr="000918A0">
        <w:rPr>
          <w:rFonts w:ascii="Times New Roman" w:hAnsi="Times New Roman" w:cs="Times New Roman"/>
          <w:sz w:val="28"/>
          <w:szCs w:val="28"/>
        </w:rPr>
        <w:instrText xml:space="preserve">53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w:instrText>
      </w:r>
      <w:r w:rsidR="000918A0" w:rsidRPr="000918A0">
        <w:rPr>
          <w:rFonts w:ascii="Times New Roman" w:hAnsi="Times New Roman" w:cs="Times New Roman"/>
          <w:sz w:val="28"/>
          <w:szCs w:val="28"/>
        </w:rPr>
        <w:instrText xml:space="preserve">53 </w:instrText>
      </w:r>
      <w:r w:rsidR="000918A0">
        <w:rPr>
          <w:rFonts w:ascii="Times New Roman" w:hAnsi="Times New Roman" w:cs="Times New Roman"/>
          <w:sz w:val="28"/>
          <w:szCs w:val="28"/>
          <w:lang w:val="en-US"/>
        </w:rPr>
        <w:instrText>binding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dependent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manner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same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reporter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also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w:instrText>
      </w:r>
      <w:r w:rsidR="000918A0" w:rsidRPr="000918A0">
        <w:rPr>
          <w:rFonts w:ascii="Times New Roman" w:hAnsi="Times New Roman" w:cs="Times New Roman"/>
          <w:sz w:val="28"/>
          <w:szCs w:val="28"/>
        </w:rPr>
        <w:instrText xml:space="preserve">53 </w:instrText>
      </w:r>
      <w:r w:rsidR="000918A0">
        <w:rPr>
          <w:rFonts w:ascii="Times New Roman" w:hAnsi="Times New Roman" w:cs="Times New Roman"/>
          <w:sz w:val="28"/>
          <w:szCs w:val="28"/>
          <w:lang w:val="en-US"/>
        </w:rPr>
        <w:instrText>binding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independent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manner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several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w:instrText>
      </w:r>
      <w:r w:rsidR="000918A0" w:rsidRPr="000918A0">
        <w:rPr>
          <w:rFonts w:ascii="Times New Roman" w:hAnsi="Times New Roman" w:cs="Times New Roman"/>
          <w:sz w:val="28"/>
          <w:szCs w:val="28"/>
        </w:rPr>
        <w:instrText xml:space="preserve">53 </w:instrText>
      </w:r>
      <w:r w:rsidR="000918A0">
        <w:rPr>
          <w:rFonts w:ascii="Times New Roman" w:hAnsi="Times New Roman" w:cs="Times New Roman"/>
          <w:sz w:val="28"/>
          <w:szCs w:val="28"/>
          <w:lang w:val="en-US"/>
        </w:rPr>
        <w:instrText>mutants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w:instrText>
      </w:r>
      <w:r w:rsidR="000918A0" w:rsidRPr="000918A0">
        <w:rPr>
          <w:rFonts w:ascii="Times New Roman" w:hAnsi="Times New Roman" w:cs="Times New Roman"/>
          <w:sz w:val="28"/>
          <w:szCs w:val="28"/>
        </w:rPr>
        <w:instrText xml:space="preserve">53 </w:instrText>
      </w:r>
      <w:r w:rsidR="000918A0">
        <w:rPr>
          <w:rFonts w:ascii="Times New Roman" w:hAnsi="Times New Roman" w:cs="Times New Roman"/>
          <w:sz w:val="28"/>
          <w:szCs w:val="28"/>
          <w:lang w:val="en-US"/>
        </w:rPr>
        <w:instrText>binding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transactivation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promoter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were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enhanced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etoposide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w:instrText>
      </w:r>
      <w:r w:rsidR="000918A0" w:rsidRPr="000918A0">
        <w:rPr>
          <w:rFonts w:ascii="Times New Roman" w:hAnsi="Times New Roman" w:cs="Times New Roman"/>
          <w:sz w:val="28"/>
          <w:szCs w:val="28"/>
        </w:rPr>
        <w:instrText>53-</w:instrText>
      </w:r>
      <w:r w:rsidR="000918A0">
        <w:rPr>
          <w:rFonts w:ascii="Times New Roman" w:hAnsi="Times New Roman" w:cs="Times New Roman"/>
          <w:sz w:val="28"/>
          <w:szCs w:val="28"/>
          <w:lang w:val="en-US"/>
        </w:rPr>
        <w:instrText>positive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w:instrText>
      </w:r>
      <w:r w:rsidR="000918A0" w:rsidRPr="000918A0">
        <w:rPr>
          <w:rFonts w:ascii="Times New Roman" w:hAnsi="Times New Roman" w:cs="Times New Roman"/>
          <w:sz w:val="28"/>
          <w:szCs w:val="28"/>
        </w:rPr>
        <w:instrText>2-</w:instrText>
      </w:r>
      <w:r w:rsidR="000918A0">
        <w:rPr>
          <w:rFonts w:ascii="Times New Roman" w:hAnsi="Times New Roman" w:cs="Times New Roman"/>
          <w:sz w:val="28"/>
          <w:szCs w:val="28"/>
          <w:lang w:val="en-US"/>
        </w:rPr>
        <w:instrText>OS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Etoposide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induced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transactivation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blocked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dominant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negative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w:instrText>
      </w:r>
      <w:r w:rsidR="000918A0" w:rsidRPr="000918A0">
        <w:rPr>
          <w:rFonts w:ascii="Times New Roman" w:hAnsi="Times New Roman" w:cs="Times New Roman"/>
          <w:sz w:val="28"/>
          <w:szCs w:val="28"/>
        </w:rPr>
        <w:instrText xml:space="preserve">53 </w:instrText>
      </w:r>
      <w:r w:rsidR="000918A0">
        <w:rPr>
          <w:rFonts w:ascii="Times New Roman" w:hAnsi="Times New Roman" w:cs="Times New Roman"/>
          <w:sz w:val="28"/>
          <w:szCs w:val="28"/>
          <w:lang w:val="en-US"/>
        </w:rPr>
        <w:instrText>mutant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indicating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endogenous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wild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w:instrText>
      </w:r>
      <w:r w:rsidR="000918A0" w:rsidRPr="000918A0">
        <w:rPr>
          <w:rFonts w:ascii="Times New Roman" w:hAnsi="Times New Roman" w:cs="Times New Roman"/>
          <w:sz w:val="28"/>
          <w:szCs w:val="28"/>
        </w:rPr>
        <w:instrText xml:space="preserve">53, </w:instrText>
      </w:r>
      <w:r w:rsidR="000918A0">
        <w:rPr>
          <w:rFonts w:ascii="Times New Roman" w:hAnsi="Times New Roman" w:cs="Times New Roman"/>
          <w:sz w:val="28"/>
          <w:szCs w:val="28"/>
          <w:lang w:val="en-US"/>
        </w:rPr>
        <w:instrText>upon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etoposide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transactivated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promoter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Furthermore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expression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endogenous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induced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significantly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both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mRNA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enzyme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levels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etoposide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w:instrText>
      </w:r>
      <w:r w:rsidR="000918A0" w:rsidRPr="000918A0">
        <w:rPr>
          <w:rFonts w:ascii="Times New Roman" w:hAnsi="Times New Roman" w:cs="Times New Roman"/>
          <w:sz w:val="28"/>
          <w:szCs w:val="28"/>
        </w:rPr>
        <w:instrText>2-</w:instrText>
      </w:r>
      <w:r w:rsidR="000918A0">
        <w:rPr>
          <w:rFonts w:ascii="Times New Roman" w:hAnsi="Times New Roman" w:cs="Times New Roman"/>
          <w:sz w:val="28"/>
          <w:szCs w:val="28"/>
          <w:lang w:val="en-US"/>
        </w:rPr>
        <w:instrText>OS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but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w:instrText>
      </w:r>
      <w:r w:rsidR="000918A0" w:rsidRPr="000918A0">
        <w:rPr>
          <w:rFonts w:ascii="Times New Roman" w:hAnsi="Times New Roman" w:cs="Times New Roman"/>
          <w:sz w:val="28"/>
          <w:szCs w:val="28"/>
        </w:rPr>
        <w:instrText>53-</w:instrText>
      </w:r>
      <w:r w:rsidR="000918A0">
        <w:rPr>
          <w:rFonts w:ascii="Times New Roman" w:hAnsi="Times New Roman" w:cs="Times New Roman"/>
          <w:sz w:val="28"/>
          <w:szCs w:val="28"/>
          <w:lang w:val="en-US"/>
        </w:rPr>
        <w:instrText>negative Saos-2</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first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report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demonstrating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GPX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novel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w:instrText>
      </w:r>
      <w:r w:rsidR="000918A0" w:rsidRPr="000918A0">
        <w:rPr>
          <w:rFonts w:ascii="Times New Roman" w:hAnsi="Times New Roman" w:cs="Times New Roman"/>
          <w:sz w:val="28"/>
          <w:szCs w:val="28"/>
        </w:rPr>
        <w:instrText xml:space="preserve">53 </w:instrText>
      </w:r>
      <w:r w:rsidR="000918A0">
        <w:rPr>
          <w:rFonts w:ascii="Times New Roman" w:hAnsi="Times New Roman" w:cs="Times New Roman"/>
          <w:sz w:val="28"/>
          <w:szCs w:val="28"/>
          <w:lang w:val="en-US"/>
        </w:rPr>
        <w:instrText>target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gene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finding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links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w:instrText>
      </w:r>
      <w:r w:rsidR="000918A0" w:rsidRPr="000918A0">
        <w:rPr>
          <w:rFonts w:ascii="Times New Roman" w:hAnsi="Times New Roman" w:cs="Times New Roman"/>
          <w:sz w:val="28"/>
          <w:szCs w:val="28"/>
        </w:rPr>
        <w:instrText xml:space="preserve">53 </w:instrText>
      </w:r>
      <w:r w:rsidR="000918A0">
        <w:rPr>
          <w:rFonts w:ascii="Times New Roman" w:hAnsi="Times New Roman" w:cs="Times New Roman"/>
          <w:sz w:val="28"/>
          <w:szCs w:val="28"/>
          <w:lang w:val="en-US"/>
        </w:rPr>
        <w:instrText>tumor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suppressor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antioxidant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enzyme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facilitate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study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w:instrText>
      </w:r>
      <w:r w:rsidR="000918A0" w:rsidRPr="000918A0">
        <w:rPr>
          <w:rFonts w:ascii="Times New Roman" w:hAnsi="Times New Roman" w:cs="Times New Roman"/>
          <w:sz w:val="28"/>
          <w:szCs w:val="28"/>
        </w:rPr>
        <w:instrText xml:space="preserve">53 </w:instrText>
      </w:r>
      <w:r w:rsidR="000918A0">
        <w:rPr>
          <w:rFonts w:ascii="Times New Roman" w:hAnsi="Times New Roman" w:cs="Times New Roman"/>
          <w:sz w:val="28"/>
          <w:szCs w:val="28"/>
          <w:lang w:val="en-US"/>
        </w:rPr>
        <w:instrText>signaling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pathway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antioxidant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enzyme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regulation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author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Tan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Mingjia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Li</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Shijun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Swaroop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Manju</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Guan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Kunliang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Oberley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Larry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Yi</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Journal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Biological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Chemistry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":[["1999"]]},"</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Transcriptional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activation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human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glutathione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peroxidase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promoter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w:instrText>
      </w:r>
      <w:r w:rsidR="000918A0" w:rsidRPr="000918A0">
        <w:rPr>
          <w:rFonts w:ascii="Times New Roman" w:hAnsi="Times New Roman" w:cs="Times New Roman"/>
          <w:sz w:val="28"/>
          <w:szCs w:val="28"/>
        </w:rPr>
        <w:instrText>53","</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journal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=72</w:instrText>
      </w:r>
      <w:r w:rsidR="000918A0">
        <w:rPr>
          <w:rFonts w:ascii="Times New Roman" w:hAnsi="Times New Roman" w:cs="Times New Roman"/>
          <w:sz w:val="28"/>
          <w:szCs w:val="28"/>
          <w:lang w:val="en-US"/>
        </w:rPr>
        <w:instrText>ce</w:instrText>
      </w:r>
      <w:r w:rsidR="000918A0" w:rsidRPr="000918A0">
        <w:rPr>
          <w:rFonts w:ascii="Times New Roman" w:hAnsi="Times New Roman" w:cs="Times New Roman"/>
          <w:sz w:val="28"/>
          <w:szCs w:val="28"/>
        </w:rPr>
        <w:instrText>90</w:instrText>
      </w:r>
      <w:r w:rsidR="000918A0">
        <w:rPr>
          <w:rFonts w:ascii="Times New Roman" w:hAnsi="Times New Roman" w:cs="Times New Roman"/>
          <w:sz w:val="28"/>
          <w:szCs w:val="28"/>
          <w:lang w:val="en-US"/>
        </w:rPr>
        <w:instrText>e</w:instrText>
      </w:r>
      <w:r w:rsidR="000918A0" w:rsidRPr="000918A0">
        <w:rPr>
          <w:rFonts w:ascii="Times New Roman" w:hAnsi="Times New Roman" w:cs="Times New Roman"/>
          <w:sz w:val="28"/>
          <w:szCs w:val="28"/>
        </w:rPr>
        <w:instrText>3-7919-4470-8</w:instrText>
      </w:r>
      <w:r w:rsidR="000918A0">
        <w:rPr>
          <w:rFonts w:ascii="Times New Roman" w:hAnsi="Times New Roman" w:cs="Times New Roman"/>
          <w:sz w:val="28"/>
          <w:szCs w:val="28"/>
          <w:lang w:val="en-US"/>
        </w:rPr>
        <w:instrText>ff</w:instrText>
      </w:r>
      <w:r w:rsidR="000918A0" w:rsidRPr="000918A0">
        <w:rPr>
          <w:rFonts w:ascii="Times New Roman" w:hAnsi="Times New Roman" w:cs="Times New Roman"/>
          <w:sz w:val="28"/>
          <w:szCs w:val="28"/>
        </w:rPr>
        <w:instrText>9-03291</w:instrText>
      </w:r>
      <w:r w:rsidR="000918A0">
        <w:rPr>
          <w:rFonts w:ascii="Times New Roman" w:hAnsi="Times New Roman" w:cs="Times New Roman"/>
          <w:sz w:val="28"/>
          <w:szCs w:val="28"/>
          <w:lang w:val="en-US"/>
        </w:rPr>
        <w:instrText>ba</w:instrText>
      </w:r>
      <w:r w:rsidR="000918A0" w:rsidRPr="000918A0">
        <w:rPr>
          <w:rFonts w:ascii="Times New Roman" w:hAnsi="Times New Roman" w:cs="Times New Roman"/>
          <w:sz w:val="28"/>
          <w:szCs w:val="28"/>
        </w:rPr>
        <w:instrText>874</w:instrText>
      </w:r>
      <w:r w:rsidR="000918A0">
        <w:rPr>
          <w:rFonts w:ascii="Times New Roman" w:hAnsi="Times New Roman" w:cs="Times New Roman"/>
          <w:sz w:val="28"/>
          <w:szCs w:val="28"/>
          <w:lang w:val="en-US"/>
        </w:rPr>
        <w:instrText>ba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":"[140]","</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":"[140]","</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":"[140]"},"</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3550F3">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[140]</w:t>
      </w:r>
      <w:r w:rsidR="003550F3">
        <w:rPr>
          <w:rFonts w:ascii="Times New Roman" w:hAnsi="Times New Roman" w:cs="Times New Roman"/>
          <w:sz w:val="28"/>
          <w:szCs w:val="28"/>
        </w:rPr>
        <w:fldChar w:fldCharType="end"/>
      </w:r>
      <w:r w:rsidR="008A288E" w:rsidRPr="008A288E">
        <w:rPr>
          <w:rFonts w:ascii="Times New Roman" w:hAnsi="Times New Roman" w:cs="Times New Roman"/>
          <w:sz w:val="28"/>
          <w:szCs w:val="28"/>
        </w:rPr>
        <w:t xml:space="preserve">. Таким образом, можно сказать, что белок р53 задействован в регуляции экспрессии гена </w:t>
      </w:r>
      <w:r w:rsidR="008A288E" w:rsidRPr="00B27A4A">
        <w:rPr>
          <w:rFonts w:ascii="Times New Roman" w:hAnsi="Times New Roman" w:cs="Times New Roman"/>
          <w:i/>
          <w:sz w:val="28"/>
          <w:szCs w:val="28"/>
          <w:lang w:val="en-US"/>
        </w:rPr>
        <w:t>GPX</w:t>
      </w:r>
      <w:r w:rsidR="008A288E" w:rsidRPr="00B27A4A">
        <w:rPr>
          <w:rFonts w:ascii="Times New Roman" w:hAnsi="Times New Roman" w:cs="Times New Roman"/>
          <w:i/>
          <w:sz w:val="28"/>
          <w:szCs w:val="28"/>
        </w:rPr>
        <w:t>1</w:t>
      </w:r>
      <w:r w:rsidR="008A288E" w:rsidRPr="008A288E">
        <w:rPr>
          <w:rFonts w:ascii="Times New Roman" w:hAnsi="Times New Roman" w:cs="Times New Roman"/>
          <w:sz w:val="28"/>
          <w:szCs w:val="28"/>
        </w:rPr>
        <w:t>, через характерные для него механизмы.</w:t>
      </w:r>
    </w:p>
    <w:p w14:paraId="5007AE3F" w14:textId="16EBE6E1" w:rsidR="004B4CD2" w:rsidRPr="008A3A6C" w:rsidRDefault="002E14D8" w:rsidP="00B34EA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Промотор гена </w:t>
      </w:r>
      <w:r w:rsidRPr="00B27A4A">
        <w:rPr>
          <w:rFonts w:ascii="Times New Roman" w:hAnsi="Times New Roman" w:cs="Times New Roman"/>
          <w:i/>
          <w:sz w:val="28"/>
          <w:szCs w:val="28"/>
        </w:rPr>
        <w:t>G</w:t>
      </w:r>
      <w:r w:rsidRPr="00B27A4A">
        <w:rPr>
          <w:rFonts w:ascii="Times New Roman" w:hAnsi="Times New Roman" w:cs="Times New Roman"/>
          <w:i/>
          <w:sz w:val="28"/>
          <w:szCs w:val="28"/>
          <w:lang w:val="en-US"/>
        </w:rPr>
        <w:t>PX</w:t>
      </w:r>
      <w:r w:rsidR="004B4CD2" w:rsidRPr="00B27A4A">
        <w:rPr>
          <w:rFonts w:ascii="Times New Roman" w:hAnsi="Times New Roman" w:cs="Times New Roman"/>
          <w:i/>
          <w:sz w:val="28"/>
          <w:szCs w:val="28"/>
        </w:rPr>
        <w:t>1</w:t>
      </w:r>
      <w:r w:rsidR="004B4CD2" w:rsidRPr="004B4CD2">
        <w:rPr>
          <w:rFonts w:ascii="Times New Roman" w:hAnsi="Times New Roman" w:cs="Times New Roman"/>
          <w:sz w:val="28"/>
          <w:szCs w:val="28"/>
        </w:rPr>
        <w:t>содержит, так же, сайт</w:t>
      </w:r>
      <w:r w:rsidR="00E265C6">
        <w:rPr>
          <w:rFonts w:ascii="Times New Roman" w:hAnsi="Times New Roman" w:cs="Times New Roman"/>
          <w:sz w:val="28"/>
          <w:szCs w:val="28"/>
        </w:rPr>
        <w:t>ы</w:t>
      </w:r>
      <w:r w:rsidR="00E265C6" w:rsidRPr="00E265C6">
        <w:rPr>
          <w:rFonts w:ascii="Times New Roman" w:hAnsi="Times New Roman" w:cs="Times New Roman"/>
          <w:sz w:val="28"/>
          <w:szCs w:val="28"/>
        </w:rPr>
        <w:t xml:space="preserve"> </w:t>
      </w:r>
      <w:r w:rsidR="00E265C6">
        <w:rPr>
          <w:rFonts w:ascii="Times New Roman" w:hAnsi="Times New Roman" w:cs="Times New Roman"/>
          <w:sz w:val="28"/>
          <w:szCs w:val="28"/>
        </w:rPr>
        <w:t>связывания для</w:t>
      </w:r>
      <w:r w:rsidR="004B4CD2" w:rsidRPr="004B4CD2">
        <w:rPr>
          <w:rFonts w:ascii="Times New Roman" w:hAnsi="Times New Roman" w:cs="Times New Roman"/>
          <w:sz w:val="28"/>
          <w:szCs w:val="28"/>
        </w:rPr>
        <w:t xml:space="preserve"> я</w:t>
      </w:r>
      <w:r w:rsidR="00E265C6">
        <w:rPr>
          <w:rFonts w:ascii="Times New Roman" w:hAnsi="Times New Roman" w:cs="Times New Roman"/>
          <w:sz w:val="28"/>
          <w:szCs w:val="28"/>
        </w:rPr>
        <w:t>дерного фактора kB (NFkB) и</w:t>
      </w:r>
      <w:r w:rsidR="004B4CD2" w:rsidRPr="004B4CD2">
        <w:rPr>
          <w:rFonts w:ascii="Times New Roman" w:hAnsi="Times New Roman" w:cs="Times New Roman"/>
          <w:sz w:val="28"/>
          <w:szCs w:val="28"/>
        </w:rPr>
        <w:t xml:space="preserve"> белка-активатора 1 (AP-1). </w:t>
      </w:r>
      <w:r>
        <w:rPr>
          <w:rFonts w:ascii="Times New Roman" w:hAnsi="Times New Roman" w:cs="Times New Roman"/>
          <w:sz w:val="28"/>
          <w:szCs w:val="28"/>
        </w:rPr>
        <w:t xml:space="preserve">Активация экспрессии гена </w:t>
      </w:r>
      <w:r w:rsidRPr="00B27A4A">
        <w:rPr>
          <w:rFonts w:ascii="Times New Roman" w:hAnsi="Times New Roman" w:cs="Times New Roman"/>
          <w:i/>
          <w:sz w:val="28"/>
          <w:szCs w:val="28"/>
        </w:rPr>
        <w:t>GP</w:t>
      </w:r>
      <w:r w:rsidRPr="00B27A4A">
        <w:rPr>
          <w:rFonts w:ascii="Times New Roman" w:hAnsi="Times New Roman" w:cs="Times New Roman"/>
          <w:i/>
          <w:sz w:val="28"/>
          <w:szCs w:val="28"/>
          <w:lang w:val="en-US"/>
        </w:rPr>
        <w:t>X</w:t>
      </w:r>
      <w:r w:rsidR="004B4CD2" w:rsidRPr="00B27A4A">
        <w:rPr>
          <w:rFonts w:ascii="Times New Roman" w:hAnsi="Times New Roman" w:cs="Times New Roman"/>
          <w:i/>
          <w:sz w:val="28"/>
          <w:szCs w:val="28"/>
        </w:rPr>
        <w:t>1</w:t>
      </w:r>
      <w:r w:rsidR="004B4CD2" w:rsidRPr="004B4CD2">
        <w:rPr>
          <w:rFonts w:ascii="Times New Roman" w:hAnsi="Times New Roman" w:cs="Times New Roman"/>
          <w:sz w:val="28"/>
          <w:szCs w:val="28"/>
        </w:rPr>
        <w:t xml:space="preserve"> может осуществляться посредством этих сайтов при окислительном стрессе. </w:t>
      </w:r>
      <w:proofErr w:type="gramStart"/>
      <w:r w:rsidR="004B4CD2" w:rsidRPr="004B4CD2">
        <w:rPr>
          <w:rFonts w:ascii="Times New Roman" w:hAnsi="Times New Roman" w:cs="Times New Roman"/>
          <w:sz w:val="28"/>
          <w:szCs w:val="28"/>
        </w:rPr>
        <w:t xml:space="preserve">Индукция оксидативного стресса в фибробластах скелетных мышц, опосредует активацию экспрессии гена </w:t>
      </w:r>
      <w:r w:rsidR="00B27A4A" w:rsidRPr="00B27A4A">
        <w:rPr>
          <w:rFonts w:ascii="Times New Roman" w:hAnsi="Times New Roman" w:cs="Times New Roman"/>
          <w:i/>
          <w:sz w:val="28"/>
          <w:szCs w:val="28"/>
        </w:rPr>
        <w:t>G</w:t>
      </w:r>
      <w:r w:rsidR="00B27A4A" w:rsidRPr="00B27A4A">
        <w:rPr>
          <w:rFonts w:ascii="Times New Roman" w:hAnsi="Times New Roman" w:cs="Times New Roman"/>
          <w:i/>
          <w:sz w:val="28"/>
          <w:szCs w:val="28"/>
          <w:lang w:val="en-US"/>
        </w:rPr>
        <w:t>PX</w:t>
      </w:r>
      <w:r w:rsidR="00B27A4A" w:rsidRPr="00B27A4A">
        <w:rPr>
          <w:rFonts w:ascii="Times New Roman" w:hAnsi="Times New Roman" w:cs="Times New Roman"/>
          <w:i/>
          <w:sz w:val="28"/>
          <w:szCs w:val="28"/>
        </w:rPr>
        <w:t>1</w:t>
      </w:r>
      <w:r w:rsidR="004B4CD2" w:rsidRPr="004B4CD2">
        <w:rPr>
          <w:rFonts w:ascii="Times New Roman" w:hAnsi="Times New Roman" w:cs="Times New Roman"/>
          <w:sz w:val="28"/>
          <w:szCs w:val="28"/>
        </w:rPr>
        <w:t xml:space="preserve"> через NFkB</w:t>
      </w:r>
      <w:proofErr w:type="gramEnd"/>
      <w:r w:rsidR="008A588F">
        <w:rPr>
          <w:rFonts w:ascii="Times New Roman" w:hAnsi="Times New Roman" w:cs="Times New Roman"/>
          <w:sz w:val="28"/>
          <w:szCs w:val="28"/>
        </w:rPr>
        <w:t xml:space="preserve"> </w:t>
      </w:r>
      <w:r w:rsidR="008A588F">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{"citationItems":[{"id":"ITEM-1","itemData":{"DOI":"10.1016/S0891-5849(01)00719-5","ISBN":"0891-5849 (Print)\\r0891-5849 (Linking)","ISSN":"08915849","PMID":"11728812","abstract":"The ability to induce cellular defense mechanisms in response to environmental challenges is a fundamental property of eukaryotic and prokaryotic cells. We have previously shown that oxidative challenges lead to an increase in antioxidant enzymes, particularly glutathione peroxidase (GPx) and catalase (CAT), in mouse skeletal muscle. The focus of the current studies is the transcriptional regulatory mechanisms responsible for these increases. Sequence analysis of the mouse GPx and CAT genes revealed putative binding motifs for NFκB and AP-1, transcriptional regulators that are activated in response to oxidative stress in various tissues. To test whether NFκB or AP-1 might be mediating the induction of GPx and CAT in muscle cells subjected to oxidative stress, we first characterized their activation by pro-oxidants. Electrophoretic mobility shift assays showed that oxidative stress led to increases in the DNA binding of NFκB in differentiated muscle cells. The NFκB complexes included a p50/p65 heterodimer, a p50 homodimer, and a p50/RelB heterodimer. AP-1 was also activated, but with slower kinetics than that of NFκB. The major component of the AP-1 complexes was a heterodimer composed of c-jun/fos. To test for redox regulation of NFκB- or AP-1-dependent transcriptional activation, muscle cells expressing either κB/luciferase or TRE/luciferase reporter constructs were subjected to oxidative stress. Pro-oxidant treatment resulted in increased luciferase activity in cells expressing either construct. To test whether NFκB mediates oxidant-induced increases of GPx and CAT expression, we transfected cells with either a transdominant inhibitor (IκBα) or a dominant-negative inhibitor (ΔSP) of NFκB. Both inhibitors blocked the induction of antioxidant gene expression by more than 50%. In summary, our results suggest that NFκB and AP-1 are important mediators of redox-responsive gene expression in skeletal muscle, and that at least NFκB is actively involved in the upregulation of the GPx and CAT in response to oxidative stress.","author":[{"dropping-particle":"","family":"Zhou","given":"Lucy Z.H.","non-dropping-particle":"","parse-names":false,"suffix":""},{"dropping-particle":"","family":"Johnson","given":"Alexandra P.","non-dropping-particle":"","parse-names":false,"suffix":""},{"dropping-particle":"","family":"Rando","given":"Thomas A.","non-dropping-particle":"","parse-names":false,"suffix":""}],"container-title":"Free Radical Biology and Medicine","id":"ITEM-1","issued":{"date-parts":[["2001"]]},"title":"NFκB and AP-1 mediate transcriptional responses to oxidative stress in skeletal muscle cells","type":"article-journal"},"uris":["http://www.mendeley.com/documents/?uuid=796701db-53bc-4906-913a-171f9e8a8380"]}],"mendeley":{"formattedCitation":"[141]","plainTextFormattedCitation":"[141]","previouslyFormattedCitation":"[141]"},"properties":{"noteIndex":0},"schema":"https://github.com/citation-style-language/schema/raw/master/csl-citation.json"}</w:instrText>
      </w:r>
      <w:r w:rsidR="008A588F">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[141]</w:t>
      </w:r>
      <w:r w:rsidR="008A588F">
        <w:rPr>
          <w:rFonts w:ascii="Times New Roman" w:hAnsi="Times New Roman" w:cs="Times New Roman"/>
          <w:sz w:val="28"/>
          <w:szCs w:val="28"/>
        </w:rPr>
        <w:fldChar w:fldCharType="end"/>
      </w:r>
      <w:r w:rsidR="004B4CD2" w:rsidRPr="004B4CD2">
        <w:rPr>
          <w:rFonts w:ascii="Times New Roman" w:hAnsi="Times New Roman" w:cs="Times New Roman"/>
          <w:sz w:val="28"/>
          <w:szCs w:val="28"/>
        </w:rPr>
        <w:t>. Было выявлено, что N</w:t>
      </w:r>
      <w:r>
        <w:rPr>
          <w:rFonts w:ascii="Times New Roman" w:hAnsi="Times New Roman" w:cs="Times New Roman"/>
          <w:sz w:val="28"/>
          <w:szCs w:val="28"/>
        </w:rPr>
        <w:t xml:space="preserve">FkB регулирует экспрессию </w:t>
      </w:r>
      <w:r w:rsidR="00B27A4A">
        <w:rPr>
          <w:rFonts w:ascii="Times New Roman" w:hAnsi="Times New Roman" w:cs="Times New Roman"/>
          <w:sz w:val="28"/>
          <w:szCs w:val="28"/>
          <w:lang w:val="kk-KZ"/>
        </w:rPr>
        <w:t xml:space="preserve">гена </w:t>
      </w:r>
      <w:r w:rsidRPr="00B27A4A">
        <w:rPr>
          <w:rFonts w:ascii="Times New Roman" w:hAnsi="Times New Roman" w:cs="Times New Roman"/>
          <w:i/>
          <w:sz w:val="28"/>
          <w:szCs w:val="28"/>
        </w:rPr>
        <w:t>GP</w:t>
      </w:r>
      <w:r w:rsidRPr="00B27A4A">
        <w:rPr>
          <w:rFonts w:ascii="Times New Roman" w:hAnsi="Times New Roman" w:cs="Times New Roman"/>
          <w:i/>
          <w:sz w:val="28"/>
          <w:szCs w:val="28"/>
          <w:lang w:val="en-US"/>
        </w:rPr>
        <w:t>X</w:t>
      </w:r>
      <w:r w:rsidR="004B4CD2" w:rsidRPr="00B27A4A">
        <w:rPr>
          <w:rFonts w:ascii="Times New Roman" w:hAnsi="Times New Roman" w:cs="Times New Roman"/>
          <w:i/>
          <w:sz w:val="28"/>
          <w:szCs w:val="28"/>
        </w:rPr>
        <w:t>1</w:t>
      </w:r>
      <w:r w:rsidR="004B4CD2" w:rsidRPr="004B4CD2">
        <w:rPr>
          <w:rFonts w:ascii="Times New Roman" w:hAnsi="Times New Roman" w:cs="Times New Roman"/>
          <w:sz w:val="28"/>
          <w:szCs w:val="28"/>
        </w:rPr>
        <w:t xml:space="preserve"> в ответ на воздействие эстрадиола, так как ингибиторы NFkB ослабляли эстрадиол-опосредованную положител</w:t>
      </w:r>
      <w:r>
        <w:rPr>
          <w:rFonts w:ascii="Times New Roman" w:hAnsi="Times New Roman" w:cs="Times New Roman"/>
          <w:sz w:val="28"/>
          <w:szCs w:val="28"/>
        </w:rPr>
        <w:t xml:space="preserve">ьную регуляцию экспрессии </w:t>
      </w:r>
      <w:r w:rsidR="00B27A4A">
        <w:rPr>
          <w:rFonts w:ascii="Times New Roman" w:hAnsi="Times New Roman" w:cs="Times New Roman"/>
          <w:sz w:val="28"/>
          <w:szCs w:val="28"/>
          <w:lang w:val="kk-KZ"/>
        </w:rPr>
        <w:t xml:space="preserve">гена </w:t>
      </w:r>
      <w:r w:rsidRPr="00B27A4A">
        <w:rPr>
          <w:rFonts w:ascii="Times New Roman" w:hAnsi="Times New Roman" w:cs="Times New Roman"/>
          <w:i/>
          <w:sz w:val="28"/>
          <w:szCs w:val="28"/>
        </w:rPr>
        <w:t>GP</w:t>
      </w:r>
      <w:r w:rsidRPr="00B27A4A">
        <w:rPr>
          <w:rFonts w:ascii="Times New Roman" w:hAnsi="Times New Roman" w:cs="Times New Roman"/>
          <w:i/>
          <w:sz w:val="28"/>
          <w:szCs w:val="28"/>
          <w:lang w:val="en-US"/>
        </w:rPr>
        <w:t>X</w:t>
      </w:r>
      <w:r w:rsidR="004B4CD2" w:rsidRPr="00B27A4A">
        <w:rPr>
          <w:rFonts w:ascii="Times New Roman" w:hAnsi="Times New Roman" w:cs="Times New Roman"/>
          <w:i/>
          <w:sz w:val="28"/>
          <w:szCs w:val="28"/>
        </w:rPr>
        <w:t>1</w:t>
      </w:r>
      <w:r w:rsidR="00876521">
        <w:rPr>
          <w:rFonts w:ascii="Times New Roman" w:hAnsi="Times New Roman" w:cs="Times New Roman"/>
          <w:sz w:val="28"/>
          <w:szCs w:val="28"/>
        </w:rPr>
        <w:t xml:space="preserve"> </w:t>
      </w:r>
      <w:r w:rsidR="001A142A">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{"citationItems":[{"id":"ITEM-1","itemData":{"DOI":"10.1111/j.1474-9726.2005.00151.x","ISBN":"1474-9726","ISSN":"14749718","PMID":"15924567","abstract":"Females live longer than males. Oestrogens protect females against aging by up-regulating the expression of antioxidant, longevity-related genes such as glutathione peroxidase (GPx) and Mn-superoxide dismutase (Mn-SOD). The mechanism through which oestrogens up-regulate those enzymes remains unidentified, but may have implications for gender differences in lifespan. We show that physiological concentrations of oestradiol act through oestrogen receptors to reduce peroxide levels in MCF-7 cells (a mammary gland tumour cell line). Oestradiol increases MAP kinase (MAPK) activation as indicated by ERK1 and ERK2 phosphorylation in MCF-7 cells, which in turn activates the nuclear factor kappa B (NFkappaB) signalling pathways as indicated by an increase in the p50 subunit of NFkappaB in nuclear extracts. Blockade of MAPK and NFkappaB signalling reduces the antioxidant effect of oestradiol. Finally, we show that activation of MAPK and NFkappaB by oestrogens drives the expression of the antioxidant enzymes Mn-SOD and GPx. We conclude that oestradiol sequentially activates MAPK and NFkappaB following receptor activation to up-regulate the expression of antioxidant enzymes, providing a cogent explanation for the antioxidant properties of oestrogen and its effects on longevity-related genes","author":[{"dropping-particle":"","family":"Borrás","given":"Consuelo","non-dropping-particle":"","parse-names":false,"suffix":""},{"dropping-particle":"","family":"Gambini","given":"Juan","non-dropping-particle":"","parse-names":false,"suffix":""},{"dropping-particle":"","family":"Gómez-Cabrera","given":"Ma Carmen","non-dropping-particle":"","parse-names":false,"suffix":""},{"dropping-particle":"","family":"Sastre","given":"Juan","non-dropping-particle":"","parse-names":false,"suffix":""},{"dropping-particle":"V.","family":"Pallardó","given":"Federico","non-dropping-particle":"","parse-names":false,"suffix":""},{"dropping-particle":"","family":"Mann","given":"Giovanni E.","non-dropping-particle":"","parse-names":false,"suffix":""},{"dropping-particle":"","family":"Viña","given":"José","non-dropping-particle":"","parse-names":false,"suffix":""}],"container-title":"Aging Cell","id":"ITEM-1","issued":{"date-parts":[["2005"]]},"title":"17β-oestradiol up-regulates longevity-related, antioxidant enzyme expression via the ERK1 and ERK2[MAPK]/NFκB cascade","type":"article-journal"},"uris":["http://www.mendeley.com/documents/?uuid=501e40b4-f8fb-4c21-ae5c-e66297c81e59"]}],"mendeley":{"formattedCitation":"[142]","plainTextFormattedCitation":"[142]","previouslyFormattedCitation":"[142]"},"properties":{"noteIndex":0},"schema":"https://github.com/citation-style-language/schema/raw/master/csl-citation.json"}</w:instrText>
      </w:r>
      <w:r w:rsidR="001A142A">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[142]</w:t>
      </w:r>
      <w:r w:rsidR="001A142A">
        <w:rPr>
          <w:rFonts w:ascii="Times New Roman" w:hAnsi="Times New Roman" w:cs="Times New Roman"/>
          <w:sz w:val="28"/>
          <w:szCs w:val="28"/>
        </w:rPr>
        <w:fldChar w:fldCharType="end"/>
      </w:r>
      <w:r w:rsidR="004B4CD2" w:rsidRPr="004B4CD2">
        <w:rPr>
          <w:rFonts w:ascii="Times New Roman" w:hAnsi="Times New Roman" w:cs="Times New Roman"/>
          <w:sz w:val="28"/>
          <w:szCs w:val="28"/>
        </w:rPr>
        <w:t>. Это</w:t>
      </w:r>
      <w:r w:rsidR="00D34022">
        <w:rPr>
          <w:rFonts w:ascii="Times New Roman" w:hAnsi="Times New Roman" w:cs="Times New Roman"/>
          <w:sz w:val="28"/>
          <w:szCs w:val="28"/>
        </w:rPr>
        <w:t>,</w:t>
      </w:r>
      <w:r w:rsidR="004B4CD2" w:rsidRPr="004B4CD2">
        <w:rPr>
          <w:rFonts w:ascii="Times New Roman" w:hAnsi="Times New Roman" w:cs="Times New Roman"/>
          <w:sz w:val="28"/>
          <w:szCs w:val="28"/>
        </w:rPr>
        <w:t xml:space="preserve"> наталкивает на мысль, что способность эстрадиола</w:t>
      </w:r>
      <w:r>
        <w:rPr>
          <w:rFonts w:ascii="Times New Roman" w:hAnsi="Times New Roman" w:cs="Times New Roman"/>
          <w:sz w:val="28"/>
          <w:szCs w:val="28"/>
        </w:rPr>
        <w:t xml:space="preserve"> усиливать транскрипцию </w:t>
      </w:r>
      <w:r w:rsidR="00B27A4A">
        <w:rPr>
          <w:rFonts w:ascii="Times New Roman" w:hAnsi="Times New Roman" w:cs="Times New Roman"/>
          <w:sz w:val="28"/>
          <w:szCs w:val="28"/>
          <w:lang w:val="kk-KZ"/>
        </w:rPr>
        <w:t xml:space="preserve">гена </w:t>
      </w:r>
      <w:r w:rsidRPr="00B27A4A">
        <w:rPr>
          <w:rFonts w:ascii="Times New Roman" w:hAnsi="Times New Roman" w:cs="Times New Roman"/>
          <w:i/>
          <w:sz w:val="28"/>
          <w:szCs w:val="28"/>
        </w:rPr>
        <w:t>GP</w:t>
      </w:r>
      <w:r w:rsidRPr="00B27A4A">
        <w:rPr>
          <w:rFonts w:ascii="Times New Roman" w:hAnsi="Times New Roman" w:cs="Times New Roman"/>
          <w:i/>
          <w:sz w:val="28"/>
          <w:szCs w:val="28"/>
          <w:lang w:val="en-US"/>
        </w:rPr>
        <w:t>X</w:t>
      </w:r>
      <w:r w:rsidR="004B4CD2" w:rsidRPr="00B27A4A">
        <w:rPr>
          <w:rFonts w:ascii="Times New Roman" w:hAnsi="Times New Roman" w:cs="Times New Roman"/>
          <w:i/>
          <w:sz w:val="28"/>
          <w:szCs w:val="28"/>
        </w:rPr>
        <w:t>1</w:t>
      </w:r>
      <w:r w:rsidR="004B4CD2" w:rsidRPr="004B4CD2">
        <w:rPr>
          <w:rFonts w:ascii="Times New Roman" w:hAnsi="Times New Roman" w:cs="Times New Roman"/>
          <w:sz w:val="28"/>
          <w:szCs w:val="28"/>
        </w:rPr>
        <w:t>, может способствов</w:t>
      </w:r>
      <w:r>
        <w:rPr>
          <w:rFonts w:ascii="Times New Roman" w:hAnsi="Times New Roman" w:cs="Times New Roman"/>
          <w:sz w:val="28"/>
          <w:szCs w:val="28"/>
        </w:rPr>
        <w:t xml:space="preserve">ать увеличению экспрессии </w:t>
      </w:r>
      <w:r w:rsidR="00B27A4A">
        <w:rPr>
          <w:rFonts w:ascii="Times New Roman" w:hAnsi="Times New Roman" w:cs="Times New Roman"/>
          <w:sz w:val="28"/>
          <w:szCs w:val="28"/>
          <w:lang w:val="kk-KZ"/>
        </w:rPr>
        <w:t xml:space="preserve">гена </w:t>
      </w:r>
      <w:r w:rsidRPr="00B27A4A">
        <w:rPr>
          <w:rFonts w:ascii="Times New Roman" w:hAnsi="Times New Roman" w:cs="Times New Roman"/>
          <w:i/>
          <w:sz w:val="28"/>
          <w:szCs w:val="28"/>
        </w:rPr>
        <w:t>GP</w:t>
      </w:r>
      <w:r w:rsidRPr="00B27A4A">
        <w:rPr>
          <w:rFonts w:ascii="Times New Roman" w:hAnsi="Times New Roman" w:cs="Times New Roman"/>
          <w:i/>
          <w:sz w:val="28"/>
          <w:szCs w:val="28"/>
          <w:lang w:val="en-US"/>
        </w:rPr>
        <w:t>X</w:t>
      </w:r>
      <w:r w:rsidR="004B4CD2" w:rsidRPr="00B27A4A">
        <w:rPr>
          <w:rFonts w:ascii="Times New Roman" w:hAnsi="Times New Roman" w:cs="Times New Roman"/>
          <w:i/>
          <w:sz w:val="28"/>
          <w:szCs w:val="28"/>
        </w:rPr>
        <w:t>1</w:t>
      </w:r>
      <w:r w:rsidR="004B4CD2" w:rsidRPr="004B4CD2">
        <w:rPr>
          <w:rFonts w:ascii="Times New Roman" w:hAnsi="Times New Roman" w:cs="Times New Roman"/>
          <w:sz w:val="28"/>
          <w:szCs w:val="28"/>
        </w:rPr>
        <w:t xml:space="preserve"> у женщин по сравнению с мужчинами</w:t>
      </w:r>
      <w:r w:rsidR="00D34022">
        <w:rPr>
          <w:rFonts w:ascii="Times New Roman" w:hAnsi="Times New Roman" w:cs="Times New Roman"/>
          <w:sz w:val="28"/>
          <w:szCs w:val="28"/>
        </w:rPr>
        <w:t xml:space="preserve"> </w:t>
      </w:r>
      <w:r w:rsidR="000210EA">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{"citationItems":[{"id":"ITEM-1","itemData":{"DOI":"10.1016/S0891-5849(02)01356-4","ISBN":"0891-5849 (Print)\\r0891-5849 (Linking)","ISSN":"08915849","PMID":"12614843","abstract":"We have investigated the differential mitochondrial oxidative stress between males and females to understand the molecular mechanisms enabling females to live longer than males. Mitochondria are a major source of free radicals in cells. Those from female rats generate half the amount of peroxides than those of males. This does not occur in ovariectomized animals. Estrogen replacement therapy prevents the effect of ovariectomy. Mitochondria from females have higher levels of reduced glutathione than those from males. Those from ovariectomized rats have similar levels to males, and estrogen therapy prevents the fall in glutathione levels that occurs in ovariectomized animals. Oxidative damage to mitochondrial DNA in males is 4-fold higher than that in females. This is due to higher expression and activities of Mn-superoxide dismutase and of glutathione peroxidase in females, which behave as double transgenics overexpressing superoxide dismutase and glutathione peroxidase, conferring protection against free-radical-mediated damage in aging. Moreover, 16S rRNA expression, which decreases significantly with aging, is four times higher in mitochondria from females than in those from males of the same chronological age. The facts reported here provide molecular evidence to explain the different life span in males and females. © 2003 Elsevier Science Inc.","author":[{"dropping-particle":"","family":"Borrás","given":"Consuelo","non-dropping-particle":"","parse-names":false,"suffix":""},{"dropping-particle":"","family":"Sastre","given":"Juan","non-dropping-particle":"","parse-names":false,"suffix":""},{"dropping-particle":"","family":"García-Sala","given":"David","non-dropping-particle":"","parse-names":false,"suffix":""},{"dropping-particle":"","family":"Lloret","given":"Ana","non-dropping-particle":"","parse-names":false,"suffix":""},{"dropping-particle":"V.","family":"Pallardó","given":"Federico","non-dropping-particle":"","parse-names":false,"suffix":""},{"dropping-particle":"","family":"Viña","given":"José","non-dropping-particle":"","parse-names":false,"suffix":""}],"container-title":"Free Radical Biology and Medicine","id":"ITEM-1","issued":{"date-parts":[["2003"]]},"title":"Mitochondria from females exhibit higher antioxidant gene expression and lower oxidative damage than males","type":"article-journal"},"uris":["http://www.mendeley.com/documents/?uuid=91ef160a-5d8a-4a11-b816-ab2b4d18bf39"]}],"mendeley":{"formattedCitation":"[143]","plainTextFormattedCitation":"[143]","previouslyFormattedCitation":"[143]"},"properties":{"noteIndex":0},"schema":"https://github.com/citation-style-language/schema/raw/master/csl-citation.json"}</w:instrText>
      </w:r>
      <w:r w:rsidR="000210EA">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[143]</w:t>
      </w:r>
      <w:r w:rsidR="000210EA">
        <w:rPr>
          <w:rFonts w:ascii="Times New Roman" w:hAnsi="Times New Roman" w:cs="Times New Roman"/>
          <w:sz w:val="28"/>
          <w:szCs w:val="28"/>
        </w:rPr>
        <w:fldChar w:fldCharType="end"/>
      </w:r>
      <w:r w:rsidR="006B6F15">
        <w:rPr>
          <w:rFonts w:ascii="Times New Roman" w:hAnsi="Times New Roman" w:cs="Times New Roman"/>
          <w:sz w:val="28"/>
          <w:szCs w:val="28"/>
        </w:rPr>
        <w:t xml:space="preserve"> </w:t>
      </w:r>
      <w:r w:rsidR="006B6F15">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{"citationItems":[{"id":"ITEM-1","itemData":{"DOI":"10.1042/bj1150449","ISSN":"0264-6021","PMID":"5353520","abstract":"1. Glutathione peroxidase activity in the livers of sham-operated female rats was about 60% higher than in similarly treated male rats. The value in the ovariectomized female was about the same as that in the castrated or sham-operated male. 2. Glutathione peroxidase activity changed during the oestrous cycle. The highest value was in oestrus, and was about 50% higher than the lowest activity, which was found in dioestrus. The activity in proestrus and in metoestrus was respectively about 20 and 30% higher than in dioestrus. 3. In the pregnant female 1 or 2 days before term, glutathione peroxidase activity was about 20% higher than that in the female in oestrus. 4. Subcutaneous implants of both oestra-diol and progesterone in the gonadectomized rats increased the glutathione peroxidase activity approximately to the values found in the female at oestrus. 5. The rate of aerobic oxidation of GSH in the female rat liver was about 80% higher than in the male and about 110% higher than in the gonadectomized rats. Treatment of gonadectomized rats with subcutaneous implants of oestradiol and of progesterone increased the rate of oxidation of GSH by about 100%. 6. In the presence of azide the rate of GSH oxidation in the male and in the female was respectively about 3.5- and 2.1-fold that in the absence of azide. In castrated or ovariectomized rats the increase due to the presence of azide was about 2.4-fold. In the gonadectomized rats treated with oestradiol or progesterone the rate of GSH oxidation in the presence of azide was about 2.2-fold that in its absence. 7. The rate of lipid peroxidation in female was 15-30-fold that in male or in gonadectomized rats. Treatment of the gonadectomized rats with oestradiol or with progesterone increased the rate of lipid peroxidation up to values that were even higher than in the female. In the presence of GSH the formation of malonaldehyde from peroxides was virtually eliminated. 8. The results suggest that the sex-linked differences in glutathione peroxidase activity, in the rate of GSH oxidation and in the rate of lipid peroxidation are due to the female sex hormones. 9. It is suggested that both the catalase activity and the rate of hydrogen peroxide formation are higher in the male than in the female. 10. Sex-linked changes in glutathione peroxidase, in the rate of GSH oxidation and in the rate of lipid peroxide formation are discussed in relation to the metabolism of oestrogens in the liver and also to the possible …","author":[{"dropping-particle":"","family":"Pinto","given":"R E","non-dropping-particle":"","parse-names":false,"suffix":""},{"dropping-particle":"","family":"Bartley","given":"W","non-dropping-particle":"","parse-names":false,"suffix":""}],"container-title":"The Biochemical journal","id":"ITEM-1","issued":{"date-parts":[["1969"]]},"title":"The nature of the sex-linked differences in glutathione peroxidase activity and aerobic oxidation of glutathione in male and female rat liver.","type":"article-journal"},"uris":["http://www.mendeley.com/documents/?uuid=fab05ea3-69d9-475c-8f8c-98a08dfea485"]}],"mendeley":{"formattedCitation":"[144]","plainTextFormattedCitation":"[144]","previouslyFormattedCitation":"[144]"},"properties":{"noteIndex":0},"schema":"https://github.com/citation-style-language/schema/raw/master/csl-citation.json"}</w:instrText>
      </w:r>
      <w:r w:rsidR="006B6F15">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[144]</w:t>
      </w:r>
      <w:r w:rsidR="006B6F15">
        <w:rPr>
          <w:rFonts w:ascii="Times New Roman" w:hAnsi="Times New Roman" w:cs="Times New Roman"/>
          <w:sz w:val="28"/>
          <w:szCs w:val="28"/>
        </w:rPr>
        <w:fldChar w:fldCharType="end"/>
      </w:r>
      <w:r w:rsidR="006B6F15">
        <w:rPr>
          <w:rFonts w:ascii="Times New Roman" w:hAnsi="Times New Roman" w:cs="Times New Roman"/>
          <w:sz w:val="28"/>
          <w:szCs w:val="28"/>
        </w:rPr>
        <w:t>.</w:t>
      </w:r>
    </w:p>
    <w:p w14:paraId="51B48871" w14:textId="55433AB8" w:rsidR="004B4CD2" w:rsidRDefault="008A3A6C" w:rsidP="00B412E4">
      <w:pPr>
        <w:spacing w:after="0" w:line="240" w:lineRule="auto"/>
        <w:ind w:firstLine="709"/>
        <w:jc w:val="both"/>
        <w:rPr>
          <w:rFonts w:ascii="Times New Roman" w:hAnsi="Times New Roman" w:cs="Times New Roman"/>
          <w:sz w:val="28"/>
          <w:szCs w:val="28"/>
        </w:rPr>
      </w:pPr>
      <w:r w:rsidRPr="008A3A6C">
        <w:rPr>
          <w:rFonts w:ascii="Times New Roman" w:hAnsi="Times New Roman" w:cs="Times New Roman"/>
          <w:sz w:val="28"/>
          <w:szCs w:val="28"/>
        </w:rPr>
        <w:t xml:space="preserve">Сайт связывания для AP-1, так же может присоединять ядерные факторы c-jun и c-fos. </w:t>
      </w:r>
      <w:proofErr w:type="gramStart"/>
      <w:r w:rsidRPr="008A3A6C">
        <w:rPr>
          <w:rFonts w:ascii="Times New Roman" w:hAnsi="Times New Roman" w:cs="Times New Roman"/>
          <w:sz w:val="28"/>
          <w:szCs w:val="28"/>
        </w:rPr>
        <w:t xml:space="preserve">C-jun и c-fos проявляют чувствительность к изменению редокс-потенциала клетки и, будучи окисленными по </w:t>
      </w:r>
      <w:r w:rsidR="00704B49">
        <w:rPr>
          <w:rFonts w:ascii="Times New Roman" w:hAnsi="Times New Roman" w:cs="Times New Roman"/>
          <w:sz w:val="28"/>
          <w:szCs w:val="28"/>
        </w:rPr>
        <w:t>Cys о</w:t>
      </w:r>
      <w:r w:rsidRPr="008A3A6C">
        <w:rPr>
          <w:rFonts w:ascii="Times New Roman" w:hAnsi="Times New Roman" w:cs="Times New Roman"/>
          <w:sz w:val="28"/>
          <w:szCs w:val="28"/>
        </w:rPr>
        <w:t>статкам, снижают сродство к ДНК</w:t>
      </w:r>
      <w:proofErr w:type="gramEnd"/>
      <w:r w:rsidR="00907E7B">
        <w:rPr>
          <w:rFonts w:ascii="Times New Roman" w:hAnsi="Times New Roman" w:cs="Times New Roman"/>
          <w:sz w:val="28"/>
          <w:szCs w:val="28"/>
        </w:rPr>
        <w:t xml:space="preserve"> </w:t>
      </w:r>
      <w:r w:rsidR="00907E7B">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{"citationItems":[{"id":"ITEM-1","itemData":{"DOI":"10.1126/science.2118682","ISBN":"0036-8075 (Print)\\r0036-8075 (Linking)","ISSN":"00368075","PMID":"2118682","abstract":"The proto-oncogenes c-fos and c-jun function cooperatively as inducible transcription factors in signal transduction processes. Their protein products, Fos and Jun, form a heterodimeric complex that interacts with the DNA regulatory element known as the activator protein-1 (AP-1) binding site. Dimerization occurs via interaction between leucine zipper domains and serves to bring into proper juxtaposition a region in each protein that is rich in basic amino acids and that forms a DNA-binding domain. DNA binding of the Fos-Jun heterodimer was modulated by reduction-oxidation (redox) of a single conserved cysteine residue in the DNA-binding domains of the two proteins. Furthermore, a nuclear protein was identified that reduced Fos and Jun and stimulated DNA-binding activity in vitro. These results suggest that transcriptional activity mediated by AP-1 binding factors may be regulated by a redox mechanism.","author":[{"dropping-particle":"","family":"Abate","given":"Cory","non-dropping-particle":"","parse-names":false,"suffix":""},{"dropping-particle":"","family":"Patel","given":"Lekha","non-dropping-particle":"","parse-names":false,"suffix":""},{"dropping-particle":"","family":"Rauscher","given":"Frank J.","non-dropping-particle":"","parse-names":false,"suffix":""},{"dropping-particle":"","family":"Curran","given":"Tom","non-dropping-particle":"","parse-names":false,"suffix":""}],"container-title":"Science","id":"ITEM-1","issued":{"date-parts":[["1990"]]},"title":"Redox regulation of fos and jun DNA-binding activity in vitro","type":"article-journal"},"uris":["http://www.mendeley.com/documents/?uuid=4b9e0e11-8f37-450a-8594-5243cd1bee95"]}],"mendeley":{"formattedCitation":"[145]","plainTextFormattedCitation":"[145]","previouslyFormattedCitation":"[145]"},"properties":{"noteIndex":0},"schema":"https://github.com/citation-style-language/schema/raw/master/csl-citation.json"}</w:instrText>
      </w:r>
      <w:r w:rsidR="00907E7B">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[145]</w:t>
      </w:r>
      <w:r w:rsidR="00907E7B">
        <w:rPr>
          <w:rFonts w:ascii="Times New Roman" w:hAnsi="Times New Roman" w:cs="Times New Roman"/>
          <w:sz w:val="28"/>
          <w:szCs w:val="28"/>
        </w:rPr>
        <w:fldChar w:fldCharType="end"/>
      </w:r>
      <w:r w:rsidRPr="008A3A6C">
        <w:rPr>
          <w:rFonts w:ascii="Times New Roman" w:hAnsi="Times New Roman" w:cs="Times New Roman"/>
          <w:sz w:val="28"/>
          <w:szCs w:val="28"/>
        </w:rPr>
        <w:t>.</w:t>
      </w:r>
      <w:r w:rsidR="00B412E4">
        <w:rPr>
          <w:rFonts w:ascii="Times New Roman" w:hAnsi="Times New Roman" w:cs="Times New Roman"/>
          <w:sz w:val="28"/>
          <w:szCs w:val="28"/>
        </w:rPr>
        <w:t xml:space="preserve"> </w:t>
      </w:r>
      <w:r w:rsidR="008B6A73" w:rsidRPr="008B6A73">
        <w:rPr>
          <w:rFonts w:ascii="Times New Roman" w:hAnsi="Times New Roman" w:cs="Times New Roman"/>
          <w:sz w:val="28"/>
          <w:szCs w:val="28"/>
        </w:rPr>
        <w:t>Согласно другим исследованиям, ак</w:t>
      </w:r>
      <w:r w:rsidR="002E14D8">
        <w:rPr>
          <w:rFonts w:ascii="Times New Roman" w:hAnsi="Times New Roman" w:cs="Times New Roman"/>
          <w:sz w:val="28"/>
          <w:szCs w:val="28"/>
        </w:rPr>
        <w:t xml:space="preserve">тивация транскрипции гена </w:t>
      </w:r>
      <w:r w:rsidR="002E14D8" w:rsidRPr="00B27A4A">
        <w:rPr>
          <w:rFonts w:ascii="Times New Roman" w:hAnsi="Times New Roman" w:cs="Times New Roman"/>
          <w:i/>
          <w:sz w:val="28"/>
          <w:szCs w:val="28"/>
        </w:rPr>
        <w:t>GP</w:t>
      </w:r>
      <w:r w:rsidR="002E14D8" w:rsidRPr="00B27A4A">
        <w:rPr>
          <w:rFonts w:ascii="Times New Roman" w:hAnsi="Times New Roman" w:cs="Times New Roman"/>
          <w:i/>
          <w:sz w:val="28"/>
          <w:szCs w:val="28"/>
          <w:lang w:val="en-US"/>
        </w:rPr>
        <w:t>X</w:t>
      </w:r>
      <w:r w:rsidR="008B6A73" w:rsidRPr="00B27A4A">
        <w:rPr>
          <w:rFonts w:ascii="Times New Roman" w:hAnsi="Times New Roman" w:cs="Times New Roman"/>
          <w:i/>
          <w:sz w:val="28"/>
          <w:szCs w:val="28"/>
        </w:rPr>
        <w:t>1</w:t>
      </w:r>
      <w:r w:rsidR="00B27A4A">
        <w:rPr>
          <w:rFonts w:ascii="Times New Roman" w:hAnsi="Times New Roman" w:cs="Times New Roman"/>
          <w:i/>
          <w:sz w:val="28"/>
          <w:szCs w:val="28"/>
          <w:lang w:val="kk-KZ"/>
        </w:rPr>
        <w:t xml:space="preserve"> </w:t>
      </w:r>
      <w:r w:rsidR="008B6A73" w:rsidRPr="008B6A73">
        <w:rPr>
          <w:rFonts w:ascii="Times New Roman" w:hAnsi="Times New Roman" w:cs="Times New Roman"/>
          <w:sz w:val="28"/>
          <w:szCs w:val="28"/>
        </w:rPr>
        <w:t>возможна</w:t>
      </w:r>
      <w:r w:rsidR="00B412E4">
        <w:rPr>
          <w:rFonts w:ascii="Times New Roman" w:hAnsi="Times New Roman" w:cs="Times New Roman"/>
          <w:sz w:val="28"/>
          <w:szCs w:val="28"/>
        </w:rPr>
        <w:t xml:space="preserve"> и</w:t>
      </w:r>
      <w:r w:rsidR="008B6A73" w:rsidRPr="008B6A73">
        <w:rPr>
          <w:rFonts w:ascii="Times New Roman" w:hAnsi="Times New Roman" w:cs="Times New Roman"/>
          <w:sz w:val="28"/>
          <w:szCs w:val="28"/>
        </w:rPr>
        <w:t xml:space="preserve"> посредством ядерного фактора Nrf, уровень которого, повышается в ответ на стимуляцию ко-активаторами – пероксисомный коактиватор-1</w:t>
      </w:r>
      <w:r w:rsidR="008B6A73" w:rsidRPr="00B412E4">
        <w:rPr>
          <w:rFonts w:ascii="Times New Roman" w:hAnsi="Times New Roman" w:cs="Times New Roman"/>
          <w:b/>
          <w:sz w:val="28"/>
          <w:szCs w:val="28"/>
        </w:rPr>
        <w:t>α</w:t>
      </w:r>
      <w:r w:rsidR="008B6A73" w:rsidRPr="008B6A73">
        <w:rPr>
          <w:rFonts w:ascii="Times New Roman" w:hAnsi="Times New Roman" w:cs="Times New Roman"/>
          <w:sz w:val="28"/>
          <w:szCs w:val="28"/>
        </w:rPr>
        <w:t xml:space="preserve"> рецептора-γ активируемый пролифератором и пероксисомный коактиватор-1</w:t>
      </w:r>
      <w:r w:rsidR="008B6A73" w:rsidRPr="00B412E4">
        <w:rPr>
          <w:rFonts w:ascii="Times New Roman" w:hAnsi="Times New Roman" w:cs="Times New Roman"/>
          <w:b/>
          <w:sz w:val="28"/>
          <w:szCs w:val="28"/>
        </w:rPr>
        <w:t>β</w:t>
      </w:r>
      <w:r w:rsidR="008B6A73" w:rsidRPr="008B6A73">
        <w:rPr>
          <w:rFonts w:ascii="Times New Roman" w:hAnsi="Times New Roman" w:cs="Times New Roman"/>
          <w:sz w:val="28"/>
          <w:szCs w:val="28"/>
        </w:rPr>
        <w:t xml:space="preserve"> рецептора-γ активируемый пролифератором (PGC-1</w:t>
      </w:r>
      <w:r w:rsidR="008B6A73" w:rsidRPr="00B412E4">
        <w:rPr>
          <w:rFonts w:ascii="Times New Roman" w:hAnsi="Times New Roman" w:cs="Times New Roman"/>
          <w:b/>
          <w:sz w:val="28"/>
          <w:szCs w:val="28"/>
        </w:rPr>
        <w:t>α</w:t>
      </w:r>
      <w:r w:rsidR="008B6A73" w:rsidRPr="008B6A73">
        <w:rPr>
          <w:rFonts w:ascii="Times New Roman" w:hAnsi="Times New Roman" w:cs="Times New Roman"/>
          <w:sz w:val="28"/>
          <w:szCs w:val="28"/>
        </w:rPr>
        <w:t xml:space="preserve"> и PGC-</w:t>
      </w:r>
      <w:r w:rsidR="008B6A73" w:rsidRPr="008B6A73">
        <w:rPr>
          <w:rFonts w:ascii="Times New Roman" w:hAnsi="Times New Roman" w:cs="Times New Roman"/>
          <w:sz w:val="28"/>
          <w:szCs w:val="28"/>
        </w:rPr>
        <w:lastRenderedPageBreak/>
        <w:t>1</w:t>
      </w:r>
      <w:r w:rsidR="008B6A73" w:rsidRPr="00B412E4">
        <w:rPr>
          <w:rFonts w:ascii="Times New Roman" w:hAnsi="Times New Roman" w:cs="Times New Roman"/>
          <w:b/>
          <w:sz w:val="28"/>
          <w:szCs w:val="28"/>
        </w:rPr>
        <w:t>β</w:t>
      </w:r>
      <w:r w:rsidR="008B6A73" w:rsidRPr="008B6A73">
        <w:rPr>
          <w:rFonts w:ascii="Times New Roman" w:hAnsi="Times New Roman" w:cs="Times New Roman"/>
          <w:sz w:val="28"/>
          <w:szCs w:val="28"/>
        </w:rPr>
        <w:t>). А, как известно, PGC-1</w:t>
      </w:r>
      <w:r w:rsidR="008B6A73" w:rsidRPr="00B412E4">
        <w:rPr>
          <w:rFonts w:ascii="Times New Roman" w:hAnsi="Times New Roman" w:cs="Times New Roman"/>
          <w:b/>
          <w:sz w:val="28"/>
          <w:szCs w:val="28"/>
        </w:rPr>
        <w:t>α</w:t>
      </w:r>
      <w:r w:rsidR="008B6A73" w:rsidRPr="008B6A73">
        <w:rPr>
          <w:rFonts w:ascii="Times New Roman" w:hAnsi="Times New Roman" w:cs="Times New Roman"/>
          <w:sz w:val="28"/>
          <w:szCs w:val="28"/>
        </w:rPr>
        <w:t xml:space="preserve"> и PGC-1</w:t>
      </w:r>
      <w:r w:rsidR="008B6A73" w:rsidRPr="00B412E4">
        <w:rPr>
          <w:rFonts w:ascii="Times New Roman" w:hAnsi="Times New Roman" w:cs="Times New Roman"/>
          <w:b/>
          <w:sz w:val="28"/>
          <w:szCs w:val="28"/>
        </w:rPr>
        <w:t>β</w:t>
      </w:r>
      <w:r w:rsidR="008B6A73" w:rsidRPr="008B6A73">
        <w:rPr>
          <w:rFonts w:ascii="Times New Roman" w:hAnsi="Times New Roman" w:cs="Times New Roman"/>
          <w:sz w:val="28"/>
          <w:szCs w:val="28"/>
        </w:rPr>
        <w:t xml:space="preserve"> и</w:t>
      </w:r>
      <w:r w:rsidR="002E14D8">
        <w:rPr>
          <w:rFonts w:ascii="Times New Roman" w:hAnsi="Times New Roman" w:cs="Times New Roman"/>
          <w:sz w:val="28"/>
          <w:szCs w:val="28"/>
        </w:rPr>
        <w:t>,</w:t>
      </w:r>
      <w:r w:rsidR="008B6A73" w:rsidRPr="008B6A73">
        <w:rPr>
          <w:rFonts w:ascii="Times New Roman" w:hAnsi="Times New Roman" w:cs="Times New Roman"/>
          <w:sz w:val="28"/>
          <w:szCs w:val="28"/>
        </w:rPr>
        <w:t xml:space="preserve"> активируемые ими мишени Nrf1 и Nrf2</w:t>
      </w:r>
      <w:r w:rsidR="002E14D8">
        <w:rPr>
          <w:rFonts w:ascii="Times New Roman" w:hAnsi="Times New Roman" w:cs="Times New Roman"/>
          <w:sz w:val="28"/>
          <w:szCs w:val="28"/>
        </w:rPr>
        <w:t>,</w:t>
      </w:r>
      <w:r w:rsidR="008B6A73" w:rsidRPr="008B6A73">
        <w:rPr>
          <w:rFonts w:ascii="Times New Roman" w:hAnsi="Times New Roman" w:cs="Times New Roman"/>
          <w:sz w:val="28"/>
          <w:szCs w:val="28"/>
        </w:rPr>
        <w:t xml:space="preserve"> повышают экспрессию генов, осуществляющих окислительное фосфорилирование и митохондриальную регуляцию биогенеза</w:t>
      </w:r>
      <w:r w:rsidR="00DE7AEE">
        <w:rPr>
          <w:rFonts w:ascii="Times New Roman" w:hAnsi="Times New Roman" w:cs="Times New Roman"/>
          <w:sz w:val="28"/>
          <w:szCs w:val="28"/>
        </w:rPr>
        <w:t xml:space="preserve"> </w:t>
      </w:r>
      <w:r w:rsidR="00DE7AEE">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{"citationItems":[{"id":"ITEM-1","itemData":{"DOI":"10.1016/S0092-8674(00)80611-X","ISBN":"00928674 (ISSN)","ISSN":"00928674","PMID":"10412986","abstract":"Mitochondrial number and function are altered in response to external stimuli in eukaryotes. While several transcription/replication factors directly regulate mitochondrial genes, the coordination of these factors into a program responsive to the environment is not understood. We show here that PGC-1, a cold-inducible coactivator of nuclear receptors, stimulates mitochondrial biogenesis and respiration in muscle cells through an induction of uncoupling protein 2 (UCP-2) and through regulation of the nuclear respiratory factors (NRFs). PGC-1 stimulates a powerful induction of NRF-1 and NRF-2 gene expression; in addition, PGC-1 binds to and coactivates the transcriptional function of NRF-1 on the promoter for mitochondrial transcription factor A (mtTFA), a direct regulator of mitochondrial DNA replication/transcription. These data elucidate a pathway that directly links external physiological stimuli to the regulation of mitochondrial biogenesis and function.","author":[{"dropping-particle":"","family":"Wu","given":"Zhidan","non-dropping-particle":"","parse-names":false,"suffix":""},{"dropping-particle":"","family":"Puigserver","given":"Pere","non-dropping-particle":"","parse-names":false,"suffix":""},{"dropping-particle":"","family":"Andersson","given":"Ulf","non-dropping-particle":"","parse-names":false,"suffix":""},{"dropping-particle":"","family":"Zhang","given":"Chenyu","non-dropping-particle":"","parse-names":false,"suffix":""},{"dropping-particle":"","family":"Adelmant","given":"Guillaume","non-dropping-particle":"","parse-names":false,"suffix":""},{"dropping-particle":"","family":"Mootha","given":"Vamsi","non-dropping-particle":"","parse-names":false,"suffix":""},{"dropping-particle":"","family":"Troy","given":"Amy","non-dropping-particle":"","parse-names":false,"suffix":""},{"dropping-particle":"","family":"Cinti","given":"Saverio","non-dropping-particle":"","parse-names":false,"suffix":""},{"dropping-particle":"","family":"Lowell","given":"Bradford","non-dropping-particle":"","parse-names":false,"suffix":""},{"dropping-particle":"","family":"Scarpulla","given":"Richard C.","non-dropping-particle":"","parse-names":false,"suffix":""},{"dropping-particle":"","family":"Spiegelman","given":"Bruce M.","non-dropping-particle":"","parse-names":false,"suffix":""}],"container-title":"Cell","id":"ITEM-1","issued":{"date-parts":[["1999"]]},"title":"Mechanisms controlling mitochondrial biogenesis and respiration through the thermogenic coactivator PGC-1","type":"article-journal"},"uris":["http://www.mendeley.com/documents/?uuid=c5742164-7f3e-45d0-b082-91dbcf7b0845"]}],"mendeley":{"formattedCitation":"[146]","plainTextFormattedCitation":"[146]","previouslyFormattedCitation":"[146]"},"properties":{"noteIndex":0},"schema":"https://github.com/citation-style-language/schema/raw/master/csl-citation.json"}</w:instrText>
      </w:r>
      <w:r w:rsidR="00DE7AEE">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[146]</w:t>
      </w:r>
      <w:r w:rsidR="00DE7AEE">
        <w:rPr>
          <w:rFonts w:ascii="Times New Roman" w:hAnsi="Times New Roman" w:cs="Times New Roman"/>
          <w:sz w:val="28"/>
          <w:szCs w:val="28"/>
        </w:rPr>
        <w:fldChar w:fldCharType="end"/>
      </w:r>
      <w:r w:rsidR="008B6A73" w:rsidRPr="008B6A73">
        <w:rPr>
          <w:rFonts w:ascii="Times New Roman" w:hAnsi="Times New Roman" w:cs="Times New Roman"/>
          <w:sz w:val="28"/>
          <w:szCs w:val="28"/>
        </w:rPr>
        <w:t>.</w:t>
      </w:r>
      <w:r w:rsidR="001C7CE9" w:rsidRPr="001C7CE9">
        <w:t xml:space="preserve"> </w:t>
      </w:r>
      <w:r w:rsidR="001C7CE9" w:rsidRPr="001C7CE9">
        <w:rPr>
          <w:rFonts w:ascii="Times New Roman" w:hAnsi="Times New Roman" w:cs="Times New Roman"/>
          <w:sz w:val="28"/>
          <w:szCs w:val="28"/>
        </w:rPr>
        <w:t>Хотя, регуляция а</w:t>
      </w:r>
      <w:r w:rsidR="002E14D8">
        <w:rPr>
          <w:rFonts w:ascii="Times New Roman" w:hAnsi="Times New Roman" w:cs="Times New Roman"/>
          <w:sz w:val="28"/>
          <w:szCs w:val="28"/>
        </w:rPr>
        <w:t xml:space="preserve">ктивности экспрессии гена </w:t>
      </w:r>
      <w:r w:rsidR="002E14D8" w:rsidRPr="00B27A4A">
        <w:rPr>
          <w:rFonts w:ascii="Times New Roman" w:hAnsi="Times New Roman" w:cs="Times New Roman"/>
          <w:i/>
          <w:sz w:val="28"/>
          <w:szCs w:val="28"/>
        </w:rPr>
        <w:t>GP</w:t>
      </w:r>
      <w:r w:rsidR="002E14D8" w:rsidRPr="00B27A4A">
        <w:rPr>
          <w:rFonts w:ascii="Times New Roman" w:hAnsi="Times New Roman" w:cs="Times New Roman"/>
          <w:i/>
          <w:sz w:val="28"/>
          <w:szCs w:val="28"/>
          <w:lang w:val="en-US"/>
        </w:rPr>
        <w:t>X</w:t>
      </w:r>
      <w:r w:rsidR="001C7CE9" w:rsidRPr="00B27A4A">
        <w:rPr>
          <w:rFonts w:ascii="Times New Roman" w:hAnsi="Times New Roman" w:cs="Times New Roman"/>
          <w:i/>
          <w:sz w:val="28"/>
          <w:szCs w:val="28"/>
        </w:rPr>
        <w:t>1</w:t>
      </w:r>
      <w:r w:rsidR="001C7CE9" w:rsidRPr="001C7CE9">
        <w:rPr>
          <w:rFonts w:ascii="Times New Roman" w:hAnsi="Times New Roman" w:cs="Times New Roman"/>
          <w:sz w:val="28"/>
          <w:szCs w:val="28"/>
        </w:rPr>
        <w:t xml:space="preserve"> посредством Nrf1 и Nrf2 не показана в экспериментах с применением репортерных генов, имеется немало исследований, подтверждающих эту связь</w:t>
      </w:r>
      <w:r w:rsidR="001C7CE9">
        <w:rPr>
          <w:rFonts w:ascii="Times New Roman" w:hAnsi="Times New Roman" w:cs="Times New Roman"/>
          <w:sz w:val="28"/>
          <w:szCs w:val="28"/>
        </w:rPr>
        <w:t xml:space="preserve"> </w:t>
      </w:r>
      <w:r w:rsidR="00EB06E0">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{"citationItems":[{"id":"ITEM-1","itemData":{"DOI":"10.1016/j.cell.2006.09.024","ISBN":"0092-8674 (Print) 0092-8674 (Linking)","ISSN":"00928674","PMID":"17055439","abstract":"PPARγ coactivator 1α (PGC-1α) is a potent stimulator of mitochondrial biogenesis and respiration. Since the mitochondrial electron transport chain is the main producer of reactive oxygen species (ROS) in most cells, we examined the effect of PGC-1α on the metabolism of ROS. PGC-1α is coinduced with several key ROS-detoxifying enzymes upon treatment of cells with an oxidative stressor; studies with RNAi or null cells indicate that PGC-1α is required for the induction of many ROS-detoxifying enzymes, including GPx1 and SOD2. PGC-1α null mice are much more sensitive to the neurodegenerative effects of MPTP and kainic acid, oxidative stressors affecting the substantia nigra and hippocampus, respectively. Increasing PGC-1α levels dramatically protects neural cells in culture from oxidative-stressor-mediated death. These studies reveal that PGC-1α is a broad and powerful regulator of ROS metabolism, providing a potential target for the therapeutic manipulation of these important endogenous toxins. © 2006 Elsevier Inc. All rights reserved.","author":[{"dropping-particle":"","family":"St-Pierre","given":"Julie","non-dropping-particle":"","parse-names":false,"suffix":""},{"dropping-particle":"","family":"Drori","given":"Stavit","non-dropping-particle":"","parse-names":false,"suffix":""},{"dropping-particle":"","family":"Uldry","given":"Marc","non-dropping-particle":"","parse-names":false,"suffix":""},{"dropping-particle":"","family":"Silvaggi","given":"Jessica M.","non-dropping-particle":"","parse-names":false,"suffix":""},{"dropping-particle":"","family":"Rhee","given":"James","non-dropping-particle":"","parse-names":false,"suffix":""},{"dropping-particle":"","family":"Jäger","given":"Sibylle","non-dropping-particle":"","parse-names":false,"suffix":""},{"dropping-particle":"","family":"Handschin","given":"Christoph","non-dropping-particle":"","parse-names":false,"suffix":""},{"dropping-particle":"","family":"Zheng","given":"Kangni","non-dropping-particle":"","parse-names":false,"suffix":""},{"dropping-particle":"","family":"Lin","given":"Jiandie","non-dropping-particle":"","parse-names":false,"suffix":""},{"dropping-particle":"","family":"Yang","given":"Wenli","non-dropping-particle":"","parse-names":false,"suffix":""},{"dropping-particle":"","family":"Simon","given":"David K.","non-dropping-particle":"","parse-names":false,"suffix":""},{"dropping-particle":"","family":"Bachoo","given":"Robert","non-dropping-particle":"","parse-names":false,"suffix":""},{"dropping-particle":"","family":"Spiegelman","given":"Bruce M.","non-dropping-particle":"","parse-names":false,"suffix":""}],"container-title":"Cell","id":"ITEM-1","issued":{"date-parts":[["2006"]]},"title":"Suppression of Reactive Oxygen Species and Neurodegeneration by the PGC-1 Transcriptional Coactivators","type":"article-journal"},"uris":["http://www.mendeley.com/documents/?uuid=45954c03-ca33-4cdc-94fd-d1d0b2f19dd3"]}],"mendeley":{"formattedCitation":"[147]","plainTextFormattedCitation":"[147]","previouslyFormattedCitation":"[147]"},"properties":{"noteIndex":0},"schema":"https://github.com/citation-style-language/schema/raw/master/csl-citation.json"}</w:instrText>
      </w:r>
      <w:r w:rsidR="00EB06E0">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[147]</w:t>
      </w:r>
      <w:r w:rsidR="00EB06E0">
        <w:rPr>
          <w:rFonts w:ascii="Times New Roman" w:hAnsi="Times New Roman" w:cs="Times New Roman"/>
          <w:sz w:val="28"/>
          <w:szCs w:val="28"/>
        </w:rPr>
        <w:fldChar w:fldCharType="end"/>
      </w:r>
      <w:r w:rsidR="003525E4">
        <w:rPr>
          <w:rFonts w:ascii="Times New Roman" w:hAnsi="Times New Roman" w:cs="Times New Roman"/>
          <w:sz w:val="28"/>
          <w:szCs w:val="28"/>
        </w:rPr>
        <w:t xml:space="preserve"> </w:t>
      </w:r>
      <w:r w:rsidR="00E424BA">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{"citationItems":[{"id":"ITEM-1","itemData":{"DOI":"10.1016/j.bbrc.2006.05.197","ISBN":"0006-291X (Print)\\r0006-291X (Linking)","ISSN":"0006291X","PMID":"16780800","abstract":"Cellular actions of isoflavones may mediate the beneficial health effects associated with high soy consumption. We have investigated protection by genistein and daidzein against oxidative stress-induced endothelial injury. Genistein but not daidzein protected endothelial cells from damage induced by oxidative stress. This protection was accompanied by decreases in intracellular glutathione levels that could be explained by the generation of glutathionyl conjugates of the oxidised genistein metabolite, 5,7,3′,4′-tetrahydroxyisoflavone. Both isoflavones evoked increased protein expression of γ-glutamylcysteine synthetase-heavy subunit (γ-GCS-HS) and increased cytosolic accumulation and nuclear translocation of Nrf2. However, only genistein led to increases in the cytosolic accumulation and nuclear translocation of Nrf1 and the increased expression of and activity of glutathione peroxidase. These results suggest that genistein-induced protective effects depend primarily on the activation of glutathione peroxidase mediated by Nrf1 activation, and not on Nrf2 activation or increases in glutathione synthesis. © 2006 Elsevier Inc. All rights reserved.","author":[{"dropping-particle":"","family":"Hernandez-Montes","given":"Eva","non-dropping-particle":"","parse-names":false,"suffix":""},{"dropping-particle":"","family":"Pollard","given":"Susan E.","non-dropping-particle":"","parse-names":false,"suffix":""},{"dropping-particle":"","family":"Vauzour","given":"David","non-dropping-particle":"","parse-names":false,"suffix":""},{"dropping-particle":"","family":"Jofre-Montseny","given":"Laia","non-dropping-particle":"","parse-names":false,"suffix":""},{"dropping-particle":"","family":"Rota","given":"Cristina","non-dropping-particle":"","parse-names":false,"suffix":""},{"dropping-particle":"","family":"Rimbach","given":"Gerald","non-dropping-particle":"","parse-names":false,"suffix":""},{"dropping-particle":"","family":"Weinberg","given":"Peter D.","non-dropping-particle":"","parse-names":false,"suffix":""},{"dropping-particle":"","family":"Spencer","given":"Jeremy P E","non-dropping-particle":"","parse-names":false,"suffix":""}],"container-title":"Biochemical and Biophysical Research Communications","id":"ITEM-1","issued":{"date-parts":[["2006"]]},"title":"Activation of glutathione peroxidase via Nrf1 mediates genistein's protection against oxidative endothelial cell injury","type":"article-journal"},"uris":["http://www.mendeley.com/documents/?uuid=59e4696c-4563-4379-ae93-a90fb6ff1c3a"]}],"mendeley":{"formattedCitation":"[148]","plainTextFormattedCitation":"[148]","previouslyFormattedCitation":"[148]"},"properties":{"noteIndex":0},"schema":"https://github.com/citation-style-language/schema/raw/master/csl-citation.json"}</w:instrText>
      </w:r>
      <w:r w:rsidR="00E424BA">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[148]</w:t>
      </w:r>
      <w:r w:rsidR="00E424BA">
        <w:rPr>
          <w:rFonts w:ascii="Times New Roman" w:hAnsi="Times New Roman" w:cs="Times New Roman"/>
          <w:sz w:val="28"/>
          <w:szCs w:val="28"/>
        </w:rPr>
        <w:fldChar w:fldCharType="end"/>
      </w:r>
      <w:r w:rsidR="00D8274C">
        <w:rPr>
          <w:rFonts w:ascii="Times New Roman" w:hAnsi="Times New Roman" w:cs="Times New Roman"/>
          <w:sz w:val="28"/>
          <w:szCs w:val="28"/>
        </w:rPr>
        <w:t xml:space="preserve"> </w:t>
      </w:r>
      <w:r w:rsidR="00D8274C">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{"citationItems":[{"id":"ITEM-1","itemData":{"DOI":"10.1165/rcmb.2005-0325OC","ISBN":"1044-1549 (Print)\\r1044-1549 (Linking)","ISSN":"10441549","PMID":"16794261","abstract":"Disruption of NF-E2-related factor (Nrf2), a redox-sensitive basic leucine zipper transcription factor, causes early-onset and more severe emphysema due to chronic cigarette smoke. Nrf2 determines the susceptibility of lungs to cigarette smoke-induced emphysema in mice through the transcriptional induction of numerous antioxidant genes. The lungs of Nrf2-/- mice have higher oxidative stress as evident from the increased levels of lipid peroxidation (4-hydroxy-2-nonenal) and oxidative DNA damage (7,8-dihydro-8-Oxo-2'deoxyguanosine) in response to cigarette smoke. Glutathione peroxidases (GPX) are the primary antioxidant enzymes that scavenge hydrogen peroxide and organic hydroperoxides. Among the five GPX isoforms, expression of GPX2 was significantly induced at both mRNA and protein levels in the lungs of Nrf2+/+ mice, in response to cigarette smoke. Activation of Nrf2 by specific knock down of the cytosolic inhibitor of Nrf2, Keap1, by small inhibitory RNA (siRNA) upregulated the expression of GPx2, whereas Nrf2 siRNA down-regulated the expression of GPX2 in lung epithelial cells. An ARE sequence located in the 5' promoter-flanking region of exon 1 that is highly conserved between mouse, rat, and human was identified. Mutation of this ARE core sequence completely abolished the activity of promoter-reporter gene construct. The binding of Nrf2 to the GPX2 antioxidant response element was confirmed by chromatin immunoprecipation, electrophoretic mobility shift assays, and site-directed mutagenesis. This study shows that GPX2 is the major oxidative stress-inducible cellular GPX isoform in the lungs, and that its basal as well as inducible expression is dependent on Nrf2.","author":[{"dropping-particle":"","family":"Singh","given":"Anju","non-dropping-particle":"","parse-names":false,"suffix":""},{"dropping-particle":"","family":"Rangasamy","given":"Tirumalai","non-dropping-particle":"","parse-names":false,"suffix":""},{"dropping-particle":"","family":"Thimmulappa","given":"Rajesh K.","non-dropping-particle":"","parse-names":false,"suffix":""},{"dropping-particle":"","family":"Lee","given":"Hannah","non-dropping-particle":"","parse-names":false,"suffix":""},{"dropping-particle":"","family":"Osburn","given":"William O.","non-dropping-particle":"","parse-names":false,"suffix":""},{"dropping-particle":"","family":"Brigelius-Flohé","given":"Regina","non-dropping-particle":"","parse-names":false,"suffix":""},{"dropping-particle":"","family":"Kensler","given":"Thomas W.","non-dropping-particle":"","parse-names":false,"suffix":""},{"dropping-particle":"","family":"Yamamoto","given":"Masayuki","non-dropping-particle":"","parse-names":false,"suffix":""},{"dropping-particle":"","family":"Biswal","given":"Shyam","non-dropping-particle":"","parse-names":false,"suffix":""}],"container-title":"American Journal of Respiratory Cell and Molecular Biology","id":"ITEM-1","issued":{"date-parts":[["2006"]]},"title":"Glutathione peroxidase 2, the major cigarette smoke-inducible isoform of GPX in lungs, is regulated by Nrf2","type":"article-journal"},"uris":["http://www.mendeley.com/documents/?uuid=79c0c6e0-8312-4154-b371-531c7500fc2f"]}],"mendeley":{"formattedCitation":"[149]","plainTextFormattedCitation":"[149]","previouslyFormattedCitation":"[149]"},"properties":{"noteIndex":0},"schema":"https://github.com/citation-style-language/schema/raw/master/csl-citation.json"}</w:instrText>
      </w:r>
      <w:r w:rsidR="00D8274C">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[149]</w:t>
      </w:r>
      <w:r w:rsidR="00D8274C">
        <w:rPr>
          <w:rFonts w:ascii="Times New Roman" w:hAnsi="Times New Roman" w:cs="Times New Roman"/>
          <w:sz w:val="28"/>
          <w:szCs w:val="28"/>
        </w:rPr>
        <w:fldChar w:fldCharType="end"/>
      </w:r>
      <w:r w:rsidR="001C7CE9" w:rsidRPr="001C7CE9">
        <w:rPr>
          <w:rFonts w:ascii="Times New Roman" w:hAnsi="Times New Roman" w:cs="Times New Roman"/>
          <w:sz w:val="28"/>
          <w:szCs w:val="28"/>
        </w:rPr>
        <w:t>.</w:t>
      </w:r>
    </w:p>
    <w:p w14:paraId="15E343ED" w14:textId="77777777" w:rsidR="0030522F" w:rsidRDefault="0030522F" w:rsidP="00B412E4">
      <w:pPr>
        <w:spacing w:after="0" w:line="240" w:lineRule="auto"/>
        <w:ind w:firstLine="709"/>
        <w:jc w:val="both"/>
        <w:rPr>
          <w:rFonts w:ascii="Times New Roman" w:hAnsi="Times New Roman" w:cs="Times New Roman"/>
          <w:sz w:val="28"/>
          <w:szCs w:val="28"/>
        </w:rPr>
      </w:pPr>
      <w:r w:rsidRPr="0030522F">
        <w:rPr>
          <w:rFonts w:ascii="Times New Roman" w:hAnsi="Times New Roman" w:cs="Times New Roman"/>
          <w:sz w:val="28"/>
          <w:szCs w:val="28"/>
        </w:rPr>
        <w:t>Таким образом, можно сказать, что регуляция а</w:t>
      </w:r>
      <w:r w:rsidR="002E14D8">
        <w:rPr>
          <w:rFonts w:ascii="Times New Roman" w:hAnsi="Times New Roman" w:cs="Times New Roman"/>
          <w:sz w:val="28"/>
          <w:szCs w:val="28"/>
        </w:rPr>
        <w:t xml:space="preserve">ктивности экспрессии гена </w:t>
      </w:r>
      <w:r w:rsidR="002E14D8" w:rsidRPr="00B27A4A">
        <w:rPr>
          <w:rFonts w:ascii="Times New Roman" w:hAnsi="Times New Roman" w:cs="Times New Roman"/>
          <w:i/>
          <w:sz w:val="28"/>
          <w:szCs w:val="28"/>
        </w:rPr>
        <w:t>GP</w:t>
      </w:r>
      <w:r w:rsidR="002E14D8" w:rsidRPr="00B27A4A">
        <w:rPr>
          <w:rFonts w:ascii="Times New Roman" w:hAnsi="Times New Roman" w:cs="Times New Roman"/>
          <w:i/>
          <w:sz w:val="28"/>
          <w:szCs w:val="28"/>
          <w:lang w:val="en-US"/>
        </w:rPr>
        <w:t>X</w:t>
      </w:r>
      <w:r w:rsidRPr="00B27A4A">
        <w:rPr>
          <w:rFonts w:ascii="Times New Roman" w:hAnsi="Times New Roman" w:cs="Times New Roman"/>
          <w:i/>
          <w:sz w:val="28"/>
          <w:szCs w:val="28"/>
        </w:rPr>
        <w:t>1</w:t>
      </w:r>
      <w:r w:rsidRPr="0030522F">
        <w:rPr>
          <w:rFonts w:ascii="Times New Roman" w:hAnsi="Times New Roman" w:cs="Times New Roman"/>
          <w:sz w:val="28"/>
          <w:szCs w:val="28"/>
        </w:rPr>
        <w:t xml:space="preserve"> весьма сложна и многогранна. Сигналы, управляющие промоторной областью гена, могут поступать как от окислителя напрямую, так и посредством ядерных факторов транскрипции. </w:t>
      </w:r>
      <w:proofErr w:type="gramStart"/>
      <w:r>
        <w:rPr>
          <w:rFonts w:ascii="Times New Roman" w:hAnsi="Times New Roman" w:cs="Times New Roman"/>
          <w:sz w:val="28"/>
          <w:szCs w:val="28"/>
        </w:rPr>
        <w:t>Причем, с</w:t>
      </w:r>
      <w:r w:rsidRPr="0030522F">
        <w:rPr>
          <w:rFonts w:ascii="Times New Roman" w:hAnsi="Times New Roman" w:cs="Times New Roman"/>
          <w:sz w:val="28"/>
          <w:szCs w:val="28"/>
        </w:rPr>
        <w:t xml:space="preserve">игналы могут передаваться </w:t>
      </w:r>
      <w:r>
        <w:rPr>
          <w:rFonts w:ascii="Times New Roman" w:hAnsi="Times New Roman" w:cs="Times New Roman"/>
          <w:sz w:val="28"/>
          <w:szCs w:val="28"/>
        </w:rPr>
        <w:t xml:space="preserve">от различных компартментов клетки, </w:t>
      </w:r>
      <w:r w:rsidRPr="0030522F">
        <w:rPr>
          <w:rFonts w:ascii="Times New Roman" w:hAnsi="Times New Roman" w:cs="Times New Roman"/>
          <w:sz w:val="28"/>
          <w:szCs w:val="28"/>
        </w:rPr>
        <w:t>даже от митохондрий.</w:t>
      </w:r>
      <w:proofErr w:type="gramEnd"/>
    </w:p>
    <w:p w14:paraId="4AB18BA7" w14:textId="77777777" w:rsidR="004B4CD2" w:rsidRDefault="00CF5128" w:rsidP="00B34EA1">
      <w:pPr>
        <w:spacing w:after="0" w:line="240" w:lineRule="auto"/>
        <w:ind w:firstLine="709"/>
        <w:jc w:val="both"/>
        <w:rPr>
          <w:rFonts w:ascii="Times New Roman" w:hAnsi="Times New Roman" w:cs="Times New Roman"/>
          <w:sz w:val="28"/>
          <w:szCs w:val="28"/>
        </w:rPr>
      </w:pPr>
      <w:r w:rsidRPr="00CF5128">
        <w:rPr>
          <w:rFonts w:ascii="Times New Roman" w:hAnsi="Times New Roman" w:cs="Times New Roman"/>
          <w:sz w:val="28"/>
          <w:szCs w:val="28"/>
        </w:rPr>
        <w:t xml:space="preserve">Продукт гена </w:t>
      </w:r>
      <w:r w:rsidRPr="00B27A4A">
        <w:rPr>
          <w:rFonts w:ascii="Times New Roman" w:hAnsi="Times New Roman" w:cs="Times New Roman"/>
          <w:i/>
          <w:sz w:val="28"/>
          <w:szCs w:val="28"/>
        </w:rPr>
        <w:t>GPX1</w:t>
      </w:r>
      <w:r w:rsidRPr="00CF5128">
        <w:rPr>
          <w:rFonts w:ascii="Times New Roman" w:hAnsi="Times New Roman" w:cs="Times New Roman"/>
          <w:sz w:val="28"/>
          <w:szCs w:val="28"/>
        </w:rPr>
        <w:t xml:space="preserve"> – мРНК, далее, подвергается различным </w:t>
      </w:r>
      <w:proofErr w:type="gramStart"/>
      <w:r w:rsidRPr="00CF5128">
        <w:rPr>
          <w:rFonts w:ascii="Times New Roman" w:hAnsi="Times New Roman" w:cs="Times New Roman"/>
          <w:sz w:val="28"/>
          <w:szCs w:val="28"/>
        </w:rPr>
        <w:t>пост</w:t>
      </w:r>
      <w:r w:rsidR="00666DA5">
        <w:rPr>
          <w:rFonts w:ascii="Times New Roman" w:hAnsi="Times New Roman" w:cs="Times New Roman"/>
          <w:sz w:val="28"/>
          <w:szCs w:val="28"/>
        </w:rPr>
        <w:t>-</w:t>
      </w:r>
      <w:r w:rsidRPr="00CF5128">
        <w:rPr>
          <w:rFonts w:ascii="Times New Roman" w:hAnsi="Times New Roman" w:cs="Times New Roman"/>
          <w:sz w:val="28"/>
          <w:szCs w:val="28"/>
        </w:rPr>
        <w:t>тран</w:t>
      </w:r>
      <w:r w:rsidR="00962C57">
        <w:rPr>
          <w:rFonts w:ascii="Times New Roman" w:hAnsi="Times New Roman" w:cs="Times New Roman"/>
          <w:sz w:val="28"/>
          <w:szCs w:val="28"/>
        </w:rPr>
        <w:t>скрипционным</w:t>
      </w:r>
      <w:proofErr w:type="gramEnd"/>
      <w:r w:rsidR="00256D95">
        <w:rPr>
          <w:rFonts w:ascii="Times New Roman" w:hAnsi="Times New Roman" w:cs="Times New Roman"/>
          <w:sz w:val="28"/>
          <w:szCs w:val="28"/>
        </w:rPr>
        <w:t xml:space="preserve"> и трансляционны</w:t>
      </w:r>
      <w:r w:rsidR="00962C57">
        <w:rPr>
          <w:rFonts w:ascii="Times New Roman" w:hAnsi="Times New Roman" w:cs="Times New Roman"/>
          <w:sz w:val="28"/>
          <w:szCs w:val="28"/>
        </w:rPr>
        <w:t>м</w:t>
      </w:r>
      <w:r w:rsidRPr="00CF5128">
        <w:rPr>
          <w:rFonts w:ascii="Times New Roman" w:hAnsi="Times New Roman" w:cs="Times New Roman"/>
          <w:sz w:val="28"/>
          <w:szCs w:val="28"/>
        </w:rPr>
        <w:t xml:space="preserve"> м</w:t>
      </w:r>
      <w:r>
        <w:rPr>
          <w:rFonts w:ascii="Times New Roman" w:hAnsi="Times New Roman" w:cs="Times New Roman"/>
          <w:sz w:val="28"/>
          <w:szCs w:val="28"/>
        </w:rPr>
        <w:t>одификациям</w:t>
      </w:r>
      <w:r w:rsidR="00666DA5">
        <w:rPr>
          <w:rFonts w:ascii="Times New Roman" w:hAnsi="Times New Roman" w:cs="Times New Roman"/>
          <w:sz w:val="28"/>
          <w:szCs w:val="28"/>
        </w:rPr>
        <w:t>, оказывающим</w:t>
      </w:r>
      <w:r w:rsidRPr="00CF5128">
        <w:rPr>
          <w:rFonts w:ascii="Times New Roman" w:hAnsi="Times New Roman" w:cs="Times New Roman"/>
          <w:sz w:val="28"/>
          <w:szCs w:val="28"/>
        </w:rPr>
        <w:t xml:space="preserve"> регулирующее в</w:t>
      </w:r>
      <w:r>
        <w:rPr>
          <w:rFonts w:ascii="Times New Roman" w:hAnsi="Times New Roman" w:cs="Times New Roman"/>
          <w:sz w:val="28"/>
          <w:szCs w:val="28"/>
        </w:rPr>
        <w:t>лияние на уровень экспрессионного</w:t>
      </w:r>
      <w:r w:rsidRPr="00CF5128">
        <w:rPr>
          <w:rFonts w:ascii="Times New Roman" w:hAnsi="Times New Roman" w:cs="Times New Roman"/>
          <w:sz w:val="28"/>
          <w:szCs w:val="28"/>
        </w:rPr>
        <w:t xml:space="preserve"> объем</w:t>
      </w:r>
      <w:r>
        <w:rPr>
          <w:rFonts w:ascii="Times New Roman" w:hAnsi="Times New Roman" w:cs="Times New Roman"/>
          <w:sz w:val="28"/>
          <w:szCs w:val="28"/>
        </w:rPr>
        <w:t>а</w:t>
      </w:r>
      <w:r w:rsidRPr="00CF5128">
        <w:rPr>
          <w:rFonts w:ascii="Times New Roman" w:hAnsi="Times New Roman" w:cs="Times New Roman"/>
          <w:sz w:val="28"/>
          <w:szCs w:val="28"/>
        </w:rPr>
        <w:t xml:space="preserve"> белка GSH-Px1 в клетке.</w:t>
      </w:r>
    </w:p>
    <w:p w14:paraId="1847541F" w14:textId="00B23099" w:rsidR="00990D45" w:rsidRPr="008E5DA2" w:rsidRDefault="00A70D18" w:rsidP="00990D45">
      <w:pPr>
        <w:spacing w:after="0" w:line="240" w:lineRule="auto"/>
        <w:ind w:firstLine="709"/>
        <w:jc w:val="both"/>
        <w:rPr>
          <w:rFonts w:ascii="Times New Roman" w:hAnsi="Times New Roman" w:cs="Times New Roman"/>
          <w:sz w:val="28"/>
          <w:szCs w:val="28"/>
        </w:rPr>
      </w:pPr>
      <w:r w:rsidRPr="00A70D18">
        <w:rPr>
          <w:rFonts w:ascii="Times New Roman" w:hAnsi="Times New Roman" w:cs="Times New Roman"/>
          <w:sz w:val="28"/>
          <w:szCs w:val="28"/>
        </w:rPr>
        <w:t xml:space="preserve">Как было описано выше, для селен-содержащих </w:t>
      </w:r>
      <w:r w:rsidR="00B27A4A">
        <w:rPr>
          <w:rFonts w:ascii="Times New Roman" w:hAnsi="Times New Roman" w:cs="Times New Roman"/>
          <w:sz w:val="28"/>
          <w:szCs w:val="28"/>
          <w:lang w:val="kk-KZ"/>
        </w:rPr>
        <w:t xml:space="preserve">белков </w:t>
      </w:r>
      <w:r w:rsidRPr="00A70D18">
        <w:rPr>
          <w:rFonts w:ascii="Times New Roman" w:hAnsi="Times New Roman" w:cs="Times New Roman"/>
          <w:sz w:val="28"/>
          <w:szCs w:val="28"/>
        </w:rPr>
        <w:t xml:space="preserve">GSH-GPx, включение атома </w:t>
      </w:r>
      <w:r>
        <w:rPr>
          <w:rFonts w:ascii="Times New Roman" w:hAnsi="Times New Roman" w:cs="Times New Roman"/>
          <w:sz w:val="28"/>
          <w:szCs w:val="28"/>
          <w:lang w:val="en-US"/>
        </w:rPr>
        <w:t>Se</w:t>
      </w:r>
      <w:r w:rsidRPr="00A70D18">
        <w:rPr>
          <w:rFonts w:ascii="Times New Roman" w:hAnsi="Times New Roman" w:cs="Times New Roman"/>
          <w:sz w:val="28"/>
          <w:szCs w:val="28"/>
        </w:rPr>
        <w:t xml:space="preserve"> в состав активного центра, во время трансляции, является лимитирующим моментом. </w:t>
      </w:r>
      <w:proofErr w:type="gramStart"/>
      <w:r w:rsidRPr="00A70D18">
        <w:rPr>
          <w:rFonts w:ascii="Times New Roman" w:hAnsi="Times New Roman" w:cs="Times New Roman"/>
          <w:sz w:val="28"/>
          <w:szCs w:val="28"/>
        </w:rPr>
        <w:t>Определяющими в этом процессе будут доступность Se, степень окисления фактора SBP2, а так же другие известные факторы, участвующие в формировании петлевой структуры мРНК, в районе элемента SECIS и, факторы, участвующие во вставке Sec – eEFsec, tRNAsec, рибосомный белок L30, нуклеолин, NSEP1, и eIF4a3</w:t>
      </w:r>
      <w:proofErr w:type="gramEnd"/>
      <w:r w:rsidR="006A772C">
        <w:rPr>
          <w:rFonts w:ascii="Times New Roman" w:hAnsi="Times New Roman" w:cs="Times New Roman"/>
          <w:sz w:val="28"/>
          <w:szCs w:val="28"/>
        </w:rPr>
        <w:t xml:space="preserve"> </w:t>
      </w:r>
      <w:r w:rsidR="00134BE3">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{"citationItems":[{"id":"ITEM-1","itemData":{"DOI":"10.1074/jbc.274.36.25447","ISBN":"0021-9258 (Print)\\r0021-9258 (Linking)","ISSN":"00219258","PMID":"10464275","abstract":"In mammalian selenoprotein mRNAs, the highly structured 3' UTR contains selenocysteine insertion sequence (SECIS) elements that are required for the recognition of UGA as the selenocysteine codon. Our previous work demonstrated a tight correlation between codon-specific translational read-through and the activity of a 120-kDa RNA-binding protein that interacted specifically with the SECIS element in the phospholipid hydroperoxide glutathione peroxidase mRNA. This study reports the RNA binding and biochemical properties of this protein, SECIS-binding protein 2 (SBP2). We detected SBP2 binding activity in liver, hepatoma cell, and testis extracts from which SBP2 has been purified by anion exchange and RNA affinity chromatography. This scheme has allowed us to identify a 120-kDa polypeptide that co-elutes with SBP2 binding activity from wild-type but not mutant RNA affinity columns. A characterization of SBP2 biochemical properties reveals that SBP2 binding is sensitive to oxidation and the presence of heparin, rRNA, and poly(G). SBP2 activity elutes with a molecular mass of approximately 500 kDa during gel filtration chromatography, suggesting the existence of a large functional complex. Direct cross-linking and competition experiments demonstrate that the minimal phospholipid hydroperoxide glutathione peroxidase 3' UTR binding site is between 82 and 102 nucleotides, which correlates with the minimal sequence necessary for translational read-through. SBP2 also interacts specifically with the minimally functional 3' UTR of another selenoprotein mRNA, deiodinase 1.","author":[{"dropping-particle":"","family":"Copeland","given":"Paul R.","non-dropping-particle":"","parse-names":false,"suffix":""},{"dropping-particle":"","family":"Driscoll","given":"Donna M.","non-dropping-particle":"","parse-names":false,"suffix":""}],"container-title":"Journal of Biological Chemistry","id":"ITEM-1","issued":{"date-parts":[["1999"]]},"title":"Purification, redox sensitivity, and RNA binding properties of SECIS- binding protein 2, a protein involved in selenoprotein biosynthesis","type":"article-journal"},"uris":["http://www.mendeley.com/documents/?uuid=45fe2407-59b9-47d7-8159-f6e1008479a2"]}],"mendeley":{"formattedCitation":"[150]","plainTextFormattedCitation":"[150]","previouslyFormattedCitation":"[150]"},"properties":{"noteIndex":0},"schema":"https://github.com/citation-style-language/schema/raw/master/csl-citation.json"}</w:instrText>
      </w:r>
      <w:r w:rsidR="00134BE3">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[150]</w:t>
      </w:r>
      <w:r w:rsidR="00134BE3">
        <w:rPr>
          <w:rFonts w:ascii="Times New Roman" w:hAnsi="Times New Roman" w:cs="Times New Roman"/>
          <w:sz w:val="28"/>
          <w:szCs w:val="28"/>
        </w:rPr>
        <w:fldChar w:fldCharType="end"/>
      </w:r>
      <w:r w:rsidR="00134BE3" w:rsidRPr="008E5DA2">
        <w:rPr>
          <w:rFonts w:ascii="Times New Roman" w:hAnsi="Times New Roman" w:cs="Times New Roman"/>
          <w:sz w:val="28"/>
          <w:szCs w:val="28"/>
        </w:rPr>
        <w:t xml:space="preserve"> </w:t>
      </w:r>
      <w:r w:rsidR="006E2E55">
        <w:rPr>
          <w:rFonts w:ascii="Times New Roman" w:hAnsi="Times New Roman" w:cs="Times New Roman"/>
          <w:sz w:val="28"/>
          <w:szCs w:val="28"/>
        </w:rPr>
        <w:fldChar w:fldCharType="begin" w:fldLock="1"/>
      </w:r>
      <w:r w:rsidR="000918A0">
        <w:rPr>
          <w:rFonts w:ascii="Times New Roman" w:hAnsi="Times New Roman" w:cs="Times New Roman"/>
          <w:sz w:val="28"/>
          <w:szCs w:val="28"/>
          <w:lang w:val="en-US"/>
        </w:rPr>
        <w:instrText>ADDIN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_</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citationItems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itemData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DOI</w:instrText>
      </w:r>
      <w:r w:rsidR="000918A0" w:rsidRPr="000918A0">
        <w:rPr>
          <w:rFonts w:ascii="Times New Roman" w:hAnsi="Times New Roman" w:cs="Times New Roman"/>
          <w:sz w:val="28"/>
          <w:szCs w:val="28"/>
        </w:rPr>
        <w:instrText>":"10.1093/</w:instrText>
      </w:r>
      <w:r w:rsidR="000918A0">
        <w:rPr>
          <w:rFonts w:ascii="Times New Roman" w:hAnsi="Times New Roman" w:cs="Times New Roman"/>
          <w:sz w:val="28"/>
          <w:szCs w:val="28"/>
          <w:lang w:val="en-US"/>
        </w:rPr>
        <w:instrText>emboj</w:instrText>
      </w:r>
      <w:r w:rsidR="000918A0" w:rsidRPr="000918A0">
        <w:rPr>
          <w:rFonts w:ascii="Times New Roman" w:hAnsi="Times New Roman" w:cs="Times New Roman"/>
          <w:sz w:val="28"/>
          <w:szCs w:val="28"/>
        </w:rPr>
        <w:instrText>/19.17.4796","</w:instrText>
      </w:r>
      <w:r w:rsidR="000918A0">
        <w:rPr>
          <w:rFonts w:ascii="Times New Roman" w:hAnsi="Times New Roman" w:cs="Times New Roman"/>
          <w:sz w:val="28"/>
          <w:szCs w:val="28"/>
          <w:lang w:val="en-US"/>
        </w:rPr>
        <w:instrText>ISBN</w:instrText>
      </w:r>
      <w:r w:rsidR="000918A0" w:rsidRPr="000918A0">
        <w:rPr>
          <w:rFonts w:ascii="Times New Roman" w:hAnsi="Times New Roman" w:cs="Times New Roman"/>
          <w:sz w:val="28"/>
          <w:szCs w:val="28"/>
        </w:rPr>
        <w:instrText>":"0261-4189 (</w:instrText>
      </w:r>
      <w:r w:rsidR="000918A0">
        <w:rPr>
          <w:rFonts w:ascii="Times New Roman" w:hAnsi="Times New Roman" w:cs="Times New Roman"/>
          <w:sz w:val="28"/>
          <w:szCs w:val="28"/>
          <w:lang w:val="en-US"/>
        </w:rPr>
        <w:instrText>Print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ISSN</w:instrText>
      </w:r>
      <w:r w:rsidR="000918A0" w:rsidRPr="000918A0">
        <w:rPr>
          <w:rFonts w:ascii="Times New Roman" w:hAnsi="Times New Roman" w:cs="Times New Roman"/>
          <w:sz w:val="28"/>
          <w:szCs w:val="28"/>
        </w:rPr>
        <w:instrText>":"0261-4189","</w:instrText>
      </w:r>
      <w:r w:rsidR="000918A0">
        <w:rPr>
          <w:rFonts w:ascii="Times New Roman" w:hAnsi="Times New Roman" w:cs="Times New Roman"/>
          <w:sz w:val="28"/>
          <w:szCs w:val="28"/>
          <w:lang w:val="en-US"/>
        </w:rPr>
        <w:instrText>PMID</w:instrText>
      </w:r>
      <w:r w:rsidR="000918A0" w:rsidRPr="000918A0">
        <w:rPr>
          <w:rFonts w:ascii="Times New Roman" w:hAnsi="Times New Roman" w:cs="Times New Roman"/>
          <w:sz w:val="28"/>
          <w:szCs w:val="28"/>
        </w:rPr>
        <w:instrText>":"10970870","</w:instrText>
      </w:r>
      <w:r w:rsidR="000918A0">
        <w:rPr>
          <w:rFonts w:ascii="Times New Roman" w:hAnsi="Times New Roman" w:cs="Times New Roman"/>
          <w:sz w:val="28"/>
          <w:szCs w:val="28"/>
          <w:lang w:val="en-US"/>
        </w:rPr>
        <w:instrText>abstract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Decoding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UGA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selenocysteine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codons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eubacteria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mediated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specialized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elongation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factor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SelB</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which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conveys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charged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tRNA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Sec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ribosome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through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binding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mRNA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hairpin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attempt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isolate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eukaryotic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homolog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SelB</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database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search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work</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identified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mouse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expressed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sequence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tag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containing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complete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cDNA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encoding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novel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protein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583 </w:instrText>
      </w:r>
      <w:r w:rsidR="000918A0">
        <w:rPr>
          <w:rFonts w:ascii="Times New Roman" w:hAnsi="Times New Roman" w:cs="Times New Roman"/>
          <w:sz w:val="28"/>
          <w:szCs w:val="28"/>
          <w:lang w:val="en-US"/>
        </w:rPr>
        <w:instrText>amino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acids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which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called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mSelB</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Several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lines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evidence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enabled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establish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mSelB</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bona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fide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mammalian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elongation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factor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selenoprotein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translation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binds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GTP</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recognizes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tRNA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Sec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vitro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vivo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required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efficient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selenoprotein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translation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vivo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contrast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eubacterial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SelB</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recombinant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mSelB</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alone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unable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bind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specifically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eukaryotic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RNA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hairpin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However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complementation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HeLa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extracts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formation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dependent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complex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containing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mSelB</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least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another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factor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Therefore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role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carried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out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single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elongation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factor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eubacterial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selenoprotein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translation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devoted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two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more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specialized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proteins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eukaryotes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author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Fagegaltier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Delphine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Hubert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Nadia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Yamada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Kenichiro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Mizutani</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Takaharu</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Carbon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Philippe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Krol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Alain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EMBO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journal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":[["2000"]]},"</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Characterization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mSelB</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novel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mammalian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elongation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factor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selenoprotein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translation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journal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=6</w:instrText>
      </w:r>
      <w:r w:rsidR="000918A0">
        <w:rPr>
          <w:rFonts w:ascii="Times New Roman" w:hAnsi="Times New Roman" w:cs="Times New Roman"/>
          <w:sz w:val="28"/>
          <w:szCs w:val="28"/>
          <w:lang w:val="en-US"/>
        </w:rPr>
        <w:instrText>deeb</w:instrText>
      </w:r>
      <w:r w:rsidR="000918A0" w:rsidRPr="000918A0">
        <w:rPr>
          <w:rFonts w:ascii="Times New Roman" w:hAnsi="Times New Roman" w:cs="Times New Roman"/>
          <w:sz w:val="28"/>
          <w:szCs w:val="28"/>
        </w:rPr>
        <w:instrText>42</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-67</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6-41</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1-81</w:instrText>
      </w:r>
      <w:r w:rsidR="000918A0">
        <w:rPr>
          <w:rFonts w:ascii="Times New Roman" w:hAnsi="Times New Roman" w:cs="Times New Roman"/>
          <w:sz w:val="28"/>
          <w:szCs w:val="28"/>
          <w:lang w:val="en-US"/>
        </w:rPr>
        <w:instrText>fa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29</w:instrText>
      </w:r>
      <w:r w:rsidR="000918A0">
        <w:rPr>
          <w:rFonts w:ascii="Times New Roman" w:hAnsi="Times New Roman" w:cs="Times New Roman"/>
          <w:sz w:val="28"/>
          <w:szCs w:val="28"/>
          <w:lang w:val="en-US"/>
        </w:rPr>
        <w:instrText>bfe</w:instrText>
      </w:r>
      <w:r w:rsidR="000918A0" w:rsidRPr="000918A0">
        <w:rPr>
          <w:rFonts w:ascii="Times New Roman" w:hAnsi="Times New Roman" w:cs="Times New Roman"/>
          <w:sz w:val="28"/>
          <w:szCs w:val="28"/>
        </w:rPr>
        <w:instrText>967</w:instrText>
      </w:r>
      <w:r w:rsidR="000918A0">
        <w:rPr>
          <w:rFonts w:ascii="Times New Roman" w:hAnsi="Times New Roman" w:cs="Times New Roman"/>
          <w:sz w:val="28"/>
          <w:szCs w:val="28"/>
          <w:lang w:val="en-US"/>
        </w:rPr>
        <w:instrText>fe</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":"[151]","</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":"[151]","</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":"[151]"},"</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6E2E55">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[151]</w:t>
      </w:r>
      <w:r w:rsidR="006E2E55">
        <w:rPr>
          <w:rFonts w:ascii="Times New Roman" w:hAnsi="Times New Roman" w:cs="Times New Roman"/>
          <w:sz w:val="28"/>
          <w:szCs w:val="28"/>
        </w:rPr>
        <w:fldChar w:fldCharType="end"/>
      </w:r>
      <w:r w:rsidR="006E2E55" w:rsidRPr="008E5DA2">
        <w:rPr>
          <w:rFonts w:ascii="Times New Roman" w:hAnsi="Times New Roman" w:cs="Times New Roman"/>
          <w:sz w:val="28"/>
          <w:szCs w:val="28"/>
        </w:rPr>
        <w:t xml:space="preserve"> </w:t>
      </w:r>
      <w:r w:rsidR="00F74D35">
        <w:rPr>
          <w:rFonts w:ascii="Times New Roman" w:hAnsi="Times New Roman" w:cs="Times New Roman"/>
          <w:sz w:val="28"/>
          <w:szCs w:val="28"/>
        </w:rPr>
        <w:fldChar w:fldCharType="begin" w:fldLock="1"/>
      </w:r>
      <w:r w:rsidR="000918A0">
        <w:rPr>
          <w:rFonts w:ascii="Times New Roman" w:hAnsi="Times New Roman" w:cs="Times New Roman"/>
          <w:sz w:val="28"/>
          <w:szCs w:val="28"/>
          <w:lang w:val="en-US"/>
        </w:rPr>
        <w:instrText>ADDIN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_</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citationItems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itemData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DOI</w:instrText>
      </w:r>
      <w:r w:rsidR="000918A0" w:rsidRPr="000918A0">
        <w:rPr>
          <w:rFonts w:ascii="Times New Roman" w:hAnsi="Times New Roman" w:cs="Times New Roman"/>
          <w:sz w:val="28"/>
          <w:szCs w:val="28"/>
        </w:rPr>
        <w:instrText>":"10.1128/</w:instrText>
      </w:r>
      <w:r w:rsidR="000918A0">
        <w:rPr>
          <w:rFonts w:ascii="Times New Roman" w:hAnsi="Times New Roman" w:cs="Times New Roman"/>
          <w:sz w:val="28"/>
          <w:szCs w:val="28"/>
          <w:lang w:val="en-US"/>
        </w:rPr>
        <w:instrText>MCB</w:instrText>
      </w:r>
      <w:r w:rsidR="000918A0" w:rsidRPr="000918A0">
        <w:rPr>
          <w:rFonts w:ascii="Times New Roman" w:hAnsi="Times New Roman" w:cs="Times New Roman"/>
          <w:sz w:val="28"/>
          <w:szCs w:val="28"/>
        </w:rPr>
        <w:instrText>.02284-05","</w:instrText>
      </w:r>
      <w:r w:rsidR="000918A0">
        <w:rPr>
          <w:rFonts w:ascii="Times New Roman" w:hAnsi="Times New Roman" w:cs="Times New Roman"/>
          <w:sz w:val="28"/>
          <w:szCs w:val="28"/>
          <w:lang w:val="en-US"/>
        </w:rPr>
        <w:instrText>ISBN</w:instrText>
      </w:r>
      <w:r w:rsidR="000918A0" w:rsidRPr="000918A0">
        <w:rPr>
          <w:rFonts w:ascii="Times New Roman" w:hAnsi="Times New Roman" w:cs="Times New Roman"/>
          <w:sz w:val="28"/>
          <w:szCs w:val="28"/>
        </w:rPr>
        <w:instrText>":"0270-7306","</w:instrText>
      </w:r>
      <w:r w:rsidR="000918A0">
        <w:rPr>
          <w:rFonts w:ascii="Times New Roman" w:hAnsi="Times New Roman" w:cs="Times New Roman"/>
          <w:sz w:val="28"/>
          <w:szCs w:val="28"/>
          <w:lang w:val="en-US"/>
        </w:rPr>
        <w:instrText>ISSN</w:instrText>
      </w:r>
      <w:r w:rsidR="000918A0" w:rsidRPr="000918A0">
        <w:rPr>
          <w:rFonts w:ascii="Times New Roman" w:hAnsi="Times New Roman" w:cs="Times New Roman"/>
          <w:sz w:val="28"/>
          <w:szCs w:val="28"/>
        </w:rPr>
        <w:instrText>":"0270-7306","</w:instrText>
      </w:r>
      <w:r w:rsidR="000918A0">
        <w:rPr>
          <w:rFonts w:ascii="Times New Roman" w:hAnsi="Times New Roman" w:cs="Times New Roman"/>
          <w:sz w:val="28"/>
          <w:szCs w:val="28"/>
          <w:lang w:val="en-US"/>
        </w:rPr>
        <w:instrText>PMID</w:instrText>
      </w:r>
      <w:r w:rsidR="000918A0" w:rsidRPr="000918A0">
        <w:rPr>
          <w:rFonts w:ascii="Times New Roman" w:hAnsi="Times New Roman" w:cs="Times New Roman"/>
          <w:sz w:val="28"/>
          <w:szCs w:val="28"/>
        </w:rPr>
        <w:instrText>":"16782878","</w:instrText>
      </w:r>
      <w:r w:rsidR="000918A0">
        <w:rPr>
          <w:rFonts w:ascii="Times New Roman" w:hAnsi="Times New Roman" w:cs="Times New Roman"/>
          <w:sz w:val="28"/>
          <w:szCs w:val="28"/>
          <w:lang w:val="en-US"/>
        </w:rPr>
        <w:instrText>abstract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Selenoproteins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central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controllers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redox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homeostasis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Incorporation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selenocysteine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selenoproteins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employs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unique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mechanism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decode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UGA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stop</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codon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process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requires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insertion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sequence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element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tRNASec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protein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factors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including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binding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protein</w:instrText>
      </w:r>
      <w:r w:rsidR="000918A0" w:rsidRPr="000918A0">
        <w:rPr>
          <w:rFonts w:ascii="Times New Roman" w:hAnsi="Times New Roman" w:cs="Times New Roman"/>
          <w:sz w:val="28"/>
          <w:szCs w:val="28"/>
        </w:rPr>
        <w:instrText xml:space="preserve"> 2 (</w:instrText>
      </w:r>
      <w:r w:rsidR="000918A0">
        <w:rPr>
          <w:rFonts w:ascii="Times New Roman" w:hAnsi="Times New Roman" w:cs="Times New Roman"/>
          <w:sz w:val="28"/>
          <w:szCs w:val="28"/>
          <w:lang w:val="en-US"/>
        </w:rPr>
        <w:instrText>SBP</w:instrText>
      </w:r>
      <w:r w:rsidR="000918A0" w:rsidRPr="000918A0">
        <w:rPr>
          <w:rFonts w:ascii="Times New Roman" w:hAnsi="Times New Roman" w:cs="Times New Roman"/>
          <w:sz w:val="28"/>
          <w:szCs w:val="28"/>
        </w:rPr>
        <w:instrText xml:space="preserve">2). </w:instrText>
      </w:r>
      <w:r w:rsidR="000918A0">
        <w:rPr>
          <w:rFonts w:ascii="Times New Roman" w:hAnsi="Times New Roman" w:cs="Times New Roman"/>
          <w:sz w:val="28"/>
          <w:szCs w:val="28"/>
          <w:lang w:val="en-US"/>
        </w:rPr>
        <w:instrText>Here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report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characterization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motifs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SBP</w:instrText>
      </w:r>
      <w:r w:rsidR="000918A0" w:rsidRPr="000918A0">
        <w:rPr>
          <w:rFonts w:ascii="Times New Roman" w:hAnsi="Times New Roman" w:cs="Times New Roman"/>
          <w:sz w:val="28"/>
          <w:szCs w:val="28"/>
        </w:rPr>
        <w:instrText xml:space="preserve">2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regulate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subcellular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localization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function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show</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SBP</w:instrText>
      </w:r>
      <w:r w:rsidR="000918A0" w:rsidRPr="000918A0">
        <w:rPr>
          <w:rFonts w:ascii="Times New Roman" w:hAnsi="Times New Roman" w:cs="Times New Roman"/>
          <w:sz w:val="28"/>
          <w:szCs w:val="28"/>
        </w:rPr>
        <w:instrText xml:space="preserve">2 </w:instrText>
      </w:r>
      <w:r w:rsidR="000918A0">
        <w:rPr>
          <w:rFonts w:ascii="Times New Roman" w:hAnsi="Times New Roman" w:cs="Times New Roman"/>
          <w:sz w:val="28"/>
          <w:szCs w:val="28"/>
          <w:lang w:val="en-US"/>
        </w:rPr>
        <w:instrText>shuttles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between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nucleus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cytoplasm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via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intrinsic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functional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nuclear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localization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signal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nuclear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export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signal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motifs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nuclear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export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dependent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CRM</w:instrText>
      </w:r>
      <w:r w:rsidR="000918A0" w:rsidRPr="000918A0">
        <w:rPr>
          <w:rFonts w:ascii="Times New Roman" w:hAnsi="Times New Roman" w:cs="Times New Roman"/>
          <w:sz w:val="28"/>
          <w:szCs w:val="28"/>
        </w:rPr>
        <w:instrText xml:space="preserve">1 </w:instrText>
      </w:r>
      <w:r w:rsidR="000918A0">
        <w:rPr>
          <w:rFonts w:ascii="Times New Roman" w:hAnsi="Times New Roman" w:cs="Times New Roman"/>
          <w:sz w:val="28"/>
          <w:szCs w:val="28"/>
          <w:lang w:val="en-US"/>
        </w:rPr>
        <w:instrText>pathway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Oxidative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stress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induces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nuclear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accumulation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SBP</w:instrText>
      </w:r>
      <w:r w:rsidR="000918A0" w:rsidRPr="000918A0">
        <w:rPr>
          <w:rFonts w:ascii="Times New Roman" w:hAnsi="Times New Roman" w:cs="Times New Roman"/>
          <w:sz w:val="28"/>
          <w:szCs w:val="28"/>
        </w:rPr>
        <w:instrText xml:space="preserve">2 </w:instrText>
      </w:r>
      <w:r w:rsidR="000918A0">
        <w:rPr>
          <w:rFonts w:ascii="Times New Roman" w:hAnsi="Times New Roman" w:cs="Times New Roman"/>
          <w:sz w:val="28"/>
          <w:szCs w:val="28"/>
          <w:lang w:val="en-US"/>
        </w:rPr>
        <w:instrText>via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oxidation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cysteine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residues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redox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sensitive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cysteine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rich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domain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modifications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efficiently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reversed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vitro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human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thioredoxin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glutaredoxin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suggesting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antioxidant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systems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might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regulate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redox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status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SBP</w:instrText>
      </w:r>
      <w:r w:rsidR="000918A0" w:rsidRPr="000918A0">
        <w:rPr>
          <w:rFonts w:ascii="Times New Roman" w:hAnsi="Times New Roman" w:cs="Times New Roman"/>
          <w:sz w:val="28"/>
          <w:szCs w:val="28"/>
        </w:rPr>
        <w:instrText xml:space="preserve">2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vivo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Depletion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SBP</w:instrText>
      </w:r>
      <w:r w:rsidR="000918A0" w:rsidRPr="000918A0">
        <w:rPr>
          <w:rFonts w:ascii="Times New Roman" w:hAnsi="Times New Roman" w:cs="Times New Roman"/>
          <w:sz w:val="28"/>
          <w:szCs w:val="28"/>
        </w:rPr>
        <w:instrText xml:space="preserve">2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lines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using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small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interfering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RNA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results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decrease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incorporation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providing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direct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evidence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requirement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selenoprotein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synthesis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Furthermore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incorporation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reduced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substantially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after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treatment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agents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cause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oxidative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stress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suggesting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nuclear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sequestration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SBP</w:instrText>
      </w:r>
      <w:r w:rsidR="000918A0" w:rsidRPr="000918A0">
        <w:rPr>
          <w:rFonts w:ascii="Times New Roman" w:hAnsi="Times New Roman" w:cs="Times New Roman"/>
          <w:sz w:val="28"/>
          <w:szCs w:val="28"/>
        </w:rPr>
        <w:instrText xml:space="preserve">2 </w:instrText>
      </w:r>
      <w:r w:rsidR="000918A0">
        <w:rPr>
          <w:rFonts w:ascii="Times New Roman" w:hAnsi="Times New Roman" w:cs="Times New Roman"/>
          <w:sz w:val="28"/>
          <w:szCs w:val="28"/>
          <w:lang w:val="en-US"/>
        </w:rPr>
        <w:instrText>under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such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conditions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represent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mechanism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regulate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expression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selenoproteins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author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V</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Papp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Lu</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Striebel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Kennedy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Holmgren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Khanna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K</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K</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Molecular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Cellular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Biology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":[["2006"]]},"</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Redox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State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Binding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Protein</w:instrText>
      </w:r>
      <w:r w:rsidR="000918A0" w:rsidRPr="000918A0">
        <w:rPr>
          <w:rFonts w:ascii="Times New Roman" w:hAnsi="Times New Roman" w:cs="Times New Roman"/>
          <w:sz w:val="28"/>
          <w:szCs w:val="28"/>
        </w:rPr>
        <w:instrText xml:space="preserve"> 2 </w:instrText>
      </w:r>
      <w:r w:rsidR="000918A0">
        <w:rPr>
          <w:rFonts w:ascii="Times New Roman" w:hAnsi="Times New Roman" w:cs="Times New Roman"/>
          <w:sz w:val="28"/>
          <w:szCs w:val="28"/>
          <w:lang w:val="en-US"/>
        </w:rPr>
        <w:instrText>Controls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Localization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Selenocysteine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Incorporation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Function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journal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ae</w:instrText>
      </w:r>
      <w:r w:rsidR="000918A0" w:rsidRPr="000918A0">
        <w:rPr>
          <w:rFonts w:ascii="Times New Roman" w:hAnsi="Times New Roman" w:cs="Times New Roman"/>
          <w:sz w:val="28"/>
          <w:szCs w:val="28"/>
        </w:rPr>
        <w:instrText>98</w:instrText>
      </w:r>
      <w:r w:rsidR="000918A0">
        <w:rPr>
          <w:rFonts w:ascii="Times New Roman" w:hAnsi="Times New Roman" w:cs="Times New Roman"/>
          <w:sz w:val="28"/>
          <w:szCs w:val="28"/>
          <w:lang w:val="en-US"/>
        </w:rPr>
        <w:instrText>caf</w:instrText>
      </w:r>
      <w:r w:rsidR="000918A0" w:rsidRPr="000918A0">
        <w:rPr>
          <w:rFonts w:ascii="Times New Roman" w:hAnsi="Times New Roman" w:cs="Times New Roman"/>
          <w:sz w:val="28"/>
          <w:szCs w:val="28"/>
        </w:rPr>
        <w:instrText>1-80</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2-47</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9-</w:instrText>
      </w:r>
      <w:r w:rsidR="000918A0">
        <w:rPr>
          <w:rFonts w:ascii="Times New Roman" w:hAnsi="Times New Roman" w:cs="Times New Roman"/>
          <w:sz w:val="28"/>
          <w:szCs w:val="28"/>
          <w:lang w:val="en-US"/>
        </w:rPr>
        <w:instrText>aa</w:instrText>
      </w:r>
      <w:r w:rsidR="000918A0" w:rsidRPr="000918A0">
        <w:rPr>
          <w:rFonts w:ascii="Times New Roman" w:hAnsi="Times New Roman" w:cs="Times New Roman"/>
          <w:sz w:val="28"/>
          <w:szCs w:val="28"/>
        </w:rPr>
        <w:instrText>34-</w:instrText>
      </w:r>
      <w:r w:rsidR="000918A0">
        <w:rPr>
          <w:rFonts w:ascii="Times New Roman" w:hAnsi="Times New Roman" w:cs="Times New Roman"/>
          <w:sz w:val="28"/>
          <w:szCs w:val="28"/>
          <w:lang w:val="en-US"/>
        </w:rPr>
        <w:instrText>aa</w:instrText>
      </w:r>
      <w:r w:rsidR="000918A0" w:rsidRPr="000918A0">
        <w:rPr>
          <w:rFonts w:ascii="Times New Roman" w:hAnsi="Times New Roman" w:cs="Times New Roman"/>
          <w:sz w:val="28"/>
          <w:szCs w:val="28"/>
        </w:rPr>
        <w:instrText>5441</w:instrText>
      </w:r>
      <w:r w:rsidR="000918A0">
        <w:rPr>
          <w:rFonts w:ascii="Times New Roman" w:hAnsi="Times New Roman" w:cs="Times New Roman"/>
          <w:sz w:val="28"/>
          <w:szCs w:val="28"/>
          <w:lang w:val="en-US"/>
        </w:rPr>
        <w:instrText>e</w:instrText>
      </w:r>
      <w:r w:rsidR="000918A0" w:rsidRPr="000918A0">
        <w:rPr>
          <w:rFonts w:ascii="Times New Roman" w:hAnsi="Times New Roman" w:cs="Times New Roman"/>
          <w:sz w:val="28"/>
          <w:szCs w:val="28"/>
        </w:rPr>
        <w:instrText>3</w:instrText>
      </w:r>
      <w:r w:rsidR="000918A0">
        <w:rPr>
          <w:rFonts w:ascii="Times New Roman" w:hAnsi="Times New Roman" w:cs="Times New Roman"/>
          <w:sz w:val="28"/>
          <w:szCs w:val="28"/>
          <w:lang w:val="en-US"/>
        </w:rPr>
        <w:instrText>ca</w:instrText>
      </w:r>
      <w:r w:rsidR="000918A0" w:rsidRPr="000918A0">
        <w:rPr>
          <w:rFonts w:ascii="Times New Roman" w:hAnsi="Times New Roman" w:cs="Times New Roman"/>
          <w:sz w:val="28"/>
          <w:szCs w:val="28"/>
        </w:rPr>
        <w:instrText>96"]}],"</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":"[152]","</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":"[152]","</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":"[152]"},"</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F74D35">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[152]</w:t>
      </w:r>
      <w:r w:rsidR="00F74D35">
        <w:rPr>
          <w:rFonts w:ascii="Times New Roman" w:hAnsi="Times New Roman" w:cs="Times New Roman"/>
          <w:sz w:val="28"/>
          <w:szCs w:val="28"/>
        </w:rPr>
        <w:fldChar w:fldCharType="end"/>
      </w:r>
      <w:r w:rsidR="00F74D35" w:rsidRPr="008E5DA2">
        <w:rPr>
          <w:rFonts w:ascii="Times New Roman" w:hAnsi="Times New Roman" w:cs="Times New Roman"/>
          <w:sz w:val="28"/>
          <w:szCs w:val="28"/>
        </w:rPr>
        <w:t xml:space="preserve"> </w:t>
      </w:r>
      <w:r w:rsidR="007C3F2C">
        <w:rPr>
          <w:rFonts w:ascii="Times New Roman" w:hAnsi="Times New Roman" w:cs="Times New Roman"/>
          <w:sz w:val="28"/>
          <w:szCs w:val="28"/>
        </w:rPr>
        <w:fldChar w:fldCharType="begin" w:fldLock="1"/>
      </w:r>
      <w:r w:rsidR="000918A0">
        <w:rPr>
          <w:rFonts w:ascii="Times New Roman" w:hAnsi="Times New Roman" w:cs="Times New Roman"/>
          <w:sz w:val="28"/>
          <w:szCs w:val="28"/>
          <w:lang w:val="en-US"/>
        </w:rPr>
        <w:instrText>ADDIN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_</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citationItems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itemData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DOI</w:instrText>
      </w:r>
      <w:r w:rsidR="000918A0" w:rsidRPr="000918A0">
        <w:rPr>
          <w:rFonts w:ascii="Times New Roman" w:hAnsi="Times New Roman" w:cs="Times New Roman"/>
          <w:sz w:val="28"/>
          <w:szCs w:val="28"/>
        </w:rPr>
        <w:instrText>":"10.1093/</w:instrText>
      </w:r>
      <w:r w:rsidR="000918A0">
        <w:rPr>
          <w:rFonts w:ascii="Times New Roman" w:hAnsi="Times New Roman" w:cs="Times New Roman"/>
          <w:sz w:val="28"/>
          <w:szCs w:val="28"/>
          <w:lang w:val="en-US"/>
        </w:rPr>
        <w:instrText>embo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reports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kvd</w:instrText>
      </w:r>
      <w:r w:rsidR="000918A0" w:rsidRPr="000918A0">
        <w:rPr>
          <w:rFonts w:ascii="Times New Roman" w:hAnsi="Times New Roman" w:cs="Times New Roman"/>
          <w:sz w:val="28"/>
          <w:szCs w:val="28"/>
        </w:rPr>
        <w:instrText>033","</w:instrText>
      </w:r>
      <w:r w:rsidR="000918A0">
        <w:rPr>
          <w:rFonts w:ascii="Times New Roman" w:hAnsi="Times New Roman" w:cs="Times New Roman"/>
          <w:sz w:val="28"/>
          <w:szCs w:val="28"/>
          <w:lang w:val="en-US"/>
        </w:rPr>
        <w:instrText>ISBN</w:instrText>
      </w:r>
      <w:r w:rsidR="000918A0" w:rsidRPr="000918A0">
        <w:rPr>
          <w:rFonts w:ascii="Times New Roman" w:hAnsi="Times New Roman" w:cs="Times New Roman"/>
          <w:sz w:val="28"/>
          <w:szCs w:val="28"/>
        </w:rPr>
        <w:instrText>":"1469-221</w:instrText>
      </w:r>
      <w:r w:rsidR="000918A0">
        <w:rPr>
          <w:rFonts w:ascii="Times New Roman" w:hAnsi="Times New Roman" w:cs="Times New Roman"/>
          <w:sz w:val="28"/>
          <w:szCs w:val="28"/>
          <w:lang w:val="en-US"/>
        </w:rPr>
        <w:instrText>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ISSN</w:instrText>
      </w:r>
      <w:r w:rsidR="000918A0" w:rsidRPr="000918A0">
        <w:rPr>
          <w:rFonts w:ascii="Times New Roman" w:hAnsi="Times New Roman" w:cs="Times New Roman"/>
          <w:sz w:val="28"/>
          <w:szCs w:val="28"/>
        </w:rPr>
        <w:instrText>":"1469221</w:instrText>
      </w:r>
      <w:r w:rsidR="000918A0">
        <w:rPr>
          <w:rFonts w:ascii="Times New Roman" w:hAnsi="Times New Roman" w:cs="Times New Roman"/>
          <w:sz w:val="28"/>
          <w:szCs w:val="28"/>
          <w:lang w:val="en-US"/>
        </w:rPr>
        <w:instrText>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PMID</w:instrText>
      </w:r>
      <w:r w:rsidR="000918A0" w:rsidRPr="000918A0">
        <w:rPr>
          <w:rFonts w:ascii="Times New Roman" w:hAnsi="Times New Roman" w:cs="Times New Roman"/>
          <w:sz w:val="28"/>
          <w:szCs w:val="28"/>
        </w:rPr>
        <w:instrText>":"11265756","</w:instrText>
      </w:r>
      <w:r w:rsidR="000918A0">
        <w:rPr>
          <w:rFonts w:ascii="Times New Roman" w:hAnsi="Times New Roman" w:cs="Times New Roman"/>
          <w:sz w:val="28"/>
          <w:szCs w:val="28"/>
          <w:lang w:val="en-US"/>
        </w:rPr>
        <w:instrText>abstract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Decoding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UGA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selenocysteine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requires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unique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tRNA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specialized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elongation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factor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specific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secondary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structures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mRNA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termed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elements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Eukaryotic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elements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found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3' </w:instrText>
      </w:r>
      <w:r w:rsidR="000918A0">
        <w:rPr>
          <w:rFonts w:ascii="Times New Roman" w:hAnsi="Times New Roman" w:cs="Times New Roman"/>
          <w:sz w:val="28"/>
          <w:szCs w:val="28"/>
          <w:lang w:val="en-US"/>
        </w:rPr>
        <w:instrText>untranslated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region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selenoprotein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mRNAs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while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those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prokaryotes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occur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immediately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downstream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UGA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Consequently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single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eukaryotic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element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serve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multiple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UGA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codons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whereas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prokaryotic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elements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only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function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adjacent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UGA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suggesting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distinct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mechanisms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recoding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two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kingdoms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identified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characterized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first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eukaryotic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selenocysteyl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tRNA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specific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elongation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factor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factor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forms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complex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mammalian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binding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protein</w:instrText>
      </w:r>
      <w:r w:rsidR="000918A0" w:rsidRPr="000918A0">
        <w:rPr>
          <w:rFonts w:ascii="Times New Roman" w:hAnsi="Times New Roman" w:cs="Times New Roman"/>
          <w:sz w:val="28"/>
          <w:szCs w:val="28"/>
        </w:rPr>
        <w:instrText xml:space="preserve"> 2,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two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components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function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together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selenocysteine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incorporation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mammalian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Expression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two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functional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domains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bacterial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elongation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factor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SECIS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binding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protein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two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separate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proteins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eukaryotes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suggests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mechanism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rapid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exchange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charged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uncharged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selenocysteyl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tRNA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elongation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factor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complex</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allowing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single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element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serve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multiple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UGA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codons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author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Tujebajeva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Rosa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Copeland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Paul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Xu</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Xue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Carlson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Bradley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Harney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John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Driscoll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Donna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Hatfield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Dolph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Berry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Marla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J</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EMBO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Reports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":[["2000"]]},"</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Decoding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apparatus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eukaryotic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selenocysteine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insertion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journal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b</w:instrText>
      </w:r>
      <w:r w:rsidR="000918A0" w:rsidRPr="000918A0">
        <w:rPr>
          <w:rFonts w:ascii="Times New Roman" w:hAnsi="Times New Roman" w:cs="Times New Roman"/>
          <w:sz w:val="28"/>
          <w:szCs w:val="28"/>
        </w:rPr>
        <w:instrText>9</w:instrText>
      </w:r>
      <w:r w:rsidR="000918A0">
        <w:rPr>
          <w:rFonts w:ascii="Times New Roman" w:hAnsi="Times New Roman" w:cs="Times New Roman"/>
          <w:sz w:val="28"/>
          <w:szCs w:val="28"/>
          <w:lang w:val="en-US"/>
        </w:rPr>
        <w:instrText>e</w:instrText>
      </w:r>
      <w:r w:rsidR="000918A0" w:rsidRPr="000918A0">
        <w:rPr>
          <w:rFonts w:ascii="Times New Roman" w:hAnsi="Times New Roman" w:cs="Times New Roman"/>
          <w:sz w:val="28"/>
          <w:szCs w:val="28"/>
        </w:rPr>
        <w:instrText>87262-5</w:instrText>
      </w:r>
      <w:r w:rsidR="000918A0">
        <w:rPr>
          <w:rFonts w:ascii="Times New Roman" w:hAnsi="Times New Roman" w:cs="Times New Roman"/>
          <w:sz w:val="28"/>
          <w:szCs w:val="28"/>
          <w:lang w:val="en-US"/>
        </w:rPr>
        <w:instrText>cfa</w:instrText>
      </w:r>
      <w:r w:rsidR="000918A0" w:rsidRPr="000918A0">
        <w:rPr>
          <w:rFonts w:ascii="Times New Roman" w:hAnsi="Times New Roman" w:cs="Times New Roman"/>
          <w:sz w:val="28"/>
          <w:szCs w:val="28"/>
        </w:rPr>
        <w:instrText>-4</w:instrText>
      </w:r>
      <w:r w:rsidR="000918A0">
        <w:rPr>
          <w:rFonts w:ascii="Times New Roman" w:hAnsi="Times New Roman" w:cs="Times New Roman"/>
          <w:sz w:val="28"/>
          <w:szCs w:val="28"/>
          <w:lang w:val="en-US"/>
        </w:rPr>
        <w:instrText>c</w:instrText>
      </w:r>
      <w:r w:rsidR="000918A0" w:rsidRPr="000918A0">
        <w:rPr>
          <w:rFonts w:ascii="Times New Roman" w:hAnsi="Times New Roman" w:cs="Times New Roman"/>
          <w:sz w:val="28"/>
          <w:szCs w:val="28"/>
        </w:rPr>
        <w:instrText>5</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-83</w:instrText>
      </w:r>
      <w:r w:rsidR="000918A0">
        <w:rPr>
          <w:rFonts w:ascii="Times New Roman" w:hAnsi="Times New Roman" w:cs="Times New Roman"/>
          <w:sz w:val="28"/>
          <w:szCs w:val="28"/>
          <w:lang w:val="en-US"/>
        </w:rPr>
        <w:instrText>fe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eb</w:instrText>
      </w:r>
      <w:r w:rsidR="000918A0" w:rsidRPr="000918A0">
        <w:rPr>
          <w:rFonts w:ascii="Times New Roman" w:hAnsi="Times New Roman" w:cs="Times New Roman"/>
          <w:sz w:val="28"/>
          <w:szCs w:val="28"/>
        </w:rPr>
        <w:instrText>4</w:instrText>
      </w:r>
      <w:r w:rsidR="000918A0">
        <w:rPr>
          <w:rFonts w:ascii="Times New Roman" w:hAnsi="Times New Roman" w:cs="Times New Roman"/>
          <w:sz w:val="28"/>
          <w:szCs w:val="28"/>
          <w:lang w:val="en-US"/>
        </w:rPr>
        <w:instrText>ad</w:instrText>
      </w:r>
      <w:r w:rsidR="000918A0" w:rsidRPr="000918A0">
        <w:rPr>
          <w:rFonts w:ascii="Times New Roman" w:hAnsi="Times New Roman" w:cs="Times New Roman"/>
          <w:sz w:val="28"/>
          <w:szCs w:val="28"/>
        </w:rPr>
        <w:instrText>96</w:instrText>
      </w:r>
      <w:r w:rsidR="000918A0">
        <w:rPr>
          <w:rFonts w:ascii="Times New Roman" w:hAnsi="Times New Roman" w:cs="Times New Roman"/>
          <w:sz w:val="28"/>
          <w:szCs w:val="28"/>
          <w:lang w:val="en-US"/>
        </w:rPr>
        <w:instrText>b</w:instrText>
      </w:r>
      <w:r w:rsidR="000918A0" w:rsidRPr="000918A0">
        <w:rPr>
          <w:rFonts w:ascii="Times New Roman" w:hAnsi="Times New Roman" w:cs="Times New Roman"/>
          <w:sz w:val="28"/>
          <w:szCs w:val="28"/>
        </w:rPr>
        <w:instrText>0449"]}],"</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":"[153]","</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":"[153]","</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":"[153]"},"</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7C3F2C">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[153]</w:t>
      </w:r>
      <w:r w:rsidR="007C3F2C">
        <w:rPr>
          <w:rFonts w:ascii="Times New Roman" w:hAnsi="Times New Roman" w:cs="Times New Roman"/>
          <w:sz w:val="28"/>
          <w:szCs w:val="28"/>
        </w:rPr>
        <w:fldChar w:fldCharType="end"/>
      </w:r>
      <w:r w:rsidRPr="008E5DA2">
        <w:rPr>
          <w:rFonts w:ascii="Times New Roman" w:hAnsi="Times New Roman" w:cs="Times New Roman"/>
          <w:sz w:val="28"/>
          <w:szCs w:val="28"/>
        </w:rPr>
        <w:t>.</w:t>
      </w:r>
      <w:r w:rsidR="00772004" w:rsidRPr="008E5DA2">
        <w:rPr>
          <w:rFonts w:ascii="Times New Roman" w:hAnsi="Times New Roman" w:cs="Times New Roman"/>
          <w:sz w:val="28"/>
          <w:szCs w:val="28"/>
        </w:rPr>
        <w:t xml:space="preserve"> </w:t>
      </w:r>
      <w:r w:rsidR="002E757F">
        <w:rPr>
          <w:rFonts w:ascii="Times New Roman" w:hAnsi="Times New Roman" w:cs="Times New Roman"/>
          <w:sz w:val="28"/>
          <w:szCs w:val="28"/>
        </w:rPr>
        <w:t xml:space="preserve">Биодоступность </w:t>
      </w:r>
      <w:r w:rsidR="002E757F">
        <w:rPr>
          <w:rFonts w:ascii="Times New Roman" w:hAnsi="Times New Roman" w:cs="Times New Roman"/>
          <w:sz w:val="28"/>
          <w:szCs w:val="28"/>
          <w:lang w:val="en-US"/>
        </w:rPr>
        <w:t>Se</w:t>
      </w:r>
      <w:r w:rsidR="002E757F">
        <w:rPr>
          <w:rFonts w:ascii="Times New Roman" w:hAnsi="Times New Roman" w:cs="Times New Roman"/>
          <w:sz w:val="28"/>
          <w:szCs w:val="28"/>
        </w:rPr>
        <w:t xml:space="preserve"> (в том числе и </w:t>
      </w:r>
      <w:proofErr w:type="gramStart"/>
      <w:r w:rsidR="002E757F">
        <w:rPr>
          <w:rFonts w:ascii="Times New Roman" w:hAnsi="Times New Roman" w:cs="Times New Roman"/>
          <w:sz w:val="28"/>
          <w:szCs w:val="28"/>
        </w:rPr>
        <w:t>пищевая</w:t>
      </w:r>
      <w:proofErr w:type="gramEnd"/>
      <w:r w:rsidR="002E757F">
        <w:rPr>
          <w:rFonts w:ascii="Times New Roman" w:hAnsi="Times New Roman" w:cs="Times New Roman"/>
          <w:sz w:val="28"/>
          <w:szCs w:val="28"/>
        </w:rPr>
        <w:t xml:space="preserve">) </w:t>
      </w:r>
      <w:r w:rsidR="002E757F" w:rsidRPr="002E757F">
        <w:rPr>
          <w:rFonts w:ascii="Times New Roman" w:hAnsi="Times New Roman" w:cs="Times New Roman"/>
          <w:sz w:val="28"/>
          <w:szCs w:val="28"/>
        </w:rPr>
        <w:t xml:space="preserve">оказывает неодинаковое влияние на экспрессию </w:t>
      </w:r>
      <w:r w:rsidR="002E757F">
        <w:rPr>
          <w:rFonts w:ascii="Times New Roman" w:hAnsi="Times New Roman" w:cs="Times New Roman"/>
          <w:sz w:val="28"/>
          <w:szCs w:val="28"/>
          <w:lang w:val="en-US"/>
        </w:rPr>
        <w:t>GSH</w:t>
      </w:r>
      <w:r w:rsidR="002E757F" w:rsidRPr="002E757F">
        <w:rPr>
          <w:rFonts w:ascii="Times New Roman" w:hAnsi="Times New Roman" w:cs="Times New Roman"/>
          <w:sz w:val="28"/>
          <w:szCs w:val="28"/>
        </w:rPr>
        <w:t>-</w:t>
      </w:r>
      <w:r w:rsidR="002E757F">
        <w:rPr>
          <w:rFonts w:ascii="Times New Roman" w:hAnsi="Times New Roman" w:cs="Times New Roman"/>
          <w:sz w:val="28"/>
          <w:szCs w:val="28"/>
          <w:lang w:val="en-US"/>
        </w:rPr>
        <w:t>Px</w:t>
      </w:r>
      <w:r w:rsidR="002E757F">
        <w:rPr>
          <w:rFonts w:ascii="Times New Roman" w:hAnsi="Times New Roman" w:cs="Times New Roman"/>
          <w:sz w:val="28"/>
          <w:szCs w:val="28"/>
        </w:rPr>
        <w:t xml:space="preserve"> белков </w:t>
      </w:r>
      <w:r w:rsidR="002E757F" w:rsidRPr="002E757F">
        <w:rPr>
          <w:rFonts w:ascii="Times New Roman" w:hAnsi="Times New Roman" w:cs="Times New Roman"/>
          <w:sz w:val="28"/>
          <w:szCs w:val="28"/>
        </w:rPr>
        <w:t>и их транскриптов.</w:t>
      </w:r>
      <w:r w:rsidR="002E757F">
        <w:rPr>
          <w:rFonts w:ascii="Times New Roman" w:hAnsi="Times New Roman" w:cs="Times New Roman"/>
          <w:sz w:val="28"/>
          <w:szCs w:val="28"/>
        </w:rPr>
        <w:t xml:space="preserve"> </w:t>
      </w:r>
      <w:r w:rsidR="00B27A4A">
        <w:rPr>
          <w:rFonts w:ascii="Times New Roman" w:hAnsi="Times New Roman" w:cs="Times New Roman"/>
          <w:sz w:val="28"/>
          <w:szCs w:val="28"/>
          <w:lang w:val="kk-KZ"/>
        </w:rPr>
        <w:t xml:space="preserve">Белок </w:t>
      </w:r>
      <w:r w:rsidR="002E757F">
        <w:rPr>
          <w:rFonts w:ascii="Times New Roman" w:hAnsi="Times New Roman" w:cs="Times New Roman"/>
          <w:sz w:val="28"/>
          <w:szCs w:val="28"/>
        </w:rPr>
        <w:t>G</w:t>
      </w:r>
      <w:r w:rsidR="002E757F">
        <w:rPr>
          <w:rFonts w:ascii="Times New Roman" w:hAnsi="Times New Roman" w:cs="Times New Roman"/>
          <w:sz w:val="28"/>
          <w:szCs w:val="28"/>
          <w:lang w:val="en-US"/>
        </w:rPr>
        <w:t>SH</w:t>
      </w:r>
      <w:r w:rsidR="002E757F" w:rsidRPr="002E757F">
        <w:rPr>
          <w:rFonts w:ascii="Times New Roman" w:hAnsi="Times New Roman" w:cs="Times New Roman"/>
          <w:sz w:val="28"/>
          <w:szCs w:val="28"/>
        </w:rPr>
        <w:t>-</w:t>
      </w:r>
      <w:r w:rsidR="002E757F">
        <w:rPr>
          <w:rFonts w:ascii="Times New Roman" w:hAnsi="Times New Roman" w:cs="Times New Roman"/>
          <w:sz w:val="28"/>
          <w:szCs w:val="28"/>
        </w:rPr>
        <w:t xml:space="preserve">Px1 занимает </w:t>
      </w:r>
      <w:r w:rsidR="0018056E">
        <w:rPr>
          <w:rFonts w:ascii="Times New Roman" w:hAnsi="Times New Roman" w:cs="Times New Roman"/>
          <w:sz w:val="28"/>
          <w:szCs w:val="28"/>
        </w:rPr>
        <w:t>последний</w:t>
      </w:r>
      <w:r w:rsidR="002E757F">
        <w:rPr>
          <w:rFonts w:ascii="Times New Roman" w:hAnsi="Times New Roman" w:cs="Times New Roman"/>
          <w:sz w:val="28"/>
          <w:szCs w:val="28"/>
        </w:rPr>
        <w:t xml:space="preserve"> уровень</w:t>
      </w:r>
      <w:r w:rsidR="002E757F" w:rsidRPr="002E757F">
        <w:rPr>
          <w:rFonts w:ascii="Times New Roman" w:hAnsi="Times New Roman" w:cs="Times New Roman"/>
          <w:sz w:val="28"/>
          <w:szCs w:val="28"/>
        </w:rPr>
        <w:t xml:space="preserve"> в иерархии</w:t>
      </w:r>
      <w:r w:rsidR="002E757F">
        <w:rPr>
          <w:rFonts w:ascii="Times New Roman" w:hAnsi="Times New Roman" w:cs="Times New Roman"/>
          <w:sz w:val="28"/>
          <w:szCs w:val="28"/>
        </w:rPr>
        <w:t xml:space="preserve"> </w:t>
      </w:r>
      <w:r w:rsidR="002E757F">
        <w:rPr>
          <w:rFonts w:ascii="Times New Roman" w:hAnsi="Times New Roman" w:cs="Times New Roman"/>
          <w:sz w:val="28"/>
          <w:szCs w:val="28"/>
          <w:lang w:val="en-US"/>
        </w:rPr>
        <w:t>GSH</w:t>
      </w:r>
      <w:r w:rsidR="002E757F" w:rsidRPr="002E757F">
        <w:rPr>
          <w:rFonts w:ascii="Times New Roman" w:hAnsi="Times New Roman" w:cs="Times New Roman"/>
          <w:sz w:val="28"/>
          <w:szCs w:val="28"/>
        </w:rPr>
        <w:t>-</w:t>
      </w:r>
      <w:r w:rsidR="002E757F">
        <w:rPr>
          <w:rFonts w:ascii="Times New Roman" w:hAnsi="Times New Roman" w:cs="Times New Roman"/>
          <w:sz w:val="28"/>
          <w:szCs w:val="28"/>
          <w:lang w:val="en-US"/>
        </w:rPr>
        <w:t>Px</w:t>
      </w:r>
      <w:r w:rsidR="002E757F">
        <w:rPr>
          <w:rFonts w:ascii="Times New Roman" w:hAnsi="Times New Roman" w:cs="Times New Roman"/>
          <w:sz w:val="28"/>
          <w:szCs w:val="28"/>
        </w:rPr>
        <w:t>-</w:t>
      </w:r>
      <w:r w:rsidR="002E757F">
        <w:rPr>
          <w:rFonts w:ascii="Times New Roman" w:hAnsi="Times New Roman" w:cs="Times New Roman"/>
          <w:sz w:val="28"/>
          <w:szCs w:val="28"/>
          <w:lang w:val="en-US"/>
        </w:rPr>
        <w:t>Se</w:t>
      </w:r>
      <w:r w:rsidR="002E757F">
        <w:rPr>
          <w:rFonts w:ascii="Times New Roman" w:hAnsi="Times New Roman" w:cs="Times New Roman"/>
          <w:sz w:val="28"/>
          <w:szCs w:val="28"/>
        </w:rPr>
        <w:t xml:space="preserve"> белков</w:t>
      </w:r>
      <w:r w:rsidR="002E757F" w:rsidRPr="002E757F">
        <w:rPr>
          <w:rFonts w:ascii="Times New Roman" w:hAnsi="Times New Roman" w:cs="Times New Roman"/>
          <w:sz w:val="28"/>
          <w:szCs w:val="28"/>
        </w:rPr>
        <w:t xml:space="preserve">, поскольку его экспрессия </w:t>
      </w:r>
      <w:r w:rsidR="002E757F">
        <w:rPr>
          <w:rFonts w:ascii="Times New Roman" w:hAnsi="Times New Roman" w:cs="Times New Roman"/>
          <w:sz w:val="28"/>
          <w:szCs w:val="28"/>
        </w:rPr>
        <w:t>значительно подавляется при дефиците</w:t>
      </w:r>
      <w:r w:rsidR="002E757F" w:rsidRPr="002E757F">
        <w:rPr>
          <w:rFonts w:ascii="Times New Roman" w:hAnsi="Times New Roman" w:cs="Times New Roman"/>
          <w:sz w:val="28"/>
          <w:szCs w:val="28"/>
        </w:rPr>
        <w:t xml:space="preserve"> селена в системах клеточных культур, а также в исследованиях </w:t>
      </w:r>
      <w:r w:rsidR="002E757F" w:rsidRPr="00AF0E2E">
        <w:rPr>
          <w:rFonts w:ascii="Times New Roman" w:hAnsi="Times New Roman" w:cs="Times New Roman"/>
          <w:i/>
          <w:sz w:val="28"/>
          <w:szCs w:val="28"/>
        </w:rPr>
        <w:t>in vivo</w:t>
      </w:r>
      <w:r w:rsidR="002E757F" w:rsidRPr="002E757F">
        <w:rPr>
          <w:rFonts w:ascii="Times New Roman" w:hAnsi="Times New Roman" w:cs="Times New Roman"/>
          <w:sz w:val="28"/>
          <w:szCs w:val="28"/>
        </w:rPr>
        <w:t>.</w:t>
      </w:r>
      <w:r w:rsidR="00C02F10">
        <w:rPr>
          <w:rFonts w:ascii="Times New Roman" w:hAnsi="Times New Roman" w:cs="Times New Roman"/>
          <w:sz w:val="28"/>
          <w:szCs w:val="28"/>
        </w:rPr>
        <w:t xml:space="preserve"> В настоящее время этот феномен объясняется тем, что при дефиците </w:t>
      </w:r>
      <w:r w:rsidR="00C02F10">
        <w:rPr>
          <w:rFonts w:ascii="Times New Roman" w:hAnsi="Times New Roman" w:cs="Times New Roman"/>
          <w:sz w:val="28"/>
          <w:szCs w:val="28"/>
          <w:lang w:val="en-US"/>
        </w:rPr>
        <w:t>Se</w:t>
      </w:r>
      <w:r w:rsidR="00C02F10">
        <w:rPr>
          <w:rFonts w:ascii="Times New Roman" w:hAnsi="Times New Roman" w:cs="Times New Roman"/>
          <w:sz w:val="28"/>
          <w:szCs w:val="28"/>
        </w:rPr>
        <w:t xml:space="preserve"> в организме, его запасы перенаправляются на другие нужды или на синтез более важных </w:t>
      </w:r>
      <w:r w:rsidR="00C02F10">
        <w:rPr>
          <w:rFonts w:ascii="Times New Roman" w:hAnsi="Times New Roman" w:cs="Times New Roman"/>
          <w:sz w:val="28"/>
          <w:szCs w:val="28"/>
          <w:lang w:val="en-US"/>
        </w:rPr>
        <w:t>Se</w:t>
      </w:r>
      <w:r w:rsidR="00C02F10">
        <w:rPr>
          <w:rFonts w:ascii="Times New Roman" w:hAnsi="Times New Roman" w:cs="Times New Roman"/>
          <w:sz w:val="28"/>
          <w:szCs w:val="28"/>
        </w:rPr>
        <w:t>-белков.</w:t>
      </w:r>
      <w:r w:rsidR="006648CE">
        <w:rPr>
          <w:rFonts w:ascii="Times New Roman" w:hAnsi="Times New Roman" w:cs="Times New Roman"/>
          <w:sz w:val="28"/>
          <w:szCs w:val="28"/>
        </w:rPr>
        <w:t xml:space="preserve"> В связи с этим</w:t>
      </w:r>
      <w:r w:rsidR="00AF0E2E">
        <w:rPr>
          <w:rFonts w:ascii="Times New Roman" w:hAnsi="Times New Roman" w:cs="Times New Roman"/>
          <w:sz w:val="28"/>
          <w:szCs w:val="28"/>
          <w:lang w:val="kk-KZ"/>
        </w:rPr>
        <w:t>,</w:t>
      </w:r>
      <w:r w:rsidR="006648CE">
        <w:rPr>
          <w:rFonts w:ascii="Times New Roman" w:hAnsi="Times New Roman" w:cs="Times New Roman"/>
          <w:sz w:val="28"/>
          <w:szCs w:val="28"/>
        </w:rPr>
        <w:t xml:space="preserve"> и формируется своеобразная иерархичная градация </w:t>
      </w:r>
      <w:r w:rsidR="006648CE">
        <w:rPr>
          <w:rFonts w:ascii="Times New Roman" w:hAnsi="Times New Roman" w:cs="Times New Roman"/>
          <w:sz w:val="28"/>
          <w:szCs w:val="28"/>
          <w:lang w:val="en-US"/>
        </w:rPr>
        <w:t>Se</w:t>
      </w:r>
      <w:r w:rsidR="00991B9F">
        <w:rPr>
          <w:rFonts w:ascii="Times New Roman" w:hAnsi="Times New Roman" w:cs="Times New Roman"/>
          <w:sz w:val="28"/>
          <w:szCs w:val="28"/>
        </w:rPr>
        <w:t>-содержащих</w:t>
      </w:r>
      <w:r w:rsidR="006648CE">
        <w:rPr>
          <w:rFonts w:ascii="Times New Roman" w:hAnsi="Times New Roman" w:cs="Times New Roman"/>
          <w:sz w:val="28"/>
          <w:szCs w:val="28"/>
        </w:rPr>
        <w:t xml:space="preserve"> белков.</w:t>
      </w:r>
      <w:r w:rsidR="00B30B64">
        <w:rPr>
          <w:rFonts w:ascii="Times New Roman" w:hAnsi="Times New Roman" w:cs="Times New Roman"/>
          <w:sz w:val="28"/>
          <w:szCs w:val="28"/>
        </w:rPr>
        <w:t xml:space="preserve"> </w:t>
      </w:r>
      <w:proofErr w:type="gramStart"/>
      <w:r w:rsidR="00B30B64">
        <w:rPr>
          <w:rFonts w:ascii="Times New Roman" w:hAnsi="Times New Roman" w:cs="Times New Roman"/>
          <w:sz w:val="28"/>
          <w:szCs w:val="28"/>
        </w:rPr>
        <w:t xml:space="preserve">Понижение экспрессии </w:t>
      </w:r>
      <w:r w:rsidR="00B30B64">
        <w:rPr>
          <w:rFonts w:ascii="Times New Roman" w:hAnsi="Times New Roman" w:cs="Times New Roman"/>
          <w:sz w:val="28"/>
          <w:szCs w:val="28"/>
          <w:lang w:val="en-US"/>
        </w:rPr>
        <w:t>Se</w:t>
      </w:r>
      <w:r w:rsidR="00B30B64" w:rsidRPr="00B30B64">
        <w:rPr>
          <w:rFonts w:ascii="Times New Roman" w:hAnsi="Times New Roman" w:cs="Times New Roman"/>
          <w:sz w:val="28"/>
          <w:szCs w:val="28"/>
        </w:rPr>
        <w:t>-</w:t>
      </w:r>
      <w:r w:rsidR="00B30B64">
        <w:rPr>
          <w:rFonts w:ascii="Times New Roman" w:hAnsi="Times New Roman" w:cs="Times New Roman"/>
          <w:sz w:val="28"/>
          <w:szCs w:val="28"/>
        </w:rPr>
        <w:t xml:space="preserve">содержащих белков в условиях дефицита </w:t>
      </w:r>
      <w:r w:rsidR="00B30B64">
        <w:rPr>
          <w:rFonts w:ascii="Times New Roman" w:hAnsi="Times New Roman" w:cs="Times New Roman"/>
          <w:sz w:val="28"/>
          <w:szCs w:val="28"/>
          <w:lang w:val="en-US"/>
        </w:rPr>
        <w:t>Se</w:t>
      </w:r>
      <w:r w:rsidR="00B30B64">
        <w:rPr>
          <w:rFonts w:ascii="Times New Roman" w:hAnsi="Times New Roman" w:cs="Times New Roman"/>
          <w:sz w:val="28"/>
          <w:szCs w:val="28"/>
        </w:rPr>
        <w:t xml:space="preserve">, по-видимому, связано с </w:t>
      </w:r>
      <w:r w:rsidR="00B30B64" w:rsidRPr="0018056E">
        <w:rPr>
          <w:rFonts w:ascii="Times New Roman" w:hAnsi="Times New Roman" w:cs="Times New Roman"/>
          <w:sz w:val="28"/>
          <w:szCs w:val="28"/>
        </w:rPr>
        <w:t>нонсенс</w:t>
      </w:r>
      <w:r w:rsidR="00B30B64">
        <w:rPr>
          <w:rFonts w:ascii="Times New Roman" w:hAnsi="Times New Roman" w:cs="Times New Roman"/>
          <w:sz w:val="28"/>
          <w:szCs w:val="28"/>
        </w:rPr>
        <w:t>-опосредованным распадом мРНК</w:t>
      </w:r>
      <w:r w:rsidR="00253066">
        <w:rPr>
          <w:rFonts w:ascii="Times New Roman" w:hAnsi="Times New Roman" w:cs="Times New Roman"/>
          <w:sz w:val="28"/>
          <w:szCs w:val="28"/>
        </w:rPr>
        <w:t xml:space="preserve"> (НОР (англ. </w:t>
      </w:r>
      <w:r w:rsidR="00253066" w:rsidRPr="00253066">
        <w:rPr>
          <w:rFonts w:ascii="Times New Roman" w:hAnsi="Times New Roman" w:cs="Times New Roman"/>
          <w:sz w:val="28"/>
          <w:szCs w:val="28"/>
        </w:rPr>
        <w:t xml:space="preserve">nonsense-mediated decay – </w:t>
      </w:r>
      <w:r w:rsidR="00253066">
        <w:rPr>
          <w:rFonts w:ascii="Times New Roman" w:hAnsi="Times New Roman" w:cs="Times New Roman"/>
          <w:sz w:val="28"/>
          <w:szCs w:val="28"/>
          <w:lang w:val="en-US"/>
        </w:rPr>
        <w:t>NMD</w:t>
      </w:r>
      <w:r w:rsidR="00253066" w:rsidRPr="00253066">
        <w:rPr>
          <w:rFonts w:ascii="Times New Roman" w:hAnsi="Times New Roman" w:cs="Times New Roman"/>
          <w:sz w:val="28"/>
          <w:szCs w:val="28"/>
        </w:rPr>
        <w:t>)</w:t>
      </w:r>
      <w:r w:rsidR="00253066">
        <w:rPr>
          <w:rFonts w:ascii="Times New Roman" w:hAnsi="Times New Roman" w:cs="Times New Roman"/>
          <w:sz w:val="28"/>
          <w:szCs w:val="28"/>
        </w:rPr>
        <w:t>), либо с подавлением трансляции</w:t>
      </w:r>
      <w:proofErr w:type="gramEnd"/>
      <w:r w:rsidR="00253066" w:rsidRPr="00902523">
        <w:rPr>
          <w:rFonts w:ascii="Times New Roman" w:hAnsi="Times New Roman" w:cs="Times New Roman"/>
          <w:sz w:val="28"/>
          <w:szCs w:val="28"/>
        </w:rPr>
        <w:t xml:space="preserve"> </w:t>
      </w:r>
      <w:r w:rsidR="00902523">
        <w:rPr>
          <w:rFonts w:ascii="Times New Roman" w:hAnsi="Times New Roman" w:cs="Times New Roman"/>
          <w:sz w:val="28"/>
          <w:szCs w:val="28"/>
          <w:lang w:val="en-US"/>
        </w:rPr>
        <w:fldChar w:fldCharType="begin" w:fldLock="1"/>
      </w:r>
      <w:r w:rsidR="000918A0">
        <w:rPr>
          <w:rFonts w:ascii="Times New Roman" w:hAnsi="Times New Roman" w:cs="Times New Roman"/>
          <w:sz w:val="28"/>
          <w:szCs w:val="28"/>
          <w:lang w:val="en-US"/>
        </w:rPr>
        <w:instrText>ADDIN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_</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citationItems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itemData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DOI</w:instrText>
      </w:r>
      <w:r w:rsidR="000918A0" w:rsidRPr="000918A0">
        <w:rPr>
          <w:rFonts w:ascii="Times New Roman" w:hAnsi="Times New Roman" w:cs="Times New Roman"/>
          <w:sz w:val="28"/>
          <w:szCs w:val="28"/>
        </w:rPr>
        <w:instrText>":"10.1016/</w:instrText>
      </w:r>
      <w:r w:rsidR="000918A0">
        <w:rPr>
          <w:rFonts w:ascii="Times New Roman" w:hAnsi="Times New Roman" w:cs="Times New Roman"/>
          <w:sz w:val="28"/>
          <w:szCs w:val="28"/>
          <w:lang w:val="en-US"/>
        </w:rPr>
        <w:instrText>j</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febslet</w:instrText>
      </w:r>
      <w:r w:rsidR="000918A0" w:rsidRPr="000918A0">
        <w:rPr>
          <w:rFonts w:ascii="Times New Roman" w:hAnsi="Times New Roman" w:cs="Times New Roman"/>
          <w:sz w:val="28"/>
          <w:szCs w:val="28"/>
        </w:rPr>
        <w:instrText>.2008.12.058","</w:instrText>
      </w:r>
      <w:r w:rsidR="000918A0">
        <w:rPr>
          <w:rFonts w:ascii="Times New Roman" w:hAnsi="Times New Roman" w:cs="Times New Roman"/>
          <w:sz w:val="28"/>
          <w:szCs w:val="28"/>
          <w:lang w:val="en-US"/>
        </w:rPr>
        <w:instrText>ISBN</w:instrText>
      </w:r>
      <w:r w:rsidR="000918A0" w:rsidRPr="000918A0">
        <w:rPr>
          <w:rFonts w:ascii="Times New Roman" w:hAnsi="Times New Roman" w:cs="Times New Roman"/>
          <w:sz w:val="28"/>
          <w:szCs w:val="28"/>
        </w:rPr>
        <w:instrText>":"1873-3468 (</w:instrText>
      </w:r>
      <w:r w:rsidR="000918A0">
        <w:rPr>
          <w:rFonts w:ascii="Times New Roman" w:hAnsi="Times New Roman" w:cs="Times New Roman"/>
          <w:sz w:val="28"/>
          <w:szCs w:val="28"/>
          <w:lang w:val="en-US"/>
        </w:rPr>
        <w:instrText>Electronic</w:instrText>
      </w:r>
      <w:r w:rsidR="000918A0" w:rsidRPr="000918A0">
        <w:rPr>
          <w:rFonts w:ascii="Times New Roman" w:hAnsi="Times New Roman" w:cs="Times New Roman"/>
          <w:sz w:val="28"/>
          <w:szCs w:val="28"/>
        </w:rPr>
        <w:instrText>) 0014-5793 (</w:instrText>
      </w:r>
      <w:r w:rsidR="000918A0">
        <w:rPr>
          <w:rFonts w:ascii="Times New Roman" w:hAnsi="Times New Roman" w:cs="Times New Roman"/>
          <w:sz w:val="28"/>
          <w:szCs w:val="28"/>
          <w:lang w:val="en-US"/>
        </w:rPr>
        <w:instrText>Linking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ISSN</w:instrText>
      </w:r>
      <w:r w:rsidR="000918A0" w:rsidRPr="000918A0">
        <w:rPr>
          <w:rFonts w:ascii="Times New Roman" w:hAnsi="Times New Roman" w:cs="Times New Roman"/>
          <w:sz w:val="28"/>
          <w:szCs w:val="28"/>
        </w:rPr>
        <w:instrText>":"00145793","</w:instrText>
      </w:r>
      <w:r w:rsidR="000918A0">
        <w:rPr>
          <w:rFonts w:ascii="Times New Roman" w:hAnsi="Times New Roman" w:cs="Times New Roman"/>
          <w:sz w:val="28"/>
          <w:szCs w:val="28"/>
          <w:lang w:val="en-US"/>
        </w:rPr>
        <w:instrText>PMID</w:instrText>
      </w:r>
      <w:r w:rsidR="000918A0" w:rsidRPr="000918A0">
        <w:rPr>
          <w:rFonts w:ascii="Times New Roman" w:hAnsi="Times New Roman" w:cs="Times New Roman"/>
          <w:sz w:val="28"/>
          <w:szCs w:val="28"/>
        </w:rPr>
        <w:instrText>":"19162024","</w:instrText>
      </w:r>
      <w:r w:rsidR="000918A0">
        <w:rPr>
          <w:rFonts w:ascii="Times New Roman" w:hAnsi="Times New Roman" w:cs="Times New Roman"/>
          <w:sz w:val="28"/>
          <w:szCs w:val="28"/>
          <w:lang w:val="en-US"/>
        </w:rPr>
        <w:instrText>abstract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Nonsense</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mediated</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mRNA</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decay</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NMD</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degrades</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mRNAs</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carrying</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premature</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translation</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termination</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codons</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PTCs</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Although</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core</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process</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several</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NMD</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effectors</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are</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conserved</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among</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species</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involvement</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splicing</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dependent</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signal</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seems</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specific</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mammalian</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PTC</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definition</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Still</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recent</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data</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shed</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new</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light</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on</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physical</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parameters</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mechanistic</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pathways</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involved</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NMD</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Here</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we</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examine</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these</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findings</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updating</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roles</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potential</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NMD</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players</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such</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exon</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junction</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complex</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cytoplasmic</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poly</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A</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binding</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protein</w:instrText>
      </w:r>
      <w:r w:rsidR="000918A0" w:rsidRPr="002B5004">
        <w:rPr>
          <w:rFonts w:ascii="Times New Roman" w:hAnsi="Times New Roman" w:cs="Times New Roman"/>
          <w:sz w:val="28"/>
          <w:szCs w:val="28"/>
        </w:rPr>
        <w:instrText xml:space="preserve"> 1 - </w:instrText>
      </w:r>
      <w:r w:rsidR="000918A0">
        <w:rPr>
          <w:rFonts w:ascii="Times New Roman" w:hAnsi="Times New Roman" w:cs="Times New Roman"/>
          <w:sz w:val="28"/>
          <w:szCs w:val="28"/>
          <w:lang w:val="en-US"/>
        </w:rPr>
        <w:instrText>the</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former</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acting</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enhancer</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rather</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than</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essential</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factor</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latter</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functioning</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NMD</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repressor</w:instrText>
      </w:r>
      <w:r w:rsidR="000918A0" w:rsidRPr="002B5004">
        <w:rPr>
          <w:rFonts w:ascii="Times New Roman" w:hAnsi="Times New Roman" w:cs="Times New Roman"/>
          <w:sz w:val="28"/>
          <w:szCs w:val="28"/>
        </w:rPr>
        <w:instrText xml:space="preserve">. © 2009 </w:instrText>
      </w:r>
      <w:r w:rsidR="000918A0">
        <w:rPr>
          <w:rFonts w:ascii="Times New Roman" w:hAnsi="Times New Roman" w:cs="Times New Roman"/>
          <w:sz w:val="28"/>
          <w:szCs w:val="28"/>
          <w:lang w:val="en-US"/>
        </w:rPr>
        <w:instrText>Federation</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European</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Biochemical</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Societies</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author</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Silva</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Ana</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Lu</w:instrText>
      </w:r>
      <w:r w:rsidR="000918A0" w:rsidRPr="002B5004">
        <w:rPr>
          <w:rFonts w:ascii="Times New Roman" w:hAnsi="Times New Roman" w:cs="Times New Roman"/>
          <w:sz w:val="28"/>
          <w:szCs w:val="28"/>
        </w:rPr>
        <w:instrText>í</w:instrText>
      </w:r>
      <w:r w:rsidR="000918A0">
        <w:rPr>
          <w:rFonts w:ascii="Times New Roman" w:hAnsi="Times New Roman" w:cs="Times New Roman"/>
          <w:sz w:val="28"/>
          <w:szCs w:val="28"/>
          <w:lang w:val="en-US"/>
        </w:rPr>
        <w:instrText>sa</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Rom</w:instrText>
      </w:r>
      <w:r w:rsidR="000918A0" w:rsidRPr="002B5004">
        <w:rPr>
          <w:rFonts w:ascii="Times New Roman" w:hAnsi="Times New Roman" w:cs="Times New Roman"/>
          <w:sz w:val="28"/>
          <w:szCs w:val="28"/>
        </w:rPr>
        <w:instrText>ã</w:instrText>
      </w:r>
      <w:r w:rsidR="000918A0">
        <w:rPr>
          <w:rFonts w:ascii="Times New Roman" w:hAnsi="Times New Roman" w:cs="Times New Roman"/>
          <w:sz w:val="28"/>
          <w:szCs w:val="28"/>
          <w:lang w:val="en-US"/>
        </w:rPr>
        <w:instrText>o</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Lu</w:instrText>
      </w:r>
      <w:r w:rsidR="000918A0" w:rsidRPr="002B5004">
        <w:rPr>
          <w:rFonts w:ascii="Times New Roman" w:hAnsi="Times New Roman" w:cs="Times New Roman"/>
          <w:sz w:val="28"/>
          <w:szCs w:val="28"/>
        </w:rPr>
        <w:instrText>í</w:instrText>
      </w:r>
      <w:r w:rsidR="000918A0">
        <w:rPr>
          <w:rFonts w:ascii="Times New Roman" w:hAnsi="Times New Roman" w:cs="Times New Roman"/>
          <w:sz w:val="28"/>
          <w:szCs w:val="28"/>
          <w:lang w:val="en-US"/>
        </w:rPr>
        <w:instrText>sa</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container</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FEBS</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Letters</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2B5004">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issued</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2B5004">
        <w:rPr>
          <w:rFonts w:ascii="Times New Roman" w:hAnsi="Times New Roman" w:cs="Times New Roman"/>
          <w:sz w:val="28"/>
          <w:szCs w:val="28"/>
        </w:rPr>
        <w:instrText>":[["2009"]]},"</w:instrText>
      </w:r>
      <w:r w:rsidR="000918A0">
        <w:rPr>
          <w:rFonts w:ascii="Times New Roman" w:hAnsi="Times New Roman" w:cs="Times New Roman"/>
          <w:sz w:val="28"/>
          <w:szCs w:val="28"/>
          <w:lang w:val="en-US"/>
        </w:rPr>
        <w:instrText>title</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The</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mammalian</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nonsense</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mediated</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mRNA</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decay</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pathway</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decay</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not</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decay</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Which</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players</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make</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2B5004">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decision</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article</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uris</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2B5004">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2B5004">
        <w:rPr>
          <w:rFonts w:ascii="Times New Roman" w:hAnsi="Times New Roman" w:cs="Times New Roman"/>
          <w:sz w:val="28"/>
          <w:szCs w:val="28"/>
        </w:rPr>
        <w:instrText>=290957</w:instrText>
      </w:r>
      <w:r w:rsidR="000918A0">
        <w:rPr>
          <w:rFonts w:ascii="Times New Roman" w:hAnsi="Times New Roman" w:cs="Times New Roman"/>
          <w:sz w:val="28"/>
          <w:szCs w:val="28"/>
          <w:lang w:val="en-US"/>
        </w:rPr>
        <w:instrText>ff-7e2a-4272-9695-379cf40c5e81"]}],"mendeley":{"formattedCitation":"[154]","plainTextFormattedCitation":"[154]","previouslyFormattedCitation":"[154]"},"properties":{"noteIndex":0},"schema":"https://github.com/citation-style-language/schema/raw/master/csl-citation.json"}</w:instrText>
      </w:r>
      <w:r w:rsidR="00902523">
        <w:rPr>
          <w:rFonts w:ascii="Times New Roman" w:hAnsi="Times New Roman" w:cs="Times New Roman"/>
          <w:sz w:val="28"/>
          <w:szCs w:val="28"/>
          <w:lang w:val="en-US"/>
        </w:rPr>
        <w:fldChar w:fldCharType="separate"/>
      </w:r>
      <w:r w:rsidR="008E5DA2" w:rsidRPr="008E5DA2">
        <w:rPr>
          <w:rFonts w:ascii="Times New Roman" w:hAnsi="Times New Roman" w:cs="Times New Roman"/>
          <w:noProof/>
          <w:sz w:val="28"/>
          <w:szCs w:val="28"/>
          <w:lang w:val="en-US"/>
        </w:rPr>
        <w:t>[154]</w:t>
      </w:r>
      <w:r w:rsidR="00902523">
        <w:rPr>
          <w:rFonts w:ascii="Times New Roman" w:hAnsi="Times New Roman" w:cs="Times New Roman"/>
          <w:sz w:val="28"/>
          <w:szCs w:val="28"/>
          <w:lang w:val="en-US"/>
        </w:rPr>
        <w:fldChar w:fldCharType="end"/>
      </w:r>
      <w:r w:rsidR="00902523" w:rsidRPr="003C032C">
        <w:rPr>
          <w:rFonts w:ascii="Times New Roman" w:hAnsi="Times New Roman" w:cs="Times New Roman"/>
          <w:sz w:val="28"/>
          <w:szCs w:val="28"/>
          <w:lang w:val="en-US"/>
        </w:rPr>
        <w:t xml:space="preserve"> </w:t>
      </w:r>
      <w:r w:rsidR="003C032C">
        <w:rPr>
          <w:rFonts w:ascii="Times New Roman" w:hAnsi="Times New Roman" w:cs="Times New Roman"/>
          <w:sz w:val="28"/>
          <w:szCs w:val="28"/>
        </w:rPr>
        <w:fldChar w:fldCharType="begin" w:fldLock="1"/>
      </w:r>
      <w:r w:rsidR="000918A0">
        <w:rPr>
          <w:rFonts w:ascii="Times New Roman" w:hAnsi="Times New Roman" w:cs="Times New Roman"/>
          <w:sz w:val="28"/>
          <w:szCs w:val="28"/>
          <w:lang w:val="en-US"/>
        </w:rPr>
        <w:instrText>ADDIN CSL_CITATION {"citationItems":[{"id":"ITEM-1","itemData":{"DOI":"10.1042/0264-6021:3570851","ISBN":"0264-6021 (Print)\\r0264-6021 (Linking)","ISSN":"02646021","PMID":"11463357","abstract":"Glutathione peroxidase (GPX)1 mRNA in rat liver falls dramatically during Se deficiency to levels that are approx. 10% of Se-adequate levels. This regulation is mediated by mRNA stability, and is hypothesized to involve nonsense-mediated mRNA decay. mRNA levels for GPX4 and other selenoproteins are much less regulated by Se status. To evaluate the relative contribution of mRNA abundance versus translational efficiency to overall regulation of GPX1 expression, we quantified GPX1, GPX4 and glyceraldehyde-3-phosphate dehydrogenase (GAPDH) transcripts per cell in rat liver. Surprisingly, we found that GPX1 transcripts in Se deficiency are moderately abundant and similar in abundance to GAPDH and other selenoprotein mRNAs; Se supplementation increases GPX1 mRNA so that it is 30-fold higher than GAPDH mRNA. Translational efficiency of GPX1 mRNA is half of that of GPX4. Translational efficiency of GPX1 mRNA increases approx. 20-fold with Se supplementation and appears to switch GPX1 mRNA from nonsense-mediated degradation to translation. This regulatory switch can explain why GPX1 expression is an excellent parameter for assessment of Se status.","author":[{"dropping-particle":"","family":"Weiss Sachdev","given":"Sherri","non-dropping-particle":"","parse-names":false,"suffix":""},{"dropping-particle":"","family":"Sunde","given":"Roger A.","non-dropping-particle":"","parse-names":false,"suffix":""}],"container-title":"Biochemical Journal","id":"ITEM-1","issued":{"date-parts":[["2001"]]},"title":"Selenium regulation of transcript abundance and translational efficiency of glutathione peroxidase-1 and −4 in rat liver","type":"article-journal"},"uris":["http://www.mendeley.com/documents/?uuid=19d5fd06-90aa-48f1-a98d-98ff3aff66a3"]}],"mendeley":{"formattedCitation":"[155]","plainTextFormattedCitation":"[155]","previouslyFormattedCitation":"[155]"},"properties":{"noteIndex":0},"schema":"https://github.com/citation-style-language/schema/raw/master/csl-citation.json"}</w:instrText>
      </w:r>
      <w:r w:rsidR="003C032C">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lang w:val="en-US"/>
        </w:rPr>
        <w:t>[155]</w:t>
      </w:r>
      <w:r w:rsidR="003C032C">
        <w:rPr>
          <w:rFonts w:ascii="Times New Roman" w:hAnsi="Times New Roman" w:cs="Times New Roman"/>
          <w:sz w:val="28"/>
          <w:szCs w:val="28"/>
        </w:rPr>
        <w:fldChar w:fldCharType="end"/>
      </w:r>
      <w:r w:rsidR="00253066" w:rsidRPr="009D42B6">
        <w:rPr>
          <w:rFonts w:ascii="Times New Roman" w:hAnsi="Times New Roman" w:cs="Times New Roman"/>
          <w:sz w:val="28"/>
          <w:szCs w:val="28"/>
          <w:lang w:val="en-US"/>
        </w:rPr>
        <w:t>.</w:t>
      </w:r>
      <w:r w:rsidR="00166709" w:rsidRPr="009D42B6">
        <w:rPr>
          <w:rFonts w:ascii="Times New Roman" w:hAnsi="Times New Roman" w:cs="Times New Roman"/>
          <w:sz w:val="28"/>
          <w:szCs w:val="28"/>
          <w:lang w:val="en-US"/>
        </w:rPr>
        <w:t xml:space="preserve"> </w:t>
      </w:r>
      <w:r w:rsidR="00166709">
        <w:rPr>
          <w:rFonts w:ascii="Times New Roman" w:hAnsi="Times New Roman" w:cs="Times New Roman"/>
          <w:sz w:val="28"/>
          <w:szCs w:val="28"/>
        </w:rPr>
        <w:t>Остальные</w:t>
      </w:r>
      <w:r w:rsidR="00166709" w:rsidRPr="002D6CD2">
        <w:rPr>
          <w:rFonts w:ascii="Times New Roman" w:hAnsi="Times New Roman" w:cs="Times New Roman"/>
          <w:sz w:val="28"/>
          <w:szCs w:val="28"/>
          <w:lang w:val="en-US"/>
        </w:rPr>
        <w:t xml:space="preserve"> </w:t>
      </w:r>
      <w:r w:rsidR="00166709">
        <w:rPr>
          <w:rFonts w:ascii="Times New Roman" w:hAnsi="Times New Roman" w:cs="Times New Roman"/>
          <w:sz w:val="28"/>
          <w:szCs w:val="28"/>
        </w:rPr>
        <w:t>факторы</w:t>
      </w:r>
      <w:r w:rsidR="00166709" w:rsidRPr="002D6CD2">
        <w:rPr>
          <w:rFonts w:ascii="Times New Roman" w:hAnsi="Times New Roman" w:cs="Times New Roman"/>
          <w:sz w:val="28"/>
          <w:szCs w:val="28"/>
          <w:lang w:val="en-US"/>
        </w:rPr>
        <w:t xml:space="preserve"> </w:t>
      </w:r>
      <w:r w:rsidR="00166709">
        <w:rPr>
          <w:rFonts w:ascii="Times New Roman" w:hAnsi="Times New Roman" w:cs="Times New Roman"/>
          <w:sz w:val="28"/>
          <w:szCs w:val="28"/>
        </w:rPr>
        <w:t>так</w:t>
      </w:r>
      <w:r w:rsidR="00166709" w:rsidRPr="002D6CD2">
        <w:rPr>
          <w:rFonts w:ascii="Times New Roman" w:hAnsi="Times New Roman" w:cs="Times New Roman"/>
          <w:sz w:val="28"/>
          <w:szCs w:val="28"/>
          <w:lang w:val="en-US"/>
        </w:rPr>
        <w:t xml:space="preserve"> </w:t>
      </w:r>
      <w:r w:rsidR="00166709">
        <w:rPr>
          <w:rFonts w:ascii="Times New Roman" w:hAnsi="Times New Roman" w:cs="Times New Roman"/>
          <w:sz w:val="28"/>
          <w:szCs w:val="28"/>
        </w:rPr>
        <w:t>же</w:t>
      </w:r>
      <w:r w:rsidR="00166709" w:rsidRPr="002D6CD2">
        <w:rPr>
          <w:rFonts w:ascii="Times New Roman" w:hAnsi="Times New Roman" w:cs="Times New Roman"/>
          <w:sz w:val="28"/>
          <w:szCs w:val="28"/>
          <w:lang w:val="en-US"/>
        </w:rPr>
        <w:t xml:space="preserve"> </w:t>
      </w:r>
      <w:r w:rsidR="00166709">
        <w:rPr>
          <w:rFonts w:ascii="Times New Roman" w:hAnsi="Times New Roman" w:cs="Times New Roman"/>
          <w:sz w:val="28"/>
          <w:szCs w:val="28"/>
        </w:rPr>
        <w:t>имеют</w:t>
      </w:r>
      <w:r w:rsidR="00166709" w:rsidRPr="002D6CD2">
        <w:rPr>
          <w:rFonts w:ascii="Times New Roman" w:hAnsi="Times New Roman" w:cs="Times New Roman"/>
          <w:sz w:val="28"/>
          <w:szCs w:val="28"/>
          <w:lang w:val="en-US"/>
        </w:rPr>
        <w:t xml:space="preserve"> </w:t>
      </w:r>
      <w:r w:rsidR="00166709">
        <w:rPr>
          <w:rFonts w:ascii="Times New Roman" w:hAnsi="Times New Roman" w:cs="Times New Roman"/>
          <w:sz w:val="28"/>
          <w:szCs w:val="28"/>
        </w:rPr>
        <w:t>важное</w:t>
      </w:r>
      <w:r w:rsidR="00166709" w:rsidRPr="002D6CD2">
        <w:rPr>
          <w:rFonts w:ascii="Times New Roman" w:hAnsi="Times New Roman" w:cs="Times New Roman"/>
          <w:sz w:val="28"/>
          <w:szCs w:val="28"/>
          <w:lang w:val="en-US"/>
        </w:rPr>
        <w:t xml:space="preserve"> </w:t>
      </w:r>
      <w:r w:rsidR="00166709">
        <w:rPr>
          <w:rFonts w:ascii="Times New Roman" w:hAnsi="Times New Roman" w:cs="Times New Roman"/>
          <w:sz w:val="28"/>
          <w:szCs w:val="28"/>
        </w:rPr>
        <w:t>значение</w:t>
      </w:r>
      <w:r w:rsidR="00166709" w:rsidRPr="002D6CD2">
        <w:rPr>
          <w:rFonts w:ascii="Times New Roman" w:hAnsi="Times New Roman" w:cs="Times New Roman"/>
          <w:sz w:val="28"/>
          <w:szCs w:val="28"/>
          <w:lang w:val="en-US"/>
        </w:rPr>
        <w:t xml:space="preserve"> </w:t>
      </w:r>
      <w:r w:rsidR="00166709">
        <w:rPr>
          <w:rFonts w:ascii="Times New Roman" w:hAnsi="Times New Roman" w:cs="Times New Roman"/>
          <w:sz w:val="28"/>
          <w:szCs w:val="28"/>
        </w:rPr>
        <w:t>для</w:t>
      </w:r>
      <w:r w:rsidR="00166709" w:rsidRPr="002D6CD2">
        <w:rPr>
          <w:rFonts w:ascii="Times New Roman" w:hAnsi="Times New Roman" w:cs="Times New Roman"/>
          <w:sz w:val="28"/>
          <w:szCs w:val="28"/>
          <w:lang w:val="en-US"/>
        </w:rPr>
        <w:t xml:space="preserve"> </w:t>
      </w:r>
      <w:r w:rsidR="00166709">
        <w:rPr>
          <w:rFonts w:ascii="Times New Roman" w:hAnsi="Times New Roman" w:cs="Times New Roman"/>
          <w:sz w:val="28"/>
          <w:szCs w:val="28"/>
        </w:rPr>
        <w:t>синтеза</w:t>
      </w:r>
      <w:r w:rsidR="00166709" w:rsidRPr="002D6CD2">
        <w:rPr>
          <w:rFonts w:ascii="Times New Roman" w:hAnsi="Times New Roman" w:cs="Times New Roman"/>
          <w:sz w:val="28"/>
          <w:szCs w:val="28"/>
          <w:lang w:val="en-US"/>
        </w:rPr>
        <w:t xml:space="preserve"> </w:t>
      </w:r>
      <w:r w:rsidR="00166709">
        <w:rPr>
          <w:rFonts w:ascii="Times New Roman" w:hAnsi="Times New Roman" w:cs="Times New Roman"/>
          <w:sz w:val="28"/>
          <w:szCs w:val="28"/>
          <w:lang w:val="en-US"/>
        </w:rPr>
        <w:t>GSH</w:t>
      </w:r>
      <w:r w:rsidR="00166709" w:rsidRPr="002D6CD2">
        <w:rPr>
          <w:rFonts w:ascii="Times New Roman" w:hAnsi="Times New Roman" w:cs="Times New Roman"/>
          <w:sz w:val="28"/>
          <w:szCs w:val="28"/>
          <w:lang w:val="en-US"/>
        </w:rPr>
        <w:t>-</w:t>
      </w:r>
      <w:r w:rsidR="00166709">
        <w:rPr>
          <w:rFonts w:ascii="Times New Roman" w:hAnsi="Times New Roman" w:cs="Times New Roman"/>
          <w:sz w:val="28"/>
          <w:szCs w:val="28"/>
          <w:lang w:val="en-US"/>
        </w:rPr>
        <w:t>Px</w:t>
      </w:r>
      <w:r w:rsidR="00166709" w:rsidRPr="002D6CD2">
        <w:rPr>
          <w:rFonts w:ascii="Times New Roman" w:hAnsi="Times New Roman" w:cs="Times New Roman"/>
          <w:sz w:val="28"/>
          <w:szCs w:val="28"/>
          <w:lang w:val="en-US"/>
        </w:rPr>
        <w:t xml:space="preserve"> </w:t>
      </w:r>
      <w:r w:rsidR="00166709">
        <w:rPr>
          <w:rFonts w:ascii="Times New Roman" w:hAnsi="Times New Roman" w:cs="Times New Roman"/>
          <w:sz w:val="28"/>
          <w:szCs w:val="28"/>
        </w:rPr>
        <w:t>белков</w:t>
      </w:r>
      <w:r w:rsidR="00166709" w:rsidRPr="002D6CD2">
        <w:rPr>
          <w:rFonts w:ascii="Times New Roman" w:hAnsi="Times New Roman" w:cs="Times New Roman"/>
          <w:sz w:val="28"/>
          <w:szCs w:val="28"/>
          <w:lang w:val="en-US"/>
        </w:rPr>
        <w:t xml:space="preserve">. </w:t>
      </w:r>
      <w:r w:rsidR="00772004">
        <w:rPr>
          <w:rFonts w:ascii="Times New Roman" w:hAnsi="Times New Roman" w:cs="Times New Roman"/>
          <w:sz w:val="28"/>
          <w:szCs w:val="28"/>
        </w:rPr>
        <w:t>Так</w:t>
      </w:r>
      <w:r w:rsidR="00772004" w:rsidRPr="00166709">
        <w:rPr>
          <w:rFonts w:ascii="Times New Roman" w:hAnsi="Times New Roman" w:cs="Times New Roman"/>
          <w:sz w:val="28"/>
          <w:szCs w:val="28"/>
        </w:rPr>
        <w:t>,</w:t>
      </w:r>
      <w:r w:rsidR="00000BEC" w:rsidRPr="00166709">
        <w:rPr>
          <w:rFonts w:ascii="Times New Roman" w:hAnsi="Times New Roman" w:cs="Times New Roman"/>
          <w:sz w:val="28"/>
          <w:szCs w:val="28"/>
        </w:rPr>
        <w:t xml:space="preserve"> </w:t>
      </w:r>
      <w:r w:rsidR="00000BEC">
        <w:rPr>
          <w:rFonts w:ascii="Times New Roman" w:hAnsi="Times New Roman" w:cs="Times New Roman"/>
          <w:sz w:val="28"/>
          <w:szCs w:val="28"/>
        </w:rPr>
        <w:t>например</w:t>
      </w:r>
      <w:r w:rsidR="00000BEC" w:rsidRPr="00166709">
        <w:rPr>
          <w:rFonts w:ascii="Times New Roman" w:hAnsi="Times New Roman" w:cs="Times New Roman"/>
          <w:sz w:val="28"/>
          <w:szCs w:val="28"/>
        </w:rPr>
        <w:t xml:space="preserve">, </w:t>
      </w:r>
      <w:r w:rsidR="00000BEC">
        <w:rPr>
          <w:rFonts w:ascii="Times New Roman" w:hAnsi="Times New Roman" w:cs="Times New Roman"/>
          <w:sz w:val="28"/>
          <w:szCs w:val="28"/>
        </w:rPr>
        <w:t>обнаруженные</w:t>
      </w:r>
      <w:r w:rsidR="00000BEC" w:rsidRPr="00166709">
        <w:rPr>
          <w:rFonts w:ascii="Times New Roman" w:hAnsi="Times New Roman" w:cs="Times New Roman"/>
          <w:sz w:val="28"/>
          <w:szCs w:val="28"/>
        </w:rPr>
        <w:t xml:space="preserve"> </w:t>
      </w:r>
      <w:r w:rsidR="00000BEC">
        <w:rPr>
          <w:rFonts w:ascii="Times New Roman" w:hAnsi="Times New Roman" w:cs="Times New Roman"/>
          <w:sz w:val="28"/>
          <w:szCs w:val="28"/>
        </w:rPr>
        <w:t>мутации</w:t>
      </w:r>
      <w:r w:rsidR="00772004" w:rsidRPr="00166709">
        <w:rPr>
          <w:rFonts w:ascii="Times New Roman" w:hAnsi="Times New Roman" w:cs="Times New Roman"/>
          <w:sz w:val="28"/>
          <w:szCs w:val="28"/>
        </w:rPr>
        <w:t xml:space="preserve"> </w:t>
      </w:r>
      <w:r w:rsidR="00772004">
        <w:rPr>
          <w:rFonts w:ascii="Times New Roman" w:hAnsi="Times New Roman" w:cs="Times New Roman"/>
          <w:sz w:val="28"/>
          <w:szCs w:val="28"/>
        </w:rPr>
        <w:t>в</w:t>
      </w:r>
      <w:r w:rsidR="00772004" w:rsidRPr="00166709">
        <w:rPr>
          <w:rFonts w:ascii="Times New Roman" w:hAnsi="Times New Roman" w:cs="Times New Roman"/>
          <w:sz w:val="28"/>
          <w:szCs w:val="28"/>
        </w:rPr>
        <w:t xml:space="preserve"> </w:t>
      </w:r>
      <w:r w:rsidR="00772004">
        <w:rPr>
          <w:rFonts w:ascii="Times New Roman" w:hAnsi="Times New Roman" w:cs="Times New Roman"/>
          <w:sz w:val="28"/>
          <w:szCs w:val="28"/>
        </w:rPr>
        <w:t>гене</w:t>
      </w:r>
      <w:r w:rsidR="00772004" w:rsidRPr="00166709">
        <w:rPr>
          <w:rFonts w:ascii="Times New Roman" w:hAnsi="Times New Roman" w:cs="Times New Roman"/>
          <w:sz w:val="28"/>
          <w:szCs w:val="28"/>
        </w:rPr>
        <w:t xml:space="preserve"> </w:t>
      </w:r>
      <w:r w:rsidR="00772004" w:rsidRPr="00822AA8">
        <w:rPr>
          <w:rFonts w:ascii="Times New Roman" w:hAnsi="Times New Roman" w:cs="Times New Roman"/>
          <w:i/>
          <w:sz w:val="28"/>
          <w:szCs w:val="28"/>
          <w:lang w:val="en-US"/>
        </w:rPr>
        <w:t>SBP</w:t>
      </w:r>
      <w:r w:rsidR="00772004" w:rsidRPr="00822AA8">
        <w:rPr>
          <w:rFonts w:ascii="Times New Roman" w:hAnsi="Times New Roman" w:cs="Times New Roman"/>
          <w:i/>
          <w:sz w:val="28"/>
          <w:szCs w:val="28"/>
        </w:rPr>
        <w:t>2</w:t>
      </w:r>
      <w:r w:rsidR="00000BEC" w:rsidRPr="00166709">
        <w:rPr>
          <w:rFonts w:ascii="Times New Roman" w:hAnsi="Times New Roman" w:cs="Times New Roman"/>
          <w:sz w:val="28"/>
          <w:szCs w:val="28"/>
        </w:rPr>
        <w:t xml:space="preserve">, </w:t>
      </w:r>
      <w:r w:rsidR="00000BEC">
        <w:rPr>
          <w:rFonts w:ascii="Times New Roman" w:hAnsi="Times New Roman" w:cs="Times New Roman"/>
          <w:sz w:val="28"/>
          <w:szCs w:val="28"/>
        </w:rPr>
        <w:t>приводят</w:t>
      </w:r>
      <w:r w:rsidR="00000BEC" w:rsidRPr="00166709">
        <w:rPr>
          <w:rFonts w:ascii="Times New Roman" w:hAnsi="Times New Roman" w:cs="Times New Roman"/>
          <w:sz w:val="28"/>
          <w:szCs w:val="28"/>
        </w:rPr>
        <w:t xml:space="preserve"> </w:t>
      </w:r>
      <w:r w:rsidR="00000BEC">
        <w:rPr>
          <w:rFonts w:ascii="Times New Roman" w:hAnsi="Times New Roman" w:cs="Times New Roman"/>
          <w:sz w:val="28"/>
          <w:szCs w:val="28"/>
        </w:rPr>
        <w:t>к</w:t>
      </w:r>
      <w:r w:rsidR="00000BEC" w:rsidRPr="00166709">
        <w:rPr>
          <w:rFonts w:ascii="Times New Roman" w:hAnsi="Times New Roman" w:cs="Times New Roman"/>
          <w:sz w:val="28"/>
          <w:szCs w:val="28"/>
        </w:rPr>
        <w:t xml:space="preserve"> </w:t>
      </w:r>
      <w:r w:rsidR="00000BEC">
        <w:rPr>
          <w:rFonts w:ascii="Times New Roman" w:hAnsi="Times New Roman" w:cs="Times New Roman"/>
          <w:sz w:val="28"/>
          <w:szCs w:val="28"/>
        </w:rPr>
        <w:t>редким</w:t>
      </w:r>
      <w:r w:rsidR="00000BEC" w:rsidRPr="00166709">
        <w:rPr>
          <w:rFonts w:ascii="Times New Roman" w:hAnsi="Times New Roman" w:cs="Times New Roman"/>
          <w:sz w:val="28"/>
          <w:szCs w:val="28"/>
        </w:rPr>
        <w:t xml:space="preserve"> </w:t>
      </w:r>
      <w:r w:rsidR="00000BEC">
        <w:rPr>
          <w:rFonts w:ascii="Times New Roman" w:hAnsi="Times New Roman" w:cs="Times New Roman"/>
          <w:sz w:val="28"/>
          <w:szCs w:val="28"/>
        </w:rPr>
        <w:t>рецессивным</w:t>
      </w:r>
      <w:r w:rsidR="00000BEC" w:rsidRPr="00166709">
        <w:rPr>
          <w:rFonts w:ascii="Times New Roman" w:hAnsi="Times New Roman" w:cs="Times New Roman"/>
          <w:sz w:val="28"/>
          <w:szCs w:val="28"/>
        </w:rPr>
        <w:t xml:space="preserve"> </w:t>
      </w:r>
      <w:r w:rsidR="00000BEC">
        <w:rPr>
          <w:rFonts w:ascii="Times New Roman" w:hAnsi="Times New Roman" w:cs="Times New Roman"/>
          <w:sz w:val="28"/>
          <w:szCs w:val="28"/>
        </w:rPr>
        <w:t>патологиям</w:t>
      </w:r>
      <w:r w:rsidR="00000BEC" w:rsidRPr="00166709">
        <w:rPr>
          <w:rFonts w:ascii="Times New Roman" w:hAnsi="Times New Roman" w:cs="Times New Roman"/>
          <w:sz w:val="28"/>
          <w:szCs w:val="28"/>
        </w:rPr>
        <w:t xml:space="preserve"> </w:t>
      </w:r>
      <w:r w:rsidR="00000BEC">
        <w:rPr>
          <w:rFonts w:ascii="Times New Roman" w:hAnsi="Times New Roman" w:cs="Times New Roman"/>
          <w:sz w:val="28"/>
          <w:szCs w:val="28"/>
        </w:rPr>
        <w:t>у</w:t>
      </w:r>
      <w:r w:rsidR="00000BEC" w:rsidRPr="00166709">
        <w:rPr>
          <w:rFonts w:ascii="Times New Roman" w:hAnsi="Times New Roman" w:cs="Times New Roman"/>
          <w:sz w:val="28"/>
          <w:szCs w:val="28"/>
        </w:rPr>
        <w:t xml:space="preserve"> </w:t>
      </w:r>
      <w:r w:rsidR="00000BEC">
        <w:rPr>
          <w:rFonts w:ascii="Times New Roman" w:hAnsi="Times New Roman" w:cs="Times New Roman"/>
          <w:sz w:val="28"/>
          <w:szCs w:val="28"/>
        </w:rPr>
        <w:t>человека</w:t>
      </w:r>
      <w:r w:rsidR="00000BEC" w:rsidRPr="00166709">
        <w:rPr>
          <w:rFonts w:ascii="Times New Roman" w:hAnsi="Times New Roman" w:cs="Times New Roman"/>
          <w:sz w:val="28"/>
          <w:szCs w:val="28"/>
        </w:rPr>
        <w:t xml:space="preserve">. </w:t>
      </w:r>
      <w:r w:rsidR="00000BEC">
        <w:rPr>
          <w:rFonts w:ascii="Times New Roman" w:hAnsi="Times New Roman" w:cs="Times New Roman"/>
          <w:sz w:val="28"/>
          <w:szCs w:val="28"/>
        </w:rPr>
        <w:t xml:space="preserve">Основными фенотипическими проявлениями недостаточности </w:t>
      </w:r>
      <w:r w:rsidR="00FE3249">
        <w:rPr>
          <w:rFonts w:ascii="Times New Roman" w:hAnsi="Times New Roman" w:cs="Times New Roman"/>
          <w:sz w:val="28"/>
          <w:szCs w:val="28"/>
        </w:rPr>
        <w:t>SBP2</w:t>
      </w:r>
      <w:r w:rsidR="00000BEC">
        <w:rPr>
          <w:rFonts w:ascii="Times New Roman" w:hAnsi="Times New Roman" w:cs="Times New Roman"/>
          <w:sz w:val="28"/>
          <w:szCs w:val="28"/>
        </w:rPr>
        <w:t xml:space="preserve"> являются</w:t>
      </w:r>
      <w:r w:rsidR="00FE3249">
        <w:rPr>
          <w:rFonts w:ascii="Times New Roman" w:hAnsi="Times New Roman" w:cs="Times New Roman"/>
          <w:sz w:val="28"/>
          <w:szCs w:val="28"/>
        </w:rPr>
        <w:t>,</w:t>
      </w:r>
      <w:r w:rsidR="00772004">
        <w:rPr>
          <w:rFonts w:ascii="Times New Roman" w:hAnsi="Times New Roman" w:cs="Times New Roman"/>
          <w:sz w:val="28"/>
          <w:szCs w:val="28"/>
        </w:rPr>
        <w:t xml:space="preserve"> нарушени</w:t>
      </w:r>
      <w:r w:rsidR="00000BEC">
        <w:rPr>
          <w:rFonts w:ascii="Times New Roman" w:hAnsi="Times New Roman" w:cs="Times New Roman"/>
          <w:sz w:val="28"/>
          <w:szCs w:val="28"/>
        </w:rPr>
        <w:t>е</w:t>
      </w:r>
      <w:r w:rsidR="00772004" w:rsidRPr="00772004">
        <w:rPr>
          <w:rFonts w:ascii="Times New Roman" w:hAnsi="Times New Roman" w:cs="Times New Roman"/>
          <w:sz w:val="28"/>
          <w:szCs w:val="28"/>
        </w:rPr>
        <w:t xml:space="preserve"> функции щитовидной</w:t>
      </w:r>
      <w:r w:rsidR="00772004">
        <w:rPr>
          <w:rFonts w:ascii="Times New Roman" w:hAnsi="Times New Roman" w:cs="Times New Roman"/>
          <w:sz w:val="28"/>
          <w:szCs w:val="28"/>
        </w:rPr>
        <w:t xml:space="preserve"> железы</w:t>
      </w:r>
      <w:r w:rsidR="00000BEC">
        <w:rPr>
          <w:rFonts w:ascii="Times New Roman" w:hAnsi="Times New Roman" w:cs="Times New Roman"/>
          <w:sz w:val="28"/>
          <w:szCs w:val="28"/>
        </w:rPr>
        <w:t xml:space="preserve"> и</w:t>
      </w:r>
      <w:r w:rsidR="00772004">
        <w:rPr>
          <w:rFonts w:ascii="Times New Roman" w:hAnsi="Times New Roman" w:cs="Times New Roman"/>
          <w:sz w:val="28"/>
          <w:szCs w:val="28"/>
        </w:rPr>
        <w:t xml:space="preserve"> зад</w:t>
      </w:r>
      <w:r w:rsidR="00000BEC">
        <w:rPr>
          <w:rFonts w:ascii="Times New Roman" w:hAnsi="Times New Roman" w:cs="Times New Roman"/>
          <w:sz w:val="28"/>
          <w:szCs w:val="28"/>
        </w:rPr>
        <w:t>ержка роста</w:t>
      </w:r>
      <w:r w:rsidR="00F36511">
        <w:rPr>
          <w:rFonts w:ascii="Times New Roman" w:hAnsi="Times New Roman" w:cs="Times New Roman"/>
          <w:sz w:val="28"/>
          <w:szCs w:val="28"/>
        </w:rPr>
        <w:t>, часто сопровождающаяся врожденной миопатией</w:t>
      </w:r>
      <w:r w:rsidR="00772004" w:rsidRPr="00772004">
        <w:t xml:space="preserve"> </w:t>
      </w:r>
      <w:r w:rsidR="00F36511">
        <w:rPr>
          <w:rFonts w:ascii="Times New Roman" w:hAnsi="Times New Roman" w:cs="Times New Roman"/>
          <w:sz w:val="28"/>
          <w:szCs w:val="28"/>
        </w:rPr>
        <w:t>и когнитивными нарушениями</w:t>
      </w:r>
      <w:r w:rsidR="00772004">
        <w:rPr>
          <w:rFonts w:ascii="Times New Roman" w:hAnsi="Times New Roman" w:cs="Times New Roman"/>
          <w:sz w:val="28"/>
          <w:szCs w:val="28"/>
        </w:rPr>
        <w:t xml:space="preserve">. </w:t>
      </w:r>
      <w:r w:rsidR="00FE3249">
        <w:rPr>
          <w:rFonts w:ascii="Times New Roman" w:hAnsi="Times New Roman" w:cs="Times New Roman"/>
          <w:sz w:val="28"/>
          <w:szCs w:val="28"/>
        </w:rPr>
        <w:t>М</w:t>
      </w:r>
      <w:r w:rsidR="00772004">
        <w:rPr>
          <w:rFonts w:ascii="Times New Roman" w:hAnsi="Times New Roman" w:cs="Times New Roman"/>
          <w:sz w:val="28"/>
          <w:szCs w:val="28"/>
        </w:rPr>
        <w:t>утаци</w:t>
      </w:r>
      <w:r w:rsidR="00FE3249">
        <w:rPr>
          <w:rFonts w:ascii="Times New Roman" w:hAnsi="Times New Roman" w:cs="Times New Roman"/>
          <w:sz w:val="28"/>
          <w:szCs w:val="28"/>
        </w:rPr>
        <w:t>и приводят</w:t>
      </w:r>
      <w:r w:rsidR="00772004">
        <w:rPr>
          <w:rFonts w:ascii="Times New Roman" w:hAnsi="Times New Roman" w:cs="Times New Roman"/>
          <w:sz w:val="28"/>
          <w:szCs w:val="28"/>
        </w:rPr>
        <w:t xml:space="preserve"> к недостаточности селен-содержащих </w:t>
      </w:r>
      <w:r w:rsidR="00772004">
        <w:rPr>
          <w:rFonts w:ascii="Times New Roman" w:hAnsi="Times New Roman" w:cs="Times New Roman"/>
          <w:sz w:val="28"/>
          <w:szCs w:val="28"/>
          <w:lang w:val="en-US"/>
        </w:rPr>
        <w:t>GSH</w:t>
      </w:r>
      <w:r w:rsidR="00772004" w:rsidRPr="00772004">
        <w:rPr>
          <w:rFonts w:ascii="Times New Roman" w:hAnsi="Times New Roman" w:cs="Times New Roman"/>
          <w:sz w:val="28"/>
          <w:szCs w:val="28"/>
        </w:rPr>
        <w:t>-</w:t>
      </w:r>
      <w:r w:rsidR="00772004">
        <w:rPr>
          <w:rFonts w:ascii="Times New Roman" w:hAnsi="Times New Roman" w:cs="Times New Roman"/>
          <w:sz w:val="28"/>
          <w:szCs w:val="28"/>
          <w:lang w:val="en-US"/>
        </w:rPr>
        <w:t>Px</w:t>
      </w:r>
      <w:r w:rsidR="00772004">
        <w:rPr>
          <w:rFonts w:ascii="Times New Roman" w:hAnsi="Times New Roman" w:cs="Times New Roman"/>
          <w:sz w:val="28"/>
          <w:szCs w:val="28"/>
        </w:rPr>
        <w:t xml:space="preserve"> белков, в том числе и </w:t>
      </w:r>
      <w:r w:rsidR="00AF0E2E">
        <w:rPr>
          <w:rFonts w:ascii="Times New Roman" w:hAnsi="Times New Roman" w:cs="Times New Roman"/>
          <w:sz w:val="28"/>
          <w:szCs w:val="28"/>
          <w:lang w:val="kk-KZ"/>
        </w:rPr>
        <w:t xml:space="preserve">белка </w:t>
      </w:r>
      <w:r w:rsidR="003D7810">
        <w:rPr>
          <w:rFonts w:ascii="Times New Roman" w:hAnsi="Times New Roman" w:cs="Times New Roman"/>
          <w:sz w:val="28"/>
          <w:szCs w:val="28"/>
          <w:lang w:val="en-US"/>
        </w:rPr>
        <w:t>GPX</w:t>
      </w:r>
      <w:r w:rsidR="00772004" w:rsidRPr="00772004">
        <w:rPr>
          <w:rFonts w:ascii="Times New Roman" w:hAnsi="Times New Roman" w:cs="Times New Roman"/>
          <w:sz w:val="28"/>
          <w:szCs w:val="28"/>
        </w:rPr>
        <w:t>1</w:t>
      </w:r>
      <w:r w:rsidR="00456952">
        <w:rPr>
          <w:rFonts w:ascii="Times New Roman" w:hAnsi="Times New Roman" w:cs="Times New Roman"/>
          <w:sz w:val="28"/>
          <w:szCs w:val="28"/>
        </w:rPr>
        <w:t xml:space="preserve"> </w:t>
      </w:r>
      <w:r w:rsidR="009C3EC6">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{"citationItems":[{"id":"ITEM-1","itemData":{"DOI":"10.1089/ars.2009.2892","ISBN":"1523-0864","ISSN":"1523-0864","PMID":"19769464","abstract":"Selenium (Se) is an essential trace element required for the biosynthesis of selenoproteins. Selenocysteine insertion sequence (SECIS) binding protein 2 (SBP2) represents a key trans-acting factor for the co-translational insertion of selenocysteine into selenoproteins. In 2005, we reported the first mutations in the SBP2 gene in two families in which the probands presented with transient growth retardation associated with abnormal thyroid function tests. Intracellular metabolism of thyroid hormone (TH) and availability of the active hormone, triiodothyronine, is regulated by three selenoprotein iodothyronine deiodinases (Ds). While acquired changes in D activities are common, inherited defects in humans were not known. Affected children were either homozygous or compound heterozygous for SBP2 mutations. Other selenoproteins, glutathione peroxidase, and selenoprotein P were also reduced in affected subjects. Since our initial report, another family manifesting a similar phenotype was found to harbor a novel SBP2 mutation. In vivo studies of these subjects have explored the effects of Se and TH supplementation. In vitro experiments have provided new insights into the effect of SBP2 mutations. In this review we discuss the clinical presentation of SBP2 mutations, their effect on protein function, consequence for selenoproteins, and the clinical course of subjects with SBP2 defects.","author":[{"dropping-particle":"","family":"Dumitrescu","given":"Alexandra M.","non-dropping-particle":"","parse-names":false,"suffix":""},{"dropping-particle":"Di","family":"Cosmo","given":"Caterina","non-dropping-particle":"","parse-names":false,"suffix":""},{"dropping-particle":"","family":"Liao","given":"Xiao-Hui","non-dropping-particle":"","parse-names":false,"suffix":""},{"dropping-particle":"","family":"Weiss","given":"Roy E.","non-dropping-particle":"","parse-names":false,"suffix":""},{"dropping-particle":"","family":"Refetoff","given":"Samuel","non-dropping-particle":"","parse-names":false,"suffix":""}],"container-title":"Antioxidants &amp; Redox Signaling","id":"ITEM-1","issued":{"date-parts":[["2010"]]},"title":"The Syndrome of Inherited Partial SBP2 Deficiency in Humans","type":"article-journal"},"uris":["http://www.mendeley.com/documents/?uuid=c88d8539-8a83-4520-963f-8e04d0ba164f"]}],"mendeley":{"formattedCitation":"[156]","plainTextFormattedCitation":"[156]","previouslyFormattedCitation":"[156]"},"properties":{"noteIndex":0},"schema":"https://github.com/citation-style-language/schema/raw/master/csl-citation.json"}</w:instrText>
      </w:r>
      <w:r w:rsidR="009C3EC6">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[156]</w:t>
      </w:r>
      <w:r w:rsidR="009C3EC6">
        <w:rPr>
          <w:rFonts w:ascii="Times New Roman" w:hAnsi="Times New Roman" w:cs="Times New Roman"/>
          <w:sz w:val="28"/>
          <w:szCs w:val="28"/>
        </w:rPr>
        <w:fldChar w:fldCharType="end"/>
      </w:r>
      <w:r w:rsidR="009C3EC6" w:rsidRPr="008E5DA2">
        <w:rPr>
          <w:rFonts w:ascii="Times New Roman" w:hAnsi="Times New Roman" w:cs="Times New Roman"/>
          <w:sz w:val="28"/>
          <w:szCs w:val="28"/>
        </w:rPr>
        <w:t xml:space="preserve"> </w:t>
      </w:r>
      <w:r w:rsidR="009F45BC">
        <w:rPr>
          <w:rFonts w:ascii="Times New Roman" w:hAnsi="Times New Roman" w:cs="Times New Roman"/>
          <w:sz w:val="28"/>
          <w:szCs w:val="28"/>
        </w:rPr>
        <w:fldChar w:fldCharType="begin" w:fldLock="1"/>
      </w:r>
      <w:r w:rsidR="000918A0">
        <w:rPr>
          <w:rFonts w:ascii="Times New Roman" w:hAnsi="Times New Roman" w:cs="Times New Roman"/>
          <w:sz w:val="28"/>
          <w:szCs w:val="28"/>
          <w:lang w:val="en-US"/>
        </w:rPr>
        <w:instrText>ADDIN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_</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citationItems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itemData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DOI</w:instrText>
      </w:r>
      <w:r w:rsidR="000918A0" w:rsidRPr="000918A0">
        <w:rPr>
          <w:rFonts w:ascii="Times New Roman" w:hAnsi="Times New Roman" w:cs="Times New Roman"/>
          <w:sz w:val="28"/>
          <w:szCs w:val="28"/>
        </w:rPr>
        <w:instrText>":"10.1210/</w:instrText>
      </w:r>
      <w:r w:rsidR="000918A0">
        <w:rPr>
          <w:rFonts w:ascii="Times New Roman" w:hAnsi="Times New Roman" w:cs="Times New Roman"/>
          <w:sz w:val="28"/>
          <w:szCs w:val="28"/>
          <w:lang w:val="en-US"/>
        </w:rPr>
        <w:instrText>jc</w:instrText>
      </w:r>
      <w:r w:rsidR="000918A0" w:rsidRPr="000918A0">
        <w:rPr>
          <w:rFonts w:ascii="Times New Roman" w:hAnsi="Times New Roman" w:cs="Times New Roman"/>
          <w:sz w:val="28"/>
          <w:szCs w:val="28"/>
        </w:rPr>
        <w:instrText>.2009-2611","</w:instrText>
      </w:r>
      <w:r w:rsidR="000918A0">
        <w:rPr>
          <w:rFonts w:ascii="Times New Roman" w:hAnsi="Times New Roman" w:cs="Times New Roman"/>
          <w:sz w:val="28"/>
          <w:szCs w:val="28"/>
          <w:lang w:val="en-US"/>
        </w:rPr>
        <w:instrText>ISSN</w:instrText>
      </w:r>
      <w:r w:rsidR="000918A0" w:rsidRPr="000918A0">
        <w:rPr>
          <w:rFonts w:ascii="Times New Roman" w:hAnsi="Times New Roman" w:cs="Times New Roman"/>
          <w:sz w:val="28"/>
          <w:szCs w:val="28"/>
        </w:rPr>
        <w:instrText>":"0021972</w:instrText>
      </w:r>
      <w:r w:rsidR="000918A0">
        <w:rPr>
          <w:rFonts w:ascii="Times New Roman" w:hAnsi="Times New Roman" w:cs="Times New Roman"/>
          <w:sz w:val="28"/>
          <w:szCs w:val="28"/>
          <w:lang w:val="en-US"/>
        </w:rPr>
        <w:instrText>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PMID</w:instrText>
      </w:r>
      <w:r w:rsidR="000918A0" w:rsidRPr="000918A0">
        <w:rPr>
          <w:rFonts w:ascii="Times New Roman" w:hAnsi="Times New Roman" w:cs="Times New Roman"/>
          <w:sz w:val="28"/>
          <w:szCs w:val="28"/>
        </w:rPr>
        <w:instrText>":"20501692","</w:instrText>
      </w:r>
      <w:r w:rsidR="000918A0">
        <w:rPr>
          <w:rFonts w:ascii="Times New Roman" w:hAnsi="Times New Roman" w:cs="Times New Roman"/>
          <w:sz w:val="28"/>
          <w:szCs w:val="28"/>
          <w:lang w:val="en-US"/>
        </w:rPr>
        <w:instrText>abstract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Selenoproteins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essential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life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their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biosynthesis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requires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incorporation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amino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acid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selenocysteine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process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mediated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insertion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sequence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binding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protein</w:instrText>
      </w:r>
      <w:r w:rsidR="000918A0" w:rsidRPr="000918A0">
        <w:rPr>
          <w:rFonts w:ascii="Times New Roman" w:hAnsi="Times New Roman" w:cs="Times New Roman"/>
          <w:sz w:val="28"/>
          <w:szCs w:val="28"/>
        </w:rPr>
        <w:instrText xml:space="preserve"> 2 (</w:instrText>
      </w:r>
      <w:r w:rsidR="000918A0">
        <w:rPr>
          <w:rFonts w:ascii="Times New Roman" w:hAnsi="Times New Roman" w:cs="Times New Roman"/>
          <w:sz w:val="28"/>
          <w:szCs w:val="28"/>
          <w:lang w:val="en-US"/>
        </w:rPr>
        <w:instrText>SBP</w:instrText>
      </w:r>
      <w:r w:rsidR="000918A0" w:rsidRPr="000918A0">
        <w:rPr>
          <w:rFonts w:ascii="Times New Roman" w:hAnsi="Times New Roman" w:cs="Times New Roman"/>
          <w:sz w:val="28"/>
          <w:szCs w:val="28"/>
        </w:rPr>
        <w:instrText xml:space="preserve">2). </w:instrText>
      </w:r>
      <w:r w:rsidR="000918A0">
        <w:rPr>
          <w:rFonts w:ascii="Times New Roman" w:hAnsi="Times New Roman" w:cs="Times New Roman"/>
          <w:sz w:val="28"/>
          <w:szCs w:val="28"/>
          <w:lang w:val="en-US"/>
        </w:rPr>
        <w:instrText>Although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SBP</w:instrText>
      </w:r>
      <w:r w:rsidR="000918A0" w:rsidRPr="000918A0">
        <w:rPr>
          <w:rFonts w:ascii="Times New Roman" w:hAnsi="Times New Roman" w:cs="Times New Roman"/>
          <w:sz w:val="28"/>
          <w:szCs w:val="28"/>
        </w:rPr>
        <w:instrText xml:space="preserve">2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considered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limiting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factor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mediating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incorporation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has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little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evidence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far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linking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SBP</w:instrText>
      </w:r>
      <w:r w:rsidR="000918A0" w:rsidRPr="000918A0">
        <w:rPr>
          <w:rFonts w:ascii="Times New Roman" w:hAnsi="Times New Roman" w:cs="Times New Roman"/>
          <w:sz w:val="28"/>
          <w:szCs w:val="28"/>
        </w:rPr>
        <w:instrText xml:space="preserve">2 </w:instrText>
      </w:r>
      <w:r w:rsidR="000918A0">
        <w:rPr>
          <w:rFonts w:ascii="Times New Roman" w:hAnsi="Times New Roman" w:cs="Times New Roman"/>
          <w:sz w:val="28"/>
          <w:szCs w:val="28"/>
          <w:lang w:val="en-US"/>
        </w:rPr>
        <w:instrText>dysfunction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widespread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selenoprotein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related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disease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author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Azevedo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Monalisa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Ferreira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Barra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Gustavo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Barcelos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Naves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Luciana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Ansaneli</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Velasco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Lara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Franciele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Ribeiro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Castro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Patr</w:instrText>
      </w:r>
      <w:r w:rsidR="000918A0" w:rsidRPr="000918A0">
        <w:rPr>
          <w:rFonts w:ascii="Times New Roman" w:hAnsi="Times New Roman" w:cs="Times New Roman"/>
          <w:sz w:val="28"/>
          <w:szCs w:val="28"/>
        </w:rPr>
        <w:instrText>í</w:instrText>
      </w:r>
      <w:r w:rsidR="000918A0">
        <w:rPr>
          <w:rFonts w:ascii="Times New Roman" w:hAnsi="Times New Roman" w:cs="Times New Roman"/>
          <w:sz w:val="28"/>
          <w:szCs w:val="28"/>
          <w:lang w:val="en-US"/>
        </w:rPr>
        <w:instrText>cia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Godoy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Garcia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Castro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Luiz</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Claudio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Gon</w:instrText>
      </w:r>
      <w:r w:rsidR="000918A0" w:rsidRPr="000918A0">
        <w:rPr>
          <w:rFonts w:ascii="Times New Roman" w:hAnsi="Times New Roman" w:cs="Times New Roman"/>
          <w:sz w:val="28"/>
          <w:szCs w:val="28"/>
        </w:rPr>
        <w:instrText>ç</w:instrText>
      </w:r>
      <w:r w:rsidR="000918A0">
        <w:rPr>
          <w:rFonts w:ascii="Times New Roman" w:hAnsi="Times New Roman" w:cs="Times New Roman"/>
          <w:sz w:val="28"/>
          <w:szCs w:val="28"/>
          <w:lang w:val="en-US"/>
        </w:rPr>
        <w:instrText>alves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Amato</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Ang</w:instrText>
      </w:r>
      <w:r w:rsidR="000918A0" w:rsidRPr="000918A0">
        <w:rPr>
          <w:rFonts w:ascii="Times New Roman" w:hAnsi="Times New Roman" w:cs="Times New Roman"/>
          <w:sz w:val="28"/>
          <w:szCs w:val="28"/>
        </w:rPr>
        <w:instrText>é</w:instrText>
      </w:r>
      <w:r w:rsidR="000918A0">
        <w:rPr>
          <w:rFonts w:ascii="Times New Roman" w:hAnsi="Times New Roman" w:cs="Times New Roman"/>
          <w:sz w:val="28"/>
          <w:szCs w:val="28"/>
          <w:lang w:val="en-US"/>
        </w:rPr>
        <w:instrText>lica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Amorim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Miniard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Angela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Driscoll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Donna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Schomburg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Lutz</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Neves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Francisco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Assis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Rocha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Journal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Clinical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Endocrinology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Metabolism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":[["2010"]]},"</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Selenoprotein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related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disease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young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girl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caused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nonsense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mutations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SBP</w:instrText>
      </w:r>
      <w:r w:rsidR="000918A0" w:rsidRPr="000918A0">
        <w:rPr>
          <w:rFonts w:ascii="Times New Roman" w:hAnsi="Times New Roman" w:cs="Times New Roman"/>
          <w:sz w:val="28"/>
          <w:szCs w:val="28"/>
        </w:rPr>
        <w:instrText xml:space="preserve">2 </w:instrText>
      </w:r>
      <w:r w:rsidR="000918A0">
        <w:rPr>
          <w:rFonts w:ascii="Times New Roman" w:hAnsi="Times New Roman" w:cs="Times New Roman"/>
          <w:sz w:val="28"/>
          <w:szCs w:val="28"/>
          <w:lang w:val="en-US"/>
        </w:rPr>
        <w:instrText>gene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journal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w:instrText>
      </w:r>
      <w:r w:rsidR="000918A0" w:rsidRPr="000918A0">
        <w:rPr>
          <w:rFonts w:ascii="Times New Roman" w:hAnsi="Times New Roman" w:cs="Times New Roman"/>
          <w:sz w:val="28"/>
          <w:szCs w:val="28"/>
        </w:rPr>
        <w:instrText>42</w:instrText>
      </w:r>
      <w:r w:rsidR="000918A0">
        <w:rPr>
          <w:rFonts w:ascii="Times New Roman" w:hAnsi="Times New Roman" w:cs="Times New Roman"/>
          <w:sz w:val="28"/>
          <w:szCs w:val="28"/>
          <w:lang w:val="en-US"/>
        </w:rPr>
        <w:instrText>eda</w:instrText>
      </w:r>
      <w:r w:rsidR="000918A0" w:rsidRPr="000918A0">
        <w:rPr>
          <w:rFonts w:ascii="Times New Roman" w:hAnsi="Times New Roman" w:cs="Times New Roman"/>
          <w:sz w:val="28"/>
          <w:szCs w:val="28"/>
        </w:rPr>
        <w:instrText>10-</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257-48</w:instrText>
      </w:r>
      <w:r w:rsidR="000918A0">
        <w:rPr>
          <w:rFonts w:ascii="Times New Roman" w:hAnsi="Times New Roman" w:cs="Times New Roman"/>
          <w:sz w:val="28"/>
          <w:szCs w:val="28"/>
          <w:lang w:val="en-US"/>
        </w:rPr>
        <w:instrText>eb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afc</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ce</w:instrText>
      </w:r>
      <w:r w:rsidR="000918A0" w:rsidRPr="000918A0">
        <w:rPr>
          <w:rFonts w:ascii="Times New Roman" w:hAnsi="Times New Roman" w:cs="Times New Roman"/>
          <w:sz w:val="28"/>
          <w:szCs w:val="28"/>
        </w:rPr>
        <w:instrText>31</w:instrText>
      </w:r>
      <w:r w:rsidR="000918A0">
        <w:rPr>
          <w:rFonts w:ascii="Times New Roman" w:hAnsi="Times New Roman" w:cs="Times New Roman"/>
          <w:sz w:val="28"/>
          <w:szCs w:val="28"/>
          <w:lang w:val="en-US"/>
        </w:rPr>
        <w:instrText>f</w:instrText>
      </w:r>
      <w:r w:rsidR="000918A0" w:rsidRPr="000918A0">
        <w:rPr>
          <w:rFonts w:ascii="Times New Roman" w:hAnsi="Times New Roman" w:cs="Times New Roman"/>
          <w:sz w:val="28"/>
          <w:szCs w:val="28"/>
        </w:rPr>
        <w:instrText>553861</w:instrText>
      </w:r>
      <w:r w:rsidR="000918A0">
        <w:rPr>
          <w:rFonts w:ascii="Times New Roman" w:hAnsi="Times New Roman" w:cs="Times New Roman"/>
          <w:sz w:val="28"/>
          <w:szCs w:val="28"/>
          <w:lang w:val="en-US"/>
        </w:rPr>
        <w:instrText>c</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":"[157]","</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":"[157]","</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":"[157]"},"</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9F45BC">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[157]</w:t>
      </w:r>
      <w:r w:rsidR="009F45BC">
        <w:rPr>
          <w:rFonts w:ascii="Times New Roman" w:hAnsi="Times New Roman" w:cs="Times New Roman"/>
          <w:sz w:val="28"/>
          <w:szCs w:val="28"/>
        </w:rPr>
        <w:fldChar w:fldCharType="end"/>
      </w:r>
      <w:r w:rsidR="00772004" w:rsidRPr="008E5DA2">
        <w:rPr>
          <w:rFonts w:ascii="Times New Roman" w:hAnsi="Times New Roman" w:cs="Times New Roman"/>
          <w:sz w:val="28"/>
          <w:szCs w:val="28"/>
        </w:rPr>
        <w:t>.</w:t>
      </w:r>
      <w:r w:rsidR="00AF0E2E" w:rsidRPr="008E5DA2">
        <w:rPr>
          <w:rFonts w:ascii="Times New Roman" w:hAnsi="Times New Roman" w:cs="Times New Roman"/>
          <w:sz w:val="28"/>
          <w:szCs w:val="28"/>
        </w:rPr>
        <w:t xml:space="preserve"> </w:t>
      </w:r>
      <w:r w:rsidR="00AF0E2E">
        <w:rPr>
          <w:rFonts w:ascii="Times New Roman" w:hAnsi="Times New Roman" w:cs="Times New Roman"/>
          <w:sz w:val="28"/>
          <w:szCs w:val="28"/>
          <w:lang w:val="kk-KZ"/>
        </w:rPr>
        <w:t>Э</w:t>
      </w:r>
      <w:r w:rsidR="00E32A21">
        <w:rPr>
          <w:rFonts w:ascii="Times New Roman" w:hAnsi="Times New Roman" w:cs="Times New Roman"/>
          <w:sz w:val="28"/>
          <w:szCs w:val="28"/>
        </w:rPr>
        <w:t>ти</w:t>
      </w:r>
      <w:r w:rsidR="00E32A21" w:rsidRPr="008E5DA2">
        <w:rPr>
          <w:rFonts w:ascii="Times New Roman" w:hAnsi="Times New Roman" w:cs="Times New Roman"/>
          <w:sz w:val="28"/>
          <w:szCs w:val="28"/>
        </w:rPr>
        <w:t xml:space="preserve"> </w:t>
      </w:r>
      <w:r w:rsidR="00E32A21">
        <w:rPr>
          <w:rFonts w:ascii="Times New Roman" w:hAnsi="Times New Roman" w:cs="Times New Roman"/>
          <w:sz w:val="28"/>
          <w:szCs w:val="28"/>
        </w:rPr>
        <w:t>мутации</w:t>
      </w:r>
      <w:r w:rsidR="00AF0E2E">
        <w:rPr>
          <w:rFonts w:ascii="Times New Roman" w:hAnsi="Times New Roman" w:cs="Times New Roman"/>
          <w:sz w:val="28"/>
          <w:szCs w:val="28"/>
          <w:lang w:val="kk-KZ"/>
        </w:rPr>
        <w:t>,</w:t>
      </w:r>
      <w:r w:rsidR="00E32A21" w:rsidRPr="008E5DA2">
        <w:rPr>
          <w:rFonts w:ascii="Times New Roman" w:hAnsi="Times New Roman" w:cs="Times New Roman"/>
          <w:sz w:val="28"/>
          <w:szCs w:val="28"/>
        </w:rPr>
        <w:t xml:space="preserve"> </w:t>
      </w:r>
      <w:r w:rsidR="00E32A21">
        <w:rPr>
          <w:rFonts w:ascii="Times New Roman" w:hAnsi="Times New Roman" w:cs="Times New Roman"/>
          <w:sz w:val="28"/>
          <w:szCs w:val="28"/>
        </w:rPr>
        <w:t>подчеркивают</w:t>
      </w:r>
      <w:r w:rsidR="00E32A21" w:rsidRPr="008E5DA2">
        <w:rPr>
          <w:rFonts w:ascii="Times New Roman" w:hAnsi="Times New Roman" w:cs="Times New Roman"/>
          <w:sz w:val="28"/>
          <w:szCs w:val="28"/>
        </w:rPr>
        <w:t xml:space="preserve"> </w:t>
      </w:r>
      <w:r w:rsidR="00E32A21">
        <w:rPr>
          <w:rFonts w:ascii="Times New Roman" w:hAnsi="Times New Roman" w:cs="Times New Roman"/>
          <w:sz w:val="28"/>
          <w:szCs w:val="28"/>
        </w:rPr>
        <w:t>важность</w:t>
      </w:r>
      <w:r w:rsidR="00E32A21" w:rsidRPr="008E5DA2">
        <w:rPr>
          <w:rFonts w:ascii="Times New Roman" w:hAnsi="Times New Roman" w:cs="Times New Roman"/>
          <w:sz w:val="28"/>
          <w:szCs w:val="28"/>
        </w:rPr>
        <w:t xml:space="preserve"> </w:t>
      </w:r>
      <w:r w:rsidR="00E32A21">
        <w:rPr>
          <w:rFonts w:ascii="Times New Roman" w:hAnsi="Times New Roman" w:cs="Times New Roman"/>
          <w:sz w:val="28"/>
          <w:szCs w:val="28"/>
        </w:rPr>
        <w:t>всех</w:t>
      </w:r>
      <w:r w:rsidR="00E32A21" w:rsidRPr="008E5DA2">
        <w:rPr>
          <w:rFonts w:ascii="Times New Roman" w:hAnsi="Times New Roman" w:cs="Times New Roman"/>
          <w:sz w:val="28"/>
          <w:szCs w:val="28"/>
        </w:rPr>
        <w:t xml:space="preserve"> </w:t>
      </w:r>
      <w:r w:rsidR="00E32A21">
        <w:rPr>
          <w:rFonts w:ascii="Times New Roman" w:hAnsi="Times New Roman" w:cs="Times New Roman"/>
          <w:sz w:val="28"/>
          <w:szCs w:val="28"/>
        </w:rPr>
        <w:t>факторов</w:t>
      </w:r>
      <w:r w:rsidR="00AF0E2E">
        <w:rPr>
          <w:rFonts w:ascii="Times New Roman" w:hAnsi="Times New Roman" w:cs="Times New Roman"/>
          <w:sz w:val="28"/>
          <w:szCs w:val="28"/>
          <w:lang w:val="kk-KZ"/>
        </w:rPr>
        <w:t>,</w:t>
      </w:r>
      <w:r w:rsidR="00E32A21" w:rsidRPr="008E5DA2">
        <w:rPr>
          <w:rFonts w:ascii="Times New Roman" w:hAnsi="Times New Roman" w:cs="Times New Roman"/>
          <w:sz w:val="28"/>
          <w:szCs w:val="28"/>
        </w:rPr>
        <w:t xml:space="preserve"> </w:t>
      </w:r>
      <w:r w:rsidR="00E32A21">
        <w:rPr>
          <w:rFonts w:ascii="Times New Roman" w:hAnsi="Times New Roman" w:cs="Times New Roman"/>
          <w:sz w:val="28"/>
          <w:szCs w:val="28"/>
        </w:rPr>
        <w:t>регулирующих</w:t>
      </w:r>
      <w:r w:rsidR="00E32A21" w:rsidRPr="008E5DA2">
        <w:rPr>
          <w:rFonts w:ascii="Times New Roman" w:hAnsi="Times New Roman" w:cs="Times New Roman"/>
          <w:sz w:val="28"/>
          <w:szCs w:val="28"/>
        </w:rPr>
        <w:t xml:space="preserve"> </w:t>
      </w:r>
      <w:r w:rsidR="00E32A21">
        <w:rPr>
          <w:rFonts w:ascii="Times New Roman" w:hAnsi="Times New Roman" w:cs="Times New Roman"/>
          <w:sz w:val="28"/>
          <w:szCs w:val="28"/>
        </w:rPr>
        <w:t>и</w:t>
      </w:r>
      <w:r w:rsidR="00E32A21" w:rsidRPr="008E5DA2">
        <w:rPr>
          <w:rFonts w:ascii="Times New Roman" w:hAnsi="Times New Roman" w:cs="Times New Roman"/>
          <w:sz w:val="28"/>
          <w:szCs w:val="28"/>
        </w:rPr>
        <w:t xml:space="preserve"> </w:t>
      </w:r>
      <w:r w:rsidR="000A0CA5">
        <w:rPr>
          <w:rFonts w:ascii="Times New Roman" w:hAnsi="Times New Roman" w:cs="Times New Roman"/>
          <w:sz w:val="28"/>
          <w:szCs w:val="28"/>
        </w:rPr>
        <w:t>участвующих</w:t>
      </w:r>
      <w:r w:rsidR="000A0CA5" w:rsidRPr="008E5DA2">
        <w:rPr>
          <w:rFonts w:ascii="Times New Roman" w:hAnsi="Times New Roman" w:cs="Times New Roman"/>
          <w:sz w:val="28"/>
          <w:szCs w:val="28"/>
        </w:rPr>
        <w:t xml:space="preserve"> </w:t>
      </w:r>
      <w:r w:rsidR="000A0CA5">
        <w:rPr>
          <w:rFonts w:ascii="Times New Roman" w:hAnsi="Times New Roman" w:cs="Times New Roman"/>
          <w:sz w:val="28"/>
          <w:szCs w:val="28"/>
        </w:rPr>
        <w:t>в</w:t>
      </w:r>
      <w:r w:rsidR="000A0CA5" w:rsidRPr="008E5DA2">
        <w:rPr>
          <w:rFonts w:ascii="Times New Roman" w:hAnsi="Times New Roman" w:cs="Times New Roman"/>
          <w:sz w:val="28"/>
          <w:szCs w:val="28"/>
        </w:rPr>
        <w:t xml:space="preserve"> </w:t>
      </w:r>
      <w:r w:rsidR="000A0CA5">
        <w:rPr>
          <w:rFonts w:ascii="Times New Roman" w:hAnsi="Times New Roman" w:cs="Times New Roman"/>
          <w:sz w:val="28"/>
          <w:szCs w:val="28"/>
        </w:rPr>
        <w:t>процессе</w:t>
      </w:r>
      <w:r w:rsidR="000A0CA5" w:rsidRPr="008E5DA2">
        <w:rPr>
          <w:rFonts w:ascii="Times New Roman" w:hAnsi="Times New Roman" w:cs="Times New Roman"/>
          <w:sz w:val="28"/>
          <w:szCs w:val="28"/>
        </w:rPr>
        <w:t xml:space="preserve"> </w:t>
      </w:r>
      <w:r w:rsidR="000A0CA5">
        <w:rPr>
          <w:rFonts w:ascii="Times New Roman" w:hAnsi="Times New Roman" w:cs="Times New Roman"/>
          <w:sz w:val="28"/>
          <w:szCs w:val="28"/>
        </w:rPr>
        <w:t>трансляции</w:t>
      </w:r>
      <w:r w:rsidR="000A0CA5" w:rsidRPr="008E5DA2">
        <w:rPr>
          <w:rFonts w:ascii="Times New Roman" w:hAnsi="Times New Roman" w:cs="Times New Roman"/>
          <w:sz w:val="28"/>
          <w:szCs w:val="28"/>
        </w:rPr>
        <w:t xml:space="preserve"> </w:t>
      </w:r>
      <w:r w:rsidR="000A0CA5">
        <w:rPr>
          <w:rFonts w:ascii="Times New Roman" w:hAnsi="Times New Roman" w:cs="Times New Roman"/>
          <w:sz w:val="28"/>
          <w:szCs w:val="28"/>
        </w:rPr>
        <w:t>продукта</w:t>
      </w:r>
      <w:r w:rsidR="000A0CA5" w:rsidRPr="008E5DA2">
        <w:rPr>
          <w:rFonts w:ascii="Times New Roman" w:hAnsi="Times New Roman" w:cs="Times New Roman"/>
          <w:sz w:val="28"/>
          <w:szCs w:val="28"/>
        </w:rPr>
        <w:t xml:space="preserve"> </w:t>
      </w:r>
      <w:r w:rsidR="000A0CA5">
        <w:rPr>
          <w:rFonts w:ascii="Times New Roman" w:hAnsi="Times New Roman" w:cs="Times New Roman"/>
          <w:sz w:val="28"/>
          <w:szCs w:val="28"/>
        </w:rPr>
        <w:t>гена</w:t>
      </w:r>
      <w:r w:rsidR="000A0CA5" w:rsidRPr="008E5DA2">
        <w:rPr>
          <w:rFonts w:ascii="Times New Roman" w:hAnsi="Times New Roman" w:cs="Times New Roman"/>
          <w:sz w:val="28"/>
          <w:szCs w:val="28"/>
        </w:rPr>
        <w:t xml:space="preserve"> </w:t>
      </w:r>
      <w:r w:rsidR="000A0CA5" w:rsidRPr="00AF0E2E">
        <w:rPr>
          <w:rFonts w:ascii="Times New Roman" w:hAnsi="Times New Roman" w:cs="Times New Roman"/>
          <w:i/>
          <w:sz w:val="28"/>
          <w:szCs w:val="28"/>
          <w:lang w:val="en-US"/>
        </w:rPr>
        <w:t>GPX</w:t>
      </w:r>
      <w:r w:rsidR="000A0CA5" w:rsidRPr="008E5DA2">
        <w:rPr>
          <w:rFonts w:ascii="Times New Roman" w:hAnsi="Times New Roman" w:cs="Times New Roman"/>
          <w:i/>
          <w:sz w:val="28"/>
          <w:szCs w:val="28"/>
        </w:rPr>
        <w:t>1</w:t>
      </w:r>
      <w:r w:rsidR="000A0CA5" w:rsidRPr="008E5DA2">
        <w:rPr>
          <w:rFonts w:ascii="Times New Roman" w:hAnsi="Times New Roman" w:cs="Times New Roman"/>
          <w:sz w:val="28"/>
          <w:szCs w:val="28"/>
        </w:rPr>
        <w:t>.</w:t>
      </w:r>
    </w:p>
    <w:p w14:paraId="0372E38F" w14:textId="77777777" w:rsidR="00990D45" w:rsidRPr="008E5DA2" w:rsidRDefault="00990D45" w:rsidP="00990D45">
      <w:pPr>
        <w:spacing w:after="0" w:line="240" w:lineRule="auto"/>
        <w:ind w:firstLine="709"/>
        <w:jc w:val="both"/>
        <w:rPr>
          <w:rFonts w:ascii="Times New Roman" w:hAnsi="Times New Roman" w:cs="Times New Roman"/>
          <w:sz w:val="28"/>
          <w:szCs w:val="28"/>
        </w:rPr>
      </w:pPr>
    </w:p>
    <w:p w14:paraId="6990A490" w14:textId="77777777" w:rsidR="00BD27AC" w:rsidRPr="00990D45" w:rsidRDefault="00990D45" w:rsidP="00990D45">
      <w:pPr>
        <w:pStyle w:val="3"/>
        <w:spacing w:before="0" w:line="240" w:lineRule="auto"/>
        <w:rPr>
          <w:rFonts w:ascii="Times New Roman" w:hAnsi="Times New Roman" w:cs="Times New Roman"/>
          <w:b w:val="0"/>
          <w:color w:val="auto"/>
          <w:sz w:val="28"/>
          <w:szCs w:val="28"/>
        </w:rPr>
      </w:pPr>
      <w:bookmarkStart w:id="20" w:name="_Toc94517495"/>
      <w:r w:rsidRPr="00990D45">
        <w:rPr>
          <w:rFonts w:ascii="Times New Roman" w:hAnsi="Times New Roman" w:cs="Times New Roman"/>
          <w:b w:val="0"/>
          <w:color w:val="auto"/>
          <w:sz w:val="28"/>
          <w:szCs w:val="28"/>
        </w:rPr>
        <w:lastRenderedPageBreak/>
        <w:t xml:space="preserve">1.7.7 Полиморфизм гена </w:t>
      </w:r>
      <w:r w:rsidRPr="00AF0E2E">
        <w:rPr>
          <w:rFonts w:ascii="Times New Roman" w:hAnsi="Times New Roman" w:cs="Times New Roman"/>
          <w:b w:val="0"/>
          <w:i/>
          <w:color w:val="auto"/>
          <w:sz w:val="28"/>
          <w:szCs w:val="28"/>
          <w:lang w:val="en-US"/>
        </w:rPr>
        <w:t>GPX</w:t>
      </w:r>
      <w:r w:rsidRPr="00AF0E2E">
        <w:rPr>
          <w:rFonts w:ascii="Times New Roman" w:hAnsi="Times New Roman" w:cs="Times New Roman"/>
          <w:b w:val="0"/>
          <w:i/>
          <w:color w:val="auto"/>
          <w:sz w:val="28"/>
          <w:szCs w:val="28"/>
        </w:rPr>
        <w:t>1</w:t>
      </w:r>
      <w:r w:rsidRPr="00990D45">
        <w:rPr>
          <w:rFonts w:ascii="Times New Roman" w:hAnsi="Times New Roman" w:cs="Times New Roman"/>
          <w:b w:val="0"/>
          <w:color w:val="auto"/>
          <w:sz w:val="28"/>
          <w:szCs w:val="28"/>
        </w:rPr>
        <w:t xml:space="preserve"> и р</w:t>
      </w:r>
      <w:r>
        <w:rPr>
          <w:rFonts w:ascii="Times New Roman" w:hAnsi="Times New Roman" w:cs="Times New Roman"/>
          <w:b w:val="0"/>
          <w:color w:val="auto"/>
          <w:sz w:val="28"/>
          <w:szCs w:val="28"/>
        </w:rPr>
        <w:t>иск развития сердечнососудистых</w:t>
      </w:r>
      <w:r w:rsidRPr="00990D45">
        <w:rPr>
          <w:rFonts w:ascii="Times New Roman" w:hAnsi="Times New Roman" w:cs="Times New Roman"/>
          <w:b w:val="0"/>
          <w:color w:val="auto"/>
          <w:sz w:val="28"/>
          <w:szCs w:val="28"/>
        </w:rPr>
        <w:t xml:space="preserve"> заболеваний</w:t>
      </w:r>
      <w:bookmarkEnd w:id="20"/>
    </w:p>
    <w:p w14:paraId="6D060A51" w14:textId="77777777" w:rsidR="00BD27AC" w:rsidRPr="009F2686" w:rsidRDefault="00C65A92" w:rsidP="00B34EA1">
      <w:pPr>
        <w:spacing w:after="0" w:line="240" w:lineRule="auto"/>
        <w:ind w:firstLine="709"/>
        <w:jc w:val="both"/>
        <w:rPr>
          <w:rFonts w:ascii="Times New Roman" w:hAnsi="Times New Roman" w:cs="Times New Roman"/>
          <w:sz w:val="28"/>
          <w:szCs w:val="28"/>
        </w:rPr>
      </w:pPr>
      <w:r w:rsidRPr="00C65A92">
        <w:rPr>
          <w:rFonts w:ascii="Times New Roman" w:hAnsi="Times New Roman" w:cs="Times New Roman"/>
          <w:sz w:val="28"/>
          <w:szCs w:val="28"/>
        </w:rPr>
        <w:t xml:space="preserve">На хромосомном уровне, ген </w:t>
      </w:r>
      <w:r w:rsidRPr="00AF0E2E">
        <w:rPr>
          <w:rFonts w:ascii="Times New Roman" w:hAnsi="Times New Roman" w:cs="Times New Roman"/>
          <w:i/>
          <w:sz w:val="28"/>
          <w:szCs w:val="28"/>
        </w:rPr>
        <w:t>GPX1</w:t>
      </w:r>
      <w:r w:rsidRPr="00C65A92">
        <w:rPr>
          <w:rFonts w:ascii="Times New Roman" w:hAnsi="Times New Roman" w:cs="Times New Roman"/>
          <w:sz w:val="28"/>
          <w:szCs w:val="28"/>
        </w:rPr>
        <w:t xml:space="preserve"> попадает в область р21 третьей хромосомы, для которой отмечено явление потери гетерозиготности (ПГ, англ. loss of heterozygosity (LOH)) в соматических клетках. ПГ явление, при котором</w:t>
      </w:r>
      <w:r w:rsidR="009F2686">
        <w:rPr>
          <w:rFonts w:ascii="Times New Roman" w:hAnsi="Times New Roman" w:cs="Times New Roman"/>
          <w:sz w:val="28"/>
          <w:szCs w:val="28"/>
        </w:rPr>
        <w:t>,</w:t>
      </w:r>
      <w:r w:rsidRPr="00C65A92">
        <w:rPr>
          <w:rFonts w:ascii="Times New Roman" w:hAnsi="Times New Roman" w:cs="Times New Roman"/>
          <w:sz w:val="28"/>
          <w:szCs w:val="28"/>
        </w:rPr>
        <w:t xml:space="preserve"> происходит делеция целого хромосомного участка в одной из двух аутосом. ПГ приводит к утрате одного аллельного варианта генов, расположенных в делеционном участке у гетерозиготных индивидуумов.</w:t>
      </w:r>
      <w:r>
        <w:rPr>
          <w:rFonts w:ascii="Times New Roman" w:hAnsi="Times New Roman" w:cs="Times New Roman"/>
          <w:sz w:val="28"/>
          <w:szCs w:val="28"/>
        </w:rPr>
        <w:t xml:space="preserve"> </w:t>
      </w:r>
      <w:r w:rsidR="00652700">
        <w:rPr>
          <w:rFonts w:ascii="Times New Roman" w:hAnsi="Times New Roman" w:cs="Times New Roman"/>
          <w:sz w:val="28"/>
          <w:szCs w:val="28"/>
        </w:rPr>
        <w:t>Вместе с другими генами,</w:t>
      </w:r>
      <w:r w:rsidR="009D42B6">
        <w:rPr>
          <w:rFonts w:ascii="Times New Roman" w:hAnsi="Times New Roman" w:cs="Times New Roman"/>
          <w:sz w:val="28"/>
          <w:szCs w:val="28"/>
        </w:rPr>
        <w:t xml:space="preserve"> </w:t>
      </w:r>
      <w:r w:rsidR="00652700">
        <w:rPr>
          <w:rFonts w:ascii="Times New Roman" w:hAnsi="Times New Roman" w:cs="Times New Roman"/>
          <w:sz w:val="28"/>
          <w:szCs w:val="28"/>
        </w:rPr>
        <w:t xml:space="preserve">(например, </w:t>
      </w:r>
      <w:r w:rsidR="009D42B6" w:rsidRPr="00AF0E2E">
        <w:rPr>
          <w:rFonts w:ascii="Times New Roman" w:hAnsi="Times New Roman" w:cs="Times New Roman"/>
          <w:i/>
          <w:sz w:val="28"/>
          <w:szCs w:val="28"/>
        </w:rPr>
        <w:t>hOGG1</w:t>
      </w:r>
      <w:r w:rsidR="009D42B6">
        <w:rPr>
          <w:rFonts w:ascii="Times New Roman" w:hAnsi="Times New Roman" w:cs="Times New Roman"/>
          <w:sz w:val="28"/>
          <w:szCs w:val="28"/>
        </w:rPr>
        <w:t xml:space="preserve">, </w:t>
      </w:r>
      <w:r w:rsidR="00652700" w:rsidRPr="00AF0E2E">
        <w:rPr>
          <w:rFonts w:ascii="Times New Roman" w:hAnsi="Times New Roman" w:cs="Times New Roman"/>
          <w:i/>
          <w:sz w:val="28"/>
          <w:szCs w:val="28"/>
        </w:rPr>
        <w:t>CTDSPL</w:t>
      </w:r>
      <w:r w:rsidR="00652700">
        <w:rPr>
          <w:rFonts w:ascii="Times New Roman" w:hAnsi="Times New Roman" w:cs="Times New Roman"/>
          <w:sz w:val="28"/>
          <w:szCs w:val="28"/>
        </w:rPr>
        <w:t xml:space="preserve">, </w:t>
      </w:r>
      <w:r w:rsidR="00652700" w:rsidRPr="00AF0E2E">
        <w:rPr>
          <w:rFonts w:ascii="Times New Roman" w:hAnsi="Times New Roman" w:cs="Times New Roman"/>
          <w:i/>
          <w:sz w:val="28"/>
          <w:szCs w:val="28"/>
        </w:rPr>
        <w:t>RASSF1A</w:t>
      </w:r>
      <w:r w:rsidR="00652700">
        <w:rPr>
          <w:rFonts w:ascii="Times New Roman" w:hAnsi="Times New Roman" w:cs="Times New Roman"/>
          <w:sz w:val="28"/>
          <w:szCs w:val="28"/>
        </w:rPr>
        <w:t xml:space="preserve">, </w:t>
      </w:r>
      <w:r w:rsidR="00AF0E2E">
        <w:rPr>
          <w:rFonts w:ascii="Times New Roman" w:hAnsi="Times New Roman" w:cs="Times New Roman"/>
          <w:sz w:val="28"/>
          <w:szCs w:val="28"/>
          <w:lang w:val="kk-KZ"/>
        </w:rPr>
        <w:t xml:space="preserve">гены </w:t>
      </w:r>
      <w:r w:rsidR="00652700">
        <w:rPr>
          <w:rFonts w:ascii="Times New Roman" w:hAnsi="Times New Roman" w:cs="Times New Roman"/>
          <w:sz w:val="28"/>
          <w:szCs w:val="28"/>
        </w:rPr>
        <w:t xml:space="preserve">ДНК репарации) </w:t>
      </w:r>
      <w:r w:rsidR="00AF0E2E">
        <w:rPr>
          <w:rFonts w:ascii="Times New Roman" w:hAnsi="Times New Roman" w:cs="Times New Roman"/>
          <w:sz w:val="28"/>
          <w:szCs w:val="28"/>
          <w:lang w:val="kk-KZ"/>
        </w:rPr>
        <w:t xml:space="preserve">ген </w:t>
      </w:r>
      <w:r w:rsidR="00652700" w:rsidRPr="00AF0E2E">
        <w:rPr>
          <w:rFonts w:ascii="Times New Roman" w:hAnsi="Times New Roman" w:cs="Times New Roman"/>
          <w:i/>
          <w:sz w:val="28"/>
          <w:szCs w:val="28"/>
          <w:lang w:val="en-US"/>
        </w:rPr>
        <w:t>GPX</w:t>
      </w:r>
      <w:r w:rsidR="00652700" w:rsidRPr="00AF0E2E">
        <w:rPr>
          <w:rFonts w:ascii="Times New Roman" w:hAnsi="Times New Roman" w:cs="Times New Roman"/>
          <w:i/>
          <w:sz w:val="28"/>
          <w:szCs w:val="28"/>
        </w:rPr>
        <w:t>1</w:t>
      </w:r>
      <w:r w:rsidR="00652700">
        <w:rPr>
          <w:rFonts w:ascii="Times New Roman" w:hAnsi="Times New Roman" w:cs="Times New Roman"/>
          <w:sz w:val="28"/>
          <w:szCs w:val="28"/>
        </w:rPr>
        <w:t xml:space="preserve"> может подвергаться делеции. </w:t>
      </w:r>
      <w:r w:rsidR="00E218CC">
        <w:rPr>
          <w:rFonts w:ascii="Times New Roman" w:hAnsi="Times New Roman" w:cs="Times New Roman"/>
          <w:sz w:val="28"/>
          <w:szCs w:val="28"/>
          <w:lang w:val="kk-KZ"/>
        </w:rPr>
        <w:t>Это</w:t>
      </w:r>
      <w:r w:rsidR="009D42B6">
        <w:rPr>
          <w:rFonts w:ascii="Times New Roman" w:hAnsi="Times New Roman" w:cs="Times New Roman"/>
          <w:sz w:val="28"/>
          <w:szCs w:val="28"/>
        </w:rPr>
        <w:t xml:space="preserve"> событие</w:t>
      </w:r>
      <w:r w:rsidR="00E218CC">
        <w:rPr>
          <w:rFonts w:ascii="Times New Roman" w:hAnsi="Times New Roman" w:cs="Times New Roman"/>
          <w:sz w:val="28"/>
          <w:szCs w:val="28"/>
          <w:lang w:val="kk-KZ"/>
        </w:rPr>
        <w:t>,</w:t>
      </w:r>
      <w:r w:rsidR="009D42B6">
        <w:rPr>
          <w:rFonts w:ascii="Times New Roman" w:hAnsi="Times New Roman" w:cs="Times New Roman"/>
          <w:sz w:val="28"/>
          <w:szCs w:val="28"/>
        </w:rPr>
        <w:t xml:space="preserve"> довольно часто</w:t>
      </w:r>
      <w:r w:rsidR="00E218CC">
        <w:rPr>
          <w:rFonts w:ascii="Times New Roman" w:hAnsi="Times New Roman" w:cs="Times New Roman"/>
          <w:sz w:val="28"/>
          <w:szCs w:val="28"/>
          <w:lang w:val="kk-KZ"/>
        </w:rPr>
        <w:t>,</w:t>
      </w:r>
      <w:r w:rsidR="009D42B6">
        <w:rPr>
          <w:rFonts w:ascii="Times New Roman" w:hAnsi="Times New Roman" w:cs="Times New Roman"/>
          <w:sz w:val="28"/>
          <w:szCs w:val="28"/>
        </w:rPr>
        <w:t xml:space="preserve"> встречается при раке и характеризуется снижением активности белка </w:t>
      </w:r>
      <w:r w:rsidR="009D42B6">
        <w:rPr>
          <w:rFonts w:ascii="Times New Roman" w:hAnsi="Times New Roman" w:cs="Times New Roman"/>
          <w:sz w:val="28"/>
          <w:szCs w:val="28"/>
          <w:lang w:val="en-US"/>
        </w:rPr>
        <w:t>GSH</w:t>
      </w:r>
      <w:r w:rsidR="009D42B6" w:rsidRPr="009D42B6">
        <w:rPr>
          <w:rFonts w:ascii="Times New Roman" w:hAnsi="Times New Roman" w:cs="Times New Roman"/>
          <w:sz w:val="28"/>
          <w:szCs w:val="28"/>
        </w:rPr>
        <w:t>-</w:t>
      </w:r>
      <w:r w:rsidR="009D42B6">
        <w:rPr>
          <w:rFonts w:ascii="Times New Roman" w:hAnsi="Times New Roman" w:cs="Times New Roman"/>
          <w:sz w:val="28"/>
          <w:szCs w:val="28"/>
          <w:lang w:val="en-US"/>
        </w:rPr>
        <w:t>Px</w:t>
      </w:r>
      <w:r w:rsidR="009D42B6">
        <w:rPr>
          <w:rFonts w:ascii="Times New Roman" w:hAnsi="Times New Roman" w:cs="Times New Roman"/>
          <w:sz w:val="28"/>
          <w:szCs w:val="28"/>
        </w:rPr>
        <w:t xml:space="preserve">1и накоплением </w:t>
      </w:r>
      <w:r w:rsidR="009D42B6" w:rsidRPr="009D42B6">
        <w:rPr>
          <w:rFonts w:ascii="Times New Roman" w:hAnsi="Times New Roman" w:cs="Times New Roman"/>
          <w:sz w:val="28"/>
          <w:szCs w:val="28"/>
        </w:rPr>
        <w:t>8-гидроксидезоксигуанозина</w:t>
      </w:r>
      <w:r w:rsidR="009D42B6">
        <w:rPr>
          <w:rFonts w:ascii="Times New Roman" w:hAnsi="Times New Roman" w:cs="Times New Roman"/>
          <w:sz w:val="28"/>
          <w:szCs w:val="28"/>
        </w:rPr>
        <w:t xml:space="preserve"> в клетках. </w:t>
      </w:r>
      <w:proofErr w:type="gramStart"/>
      <w:r w:rsidR="009D42B6">
        <w:rPr>
          <w:rFonts w:ascii="Times New Roman" w:hAnsi="Times New Roman" w:cs="Times New Roman"/>
          <w:sz w:val="28"/>
          <w:szCs w:val="28"/>
        </w:rPr>
        <w:t>Последний</w:t>
      </w:r>
      <w:proofErr w:type="gramEnd"/>
      <w:r w:rsidR="009D42B6">
        <w:rPr>
          <w:rFonts w:ascii="Times New Roman" w:hAnsi="Times New Roman" w:cs="Times New Roman"/>
          <w:sz w:val="28"/>
          <w:szCs w:val="28"/>
        </w:rPr>
        <w:t>, является активным соединением, повреждающим молекулы ДНК.</w:t>
      </w:r>
    </w:p>
    <w:p w14:paraId="1BC6B5BF" w14:textId="2C079E87" w:rsidR="00C65A92" w:rsidRDefault="00C65A92" w:rsidP="00B34EA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общей сложности, для гена </w:t>
      </w:r>
      <w:r w:rsidRPr="00E218CC">
        <w:rPr>
          <w:rFonts w:ascii="Times New Roman" w:hAnsi="Times New Roman" w:cs="Times New Roman"/>
          <w:i/>
          <w:sz w:val="28"/>
          <w:szCs w:val="28"/>
          <w:lang w:val="en-US"/>
        </w:rPr>
        <w:t>GPX</w:t>
      </w:r>
      <w:r w:rsidRPr="00E218CC">
        <w:rPr>
          <w:rFonts w:ascii="Times New Roman" w:hAnsi="Times New Roman" w:cs="Times New Roman"/>
          <w:i/>
          <w:sz w:val="28"/>
          <w:szCs w:val="28"/>
        </w:rPr>
        <w:t>1</w:t>
      </w:r>
      <w:r w:rsidRPr="00C65A92">
        <w:rPr>
          <w:rFonts w:ascii="Times New Roman" w:hAnsi="Times New Roman" w:cs="Times New Roman"/>
          <w:sz w:val="28"/>
          <w:szCs w:val="28"/>
        </w:rPr>
        <w:t xml:space="preserve"> </w:t>
      </w:r>
      <w:r w:rsidR="004436A6">
        <w:rPr>
          <w:rFonts w:ascii="Times New Roman" w:hAnsi="Times New Roman" w:cs="Times New Roman"/>
          <w:sz w:val="28"/>
          <w:szCs w:val="28"/>
        </w:rPr>
        <w:t>идентифицировано</w:t>
      </w:r>
      <w:r>
        <w:rPr>
          <w:rFonts w:ascii="Times New Roman" w:hAnsi="Times New Roman" w:cs="Times New Roman"/>
          <w:sz w:val="28"/>
          <w:szCs w:val="28"/>
        </w:rPr>
        <w:t xml:space="preserve"> </w:t>
      </w:r>
      <w:r w:rsidR="004436A6">
        <w:rPr>
          <w:rFonts w:ascii="Times New Roman" w:hAnsi="Times New Roman" w:cs="Times New Roman"/>
          <w:sz w:val="28"/>
          <w:szCs w:val="28"/>
        </w:rPr>
        <w:t>38 однонуклеотидных замен-полиморфизмов (ОНП</w:t>
      </w:r>
      <w:r w:rsidR="00B64E9E">
        <w:rPr>
          <w:rFonts w:ascii="Times New Roman" w:hAnsi="Times New Roman" w:cs="Times New Roman"/>
          <w:sz w:val="28"/>
          <w:szCs w:val="28"/>
        </w:rPr>
        <w:t xml:space="preserve">, </w:t>
      </w:r>
      <w:r w:rsidR="00B64E9E" w:rsidRPr="00B64E9E">
        <w:rPr>
          <w:rFonts w:ascii="Times New Roman" w:hAnsi="Times New Roman" w:cs="Times New Roman"/>
          <w:sz w:val="28"/>
          <w:szCs w:val="28"/>
        </w:rPr>
        <w:t>single-nucleotide polymorphisms (SNPs)</w:t>
      </w:r>
      <w:r w:rsidR="004436A6">
        <w:rPr>
          <w:rFonts w:ascii="Times New Roman" w:hAnsi="Times New Roman" w:cs="Times New Roman"/>
          <w:sz w:val="28"/>
          <w:szCs w:val="28"/>
        </w:rPr>
        <w:t xml:space="preserve">). </w:t>
      </w:r>
      <w:r w:rsidR="00B64E9E">
        <w:rPr>
          <w:rFonts w:ascii="Times New Roman" w:hAnsi="Times New Roman" w:cs="Times New Roman"/>
          <w:sz w:val="28"/>
          <w:szCs w:val="28"/>
        </w:rPr>
        <w:t>Из них наиболее изучаемыми являются только два, так как затрагивают белок-кодирующую область и</w:t>
      </w:r>
      <w:r w:rsidR="00B25863">
        <w:rPr>
          <w:rFonts w:ascii="Times New Roman" w:hAnsi="Times New Roman" w:cs="Times New Roman"/>
          <w:sz w:val="28"/>
          <w:szCs w:val="28"/>
        </w:rPr>
        <w:t>,</w:t>
      </w:r>
      <w:r w:rsidR="00B64E9E">
        <w:rPr>
          <w:rFonts w:ascii="Times New Roman" w:hAnsi="Times New Roman" w:cs="Times New Roman"/>
          <w:sz w:val="28"/>
          <w:szCs w:val="28"/>
        </w:rPr>
        <w:t xml:space="preserve"> </w:t>
      </w:r>
      <w:proofErr w:type="gramStart"/>
      <w:r w:rsidR="00B64E9E">
        <w:rPr>
          <w:rFonts w:ascii="Times New Roman" w:hAnsi="Times New Roman" w:cs="Times New Roman"/>
          <w:sz w:val="28"/>
          <w:szCs w:val="28"/>
        </w:rPr>
        <w:t>для</w:t>
      </w:r>
      <w:proofErr w:type="gramEnd"/>
      <w:r w:rsidR="00B64E9E">
        <w:rPr>
          <w:rFonts w:ascii="Times New Roman" w:hAnsi="Times New Roman" w:cs="Times New Roman"/>
          <w:sz w:val="28"/>
          <w:szCs w:val="28"/>
        </w:rPr>
        <w:t xml:space="preserve"> которых отмечен</w:t>
      </w:r>
      <w:r w:rsidR="00B25863">
        <w:rPr>
          <w:rFonts w:ascii="Times New Roman" w:hAnsi="Times New Roman" w:cs="Times New Roman"/>
          <w:sz w:val="28"/>
          <w:szCs w:val="28"/>
        </w:rPr>
        <w:t>о фенотипическое проявление</w:t>
      </w:r>
      <w:r w:rsidR="00B64E9E">
        <w:rPr>
          <w:rFonts w:ascii="Times New Roman" w:hAnsi="Times New Roman" w:cs="Times New Roman"/>
          <w:sz w:val="28"/>
          <w:szCs w:val="28"/>
        </w:rPr>
        <w:t>.</w:t>
      </w:r>
      <w:r w:rsidR="00B25863">
        <w:rPr>
          <w:rFonts w:ascii="Times New Roman" w:hAnsi="Times New Roman" w:cs="Times New Roman"/>
          <w:sz w:val="28"/>
          <w:szCs w:val="28"/>
        </w:rPr>
        <w:t xml:space="preserve"> </w:t>
      </w:r>
      <w:r w:rsidR="001D7D95" w:rsidRPr="001D7D95">
        <w:rPr>
          <w:rFonts w:ascii="Times New Roman" w:hAnsi="Times New Roman" w:cs="Times New Roman"/>
          <w:sz w:val="28"/>
          <w:szCs w:val="28"/>
        </w:rPr>
        <w:t>Один из полиморфизмов представляет собой GCG тандемный повтор</w:t>
      </w:r>
      <w:r w:rsidR="001D7D95">
        <w:rPr>
          <w:rFonts w:ascii="Times New Roman" w:hAnsi="Times New Roman" w:cs="Times New Roman"/>
          <w:sz w:val="28"/>
          <w:szCs w:val="28"/>
        </w:rPr>
        <w:t>,</w:t>
      </w:r>
      <w:r w:rsidR="001D7D95" w:rsidRPr="001D7D95">
        <w:rPr>
          <w:rFonts w:ascii="Times New Roman" w:hAnsi="Times New Roman" w:cs="Times New Roman"/>
          <w:sz w:val="28"/>
          <w:szCs w:val="28"/>
        </w:rPr>
        <w:t xml:space="preserve"> в количестве от 4 до 6</w:t>
      </w:r>
      <w:r w:rsidR="00E218CC">
        <w:rPr>
          <w:rFonts w:ascii="Times New Roman" w:hAnsi="Times New Roman" w:cs="Times New Roman"/>
          <w:sz w:val="28"/>
          <w:szCs w:val="28"/>
          <w:lang w:val="kk-KZ"/>
        </w:rPr>
        <w:t>,</w:t>
      </w:r>
      <w:r w:rsidR="001D7D95" w:rsidRPr="001D7D95">
        <w:rPr>
          <w:rFonts w:ascii="Times New Roman" w:hAnsi="Times New Roman" w:cs="Times New Roman"/>
          <w:sz w:val="28"/>
          <w:szCs w:val="28"/>
        </w:rPr>
        <w:t xml:space="preserve"> в первом экзоне, транслирующийся в соответствующий аланиновый (Ala) повтор (от 5 до 7 Ala повторов в GSH-Px1 белке), вблизи N-терминального конца. Pro198Leu – другой полиморфизм, проявляющий свое действие на активности GSH-Px1 белка более выраженно.</w:t>
      </w:r>
      <w:r w:rsidR="00F12F50">
        <w:rPr>
          <w:rFonts w:ascii="Times New Roman" w:hAnsi="Times New Roman" w:cs="Times New Roman"/>
          <w:sz w:val="28"/>
          <w:szCs w:val="28"/>
        </w:rPr>
        <w:t xml:space="preserve"> </w:t>
      </w:r>
      <w:r w:rsidR="00E21B0F">
        <w:rPr>
          <w:rFonts w:ascii="Times New Roman" w:hAnsi="Times New Roman" w:cs="Times New Roman"/>
          <w:sz w:val="28"/>
          <w:szCs w:val="28"/>
        </w:rPr>
        <w:t>Замена цитозина в кодоне С</w:t>
      </w:r>
      <w:r w:rsidR="00E21B0F" w:rsidRPr="00E21B0F">
        <w:rPr>
          <w:rFonts w:ascii="Times New Roman" w:hAnsi="Times New Roman" w:cs="Times New Roman"/>
          <w:b/>
          <w:sz w:val="28"/>
          <w:szCs w:val="28"/>
          <w:u w:val="single"/>
        </w:rPr>
        <w:t>С</w:t>
      </w:r>
      <w:r w:rsidR="00E21B0F">
        <w:rPr>
          <w:rFonts w:ascii="Times New Roman" w:hAnsi="Times New Roman" w:cs="Times New Roman"/>
          <w:sz w:val="28"/>
          <w:szCs w:val="28"/>
        </w:rPr>
        <w:t>С на тимин С</w:t>
      </w:r>
      <w:r w:rsidR="00E21B0F" w:rsidRPr="00E21B0F">
        <w:rPr>
          <w:rFonts w:ascii="Times New Roman" w:hAnsi="Times New Roman" w:cs="Times New Roman"/>
          <w:b/>
          <w:sz w:val="28"/>
          <w:szCs w:val="28"/>
          <w:u w:val="single"/>
        </w:rPr>
        <w:t>Т</w:t>
      </w:r>
      <w:r w:rsidR="00E21B0F">
        <w:rPr>
          <w:rFonts w:ascii="Times New Roman" w:hAnsi="Times New Roman" w:cs="Times New Roman"/>
          <w:sz w:val="28"/>
          <w:szCs w:val="28"/>
        </w:rPr>
        <w:t>С, приводит к замене аминокислоты пролина</w:t>
      </w:r>
      <w:r w:rsidR="003155E7" w:rsidRPr="003155E7">
        <w:rPr>
          <w:rFonts w:ascii="Times New Roman" w:hAnsi="Times New Roman" w:cs="Times New Roman"/>
          <w:sz w:val="28"/>
          <w:szCs w:val="28"/>
        </w:rPr>
        <w:t xml:space="preserve"> (</w:t>
      </w:r>
      <w:r w:rsidR="003155E7">
        <w:rPr>
          <w:rFonts w:ascii="Times New Roman" w:hAnsi="Times New Roman" w:cs="Times New Roman"/>
          <w:sz w:val="28"/>
          <w:szCs w:val="28"/>
          <w:lang w:val="en-US"/>
        </w:rPr>
        <w:t>Pro</w:t>
      </w:r>
      <w:r w:rsidR="003155E7" w:rsidRPr="003155E7">
        <w:rPr>
          <w:rFonts w:ascii="Times New Roman" w:hAnsi="Times New Roman" w:cs="Times New Roman"/>
          <w:sz w:val="28"/>
          <w:szCs w:val="28"/>
        </w:rPr>
        <w:t>)</w:t>
      </w:r>
      <w:r w:rsidR="00E21B0F">
        <w:rPr>
          <w:rFonts w:ascii="Times New Roman" w:hAnsi="Times New Roman" w:cs="Times New Roman"/>
          <w:sz w:val="28"/>
          <w:szCs w:val="28"/>
        </w:rPr>
        <w:t xml:space="preserve"> в позиции 198, на аминокислоту лейцин</w:t>
      </w:r>
      <w:r w:rsidR="003155E7" w:rsidRPr="003155E7">
        <w:rPr>
          <w:rFonts w:ascii="Times New Roman" w:hAnsi="Times New Roman" w:cs="Times New Roman"/>
          <w:sz w:val="28"/>
          <w:szCs w:val="28"/>
        </w:rPr>
        <w:t xml:space="preserve"> (</w:t>
      </w:r>
      <w:r w:rsidR="003155E7">
        <w:rPr>
          <w:rFonts w:ascii="Times New Roman" w:hAnsi="Times New Roman" w:cs="Times New Roman"/>
          <w:sz w:val="28"/>
          <w:szCs w:val="28"/>
          <w:lang w:val="en-US"/>
        </w:rPr>
        <w:t>Leu</w:t>
      </w:r>
      <w:r w:rsidR="003155E7" w:rsidRPr="003155E7">
        <w:rPr>
          <w:rFonts w:ascii="Times New Roman" w:hAnsi="Times New Roman" w:cs="Times New Roman"/>
          <w:sz w:val="28"/>
          <w:szCs w:val="28"/>
        </w:rPr>
        <w:t>)</w:t>
      </w:r>
      <w:r w:rsidR="00E21B0F">
        <w:rPr>
          <w:rFonts w:ascii="Times New Roman" w:hAnsi="Times New Roman" w:cs="Times New Roman"/>
          <w:sz w:val="28"/>
          <w:szCs w:val="28"/>
        </w:rPr>
        <w:t xml:space="preserve">. Функциональная значимость второго полиморфизма изучена гораздо более подробно, нежели для </w:t>
      </w:r>
      <w:r w:rsidR="00E21B0F">
        <w:rPr>
          <w:rFonts w:ascii="Times New Roman" w:hAnsi="Times New Roman" w:cs="Times New Roman"/>
          <w:sz w:val="28"/>
          <w:szCs w:val="28"/>
          <w:lang w:val="en-US"/>
        </w:rPr>
        <w:t>GCG</w:t>
      </w:r>
      <w:r w:rsidR="00E21B0F" w:rsidRPr="00E21B0F">
        <w:rPr>
          <w:rFonts w:ascii="Times New Roman" w:hAnsi="Times New Roman" w:cs="Times New Roman"/>
          <w:sz w:val="28"/>
          <w:szCs w:val="28"/>
        </w:rPr>
        <w:t xml:space="preserve"> </w:t>
      </w:r>
      <w:r w:rsidR="00E21B0F">
        <w:rPr>
          <w:rFonts w:ascii="Times New Roman" w:hAnsi="Times New Roman" w:cs="Times New Roman"/>
          <w:sz w:val="28"/>
          <w:szCs w:val="28"/>
        </w:rPr>
        <w:t xml:space="preserve">повтора. </w:t>
      </w:r>
      <w:r w:rsidR="003155E7">
        <w:rPr>
          <w:rFonts w:ascii="Times New Roman" w:hAnsi="Times New Roman" w:cs="Times New Roman"/>
          <w:sz w:val="28"/>
          <w:szCs w:val="28"/>
        </w:rPr>
        <w:t xml:space="preserve">Аллельный вариант </w:t>
      </w:r>
      <w:r w:rsidR="003155E7">
        <w:rPr>
          <w:rFonts w:ascii="Times New Roman" w:hAnsi="Times New Roman" w:cs="Times New Roman"/>
          <w:sz w:val="28"/>
          <w:szCs w:val="28"/>
          <w:lang w:val="en-US"/>
        </w:rPr>
        <w:t>Leu</w:t>
      </w:r>
      <w:r w:rsidR="003155E7">
        <w:rPr>
          <w:rFonts w:ascii="Times New Roman" w:hAnsi="Times New Roman" w:cs="Times New Roman"/>
          <w:sz w:val="28"/>
          <w:szCs w:val="28"/>
        </w:rPr>
        <w:t xml:space="preserve"> проявляет меньшую экспрессионную чувствительность к уровню </w:t>
      </w:r>
      <w:r w:rsidR="003155E7">
        <w:rPr>
          <w:rFonts w:ascii="Times New Roman" w:hAnsi="Times New Roman" w:cs="Times New Roman"/>
          <w:sz w:val="28"/>
          <w:szCs w:val="28"/>
          <w:lang w:val="en-US"/>
        </w:rPr>
        <w:t>Se</w:t>
      </w:r>
      <w:r w:rsidR="003155E7">
        <w:rPr>
          <w:rFonts w:ascii="Times New Roman" w:hAnsi="Times New Roman" w:cs="Times New Roman"/>
          <w:sz w:val="28"/>
          <w:szCs w:val="28"/>
        </w:rPr>
        <w:t xml:space="preserve"> в клетке, в сравнении с </w:t>
      </w:r>
      <w:r w:rsidR="003155E7">
        <w:rPr>
          <w:rFonts w:ascii="Times New Roman" w:hAnsi="Times New Roman" w:cs="Times New Roman"/>
          <w:sz w:val="28"/>
          <w:szCs w:val="28"/>
          <w:lang w:val="en-US"/>
        </w:rPr>
        <w:t>Pro</w:t>
      </w:r>
      <w:r w:rsidR="003155E7">
        <w:rPr>
          <w:rFonts w:ascii="Times New Roman" w:hAnsi="Times New Roman" w:cs="Times New Roman"/>
          <w:sz w:val="28"/>
          <w:szCs w:val="28"/>
        </w:rPr>
        <w:t xml:space="preserve"> вариантом. При возникновении условий недостаточности </w:t>
      </w:r>
      <w:r w:rsidR="003155E7">
        <w:rPr>
          <w:rFonts w:ascii="Times New Roman" w:hAnsi="Times New Roman" w:cs="Times New Roman"/>
          <w:sz w:val="28"/>
          <w:szCs w:val="28"/>
          <w:lang w:val="en-US"/>
        </w:rPr>
        <w:t>Se</w:t>
      </w:r>
      <w:r w:rsidR="003155E7">
        <w:rPr>
          <w:rFonts w:ascii="Times New Roman" w:hAnsi="Times New Roman" w:cs="Times New Roman"/>
          <w:sz w:val="28"/>
          <w:szCs w:val="28"/>
        </w:rPr>
        <w:t xml:space="preserve">, вариант </w:t>
      </w:r>
      <w:r w:rsidR="003155E7">
        <w:rPr>
          <w:rFonts w:ascii="Times New Roman" w:hAnsi="Times New Roman" w:cs="Times New Roman"/>
          <w:sz w:val="28"/>
          <w:szCs w:val="28"/>
          <w:lang w:val="en-US"/>
        </w:rPr>
        <w:t>Leu</w:t>
      </w:r>
      <w:r w:rsidR="003155E7">
        <w:rPr>
          <w:rFonts w:ascii="Times New Roman" w:hAnsi="Times New Roman" w:cs="Times New Roman"/>
          <w:sz w:val="28"/>
          <w:szCs w:val="28"/>
        </w:rPr>
        <w:t xml:space="preserve"> снижает свою экспрессию и общую активность незначительно, по сравнению с резким спадом экспрессии варианта </w:t>
      </w:r>
      <w:r w:rsidR="003155E7">
        <w:rPr>
          <w:rFonts w:ascii="Times New Roman" w:hAnsi="Times New Roman" w:cs="Times New Roman"/>
          <w:sz w:val="28"/>
          <w:szCs w:val="28"/>
          <w:lang w:val="en-US"/>
        </w:rPr>
        <w:t>Pro</w:t>
      </w:r>
      <w:r w:rsidR="003155E7">
        <w:rPr>
          <w:rFonts w:ascii="Times New Roman" w:hAnsi="Times New Roman" w:cs="Times New Roman"/>
          <w:sz w:val="28"/>
          <w:szCs w:val="28"/>
        </w:rPr>
        <w:t>.</w:t>
      </w:r>
      <w:r w:rsidR="00876E89" w:rsidRPr="00876E89">
        <w:rPr>
          <w:rFonts w:ascii="Times New Roman" w:hAnsi="Times New Roman" w:cs="Times New Roman"/>
          <w:sz w:val="28"/>
          <w:szCs w:val="28"/>
        </w:rPr>
        <w:t xml:space="preserve"> </w:t>
      </w:r>
      <w:r w:rsidR="00876E89">
        <w:rPr>
          <w:rFonts w:ascii="Times New Roman" w:hAnsi="Times New Roman" w:cs="Times New Roman"/>
          <w:sz w:val="28"/>
          <w:szCs w:val="28"/>
        </w:rPr>
        <w:t xml:space="preserve">Таким образом, однонуклеотидные полиморфизмы, в </w:t>
      </w:r>
      <w:r w:rsidR="000675F3">
        <w:rPr>
          <w:rFonts w:ascii="Times New Roman" w:hAnsi="Times New Roman" w:cs="Times New Roman"/>
          <w:sz w:val="28"/>
          <w:szCs w:val="28"/>
        </w:rPr>
        <w:t>особенности,</w:t>
      </w:r>
      <w:r w:rsidR="00876E89">
        <w:rPr>
          <w:rFonts w:ascii="Times New Roman" w:hAnsi="Times New Roman" w:cs="Times New Roman"/>
          <w:sz w:val="28"/>
          <w:szCs w:val="28"/>
        </w:rPr>
        <w:t xml:space="preserve"> затрагивающие белок-кодирующие области, являются дополнительными факторами регуляции экспрессии и активности гена </w:t>
      </w:r>
      <w:r w:rsidR="00876E89" w:rsidRPr="00E218CC">
        <w:rPr>
          <w:rFonts w:ascii="Times New Roman" w:hAnsi="Times New Roman" w:cs="Times New Roman"/>
          <w:i/>
          <w:sz w:val="28"/>
          <w:szCs w:val="28"/>
          <w:lang w:val="en-US"/>
        </w:rPr>
        <w:t>GPX</w:t>
      </w:r>
      <w:r w:rsidR="00876E89" w:rsidRPr="00E218CC">
        <w:rPr>
          <w:rFonts w:ascii="Times New Roman" w:hAnsi="Times New Roman" w:cs="Times New Roman"/>
          <w:i/>
          <w:sz w:val="28"/>
          <w:szCs w:val="28"/>
        </w:rPr>
        <w:t>1</w:t>
      </w:r>
      <w:r w:rsidR="00876E89">
        <w:rPr>
          <w:rFonts w:ascii="Times New Roman" w:hAnsi="Times New Roman" w:cs="Times New Roman"/>
          <w:sz w:val="28"/>
          <w:szCs w:val="28"/>
        </w:rPr>
        <w:t>. И</w:t>
      </w:r>
      <w:r w:rsidR="006562A6">
        <w:rPr>
          <w:rFonts w:ascii="Times New Roman" w:hAnsi="Times New Roman" w:cs="Times New Roman"/>
          <w:sz w:val="28"/>
          <w:szCs w:val="28"/>
        </w:rPr>
        <w:t>,</w:t>
      </w:r>
      <w:r w:rsidR="00876E89">
        <w:rPr>
          <w:rFonts w:ascii="Times New Roman" w:hAnsi="Times New Roman" w:cs="Times New Roman"/>
          <w:sz w:val="28"/>
          <w:szCs w:val="28"/>
        </w:rPr>
        <w:t xml:space="preserve"> могут </w:t>
      </w:r>
      <w:r w:rsidR="00BE259B">
        <w:rPr>
          <w:rFonts w:ascii="Times New Roman" w:hAnsi="Times New Roman" w:cs="Times New Roman"/>
          <w:sz w:val="28"/>
          <w:szCs w:val="28"/>
        </w:rPr>
        <w:t xml:space="preserve">потенциально влиять на </w:t>
      </w:r>
      <w:r w:rsidR="00876E89">
        <w:rPr>
          <w:rFonts w:ascii="Times New Roman" w:hAnsi="Times New Roman" w:cs="Times New Roman"/>
          <w:sz w:val="28"/>
          <w:szCs w:val="28"/>
        </w:rPr>
        <w:t>развитие различных патологий, сопровождающихся окислительным стрессом и воспалением.</w:t>
      </w:r>
      <w:r w:rsidR="00CF5F8E">
        <w:rPr>
          <w:rFonts w:ascii="Times New Roman" w:hAnsi="Times New Roman" w:cs="Times New Roman"/>
          <w:sz w:val="28"/>
          <w:szCs w:val="28"/>
        </w:rPr>
        <w:t xml:space="preserve"> Но</w:t>
      </w:r>
      <w:r w:rsidR="009F2686">
        <w:rPr>
          <w:rFonts w:ascii="Times New Roman" w:hAnsi="Times New Roman" w:cs="Times New Roman"/>
          <w:sz w:val="28"/>
          <w:szCs w:val="28"/>
        </w:rPr>
        <w:t>,</w:t>
      </w:r>
      <w:r w:rsidR="00CF5F8E">
        <w:rPr>
          <w:rFonts w:ascii="Times New Roman" w:hAnsi="Times New Roman" w:cs="Times New Roman"/>
          <w:sz w:val="28"/>
          <w:szCs w:val="28"/>
        </w:rPr>
        <w:t xml:space="preserve"> следует подчеркнуть, что влияние полиморфизмов и их генотипов на активность </w:t>
      </w:r>
      <w:r w:rsidR="003D7810">
        <w:rPr>
          <w:rFonts w:ascii="Times New Roman" w:hAnsi="Times New Roman" w:cs="Times New Roman"/>
          <w:sz w:val="28"/>
          <w:szCs w:val="28"/>
          <w:lang w:val="en-US"/>
        </w:rPr>
        <w:t>GPX</w:t>
      </w:r>
      <w:r w:rsidR="00CF5F8E" w:rsidRPr="00CF5F8E">
        <w:rPr>
          <w:rFonts w:ascii="Times New Roman" w:hAnsi="Times New Roman" w:cs="Times New Roman"/>
          <w:sz w:val="28"/>
          <w:szCs w:val="28"/>
        </w:rPr>
        <w:t>1</w:t>
      </w:r>
      <w:r w:rsidR="00CF5F8E">
        <w:rPr>
          <w:rFonts w:ascii="Times New Roman" w:hAnsi="Times New Roman" w:cs="Times New Roman"/>
          <w:sz w:val="28"/>
          <w:szCs w:val="28"/>
        </w:rPr>
        <w:t xml:space="preserve"> белка </w:t>
      </w:r>
      <w:r w:rsidR="00CF5F8E" w:rsidRPr="00E218CC">
        <w:rPr>
          <w:rFonts w:ascii="Times New Roman" w:hAnsi="Times New Roman" w:cs="Times New Roman"/>
          <w:i/>
          <w:sz w:val="28"/>
          <w:szCs w:val="28"/>
          <w:lang w:val="en-US"/>
        </w:rPr>
        <w:t>in</w:t>
      </w:r>
      <w:r w:rsidR="00CF5F8E" w:rsidRPr="00E218CC">
        <w:rPr>
          <w:rFonts w:ascii="Times New Roman" w:hAnsi="Times New Roman" w:cs="Times New Roman"/>
          <w:i/>
          <w:sz w:val="28"/>
          <w:szCs w:val="28"/>
        </w:rPr>
        <w:t xml:space="preserve"> </w:t>
      </w:r>
      <w:r w:rsidR="00CF5F8E" w:rsidRPr="00E218CC">
        <w:rPr>
          <w:rFonts w:ascii="Times New Roman" w:hAnsi="Times New Roman" w:cs="Times New Roman"/>
          <w:i/>
          <w:sz w:val="28"/>
          <w:szCs w:val="28"/>
          <w:lang w:val="en-US"/>
        </w:rPr>
        <w:t>vivo</w:t>
      </w:r>
      <w:r w:rsidR="00CF5F8E">
        <w:rPr>
          <w:rFonts w:ascii="Times New Roman" w:hAnsi="Times New Roman" w:cs="Times New Roman"/>
          <w:sz w:val="28"/>
          <w:szCs w:val="28"/>
        </w:rPr>
        <w:t xml:space="preserve">, будет зависеть от многих факторов, включая роль других полиморфизмов, как в самом гене </w:t>
      </w:r>
      <w:r w:rsidR="00CF5F8E" w:rsidRPr="00E218CC">
        <w:rPr>
          <w:rFonts w:ascii="Times New Roman" w:hAnsi="Times New Roman" w:cs="Times New Roman"/>
          <w:i/>
          <w:sz w:val="28"/>
          <w:szCs w:val="28"/>
          <w:lang w:val="en-US"/>
        </w:rPr>
        <w:t>GPX</w:t>
      </w:r>
      <w:r w:rsidR="00CF5F8E" w:rsidRPr="00E218CC">
        <w:rPr>
          <w:rFonts w:ascii="Times New Roman" w:hAnsi="Times New Roman" w:cs="Times New Roman"/>
          <w:i/>
          <w:sz w:val="28"/>
          <w:szCs w:val="28"/>
        </w:rPr>
        <w:t>1</w:t>
      </w:r>
      <w:r w:rsidR="00CF5F8E">
        <w:rPr>
          <w:rFonts w:ascii="Times New Roman" w:hAnsi="Times New Roman" w:cs="Times New Roman"/>
          <w:sz w:val="28"/>
          <w:szCs w:val="28"/>
        </w:rPr>
        <w:t xml:space="preserve">, так и в других </w:t>
      </w:r>
      <w:r w:rsidR="00CF5F8E">
        <w:rPr>
          <w:rFonts w:ascii="Times New Roman" w:hAnsi="Times New Roman" w:cs="Times New Roman"/>
          <w:sz w:val="28"/>
          <w:szCs w:val="28"/>
          <w:lang w:val="en-US"/>
        </w:rPr>
        <w:t>close</w:t>
      </w:r>
      <w:r w:rsidR="00CF5F8E" w:rsidRPr="00CF5F8E">
        <w:rPr>
          <w:rFonts w:ascii="Times New Roman" w:hAnsi="Times New Roman" w:cs="Times New Roman"/>
          <w:sz w:val="28"/>
          <w:szCs w:val="28"/>
        </w:rPr>
        <w:t>-</w:t>
      </w:r>
      <w:r w:rsidR="00CF5F8E">
        <w:rPr>
          <w:rFonts w:ascii="Times New Roman" w:hAnsi="Times New Roman" w:cs="Times New Roman"/>
          <w:sz w:val="28"/>
          <w:szCs w:val="28"/>
          <w:lang w:val="en-US"/>
        </w:rPr>
        <w:t>related</w:t>
      </w:r>
      <w:r w:rsidR="00CF5F8E" w:rsidRPr="00CF5F8E">
        <w:rPr>
          <w:rFonts w:ascii="Times New Roman" w:hAnsi="Times New Roman" w:cs="Times New Roman"/>
          <w:sz w:val="28"/>
          <w:szCs w:val="28"/>
        </w:rPr>
        <w:t xml:space="preserve"> </w:t>
      </w:r>
      <w:r w:rsidR="00CF5F8E">
        <w:rPr>
          <w:rFonts w:ascii="Times New Roman" w:hAnsi="Times New Roman" w:cs="Times New Roman"/>
          <w:sz w:val="28"/>
          <w:szCs w:val="28"/>
          <w:lang w:val="en-US"/>
        </w:rPr>
        <w:t>genes</w:t>
      </w:r>
      <w:r w:rsidR="00CF5F8E">
        <w:rPr>
          <w:rFonts w:ascii="Times New Roman" w:hAnsi="Times New Roman" w:cs="Times New Roman"/>
          <w:sz w:val="28"/>
          <w:szCs w:val="28"/>
        </w:rPr>
        <w:t xml:space="preserve">. </w:t>
      </w:r>
      <w:r w:rsidR="00E218CC">
        <w:rPr>
          <w:rFonts w:ascii="Times New Roman" w:hAnsi="Times New Roman" w:cs="Times New Roman"/>
          <w:sz w:val="28"/>
          <w:szCs w:val="28"/>
          <w:lang w:val="kk-KZ"/>
        </w:rPr>
        <w:t>У</w:t>
      </w:r>
      <w:r w:rsidR="00CF5F8E">
        <w:rPr>
          <w:rFonts w:ascii="Times New Roman" w:hAnsi="Times New Roman" w:cs="Times New Roman"/>
          <w:sz w:val="28"/>
          <w:szCs w:val="28"/>
        </w:rPr>
        <w:t>ровень микроэлемента селена в современном и в исторически сложившемся</w:t>
      </w:r>
      <w:r w:rsidR="00CF5F8E" w:rsidRPr="00CF5F8E">
        <w:rPr>
          <w:rFonts w:ascii="Times New Roman" w:hAnsi="Times New Roman" w:cs="Times New Roman"/>
          <w:sz w:val="28"/>
          <w:szCs w:val="28"/>
        </w:rPr>
        <w:t xml:space="preserve"> </w:t>
      </w:r>
      <w:r w:rsidR="00CF5F8E">
        <w:rPr>
          <w:rFonts w:ascii="Times New Roman" w:hAnsi="Times New Roman" w:cs="Times New Roman"/>
          <w:sz w:val="28"/>
          <w:szCs w:val="28"/>
        </w:rPr>
        <w:t>рационе человека</w:t>
      </w:r>
      <w:r w:rsidR="00E218CC">
        <w:rPr>
          <w:rFonts w:ascii="Times New Roman" w:hAnsi="Times New Roman" w:cs="Times New Roman"/>
          <w:sz w:val="28"/>
          <w:szCs w:val="28"/>
          <w:lang w:val="kk-KZ"/>
        </w:rPr>
        <w:t xml:space="preserve">, так же, может выступать в роли одного из важных факторов регуляции активности белка </w:t>
      </w:r>
      <w:r w:rsidR="003D7810">
        <w:rPr>
          <w:rFonts w:ascii="Times New Roman" w:hAnsi="Times New Roman" w:cs="Times New Roman"/>
          <w:sz w:val="28"/>
          <w:szCs w:val="28"/>
          <w:lang w:val="en-US"/>
        </w:rPr>
        <w:t>GPX</w:t>
      </w:r>
      <w:r w:rsidR="00E218CC" w:rsidRPr="00CF5F8E">
        <w:rPr>
          <w:rFonts w:ascii="Times New Roman" w:hAnsi="Times New Roman" w:cs="Times New Roman"/>
          <w:sz w:val="28"/>
          <w:szCs w:val="28"/>
        </w:rPr>
        <w:t>1</w:t>
      </w:r>
      <w:r w:rsidR="00CF5F8E">
        <w:rPr>
          <w:rFonts w:ascii="Times New Roman" w:hAnsi="Times New Roman" w:cs="Times New Roman"/>
          <w:sz w:val="28"/>
          <w:szCs w:val="28"/>
        </w:rPr>
        <w:t>.</w:t>
      </w:r>
    </w:p>
    <w:p w14:paraId="31371EA7" w14:textId="6B2CDFCA" w:rsidR="003942D3" w:rsidRDefault="003942D3" w:rsidP="00B34EA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Наряду с экспериментальными данными</w:t>
      </w:r>
      <w:r w:rsidR="007A704F">
        <w:rPr>
          <w:rFonts w:ascii="Times New Roman" w:hAnsi="Times New Roman" w:cs="Times New Roman"/>
          <w:sz w:val="28"/>
          <w:szCs w:val="28"/>
        </w:rPr>
        <w:t>,</w:t>
      </w:r>
      <w:r>
        <w:rPr>
          <w:rFonts w:ascii="Times New Roman" w:hAnsi="Times New Roman" w:cs="Times New Roman"/>
          <w:sz w:val="28"/>
          <w:szCs w:val="28"/>
        </w:rPr>
        <w:t xml:space="preserve"> с использованием разных модельных объектов, эпидемиологические исследования</w:t>
      </w:r>
      <w:r w:rsidR="007A704F">
        <w:rPr>
          <w:rFonts w:ascii="Times New Roman" w:hAnsi="Times New Roman" w:cs="Times New Roman"/>
          <w:sz w:val="28"/>
          <w:szCs w:val="28"/>
        </w:rPr>
        <w:t>,</w:t>
      </w:r>
      <w:r w:rsidR="00642837">
        <w:rPr>
          <w:rFonts w:ascii="Times New Roman" w:hAnsi="Times New Roman" w:cs="Times New Roman"/>
          <w:sz w:val="28"/>
          <w:szCs w:val="28"/>
        </w:rPr>
        <w:t xml:space="preserve"> так</w:t>
      </w:r>
      <w:r>
        <w:rPr>
          <w:rFonts w:ascii="Times New Roman" w:hAnsi="Times New Roman" w:cs="Times New Roman"/>
          <w:sz w:val="28"/>
          <w:szCs w:val="28"/>
        </w:rPr>
        <w:t>же</w:t>
      </w:r>
      <w:r w:rsidR="007A704F">
        <w:rPr>
          <w:rFonts w:ascii="Times New Roman" w:hAnsi="Times New Roman" w:cs="Times New Roman"/>
          <w:sz w:val="28"/>
          <w:szCs w:val="28"/>
        </w:rPr>
        <w:t>,</w:t>
      </w:r>
      <w:r>
        <w:rPr>
          <w:rFonts w:ascii="Times New Roman" w:hAnsi="Times New Roman" w:cs="Times New Roman"/>
          <w:sz w:val="28"/>
          <w:szCs w:val="28"/>
        </w:rPr>
        <w:t xml:space="preserve"> показывают вовлеченность </w:t>
      </w:r>
      <w:r w:rsidR="00401611">
        <w:rPr>
          <w:rFonts w:ascii="Times New Roman" w:hAnsi="Times New Roman" w:cs="Times New Roman"/>
          <w:sz w:val="28"/>
          <w:szCs w:val="28"/>
          <w:lang w:val="kk-KZ"/>
        </w:rPr>
        <w:t xml:space="preserve">белка </w:t>
      </w:r>
      <w:r w:rsidR="003D7810">
        <w:rPr>
          <w:rFonts w:ascii="Times New Roman" w:hAnsi="Times New Roman" w:cs="Times New Roman"/>
          <w:sz w:val="28"/>
          <w:szCs w:val="28"/>
          <w:lang w:val="en-US"/>
        </w:rPr>
        <w:t>GPX</w:t>
      </w:r>
      <w:r w:rsidRPr="003942D3">
        <w:rPr>
          <w:rFonts w:ascii="Times New Roman" w:hAnsi="Times New Roman" w:cs="Times New Roman"/>
          <w:sz w:val="28"/>
          <w:szCs w:val="28"/>
        </w:rPr>
        <w:t xml:space="preserve">1 </w:t>
      </w:r>
      <w:r>
        <w:rPr>
          <w:rFonts w:ascii="Times New Roman" w:hAnsi="Times New Roman" w:cs="Times New Roman"/>
          <w:sz w:val="28"/>
          <w:szCs w:val="28"/>
        </w:rPr>
        <w:t xml:space="preserve">в развитие сердечнососудистых патологий у человека. </w:t>
      </w:r>
      <w:r w:rsidR="00080FB7" w:rsidRPr="00080FB7">
        <w:rPr>
          <w:rFonts w:ascii="Times New Roman" w:hAnsi="Times New Roman" w:cs="Times New Roman"/>
          <w:sz w:val="28"/>
          <w:szCs w:val="28"/>
        </w:rPr>
        <w:t xml:space="preserve">Одно из проспективных исследований, включающих 636 пациентов с </w:t>
      </w:r>
      <w:r w:rsidR="00080FB7" w:rsidRPr="00080FB7">
        <w:rPr>
          <w:rFonts w:ascii="Times New Roman" w:hAnsi="Times New Roman" w:cs="Times New Roman"/>
          <w:sz w:val="28"/>
          <w:szCs w:val="28"/>
        </w:rPr>
        <w:lastRenderedPageBreak/>
        <w:t>ИБС, показало, что активно</w:t>
      </w:r>
      <w:r w:rsidR="003D7810">
        <w:rPr>
          <w:rFonts w:ascii="Times New Roman" w:hAnsi="Times New Roman" w:cs="Times New Roman"/>
          <w:sz w:val="28"/>
          <w:szCs w:val="28"/>
        </w:rPr>
        <w:t>сть эритроцитарного белка GP</w:t>
      </w:r>
      <w:r w:rsidR="003D7810">
        <w:rPr>
          <w:rFonts w:ascii="Times New Roman" w:hAnsi="Times New Roman" w:cs="Times New Roman"/>
          <w:sz w:val="28"/>
          <w:szCs w:val="28"/>
          <w:lang w:val="en-US"/>
        </w:rPr>
        <w:t>X</w:t>
      </w:r>
      <w:r w:rsidR="00080FB7" w:rsidRPr="00080FB7">
        <w:rPr>
          <w:rFonts w:ascii="Times New Roman" w:hAnsi="Times New Roman" w:cs="Times New Roman"/>
          <w:sz w:val="28"/>
          <w:szCs w:val="28"/>
        </w:rPr>
        <w:t>1, обратно пропорциональна развитию сердечнососудистых патологий у этих пациентов в дальнейшем.</w:t>
      </w:r>
      <w:r w:rsidR="00080FB7" w:rsidRPr="00080FB7">
        <w:t xml:space="preserve"> </w:t>
      </w:r>
      <w:proofErr w:type="gramStart"/>
      <w:r w:rsidR="00080FB7" w:rsidRPr="00080FB7">
        <w:rPr>
          <w:rFonts w:ascii="Times New Roman" w:hAnsi="Times New Roman" w:cs="Times New Roman"/>
          <w:sz w:val="28"/>
          <w:szCs w:val="28"/>
        </w:rPr>
        <w:t xml:space="preserve">Так, было показано, что у лиц имеющих самую высокую активность </w:t>
      </w:r>
      <w:r w:rsidR="00401611">
        <w:rPr>
          <w:rFonts w:ascii="Times New Roman" w:hAnsi="Times New Roman" w:cs="Times New Roman"/>
          <w:sz w:val="28"/>
          <w:szCs w:val="28"/>
          <w:lang w:val="kk-KZ"/>
        </w:rPr>
        <w:t xml:space="preserve">белка </w:t>
      </w:r>
      <w:r w:rsidR="003D7810">
        <w:rPr>
          <w:rFonts w:ascii="Times New Roman" w:hAnsi="Times New Roman" w:cs="Times New Roman"/>
          <w:sz w:val="28"/>
          <w:szCs w:val="28"/>
        </w:rPr>
        <w:t>GP</w:t>
      </w:r>
      <w:r w:rsidR="003D7810">
        <w:rPr>
          <w:rFonts w:ascii="Times New Roman" w:hAnsi="Times New Roman" w:cs="Times New Roman"/>
          <w:sz w:val="28"/>
          <w:szCs w:val="28"/>
          <w:lang w:val="en-US"/>
        </w:rPr>
        <w:t>X</w:t>
      </w:r>
      <w:r w:rsidR="00080FB7" w:rsidRPr="00080FB7">
        <w:rPr>
          <w:rFonts w:ascii="Times New Roman" w:hAnsi="Times New Roman" w:cs="Times New Roman"/>
          <w:sz w:val="28"/>
          <w:szCs w:val="28"/>
        </w:rPr>
        <w:t>1, вероятность возникновения дальнейших сердечнососудистых событий</w:t>
      </w:r>
      <w:r w:rsidR="00080FB7">
        <w:rPr>
          <w:rFonts w:ascii="Times New Roman" w:hAnsi="Times New Roman" w:cs="Times New Roman"/>
          <w:sz w:val="28"/>
          <w:szCs w:val="28"/>
        </w:rPr>
        <w:t>,</w:t>
      </w:r>
      <w:r w:rsidR="00080FB7" w:rsidRPr="00080FB7">
        <w:rPr>
          <w:rFonts w:ascii="Times New Roman" w:hAnsi="Times New Roman" w:cs="Times New Roman"/>
          <w:sz w:val="28"/>
          <w:szCs w:val="28"/>
        </w:rPr>
        <w:t xml:space="preserve"> почти в три раза ниже, чем у лиц с самым низким уровнем активности </w:t>
      </w:r>
      <w:r w:rsidR="00401611">
        <w:rPr>
          <w:rFonts w:ascii="Times New Roman" w:hAnsi="Times New Roman" w:cs="Times New Roman"/>
          <w:sz w:val="28"/>
          <w:szCs w:val="28"/>
          <w:lang w:val="kk-KZ"/>
        </w:rPr>
        <w:t xml:space="preserve">белка </w:t>
      </w:r>
      <w:r w:rsidR="003D7810">
        <w:rPr>
          <w:rFonts w:ascii="Times New Roman" w:hAnsi="Times New Roman" w:cs="Times New Roman"/>
          <w:sz w:val="28"/>
          <w:szCs w:val="28"/>
        </w:rPr>
        <w:t>GP</w:t>
      </w:r>
      <w:r w:rsidR="003D7810">
        <w:rPr>
          <w:rFonts w:ascii="Times New Roman" w:hAnsi="Times New Roman" w:cs="Times New Roman"/>
          <w:sz w:val="28"/>
          <w:szCs w:val="28"/>
          <w:lang w:val="en-US"/>
        </w:rPr>
        <w:t>X</w:t>
      </w:r>
      <w:r w:rsidR="00080FB7" w:rsidRPr="00080FB7">
        <w:rPr>
          <w:rFonts w:ascii="Times New Roman" w:hAnsi="Times New Roman" w:cs="Times New Roman"/>
          <w:sz w:val="28"/>
          <w:szCs w:val="28"/>
        </w:rPr>
        <w:t>1</w:t>
      </w:r>
      <w:proofErr w:type="gramEnd"/>
      <w:r w:rsidR="00414061">
        <w:rPr>
          <w:rFonts w:ascii="Times New Roman" w:hAnsi="Times New Roman" w:cs="Times New Roman"/>
          <w:sz w:val="28"/>
          <w:szCs w:val="28"/>
        </w:rPr>
        <w:t xml:space="preserve"> </w:t>
      </w:r>
      <w:r w:rsidR="00BF3806">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{"citationItems":[{"id":"ITEM-1","itemData":{"DOI":"10.1056/NEJMoa030535","ISBN":"1533-4406 (Electronic)","ISSN":"0028-4793","PMID":"14573732","abstract":"BACKGROUND: Cellular antioxidant enzymes such as glutathione peroxidase 1 and superoxide dismutase have a central role in the control of reactive oxygen species. In vitro data and studies in animal models suggest that these enzymes may protect against atherosclerosis, but little is known about their relevance to human disease. METHODS: We conducted a prospective study among 636 patients with suspected coronary artery disease, with a median follow-up period of 4.7 years (maximum, 5.4) to assess the risk of cardiovascular events associated with base-line erythrocyte glutathione peroxidase 1 and superoxide dismutase activity. RESULTS: Glutathione peroxidase 1 activity was among the strongest univariate predictors of the risk of cardiovascular events, whereas superoxide dismutase activity had no association with risk. The risk of cardiovascular events was inversely associated with increasing quartiles of glutathione peroxidase 1 activity (P for trend &lt;0.001); patients in the highest quartile of glutathione peroxidase 1 activity had a hazard ratio of 0.29 (95 percent confidence interval, 0.15 to 0.58; P&lt;0.001), as compared with those in the lowest quartile. Glutathione peroxidase 1 activity was affected by sex and smoking status but retained its predictive power in these subgroups. After adjustment for these and other cardiovascular risk factors, the inverse association between glutathione peroxidase 1 activity and cardiovascular events remained nearly unchanged. CONCLUSIONS: In patients with coronary artery disease, a low level of activity of red-cell glutathione peroxidase 1 is independently associated with an increased risk of cardiovascular events. Glutathione peroxidase 1 activity may have prognostic value in addition to that of traditional risk factors. Furthermore, increasing glutathione peroxidase 1 activity might lower the risk of cardiovascular events.","author":[{"dropping-particle":"","family":"Blankenberg","given":"Stefan","non-dropping-particle":"","parse-names":false,"suffix":""},{"dropping-particle":"","family":"Rupprecht","given":"Hans J.","non-dropping-particle":"","parse-names":false,"suffix":""},{"dropping-particle":"","family":"Bickel","given":"Christoph","non-dropping-particle":"","parse-names":false,"suffix":""},{"dropping-particle":"","family":"Torzewski","given":"Michael","non-dropping-particle":"","parse-names":false,"suffix":""},{"dropping-particle":"","family":"Hafner","given":"Gerd","non-dropping-particle":"","parse-names":false,"suffix":""},{"dropping-particle":"","family":"Tiret","given":"Laurence","non-dropping-particle":"","parse-names":false,"suffix":""},{"dropping-particle":"","family":"Smieja","given":"Marek","non-dropping-particle":"","parse-names":false,"suffix":""},{"dropping-particle":"","family":"Cambien","given":"François","non-dropping-particle":"","parse-names":false,"suffix":""},{"dropping-particle":"","family":"Meyer","given":"Jürgen","non-dropping-particle":"","parse-names":false,"suffix":""},{"dropping-particle":"","family":"Lackner","given":"Karl J.","non-dropping-particle":"","parse-names":false,"suffix":""}],"container-title":"New England Journal of Medicine","id":"ITEM-1","issued":{"date-parts":[["2003"]]},"title":"Glutathione Peroxidase 1 Activity and Cardiovascular Events in Patients with Coronary Artery Disease","type":"article-journal"},"uris":["http://www.mendeley.com/documents/?uuid=b16730ed-2fc2-4a96-88e1-688917c4e4dc"]}],"mendeley":{"formattedCitation":"[158]","plainTextFormattedCitation":"[158]","previouslyFormattedCitation":"[158]"},"properties":{"noteIndex":0},"schema":"https://github.com/citation-style-language/schema/raw/master/csl-citation.json"}</w:instrText>
      </w:r>
      <w:r w:rsidR="00BF3806">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[158]</w:t>
      </w:r>
      <w:r w:rsidR="00BF3806">
        <w:rPr>
          <w:rFonts w:ascii="Times New Roman" w:hAnsi="Times New Roman" w:cs="Times New Roman"/>
          <w:sz w:val="28"/>
          <w:szCs w:val="28"/>
        </w:rPr>
        <w:fldChar w:fldCharType="end"/>
      </w:r>
      <w:r w:rsidR="00080FB7" w:rsidRPr="00080FB7">
        <w:rPr>
          <w:rFonts w:ascii="Times New Roman" w:hAnsi="Times New Roman" w:cs="Times New Roman"/>
          <w:sz w:val="28"/>
          <w:szCs w:val="28"/>
        </w:rPr>
        <w:t>.</w:t>
      </w:r>
      <w:r w:rsidR="00B36235">
        <w:rPr>
          <w:rFonts w:ascii="Times New Roman" w:hAnsi="Times New Roman" w:cs="Times New Roman"/>
          <w:sz w:val="28"/>
          <w:szCs w:val="28"/>
        </w:rPr>
        <w:t xml:space="preserve"> Исследования Schnabel R </w:t>
      </w:r>
      <w:r w:rsidR="00642837">
        <w:rPr>
          <w:rFonts w:ascii="Times New Roman" w:hAnsi="Times New Roman" w:cs="Times New Roman"/>
          <w:sz w:val="28"/>
          <w:szCs w:val="28"/>
          <w:lang w:val="kk-KZ"/>
        </w:rPr>
        <w:t>с соавт.</w:t>
      </w:r>
      <w:r w:rsidR="00B36235">
        <w:rPr>
          <w:rFonts w:ascii="Times New Roman" w:hAnsi="Times New Roman" w:cs="Times New Roman"/>
          <w:sz w:val="28"/>
          <w:szCs w:val="28"/>
        </w:rPr>
        <w:t>, подтверждают эту защитную взаимосвязь, показывая влияние активности белка</w:t>
      </w:r>
      <w:r w:rsidR="00401611">
        <w:rPr>
          <w:rFonts w:ascii="Times New Roman" w:hAnsi="Times New Roman" w:cs="Times New Roman"/>
          <w:sz w:val="28"/>
          <w:szCs w:val="28"/>
          <w:lang w:val="kk-KZ"/>
        </w:rPr>
        <w:t xml:space="preserve"> </w:t>
      </w:r>
      <w:r w:rsidR="003D7810">
        <w:rPr>
          <w:rFonts w:ascii="Times New Roman" w:hAnsi="Times New Roman" w:cs="Times New Roman"/>
          <w:sz w:val="28"/>
          <w:szCs w:val="28"/>
          <w:lang w:val="en-US"/>
        </w:rPr>
        <w:t>GPX</w:t>
      </w:r>
      <w:r w:rsidR="00B36235" w:rsidRPr="00B36235">
        <w:rPr>
          <w:rFonts w:ascii="Times New Roman" w:hAnsi="Times New Roman" w:cs="Times New Roman"/>
          <w:sz w:val="28"/>
          <w:szCs w:val="28"/>
        </w:rPr>
        <w:t>1</w:t>
      </w:r>
      <w:r w:rsidR="00B36235">
        <w:rPr>
          <w:rFonts w:ascii="Times New Roman" w:hAnsi="Times New Roman" w:cs="Times New Roman"/>
          <w:sz w:val="28"/>
          <w:szCs w:val="28"/>
        </w:rPr>
        <w:t xml:space="preserve"> на уровень гомоцистеина в крови</w:t>
      </w:r>
      <w:r w:rsidR="00414061">
        <w:rPr>
          <w:rFonts w:ascii="Times New Roman" w:hAnsi="Times New Roman" w:cs="Times New Roman"/>
          <w:sz w:val="28"/>
          <w:szCs w:val="28"/>
        </w:rPr>
        <w:t xml:space="preserve"> </w:t>
      </w:r>
      <w:r w:rsidR="00414061">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{"citationItems":[{"id":"ITEM-1","itemData":{"DOI":"10.1016/j.jacc.2005.02.053","ISBN":"2002004994","ISSN":"07351097","PMID":"15893179","abstract":"OBJECTIVES: This prospective study was designed to evaluate the effect of joint determination of two important contrary biomarkers - homocysteine and glutathione peroxidase (GPx)-1 - on cardiovascular risk stratification. BACKGROUND: Homocysteine plasma levels have been associated with cardiovascular risk. Experimental data suggest that antioxidative GPx-1 activity modulates cardiovascular risk associated with homocysteine. METHODS: In 643 patients with coronary artery disease, we performed a prospective study to assess the risk of homocysteine plasma levels and GPx-1 activity on long-term cardiovascular risk with a median follow-up of 7.1 years. RESULTS: Both homocysteine and GPx-1 were among the strongest univariate predictors of future cardiovascular risk, even after adjustment for cardiovascular confounders. Homocysteine levels were significantly elevated in individuals with future cardiovascular events (15.4 vs. 13.4 μmol/l; p &lt; 0.0001); GPx-1 activity was lower (45.3 ± 13.1 vs. 50.2 ± 11.0 U/g hemoglobin; p &lt; 0.0001). In patients with GPx-1 activity below the median value, homocysteine plasma levels above the median were associated with a 3.2-fold (95% confidence interval 1.8 to 5.6; p &lt; 0.0001) increase in cardiovascular risk, whereas it lost its independent risk prediction in individuals with increased antioxidative capacity, as reflected by high GPx-1 activity. In contrast to single determination, combined assessment revealed a significant increase in the area under the curve of cardiovascular risk predictive models from 0.72, including traditional risk factors to 0.75 and also including homocysteine levels and GPx-1 activity. CONCLUSIONS: Plasma homocysteine levels and GPx-1 activity are complementary in identifying individuals at high cardiovascular risk. Joint determination of both biomarkers provides substantial information on top of classic risk factors in cardiovascular risk assessment. © 2005 by the American College of Cardiology Foundation.","author":[{"dropping-particle":"","family":"Schnabel","given":"Renate","non-dropping-particle":"","parse-names":false,"suffix":""},{"dropping-particle":"","family":"Lackner","given":"Karl J.","non-dropping-particle":"","parse-names":false,"suffix":""},{"dropping-particle":"","family":"Rupprecht","given":"Hans J.","non-dropping-particle":"","parse-names":false,"suffix":""},{"dropping-particle":"","family":"Espinola-Klein","given":"Christine","non-dropping-particle":"","parse-names":false,"suffix":""},{"dropping-particle":"","family":"Torzewski","given":"Michael","non-dropping-particle":"","parse-names":false,"suffix":""},{"dropping-particle":"","family":"Lubos","given":"Edith","non-dropping-particle":"","parse-names":false,"suffix":""},{"dropping-particle":"","family":"Bickel","given":"Christoph","non-dropping-particle":"","parse-names":false,"suffix":""},{"dropping-particle":"","family":"Cambien","given":"François","non-dropping-particle":"","parse-names":false,"suffix":""},{"dropping-particle":"","family":"Tiret","given":"Laurence","non-dropping-particle":"","parse-names":false,"suffix":""},{"dropping-particle":"","family":"Münzel","given":"Thomas","non-dropping-particle":"","parse-names":false,"suffix":""},{"dropping-particle":"","family":"Blankenberg","given":"Stefan","non-dropping-particle":"","parse-names":false,"suffix":""}],"container-title":"Journal of the American College of Cardiology","id":"ITEM-1","issued":{"date-parts":[["2005"]]},"title":"Glutathione peroxidase-1 and homocysteine for cardiovascular risk prediction: Results from the atherogene study","type":"article-journal"},"uris":["http://www.mendeley.com/documents/?uuid=db990ed3-9a99-4203-8894-3832bc57339e"]}],"mendeley":{"formattedCitation":"[159]","plainTextFormattedCitation":"[159]","previouslyFormattedCitation":"[159]"},"properties":{"noteIndex":0},"schema":"https://github.com/citation-style-language/schema/raw/master/csl-citation.json"}</w:instrText>
      </w:r>
      <w:r w:rsidR="00414061">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[159]</w:t>
      </w:r>
      <w:r w:rsidR="00414061">
        <w:rPr>
          <w:rFonts w:ascii="Times New Roman" w:hAnsi="Times New Roman" w:cs="Times New Roman"/>
          <w:sz w:val="28"/>
          <w:szCs w:val="28"/>
        </w:rPr>
        <w:fldChar w:fldCharType="end"/>
      </w:r>
      <w:r w:rsidR="00B36235">
        <w:rPr>
          <w:rFonts w:ascii="Times New Roman" w:hAnsi="Times New Roman" w:cs="Times New Roman"/>
          <w:sz w:val="28"/>
          <w:szCs w:val="28"/>
        </w:rPr>
        <w:t xml:space="preserve">. </w:t>
      </w:r>
      <w:r w:rsidR="00E57021">
        <w:rPr>
          <w:rFonts w:ascii="Times New Roman" w:hAnsi="Times New Roman" w:cs="Times New Roman"/>
          <w:sz w:val="28"/>
          <w:szCs w:val="28"/>
        </w:rPr>
        <w:t>Д</w:t>
      </w:r>
      <w:r w:rsidR="00642837">
        <w:rPr>
          <w:rFonts w:ascii="Times New Roman" w:hAnsi="Times New Roman" w:cs="Times New Roman"/>
          <w:sz w:val="28"/>
          <w:szCs w:val="28"/>
          <w:lang w:val="kk-KZ"/>
        </w:rPr>
        <w:t>ругие</w:t>
      </w:r>
      <w:r w:rsidR="00E57021">
        <w:rPr>
          <w:rFonts w:ascii="Times New Roman" w:hAnsi="Times New Roman" w:cs="Times New Roman"/>
          <w:sz w:val="28"/>
          <w:szCs w:val="28"/>
        </w:rPr>
        <w:t xml:space="preserve"> исследования</w:t>
      </w:r>
      <w:r w:rsidR="00726F76">
        <w:rPr>
          <w:rFonts w:ascii="Times New Roman" w:hAnsi="Times New Roman" w:cs="Times New Roman"/>
          <w:sz w:val="28"/>
          <w:szCs w:val="28"/>
        </w:rPr>
        <w:t>,</w:t>
      </w:r>
      <w:r w:rsidR="00642837">
        <w:rPr>
          <w:rFonts w:ascii="Times New Roman" w:hAnsi="Times New Roman" w:cs="Times New Roman"/>
          <w:sz w:val="28"/>
          <w:szCs w:val="28"/>
        </w:rPr>
        <w:t xml:space="preserve"> так</w:t>
      </w:r>
      <w:r w:rsidR="00E57021">
        <w:rPr>
          <w:rFonts w:ascii="Times New Roman" w:hAnsi="Times New Roman" w:cs="Times New Roman"/>
          <w:sz w:val="28"/>
          <w:szCs w:val="28"/>
        </w:rPr>
        <w:t>же</w:t>
      </w:r>
      <w:r w:rsidR="00726F76">
        <w:rPr>
          <w:rFonts w:ascii="Times New Roman" w:hAnsi="Times New Roman" w:cs="Times New Roman"/>
          <w:sz w:val="28"/>
          <w:szCs w:val="28"/>
        </w:rPr>
        <w:t>,</w:t>
      </w:r>
      <w:r w:rsidR="00E57021">
        <w:rPr>
          <w:rFonts w:ascii="Times New Roman" w:hAnsi="Times New Roman" w:cs="Times New Roman"/>
          <w:sz w:val="28"/>
          <w:szCs w:val="28"/>
        </w:rPr>
        <w:t xml:space="preserve"> </w:t>
      </w:r>
      <w:r w:rsidR="00642837">
        <w:rPr>
          <w:rFonts w:ascii="Times New Roman" w:hAnsi="Times New Roman" w:cs="Times New Roman"/>
          <w:sz w:val="28"/>
          <w:szCs w:val="28"/>
          <w:lang w:val="kk-KZ"/>
        </w:rPr>
        <w:t>дополняют сведения о</w:t>
      </w:r>
      <w:r w:rsidR="00E57021">
        <w:rPr>
          <w:rFonts w:ascii="Times New Roman" w:hAnsi="Times New Roman" w:cs="Times New Roman"/>
          <w:sz w:val="28"/>
          <w:szCs w:val="28"/>
        </w:rPr>
        <w:t xml:space="preserve"> </w:t>
      </w:r>
      <w:r w:rsidR="00642837">
        <w:rPr>
          <w:rFonts w:ascii="Times New Roman" w:hAnsi="Times New Roman" w:cs="Times New Roman"/>
          <w:sz w:val="28"/>
          <w:szCs w:val="28"/>
        </w:rPr>
        <w:t>протективн</w:t>
      </w:r>
      <w:r w:rsidR="00642837">
        <w:rPr>
          <w:rFonts w:ascii="Times New Roman" w:hAnsi="Times New Roman" w:cs="Times New Roman"/>
          <w:sz w:val="28"/>
          <w:szCs w:val="28"/>
          <w:lang w:val="kk-KZ"/>
        </w:rPr>
        <w:t>ой</w:t>
      </w:r>
      <w:r w:rsidR="00642837">
        <w:rPr>
          <w:rFonts w:ascii="Times New Roman" w:hAnsi="Times New Roman" w:cs="Times New Roman"/>
          <w:sz w:val="28"/>
          <w:szCs w:val="28"/>
        </w:rPr>
        <w:t xml:space="preserve"> рол</w:t>
      </w:r>
      <w:r w:rsidR="00642837">
        <w:rPr>
          <w:rFonts w:ascii="Times New Roman" w:hAnsi="Times New Roman" w:cs="Times New Roman"/>
          <w:sz w:val="28"/>
          <w:szCs w:val="28"/>
          <w:lang w:val="kk-KZ"/>
        </w:rPr>
        <w:t>и</w:t>
      </w:r>
      <w:r w:rsidR="00726F76">
        <w:rPr>
          <w:rFonts w:ascii="Times New Roman" w:hAnsi="Times New Roman" w:cs="Times New Roman"/>
          <w:sz w:val="28"/>
          <w:szCs w:val="28"/>
        </w:rPr>
        <w:t xml:space="preserve"> активности белка </w:t>
      </w:r>
      <w:r w:rsidR="003D7810">
        <w:rPr>
          <w:rFonts w:ascii="Times New Roman" w:hAnsi="Times New Roman" w:cs="Times New Roman"/>
          <w:sz w:val="28"/>
          <w:szCs w:val="28"/>
          <w:lang w:val="en-US"/>
        </w:rPr>
        <w:t>GPX</w:t>
      </w:r>
      <w:r w:rsidR="00726F76" w:rsidRPr="00726F76">
        <w:rPr>
          <w:rFonts w:ascii="Times New Roman" w:hAnsi="Times New Roman" w:cs="Times New Roman"/>
          <w:sz w:val="28"/>
          <w:szCs w:val="28"/>
        </w:rPr>
        <w:t xml:space="preserve">1 </w:t>
      </w:r>
      <w:r w:rsidR="00726F76">
        <w:rPr>
          <w:rFonts w:ascii="Times New Roman" w:hAnsi="Times New Roman" w:cs="Times New Roman"/>
          <w:sz w:val="28"/>
          <w:szCs w:val="28"/>
        </w:rPr>
        <w:t xml:space="preserve">в развитии сердечнососудистых патологий </w:t>
      </w:r>
      <w:r w:rsidR="009F27C0">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{"citationItems":[{"id":"ITEM-1","itemData":{"DOI":"10.1016/j.amjcard.2006.10.041","ISBN":"0002-9149 (Print)\\r0002-9149 (Linking)","ISSN":"00029149","PMID":"17350371","abstract":"Recent findings suggest that erythrocyte intracellular glutathione peroxidase-1 (GPX-1) activity is related inversely to future cardiovascular events. The aim of this study is to evaluate the association of GPX-1 activity to extent of atherosclerosis, as well as its long-term prognosis in context with atherosclerotic burden. In a prospective study, we included 508 patients before coronary angiography. Atherosclerosis of carotid and leg arteries was documented using sonographic methods. Blood samples were drawn after an overnight fasting period, and GPX-1 activity was determined in washed erythrocytes. GPX-1 activity tended to decrease with increasing numbers of atherosclerotic vascular beds, so that patients without clinically relevant atherosclerosis had GPX-1 activity of 49.3 U/g hemoglobin compared with 46.0 U/g hemoglobin in patients with prevalent atherosclerosis in all 3 vascular beds (p = NS). Follow-up data (median 6.5 years) were available for 504 patients (99.2%), and 96 patients (19.0%) experienced cardiovascular events (cardiovascular death, infarction, and stroke). The event rate was inversely associated with level of GPX-1 activity divided into tertiles (hazard ratio 2.3, 95% confidence interval 1.4 to 4.0 for lowest vs highest tertile of GPX-1 activity, p = 0.002, adjusted). The highest event rate was found in persons with low GPX-1 activity and multivascular atherosclerosis (event rate 36.9%, p &lt;0.0001). In conclusion, decreased red blood cell GPX-1 activity is associated with increased cardiovascular risk according to the extent of atherosclerosis. © 2007 Elsevier Inc. All rights reserved.","author":[{"dropping-particle":"","family":"Espinola-Klein","given":"Christine","non-dropping-particle":"","parse-names":false,"suffix":""},{"dropping-particle":"","family":"Rupprecht","given":"Hans J.","non-dropping-particle":"","parse-names":false,"suffix":""},{"dropping-particle":"","family":"Bickel","given":"Christoph","non-dropping-particle":"","parse-names":false,"suffix":""},{"dropping-particle":"","family":"Schnabel","given":"Renate","non-dropping-particle":"","parse-names":false,"suffix":""},{"dropping-particle":"","family":"Genth-Zotz","given":"Sabine","non-dropping-particle":"","parse-names":false,"suffix":""},{"dropping-particle":"","family":"Torzewski","given":"Micheal","non-dropping-particle":"","parse-names":false,"suffix":""},{"dropping-particle":"","family":"Lackner","given":"Karl","non-dropping-particle":"","parse-names":false,"suffix":""},{"dropping-particle":"","family":"Munzel","given":"Thomas","non-dropping-particle":"","parse-names":false,"suffix":""},{"dropping-particle":"","family":"Blankenberg","given":"Stefan","non-dropping-particle":"","parse-names":false,"suffix":""}],"container-title":"American Journal of Cardiology","id":"ITEM-1","issued":{"date-parts":[["2007"]]},"title":"Glutathione Peroxidase-1 Activity, Atherosclerotic Burden, and Cardiovascular Prognosis","type":"article-journal"},"uris":["http://www.mendeley.com/documents/?uuid=3c8d0974-9652-41f1-8a8e-87283a91b0dc"]}],"mendeley":{"formattedCitation":"[160]","plainTextFormattedCitation":"[160]","previouslyFormattedCitation":"[160]"},"properties":{"noteIndex":0},"schema":"https://github.com/citation-style-language/schema/raw/master/csl-citation.json"}</w:instrText>
      </w:r>
      <w:r w:rsidR="009F27C0">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[160]</w:t>
      </w:r>
      <w:r w:rsidR="009F27C0">
        <w:rPr>
          <w:rFonts w:ascii="Times New Roman" w:hAnsi="Times New Roman" w:cs="Times New Roman"/>
          <w:sz w:val="28"/>
          <w:szCs w:val="28"/>
        </w:rPr>
        <w:fldChar w:fldCharType="end"/>
      </w:r>
      <w:r w:rsidR="009F27C0">
        <w:rPr>
          <w:rFonts w:ascii="Times New Roman" w:hAnsi="Times New Roman" w:cs="Times New Roman"/>
          <w:sz w:val="28"/>
          <w:szCs w:val="28"/>
        </w:rPr>
        <w:t xml:space="preserve"> </w:t>
      </w:r>
      <w:r w:rsidR="00205E92">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{"citationItems":[{"id":"ITEM-1","itemData":{"DOI":"10.1093/aje/kwp112","ISBN":"1476-6256 (Electronic)","ISSN":"1476-6256","PMID":"19465742","abstract":"Controversial data exist concerning the relation between the activities of scavenger antioxidant enzymes and coronary heart disease (CHD) risk. The authors report updated meta-analyses of studies assessing the activities of 3 antioxidant enzymes--glutathione peroxidase, superoxide dismutase, and catalase--and CHD risk. Computer-based and manual searches of the relevant literature from January 1966 to January 2008 were performed. Studies assessing glutathione peroxidase, superoxide dismutase, and catalase activities in cells or biologic fluids and clinical CHD outcomes were selected. Pooled odds ratios for CHD were calculated by using an inverse-variance-weighted random-effects model. Forty-two case-control studies and 3 prospective studies were included. The pooled odds ratios for CHD associated with a 1-standard-deviation increase in glutathione peroxidase, superoxide dismutase, and catalase activity levels were 0.51 (95% confidence interval: 0.35, 0.75), 0.48 (95% confidence interval: 0.32, 0.72), and 0.32 (95% confidence interval: 0.16, 0.61), respectively, with substantial between-study heterogeneity (I(2) &gt; 90% for the 3 enzymes). These findings were remarkably robust in the sensitivity analysis. The authors' meta-analyses support an inverse association between circulating levels of superoxide dismutase, glutathione peroxidase, and catalase activities with CHD and emphasize the need for additional high-quality prospective studies.","author":[{"dropping-particle":"","family":"Flores-Mateo","given":"Gemma","non-dropping-particle":"","parse-names":false,"suffix":""},{"dropping-particle":"","family":"Carrillo-Santisteve","given":"Paloma","non-dropping-particle":"","parse-names":false,"suffix":""},{"dropping-particle":"","family":"Elosua","given":"Roberto","non-dropping-particle":"","parse-names":false,"suffix":""},{"dropping-particle":"","family":"Guallar","given":"Eliseo","non-dropping-particle":"","parse-names":false,"suffix":""},{"dropping-particle":"","family":"Marrugat","given":"Jaume","non-dropping-particle":"","parse-names":false,"suffix":""},{"dropping-particle":"","family":"Bleys","given":"Joachim","non-dropping-particle":"","parse-names":false,"suffix":""},{"dropping-particle":"","family":"Covas","given":"María-Isabel","non-dropping-particle":"","parse-names":false,"suffix":""}],"container-title":"American Journal of Epidemiology","id":"ITEM-1","issued":{"date-parts":[["2009"]]},"title":"Antioxidant Enzyme Activity and Coronary Heart Disease: Meta-analyses of Observational Studies","type":"article-journal"},"uris":["http://www.mendeley.com/documents/?uuid=46f6ae80-3a02-4227-9eef-6193123d2b33"]}],"mendeley":{"formattedCitation":"[161]","plainTextFormattedCitation":"[161]","previouslyFormattedCitation":"[161]"},"properties":{"noteIndex":0},"schema":"https://github.com/citation-style-language/schema/raw/master/csl-citation.json"}</w:instrText>
      </w:r>
      <w:r w:rsidR="00205E92">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[161]</w:t>
      </w:r>
      <w:r w:rsidR="00205E92">
        <w:rPr>
          <w:rFonts w:ascii="Times New Roman" w:hAnsi="Times New Roman" w:cs="Times New Roman"/>
          <w:sz w:val="28"/>
          <w:szCs w:val="28"/>
        </w:rPr>
        <w:fldChar w:fldCharType="end"/>
      </w:r>
      <w:r w:rsidR="00726F76">
        <w:rPr>
          <w:rFonts w:ascii="Times New Roman" w:hAnsi="Times New Roman" w:cs="Times New Roman"/>
          <w:sz w:val="28"/>
          <w:szCs w:val="28"/>
        </w:rPr>
        <w:t>.</w:t>
      </w:r>
    </w:p>
    <w:p w14:paraId="2A9FC456" w14:textId="02FF0261" w:rsidR="00E72891" w:rsidRDefault="00AA74F1" w:rsidP="00B34EA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Роль основных двух полиморфизмов в гене </w:t>
      </w:r>
      <w:r w:rsidRPr="00401611">
        <w:rPr>
          <w:rFonts w:ascii="Times New Roman" w:hAnsi="Times New Roman" w:cs="Times New Roman"/>
          <w:i/>
          <w:sz w:val="28"/>
          <w:szCs w:val="28"/>
          <w:lang w:val="en-US"/>
        </w:rPr>
        <w:t>GPX</w:t>
      </w:r>
      <w:r w:rsidRPr="00401611">
        <w:rPr>
          <w:rFonts w:ascii="Times New Roman" w:hAnsi="Times New Roman" w:cs="Times New Roman"/>
          <w:i/>
          <w:sz w:val="28"/>
          <w:szCs w:val="28"/>
        </w:rPr>
        <w:t>1</w:t>
      </w:r>
      <w:r w:rsidR="00642837">
        <w:rPr>
          <w:rFonts w:ascii="Times New Roman" w:hAnsi="Times New Roman" w:cs="Times New Roman"/>
          <w:sz w:val="28"/>
          <w:szCs w:val="28"/>
        </w:rPr>
        <w:t>, так</w:t>
      </w:r>
      <w:r>
        <w:rPr>
          <w:rFonts w:ascii="Times New Roman" w:hAnsi="Times New Roman" w:cs="Times New Roman"/>
          <w:sz w:val="28"/>
          <w:szCs w:val="28"/>
        </w:rPr>
        <w:t>же, неоднократно изучалась</w:t>
      </w:r>
      <w:r w:rsidR="00642837">
        <w:rPr>
          <w:rFonts w:ascii="Times New Roman" w:hAnsi="Times New Roman" w:cs="Times New Roman"/>
          <w:sz w:val="28"/>
          <w:szCs w:val="28"/>
          <w:lang w:val="kk-KZ"/>
        </w:rPr>
        <w:t xml:space="preserve"> с позиции генетико-эпидемиологических исследований</w:t>
      </w:r>
      <w:r>
        <w:rPr>
          <w:rFonts w:ascii="Times New Roman" w:hAnsi="Times New Roman" w:cs="Times New Roman"/>
          <w:sz w:val="28"/>
          <w:szCs w:val="28"/>
        </w:rPr>
        <w:t xml:space="preserve">. Однако, результаты исследований </w:t>
      </w:r>
      <w:r w:rsidRPr="00642837">
        <w:rPr>
          <w:rFonts w:ascii="Times New Roman" w:hAnsi="Times New Roman" w:cs="Times New Roman"/>
          <w:i/>
          <w:sz w:val="28"/>
          <w:szCs w:val="28"/>
          <w:lang w:val="en-US"/>
        </w:rPr>
        <w:t>in</w:t>
      </w:r>
      <w:r w:rsidRPr="00642837">
        <w:rPr>
          <w:rFonts w:ascii="Times New Roman" w:hAnsi="Times New Roman" w:cs="Times New Roman"/>
          <w:i/>
          <w:sz w:val="28"/>
          <w:szCs w:val="28"/>
        </w:rPr>
        <w:t xml:space="preserve"> </w:t>
      </w:r>
      <w:r w:rsidRPr="00642837">
        <w:rPr>
          <w:rFonts w:ascii="Times New Roman" w:hAnsi="Times New Roman" w:cs="Times New Roman"/>
          <w:i/>
          <w:sz w:val="28"/>
          <w:szCs w:val="28"/>
          <w:lang w:val="en-US"/>
        </w:rPr>
        <w:t>vivo</w:t>
      </w:r>
      <w:r>
        <w:rPr>
          <w:rFonts w:ascii="Times New Roman" w:hAnsi="Times New Roman" w:cs="Times New Roman"/>
          <w:sz w:val="28"/>
          <w:szCs w:val="28"/>
        </w:rPr>
        <w:t xml:space="preserve"> более противоречивы, в сравнении с исследованиями </w:t>
      </w:r>
      <w:r w:rsidRPr="00401611">
        <w:rPr>
          <w:rFonts w:ascii="Times New Roman" w:hAnsi="Times New Roman" w:cs="Times New Roman"/>
          <w:i/>
          <w:sz w:val="28"/>
          <w:szCs w:val="28"/>
          <w:lang w:val="en-US"/>
        </w:rPr>
        <w:t>in</w:t>
      </w:r>
      <w:r w:rsidRPr="00401611">
        <w:rPr>
          <w:rFonts w:ascii="Times New Roman" w:hAnsi="Times New Roman" w:cs="Times New Roman"/>
          <w:i/>
          <w:sz w:val="28"/>
          <w:szCs w:val="28"/>
        </w:rPr>
        <w:t xml:space="preserve"> </w:t>
      </w:r>
      <w:r w:rsidRPr="00401611">
        <w:rPr>
          <w:rFonts w:ascii="Times New Roman" w:hAnsi="Times New Roman" w:cs="Times New Roman"/>
          <w:i/>
          <w:sz w:val="28"/>
          <w:szCs w:val="28"/>
          <w:lang w:val="en-US"/>
        </w:rPr>
        <w:t>vitro</w:t>
      </w:r>
      <w:r>
        <w:rPr>
          <w:rFonts w:ascii="Times New Roman" w:hAnsi="Times New Roman" w:cs="Times New Roman"/>
          <w:sz w:val="28"/>
          <w:szCs w:val="28"/>
        </w:rPr>
        <w:t xml:space="preserve">. Это подчеркивает </w:t>
      </w:r>
      <w:r w:rsidR="007B07AD">
        <w:rPr>
          <w:rFonts w:ascii="Times New Roman" w:hAnsi="Times New Roman" w:cs="Times New Roman"/>
          <w:sz w:val="28"/>
          <w:szCs w:val="28"/>
        </w:rPr>
        <w:t xml:space="preserve">сложность и комплексность процессов </w:t>
      </w:r>
      <w:r w:rsidRPr="00401611">
        <w:rPr>
          <w:rFonts w:ascii="Times New Roman" w:hAnsi="Times New Roman" w:cs="Times New Roman"/>
          <w:i/>
          <w:sz w:val="28"/>
          <w:szCs w:val="28"/>
          <w:lang w:val="en-US"/>
        </w:rPr>
        <w:t>in</w:t>
      </w:r>
      <w:r w:rsidRPr="00401611">
        <w:rPr>
          <w:rFonts w:ascii="Times New Roman" w:hAnsi="Times New Roman" w:cs="Times New Roman"/>
          <w:i/>
          <w:sz w:val="28"/>
          <w:szCs w:val="28"/>
        </w:rPr>
        <w:t xml:space="preserve"> </w:t>
      </w:r>
      <w:r w:rsidRPr="00401611">
        <w:rPr>
          <w:rFonts w:ascii="Times New Roman" w:hAnsi="Times New Roman" w:cs="Times New Roman"/>
          <w:i/>
          <w:sz w:val="28"/>
          <w:szCs w:val="28"/>
          <w:lang w:val="en-US"/>
        </w:rPr>
        <w:t>vivo</w:t>
      </w:r>
      <w:r w:rsidR="007A704F">
        <w:rPr>
          <w:rFonts w:ascii="Times New Roman" w:hAnsi="Times New Roman" w:cs="Times New Roman"/>
          <w:sz w:val="28"/>
          <w:szCs w:val="28"/>
        </w:rPr>
        <w:t>, а также, участие различных молекулярно-биохимических путей в развитии конкретной патологии</w:t>
      </w:r>
      <w:r w:rsidR="007B07AD">
        <w:rPr>
          <w:rFonts w:ascii="Times New Roman" w:hAnsi="Times New Roman" w:cs="Times New Roman"/>
          <w:sz w:val="28"/>
          <w:szCs w:val="28"/>
        </w:rPr>
        <w:t xml:space="preserve">. </w:t>
      </w:r>
      <w:proofErr w:type="gramStart"/>
      <w:r w:rsidR="00642837">
        <w:rPr>
          <w:rFonts w:ascii="Times New Roman" w:hAnsi="Times New Roman" w:cs="Times New Roman"/>
          <w:sz w:val="28"/>
          <w:szCs w:val="28"/>
        </w:rPr>
        <w:t>Lei C</w:t>
      </w:r>
      <w:r w:rsidR="00642837">
        <w:rPr>
          <w:rFonts w:ascii="Times New Roman" w:hAnsi="Times New Roman" w:cs="Times New Roman"/>
          <w:sz w:val="28"/>
          <w:szCs w:val="28"/>
          <w:lang w:val="kk-KZ"/>
        </w:rPr>
        <w:t>.</w:t>
      </w:r>
      <w:r w:rsidR="00642837">
        <w:rPr>
          <w:rFonts w:ascii="Times New Roman" w:hAnsi="Times New Roman" w:cs="Times New Roman"/>
          <w:sz w:val="28"/>
          <w:szCs w:val="28"/>
        </w:rPr>
        <w:t xml:space="preserve"> </w:t>
      </w:r>
      <w:r w:rsidR="00642837">
        <w:rPr>
          <w:rFonts w:ascii="Times New Roman" w:hAnsi="Times New Roman" w:cs="Times New Roman"/>
          <w:sz w:val="28"/>
          <w:szCs w:val="28"/>
          <w:lang w:val="kk-KZ"/>
        </w:rPr>
        <w:t>с соавт.</w:t>
      </w:r>
      <w:r w:rsidR="007B07AD" w:rsidRPr="007B07AD">
        <w:rPr>
          <w:rFonts w:ascii="Times New Roman" w:hAnsi="Times New Roman" w:cs="Times New Roman"/>
          <w:sz w:val="28"/>
          <w:szCs w:val="28"/>
        </w:rPr>
        <w:t xml:space="preserve">, показали ассоциацию варианта Leu, полиморфизма Pro198Leu, с </w:t>
      </w:r>
      <w:r w:rsidR="00E05DA7">
        <w:rPr>
          <w:rFonts w:ascii="Times New Roman" w:hAnsi="Times New Roman" w:cs="Times New Roman"/>
          <w:sz w:val="28"/>
          <w:szCs w:val="28"/>
        </w:rPr>
        <w:t xml:space="preserve">уменьшением активности </w:t>
      </w:r>
      <w:r w:rsidR="00E05DA7">
        <w:rPr>
          <w:rFonts w:ascii="Times New Roman" w:hAnsi="Times New Roman" w:cs="Times New Roman"/>
          <w:sz w:val="28"/>
          <w:szCs w:val="28"/>
          <w:lang w:val="en-US"/>
        </w:rPr>
        <w:t>GSH</w:t>
      </w:r>
      <w:r w:rsidR="00E05DA7" w:rsidRPr="00E05DA7">
        <w:rPr>
          <w:rFonts w:ascii="Times New Roman" w:hAnsi="Times New Roman" w:cs="Times New Roman"/>
          <w:sz w:val="28"/>
          <w:szCs w:val="28"/>
        </w:rPr>
        <w:t>-</w:t>
      </w:r>
      <w:r w:rsidR="00E05DA7">
        <w:rPr>
          <w:rFonts w:ascii="Times New Roman" w:hAnsi="Times New Roman" w:cs="Times New Roman"/>
          <w:sz w:val="28"/>
          <w:szCs w:val="28"/>
          <w:lang w:val="en-US"/>
        </w:rPr>
        <w:t>Px</w:t>
      </w:r>
      <w:r w:rsidR="00E05DA7" w:rsidRPr="00E05DA7">
        <w:rPr>
          <w:rFonts w:ascii="Times New Roman" w:hAnsi="Times New Roman" w:cs="Times New Roman"/>
          <w:sz w:val="28"/>
          <w:szCs w:val="28"/>
        </w:rPr>
        <w:t>1</w:t>
      </w:r>
      <w:r w:rsidR="00E05DA7">
        <w:rPr>
          <w:rFonts w:ascii="Times New Roman" w:hAnsi="Times New Roman" w:cs="Times New Roman"/>
          <w:sz w:val="28"/>
          <w:szCs w:val="28"/>
        </w:rPr>
        <w:t xml:space="preserve"> белка и </w:t>
      </w:r>
      <w:r w:rsidR="007B07AD" w:rsidRPr="007B07AD">
        <w:rPr>
          <w:rFonts w:ascii="Times New Roman" w:hAnsi="Times New Roman" w:cs="Times New Roman"/>
          <w:sz w:val="28"/>
          <w:szCs w:val="28"/>
        </w:rPr>
        <w:t>риском развития болезни Кешана</w:t>
      </w:r>
      <w:proofErr w:type="gramEnd"/>
      <w:r w:rsidR="007B07AD">
        <w:rPr>
          <w:rFonts w:ascii="Times New Roman" w:hAnsi="Times New Roman" w:cs="Times New Roman"/>
          <w:sz w:val="28"/>
          <w:szCs w:val="28"/>
        </w:rPr>
        <w:t xml:space="preserve"> </w:t>
      </w:r>
      <w:r w:rsidR="000572C3">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{"citationItems":[{"id":"ITEM-1","itemData":{"DOI":"10.1016/j.cca.2008.09.025","ISBN":"1873-3492 (Electronic)","ISSN":"00098981","PMID":"18940188","abstract":"Background: Keshan disease (KD) is a fatal dilated cardiomyopathy with unknown etiology. We studied the gene-environment interaction in the pathogenesis of KD by assessing the association of low blood selenium and polymorphisms in glutathione peroxidase-1 (GPx-1) gene. Methods: The concentration of blood selenium and the activity and polymorphisms of GPx-1 in 71KD patients and 290 controls were measured. The functions of rat neonatal cardiomyocytes resulting from overexpression of 2 variants of GPx-1 were studied. Results: Blood concentration of selenium and GPx-1 activity were lower in patients than in controls. Genetic analysis revealed a single nucleotide polymorphism (Pro198Leu) in GPx-1 gene associated with selenium deficiency as well as impaired GPx-1 activity. Gene-environment interaction analysis revealed a synergistic-multiplicative interaction between polymorphism of GPx-1 and selenium deficiency. Overexpression of the GPx-1 leucine-containing allele in cultured cardiomyocytes caused a 30% reduction in selenium-induced GPx-1 activity and increased serum starvation induced apoptosis as compared with that of the wild-type variant 198Pro. Conclusion: Selenium deficiency in carriers with the GPx-1 leucine-containing allele is associated with low GPx-1 enzyme activity, which may, in turn, increase the incidence of KD. Results from this unique disease may have broad implications for a gene-environment reaction in the etiology of other diseases. © 2008 Elsevier B.V. All rights reserved.","author":[{"dropping-particle":"","family":"Lei","given":"Cong","non-dropping-particle":"","parse-names":false,"suffix":""},{"dropping-particle":"","family":"Niu","given":"Xiaolin","non-dropping-particle":"","parse-names":false,"suffix":""},{"dropping-particle":"","family":"Wei","given":"Jin","non-dropping-particle":"","parse-names":false,"suffix":""},{"dropping-particle":"","family":"Zhu","given":"Jianhong","non-dropping-particle":"","parse-names":false,"suffix":""},{"dropping-particle":"","family":"Zhu","given":"Yi","non-dropping-particle":"","parse-names":false,"suffix":""}],"container-title":"Clinica Chimica Acta","id":"ITEM-1","issued":{"date-parts":[["2009"]]},"title":"Interaction of glutathione peroxidase-1 and selenium in endemic dilated cardiomyopathy","type":"article-journal"},"uris":["http://www.mendeley.com/documents/?uuid=78c3d262-327a-4026-81f9-e2951acc99a1"]}],"mendeley":{"formattedCitation":"[162]","plainTextFormattedCitation":"[162]","previouslyFormattedCitation":"[162]"},"properties":{"noteIndex":0},"schema":"https://github.com/citation-style-language/schema/raw/master/csl-citation.json"}</w:instrText>
      </w:r>
      <w:r w:rsidR="000572C3">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[162]</w:t>
      </w:r>
      <w:r w:rsidR="000572C3">
        <w:rPr>
          <w:rFonts w:ascii="Times New Roman" w:hAnsi="Times New Roman" w:cs="Times New Roman"/>
          <w:sz w:val="28"/>
          <w:szCs w:val="28"/>
        </w:rPr>
        <w:fldChar w:fldCharType="end"/>
      </w:r>
      <w:r w:rsidR="007B07AD" w:rsidRPr="007B07AD">
        <w:rPr>
          <w:rFonts w:ascii="Times New Roman" w:hAnsi="Times New Roman" w:cs="Times New Roman"/>
          <w:sz w:val="28"/>
          <w:szCs w:val="28"/>
        </w:rPr>
        <w:t>.</w:t>
      </w:r>
      <w:r w:rsidR="004E4C77">
        <w:rPr>
          <w:rFonts w:ascii="Times New Roman" w:hAnsi="Times New Roman" w:cs="Times New Roman"/>
          <w:sz w:val="28"/>
          <w:szCs w:val="28"/>
        </w:rPr>
        <w:t xml:space="preserve"> С</w:t>
      </w:r>
      <w:r w:rsidR="004E4C77" w:rsidRPr="004E4C77">
        <w:rPr>
          <w:rFonts w:ascii="Times New Roman" w:hAnsi="Times New Roman" w:cs="Times New Roman"/>
          <w:sz w:val="28"/>
          <w:szCs w:val="28"/>
        </w:rPr>
        <w:t xml:space="preserve">ложность и комплексность процессов </w:t>
      </w:r>
      <w:r w:rsidR="004E4C77" w:rsidRPr="00642837">
        <w:rPr>
          <w:rFonts w:ascii="Times New Roman" w:hAnsi="Times New Roman" w:cs="Times New Roman"/>
          <w:i/>
          <w:sz w:val="28"/>
          <w:szCs w:val="28"/>
        </w:rPr>
        <w:t>in vivo</w:t>
      </w:r>
      <w:r w:rsidR="0028337E">
        <w:rPr>
          <w:rFonts w:ascii="Times New Roman" w:hAnsi="Times New Roman" w:cs="Times New Roman"/>
          <w:sz w:val="28"/>
          <w:szCs w:val="28"/>
        </w:rPr>
        <w:t>,</w:t>
      </w:r>
      <w:r w:rsidR="004E4C77">
        <w:rPr>
          <w:rFonts w:ascii="Times New Roman" w:hAnsi="Times New Roman" w:cs="Times New Roman"/>
          <w:sz w:val="28"/>
          <w:szCs w:val="28"/>
        </w:rPr>
        <w:t xml:space="preserve"> не всегда </w:t>
      </w:r>
      <w:r w:rsidR="0028337E">
        <w:rPr>
          <w:rFonts w:ascii="Times New Roman" w:hAnsi="Times New Roman" w:cs="Times New Roman"/>
          <w:sz w:val="28"/>
          <w:szCs w:val="28"/>
        </w:rPr>
        <w:t>позволяет проследить такую</w:t>
      </w:r>
      <w:r w:rsidR="004E4C77">
        <w:rPr>
          <w:rFonts w:ascii="Times New Roman" w:hAnsi="Times New Roman" w:cs="Times New Roman"/>
          <w:sz w:val="28"/>
          <w:szCs w:val="28"/>
        </w:rPr>
        <w:t xml:space="preserve"> положительную взаимосвязь активности </w:t>
      </w:r>
      <w:r w:rsidR="004E4C77">
        <w:rPr>
          <w:rFonts w:ascii="Times New Roman" w:hAnsi="Times New Roman" w:cs="Times New Roman"/>
          <w:sz w:val="28"/>
          <w:szCs w:val="28"/>
          <w:lang w:val="en-US"/>
        </w:rPr>
        <w:t>GSH</w:t>
      </w:r>
      <w:r w:rsidR="004E4C77" w:rsidRPr="004E4C77">
        <w:rPr>
          <w:rFonts w:ascii="Times New Roman" w:hAnsi="Times New Roman" w:cs="Times New Roman"/>
          <w:sz w:val="28"/>
          <w:szCs w:val="28"/>
        </w:rPr>
        <w:t>-</w:t>
      </w:r>
      <w:r w:rsidR="004E4C77">
        <w:rPr>
          <w:rFonts w:ascii="Times New Roman" w:hAnsi="Times New Roman" w:cs="Times New Roman"/>
          <w:sz w:val="28"/>
          <w:szCs w:val="28"/>
          <w:lang w:val="en-US"/>
        </w:rPr>
        <w:t>Px</w:t>
      </w:r>
      <w:r w:rsidR="004E4C77" w:rsidRPr="004E4C77">
        <w:rPr>
          <w:rFonts w:ascii="Times New Roman" w:hAnsi="Times New Roman" w:cs="Times New Roman"/>
          <w:sz w:val="28"/>
          <w:szCs w:val="28"/>
        </w:rPr>
        <w:t>1</w:t>
      </w:r>
      <w:r w:rsidR="004E4C77">
        <w:rPr>
          <w:rFonts w:ascii="Times New Roman" w:hAnsi="Times New Roman" w:cs="Times New Roman"/>
          <w:sz w:val="28"/>
          <w:szCs w:val="28"/>
        </w:rPr>
        <w:t xml:space="preserve"> белка с генотипической детерминантой</w:t>
      </w:r>
      <w:r w:rsidR="0028337E">
        <w:rPr>
          <w:rFonts w:ascii="Times New Roman" w:hAnsi="Times New Roman" w:cs="Times New Roman"/>
          <w:sz w:val="28"/>
          <w:szCs w:val="28"/>
        </w:rPr>
        <w:t>,</w:t>
      </w:r>
      <w:r w:rsidR="004E4C77">
        <w:rPr>
          <w:rFonts w:ascii="Times New Roman" w:hAnsi="Times New Roman" w:cs="Times New Roman"/>
          <w:sz w:val="28"/>
          <w:szCs w:val="28"/>
        </w:rPr>
        <w:t xml:space="preserve"> в клиническом биоматериале.</w:t>
      </w:r>
      <w:r w:rsidR="00BE5AE1">
        <w:rPr>
          <w:rFonts w:ascii="Times New Roman" w:hAnsi="Times New Roman" w:cs="Times New Roman"/>
          <w:sz w:val="28"/>
          <w:szCs w:val="28"/>
        </w:rPr>
        <w:t xml:space="preserve"> Но</w:t>
      </w:r>
      <w:r w:rsidR="0061088E">
        <w:rPr>
          <w:rFonts w:ascii="Times New Roman" w:hAnsi="Times New Roman" w:cs="Times New Roman"/>
          <w:sz w:val="28"/>
          <w:szCs w:val="28"/>
        </w:rPr>
        <w:t>,</w:t>
      </w:r>
      <w:r w:rsidR="00BE5AE1">
        <w:rPr>
          <w:rFonts w:ascii="Times New Roman" w:hAnsi="Times New Roman" w:cs="Times New Roman"/>
          <w:sz w:val="28"/>
          <w:szCs w:val="28"/>
        </w:rPr>
        <w:t xml:space="preserve"> для сердечнососудистых заболеваний такая взаимосвязь прослежена на довольно большом количестве исследований</w:t>
      </w:r>
      <w:r w:rsidR="005979AF">
        <w:rPr>
          <w:rFonts w:ascii="Times New Roman" w:hAnsi="Times New Roman" w:cs="Times New Roman"/>
          <w:sz w:val="28"/>
          <w:szCs w:val="28"/>
        </w:rPr>
        <w:t xml:space="preserve"> </w:t>
      </w:r>
      <w:r w:rsidR="001C6D93">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{"citationItems":[{"id":"ITEM-1","itemData":{"DOI":"10.2337/diabetes.53.9.2455","ISBN":"0012-1797 (Print)\\r0012-1797 (Linking)","ISSN":"00121797","PMID":"15331559","abstract":"Atherosclerosis in type 2 diabetic patients has been linked to increased oxidative stress. Glutathione peroxidase-1 (GPx-1) plays an important role in the antioxidant defense of the vascular wall. To assess the association between variants in the GPx-1 gene and atherosclerosis, we screened the gene in 184 Japanese type 2 diabetic patients and identified four polymorphisms (-602A/G, +2C/T, Ala(5)/Ala(6), and Pro198Leu). Among these polymorphisms, -602G, +2T, Ala(6), and 198Leu were in strong linkage disequilibrium with each other. The patients were divided into two groups on the basis of the codon 198 polymorphism, Pro/Pro (n = 151) and Pro/Leu (n = 33), to analyze clinical characteristics. The mean intima-media thickness (IMT) of common carotid arteries (P = 0.0028) and the prevalence of cardiovascular disease (P = 0.035) and peripheral vascular disease (P = 0.027) were significantly higher in the Pro/Leu group than in the Pro/Pro group. In vitro functional analyses indicated that the combination of polymorphisms (Ala(6)/198Leu) of the GPx-1 gene had a 40% decrease in enzyme activity, and the combination of polymorphisms (-602G/+2T) had a 25% decrease in transcriptional activity. These results suggest that functional variants in the GPx-1 gene are associated with increased IMT of carotid arteries and risk of cardiovascular and peripheral vascular diseases in type 2 diabetic patients.","author":[{"dropping-particle":"","family":"Hamanishi","given":"Tohru","non-dropping-particle":"","parse-names":false,"suffix":""},{"dropping-particle":"","family":"Furuta","given":"Hiroto","non-dropping-particle":"","parse-names":false,"suffix":""},{"dropping-particle":"","family":"Kato","given":"Hisako","non-dropping-particle":"","parse-names":false,"suffix":""},{"dropping-particle":"","family":"Doi","given":"Asako","non-dropping-particle":"","parse-names":false,"suffix":""},{"dropping-particle":"","family":"Tamai","given":"Masanori","non-dropping-particle":"","parse-names":false,"suffix":""},{"dropping-particle":"","family":"Shimomura","given":"Hiroko","non-dropping-particle":"","parse-names":false,"suffix":""},{"dropping-particle":"","family":"Sakagashira","given":"Setsuya","non-dropping-particle":"","parse-names":false,"suffix":""},{"dropping-particle":"","family":"Nishi","given":"Masahiro","non-dropping-particle":"","parse-names":false,"suffix":""},{"dropping-particle":"","family":"Sasaki","given":"Hideyuki","non-dropping-particle":"","parse-names":false,"suffix":""},{"dropping-particle":"","family":"Sanke","given":"Tokio","non-dropping-particle":"","parse-names":false,"suffix":""},{"dropping-particle":"","family":"Nanjo","given":"Kishio","non-dropping-particle":"","parse-names":false,"suffix":""}],"container-title":"Diabetes","id":"ITEM-1","issue":"9","issued":{"date-parts":[["2004"]]},"page":"2455-2460","title":"Functional variants in the glutathione peroxidase-1 (GPx-1) gene are associated with increased intima-media thickness of carotid arteries and risk of macrovascular diseases in Japanese type 2 diabetic patients","type":"article-journal","volume":"53"},"uris":["http://www.mendeley.com/documents/?uuid=aeff5e6b-cb12-4d3b-a5e9-fd1b95c30e11"]}],"mendeley":{"formattedCitation":"[60]","plainTextFormattedCitation":"[60]","previouslyFormattedCitation":"[60]"},"properties":{"noteIndex":0},"schema":"https://github.com/citation-style-language/schema/raw/master/csl-citation.json"}</w:instrText>
      </w:r>
      <w:r w:rsidR="001C6D93">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[60]</w:t>
      </w:r>
      <w:r w:rsidR="001C6D93">
        <w:rPr>
          <w:rFonts w:ascii="Times New Roman" w:hAnsi="Times New Roman" w:cs="Times New Roman"/>
          <w:sz w:val="28"/>
          <w:szCs w:val="28"/>
        </w:rPr>
        <w:fldChar w:fldCharType="end"/>
      </w:r>
      <w:r w:rsidR="001C6D93">
        <w:rPr>
          <w:rFonts w:ascii="Times New Roman" w:hAnsi="Times New Roman" w:cs="Times New Roman"/>
          <w:sz w:val="28"/>
          <w:szCs w:val="28"/>
        </w:rPr>
        <w:t xml:space="preserve"> </w:t>
      </w:r>
      <w:r w:rsidR="00392DA0">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{"citationItems":[{"id":"ITEM-1","itemData":{"DOI":"87/6/1939 [pii]","ISBN":"1938-3207 (Electronic)\\r0002-9165 (Linking)","ISSN":"00029165","PMID":"18541588","abstract":"BACKGROUND: There has been much interest in the role of free radicals and oxidative stress in the pathogenesis of metabolic syndrome (MetS). Cellular antioxidant enzymes such as glutathione peroxidase 1 (GPX1) play a central role in the control of reactive oxygen species. OBJECTIVE: We examined whether GPX1 polymorphism (Pro198Leu) is associated with MetS as well as with each component of MetS. DESIGN: The study was a cross-sectional analysis of randomly selected, community-dwelling Japanese persons aged 40-70 y (1128 M, 1105 F). RESULTS: The genotype frequencies for the GPX1 Pro198Leu polymorphism in this cohort were 0.846, 0.151, and 0.003 for CC, CT, and TT, respectively. The CT/TT genotypes had significantly higher waist-hip ratios, triacylglycerol concentrations, homeostasis model assessment for beta-cell function, and systolic and diastolic blood pressures in men (P = 0.045, 0.012, 0.011, 0.004, and 0.003, respectively) than did the CC genotype; the CC/TT genotypes also had higher insulin in both sexes (P = 0.019 for men, P = 0.010 for women) and higher body fat mass (P = 0.027) and homeostasis model assessment for insulin resistance (P = 0.008) in women. The CT/TT genotypes showed significant association with higher prevalence of MetS as defined by 2 commonly used criteria in men [odds ratio (OR): 2.02; 95% CI: 1.30, 3.15 by the International Diabetes Federation criteria; OR: 1.49; 95% CI: 1.02, 2.18 by the modified National Cholesterol Education Program criteria) but not in women. The CT/TT genotypes showed a higher prevalence of central obesity (OR: 1.93; 95% CI: 1.31, 2.85) and hypertriglyceridemia (OR: 1.52; 95% CI: 1.08, 2.15) in men but not in women; there were no differences in other components of MetS between the CC and CT/TT genotypes in either sex. CONCLUSION: GPX1 Pro198Leu variants are associated with the prevalence of MetS in Japanese men but not in women.","author":[{"dropping-particle":"","family":"Kuzuya","given":"Masafumi","non-dropping-particle":"","parse-names":false,"suffix":""},{"dropping-particle":"","family":"Ando","given":"Fujiko","non-dropping-particle":"","parse-names":false,"suffix":""},{"dropping-particle":"","family":"Iguchi","given":"Akihisa","non-dropping-particle":"","parse-names":false,"suffix":""},{"dropping-particle":"","family":"Shimokata","given":"Hiroshi","non-dropping-particle":"","parse-names":false,"suffix":""}],"container-title":"American Journal of Clinical Nutrition","id":"ITEM-1","issued":{"date-parts":[["2008"]]},"title":"Glutathione peroxidase 1 Pro198Leu variant contributes to the metabolic syndrome in men in a large Japanese cohort","type":"article-journal"},"uris":["http://www.mendeley.com/documents/?uuid=fb8ea5bb-3f23-4e9d-ae8e-e6585d5968d9"]}],"mendeley":{"formattedCitation":"[163]","plainTextFormattedCitation":"[163]","previouslyFormattedCitation":"[163]"},"properties":{"noteIndex":0},"schema":"https://github.com/citation-style-language/schema/raw/master/csl-citation.json"}</w:instrText>
      </w:r>
      <w:r w:rsidR="00392DA0">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[163]</w:t>
      </w:r>
      <w:r w:rsidR="00392DA0">
        <w:rPr>
          <w:rFonts w:ascii="Times New Roman" w:hAnsi="Times New Roman" w:cs="Times New Roman"/>
          <w:sz w:val="28"/>
          <w:szCs w:val="28"/>
        </w:rPr>
        <w:fldChar w:fldCharType="end"/>
      </w:r>
      <w:r w:rsidR="00392DA0">
        <w:rPr>
          <w:rFonts w:ascii="Times New Roman" w:hAnsi="Times New Roman" w:cs="Times New Roman"/>
          <w:sz w:val="28"/>
          <w:szCs w:val="28"/>
        </w:rPr>
        <w:t xml:space="preserve"> </w:t>
      </w:r>
      <w:r w:rsidR="00792ECC">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{"citationItems":[{"id":"ITEM-1","itemData":{"DOI":"10.1186/1475-2840-6-23","ISBN":"1475-2840 (Electronic)\\r1475-2840 (Linking)","ISSN":"14752840","PMID":"17825092","abstract":"Although oxidative stress by accumulation of reactive oxygen species (ROS) in diabetes has become evident, it remains unclear what genes, involved in redox balance, would determine susceptibility for development of atherosclerosis in diabetes. This study evaluated the effect of genetic polymorphism of enzymes producing or responsible for reducing ROS on coronary artery calcification in type 2 diabetes (T2D).","author":[{"dropping-particle":"","family":"Nemoto","given":"Masami","non-dropping-particle":"","parse-names":false,"suffix":""},{"dropping-particle":"","family":"Nishimura","given":"Rimei","non-dropping-particle":"","parse-names":false,"suffix":""},{"dropping-particle":"","family":"Sasaki","given":"Takashi","non-dropping-particle":"","parse-names":false,"suffix":""},{"dropping-particle":"","family":"Hiki","given":"Yoshito","non-dropping-particle":"","parse-names":false,"suffix":""},{"dropping-particle":"","family":"Miyashita","given":"Yumi","non-dropping-particle":"","parse-names":false,"suffix":""},{"dropping-particle":"","family":"Nishioka","given":"Makiko","non-dropping-particle":"","parse-names":false,"suffix":""},{"dropping-particle":"","family":"Fujimoto","given":"Kei","non-dropping-particle":"","parse-names":false,"suffix":""},{"dropping-particle":"","family":"Sakuma","given":"Toru","non-dropping-particle":"","parse-names":false,"suffix":""},{"dropping-particle":"","family":"Ohashi","given":"Toya","non-dropping-particle":"","parse-names":false,"suffix":""},{"dropping-particle":"","family":"Fukuda","given":"Kunihiko","non-dropping-particle":"","parse-names":false,"suffix":""},{"dropping-particle":"","family":"Eto","given":"Yoshikatsu","non-dropping-particle":"","parse-names":false,"suffix":""},{"dropping-particle":"","family":"Tajima","given":"Naoko","non-dropping-particle":"","parse-names":false,"suffix":""}],"container-title":"Cardiovascular Diabetology","id":"ITEM-1","issued":{"date-parts":[["2007"]]},"title":"Genetic association of glutathione peroxidase-1 with coronary artery calcification in type 2 diabetes: a case control study with multi-slice computed tomography","type":"article-journal"},"uris":["http://www.mendeley.com/documents/?uuid=f0f35d72-c389-45a1-8998-2040495f6286"]}],"mendeley":{"formattedCitation":"[164]","plainTextFormattedCitation":"[164]","previouslyFormattedCitation":"[164]"},"properties":{"noteIndex":0},"schema":"https://github.com/citation-style-language/schema/raw/master/csl-citation.json"}</w:instrText>
      </w:r>
      <w:r w:rsidR="00792ECC">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[164]</w:t>
      </w:r>
      <w:r w:rsidR="00792ECC">
        <w:rPr>
          <w:rFonts w:ascii="Times New Roman" w:hAnsi="Times New Roman" w:cs="Times New Roman"/>
          <w:sz w:val="28"/>
          <w:szCs w:val="28"/>
        </w:rPr>
        <w:fldChar w:fldCharType="end"/>
      </w:r>
      <w:r w:rsidR="00792ECC">
        <w:rPr>
          <w:rFonts w:ascii="Times New Roman" w:hAnsi="Times New Roman" w:cs="Times New Roman"/>
          <w:sz w:val="28"/>
          <w:szCs w:val="28"/>
        </w:rPr>
        <w:t xml:space="preserve"> </w:t>
      </w:r>
      <w:r w:rsidR="006038B9">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{"citationItems":[{"id":"ITEM-1","itemData":{"DOI":"10.1016/j.atherosclerosis.2006.12.019","ISBN":"0021-9150","ISSN":"00219150","PMID":"17275003","abstract":"Objectives: The purpose of the present study was to identify gene polymorphisms that confer susceptibility to restenosis after bare-metal stenting of coronary arteries, and thereby to predict the genetic risk for this condition. Methods and results: The study population comprised 461 unrelated Japanese individuals (350 men, 111 women) who underwent stent implantation, including 107 subjects who developed in-stent restenosis and 354 subjects without this condition. The genotypes for 142 polymorphisms of 121 candidate genes were determined with a method that combines the polymerase chain reaction and sequence-specific oligonucleotide probes with suspension array technology. Multivariate logistic regression analysis with adjustment for the prevalence of diabetes mellitus revealed that the 1615G → A polymorphism of BCHE, the 7,067,365C → A polymorphism of INSR, the C → T polymorphism of GPX1, the G → A polymorphism of ROS1, and the G → A polymorphism of MMP9 were associated (P &lt; 0.05) with in-stent restenosis. Further analysis with adjustment both for the prevalence of diabetes mellitus and for quantitative coronary angiographic measurements revealed that the BCHE, GPX1, and ROS1 genotypes were independently associated (P &lt; 0.05) with in-stent restenosis. Conclusions: Determination of the genotypes for BCHE, GPX1, and ROS1 may prove informative for assessment of the genetic risk for in-stent restenosis. © 2007 Elsevier Ireland Ltd. All rights reserved.","author":[{"dropping-particle":"","family":"Oguri","given":"Mitsutoshi","non-dropping-particle":"","parse-names":false,"suffix":""},{"dropping-particle":"","family":"Kato","given":"Kimihiko","non-dropping-particle":"","parse-names":false,"suffix":""},{"dropping-particle":"","family":"Hibino","given":"Takeshi","non-dropping-particle":"","parse-names":false,"suffix":""},{"dropping-particle":"","family":"Yokoi","given":"Kiyoshi","non-dropping-particle":"","parse-names":false,"suffix":""},{"dropping-particle":"","family":"Segawa","given":"Tomonori","non-dropping-particle":"","parse-names":false,"suffix":""},{"dropping-particle":"","family":"Matsuo","given":"Hitoshi","non-dropping-particle":"","parse-names":false,"suffix":""},{"dropping-particle":"","family":"Watanabe","given":"Sachiro","non-dropping-particle":"","parse-names":false,"suffix":""},{"dropping-particle":"","family":"Nozawa","given":"Yoshinori","non-dropping-particle":"","parse-names":false,"suffix":""},{"dropping-particle":"","family":"Murohara","given":"Toyoaki","non-dropping-particle":"","parse-names":false,"suffix":""},{"dropping-particle":"","family":"Yamada","given":"Yoshiji","non-dropping-particle":"","parse-names":false,"suffix":""}],"container-title":"Atherosclerosis","id":"ITEM-1","issued":{"date-parts":[["2007"]]},"title":"Genetic risk for restenosis after coronary stenting","type":"article-journal"},"uris":["http://www.mendeley.com/documents/?uuid=13d9dd40-3eb0-4323-83c4-0a9efbf70f2c"]}],"mendeley":{"formattedCitation":"[165]","plainTextFormattedCitation":"[165]","previouslyFormattedCitation":"[165]"},"properties":{"noteIndex":0},"schema":"https://github.com/citation-style-language/schema/raw/master/csl-citation.json"}</w:instrText>
      </w:r>
      <w:r w:rsidR="006038B9">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[165]</w:t>
      </w:r>
      <w:r w:rsidR="006038B9">
        <w:rPr>
          <w:rFonts w:ascii="Times New Roman" w:hAnsi="Times New Roman" w:cs="Times New Roman"/>
          <w:sz w:val="28"/>
          <w:szCs w:val="28"/>
        </w:rPr>
        <w:fldChar w:fldCharType="end"/>
      </w:r>
      <w:r w:rsidR="006038B9">
        <w:rPr>
          <w:rFonts w:ascii="Times New Roman" w:hAnsi="Times New Roman" w:cs="Times New Roman"/>
          <w:sz w:val="28"/>
          <w:szCs w:val="28"/>
        </w:rPr>
        <w:t xml:space="preserve"> </w:t>
      </w:r>
      <w:r w:rsidR="00CE591C">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{"citationItems":[{"id":"ITEM-1","itemData":{"DOI":"10.1016/j.cca.2008.05.013","ISBN":"0009-8981 (Print)\\r0009-8981","ISSN":"00098981","PMID":"18541150","abstract":"Background: Glutathione peroxidase 1 (GPX1), the key antioxidant enzyme in vascular endothelial cells, has been shown to exert a protective effect against the presence of coronary artery disease (CAD). The 198Pro/leu variant, located at codon 198 of GPX1 gene, has recently been linked to cardiovascular disease, but data were inconsistent. We investigated the association between the occurrence of CAD and the 198Pro/leu variant in a Chinese population. Methods: A total of 265 unrelated CAD patients and 265 age- and sex-matched control subjects were recruited in this study. The GPX1 198Pro/leu genotype was determined using polymerase chain reaction-restriction fragment length polymorphism. Results: Compared to the 198Pro/Pro carriers, subjects with the variant genotypes (198Pro/leu and 198Leu/leu) had a significantly higher risk of CAD (adjusted OR = 2.02, 95%CI = 1.27-3.22). In stratified analyses, the variant genotypes were significantly associated with increased CAD risk in subjects &lt; 64 y (adjusted OR = 2.41, 95%CI = 1.16-4.98), males (adjusted OR = 1.86, 95%CI = 1.09-3.18) and non-smokers (adjusted OR = 2.40, 95%CI = 1.15-5.01). However, no significant association was observed between this variant and the severity of CAD. Conclusion: These data provide evidence that GPX1 198Pro/leu variant genotypes are significantly associated with CAD risk in this Chinese population. © 2008 Elsevier B.V. All rights reserved.","author":[{"dropping-particle":"","family":"Tang","given":"Na Ping","non-dropping-particle":"","parse-names":false,"suffix":""},{"dropping-particle":"","family":"Wang","given":"Lian Sheng","non-dropping-particle":"","parse-names":false,"suffix":""},{"dropping-particle":"","family":"Yang","given":"Li","non-dropping-particle":"","parse-names":false,"suffix":""},{"dropping-particle":"","family":"Gu","given":"Hai Juan","non-dropping-particle":"","parse-names":false,"suffix":""},{"dropping-particle":"","family":"Sun","given":"Qing Min","non-dropping-particle":"","parse-names":false,"suffix":""},{"dropping-particle":"","family":"Cong","given":"Ri Hong","non-dropping-particle":"","parse-names":false,"suffix":""},{"dropping-particle":"","family":"Zhou","given":"Bo","non-dropping-particle":"","parse-names":false,"suffix":""},{"dropping-particle":"","family":"Zhu","given":"Huai Jun","non-dropping-particle":"","parse-names":false,"suffix":""},{"dropping-particle":"","family":"Wang","given":"Bin","non-dropping-particle":"","parse-names":false,"suffix":""}],"container-title":"Clinica Chimica Acta","id":"ITEM-1","issued":{"date-parts":[["2008"]]},"title":"Genetic variant in glutathione peroxidase 1 gene is associated with an increased risk of coronary artery disease in a Chinese population","type":"article-journal"},"uris":["http://www.mendeley.com/documents/?uuid=ad2444d6-f68a-4d79-9ec7-12679f618466"]}],"mendeley":{"formattedCitation":"[166]","plainTextFormattedCitation":"[166]","previouslyFormattedCitation":"[166]"},"properties":{"noteIndex":0},"schema":"https://github.com/citation-style-language/schema/raw/master/csl-citation.json"}</w:instrText>
      </w:r>
      <w:r w:rsidR="00CE591C">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[166]</w:t>
      </w:r>
      <w:r w:rsidR="00CE591C">
        <w:rPr>
          <w:rFonts w:ascii="Times New Roman" w:hAnsi="Times New Roman" w:cs="Times New Roman"/>
          <w:sz w:val="28"/>
          <w:szCs w:val="28"/>
        </w:rPr>
        <w:fldChar w:fldCharType="end"/>
      </w:r>
      <w:r w:rsidR="00BE5AE1">
        <w:rPr>
          <w:rFonts w:ascii="Times New Roman" w:hAnsi="Times New Roman" w:cs="Times New Roman"/>
          <w:sz w:val="28"/>
          <w:szCs w:val="28"/>
        </w:rPr>
        <w:t>.</w:t>
      </w:r>
      <w:r w:rsidR="0061088E">
        <w:rPr>
          <w:rFonts w:ascii="Times New Roman" w:hAnsi="Times New Roman" w:cs="Times New Roman"/>
          <w:sz w:val="28"/>
          <w:szCs w:val="28"/>
        </w:rPr>
        <w:t xml:space="preserve"> </w:t>
      </w:r>
    </w:p>
    <w:p w14:paraId="4E3BDEA6" w14:textId="37CF8DC8" w:rsidR="003942D3" w:rsidRPr="00E72891" w:rsidRDefault="00E72891" w:rsidP="00B34EA1">
      <w:pPr>
        <w:spacing w:after="0" w:line="240" w:lineRule="auto"/>
        <w:ind w:firstLine="709"/>
        <w:jc w:val="both"/>
        <w:rPr>
          <w:rFonts w:ascii="Times New Roman" w:hAnsi="Times New Roman" w:cs="Times New Roman"/>
          <w:sz w:val="28"/>
          <w:szCs w:val="28"/>
        </w:rPr>
      </w:pPr>
      <w:r w:rsidRPr="00E72891">
        <w:rPr>
          <w:rFonts w:ascii="Times New Roman" w:hAnsi="Times New Roman" w:cs="Times New Roman"/>
          <w:sz w:val="28"/>
          <w:szCs w:val="28"/>
        </w:rPr>
        <w:t>В противоположность</w:t>
      </w:r>
      <w:r w:rsidR="004913AB">
        <w:rPr>
          <w:rFonts w:ascii="Times New Roman" w:hAnsi="Times New Roman" w:cs="Times New Roman"/>
          <w:sz w:val="28"/>
          <w:szCs w:val="28"/>
        </w:rPr>
        <w:t xml:space="preserve"> этим исследованиям</w:t>
      </w:r>
      <w:r w:rsidR="00642837">
        <w:rPr>
          <w:rFonts w:ascii="Times New Roman" w:hAnsi="Times New Roman" w:cs="Times New Roman"/>
          <w:sz w:val="28"/>
          <w:szCs w:val="28"/>
        </w:rPr>
        <w:t>, Kato K</w:t>
      </w:r>
      <w:r w:rsidR="00642837">
        <w:rPr>
          <w:rFonts w:ascii="Times New Roman" w:hAnsi="Times New Roman" w:cs="Times New Roman"/>
          <w:sz w:val="28"/>
          <w:szCs w:val="28"/>
          <w:lang w:val="kk-KZ"/>
        </w:rPr>
        <w:t>. с соавт.</w:t>
      </w:r>
      <w:r w:rsidRPr="00E72891">
        <w:rPr>
          <w:rFonts w:ascii="Times New Roman" w:hAnsi="Times New Roman" w:cs="Times New Roman"/>
          <w:sz w:val="28"/>
          <w:szCs w:val="28"/>
        </w:rPr>
        <w:t>, показал, что вариант Leu ассоциируется с протективным эффектом в отношении развития аневризмы грудной аорты (АГА) у 1351 пациента с гипертонической болезнью. А вариант Pro, наоборот увеличивал риск развития АГА.</w:t>
      </w: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Более того, вариант </w:t>
      </w:r>
      <w:r>
        <w:rPr>
          <w:rFonts w:ascii="Times New Roman" w:hAnsi="Times New Roman" w:cs="Times New Roman"/>
          <w:sz w:val="28"/>
          <w:szCs w:val="28"/>
          <w:lang w:val="en-US"/>
        </w:rPr>
        <w:t>Leu</w:t>
      </w:r>
      <w:r>
        <w:rPr>
          <w:rFonts w:ascii="Times New Roman" w:hAnsi="Times New Roman" w:cs="Times New Roman"/>
          <w:sz w:val="28"/>
          <w:szCs w:val="28"/>
        </w:rPr>
        <w:t xml:space="preserve">, согласно исследованию Soerensen M </w:t>
      </w:r>
      <w:r>
        <w:rPr>
          <w:rFonts w:ascii="Times New Roman" w:hAnsi="Times New Roman" w:cs="Times New Roman"/>
          <w:sz w:val="28"/>
          <w:szCs w:val="28"/>
          <w:lang w:val="en-US"/>
        </w:rPr>
        <w:t>et</w:t>
      </w:r>
      <w:r w:rsidRPr="00E72891">
        <w:rPr>
          <w:rFonts w:ascii="Times New Roman" w:hAnsi="Times New Roman" w:cs="Times New Roman"/>
          <w:sz w:val="28"/>
          <w:szCs w:val="28"/>
        </w:rPr>
        <w:t xml:space="preserve"> </w:t>
      </w:r>
      <w:r>
        <w:rPr>
          <w:rFonts w:ascii="Times New Roman" w:hAnsi="Times New Roman" w:cs="Times New Roman"/>
          <w:sz w:val="28"/>
          <w:szCs w:val="28"/>
          <w:lang w:val="en-US"/>
        </w:rPr>
        <w:t>al</w:t>
      </w:r>
      <w:r>
        <w:rPr>
          <w:rFonts w:ascii="Times New Roman" w:hAnsi="Times New Roman" w:cs="Times New Roman"/>
          <w:sz w:val="28"/>
          <w:szCs w:val="28"/>
        </w:rPr>
        <w:t xml:space="preserve">, </w:t>
      </w:r>
      <w:r w:rsidR="00F2706B">
        <w:rPr>
          <w:rFonts w:ascii="Times New Roman" w:hAnsi="Times New Roman" w:cs="Times New Roman"/>
          <w:sz w:val="28"/>
          <w:szCs w:val="28"/>
        </w:rPr>
        <w:t xml:space="preserve">наряду с другими геронтологическими факторами, </w:t>
      </w:r>
      <w:r>
        <w:rPr>
          <w:rFonts w:ascii="Times New Roman" w:hAnsi="Times New Roman" w:cs="Times New Roman"/>
          <w:sz w:val="28"/>
          <w:szCs w:val="28"/>
        </w:rPr>
        <w:t>ассоциируется с увеличением продолжительности жизни</w:t>
      </w:r>
      <w:proofErr w:type="gramEnd"/>
      <w:r>
        <w:rPr>
          <w:rFonts w:ascii="Times New Roman" w:hAnsi="Times New Roman" w:cs="Times New Roman"/>
          <w:sz w:val="28"/>
          <w:szCs w:val="28"/>
        </w:rPr>
        <w:t xml:space="preserve"> </w:t>
      </w:r>
      <w:r w:rsidR="003E6195">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{"citationItems":[{"id":"ITEM-1","itemData":{"DOI":"10.1016/j.mad.2009.01.005","ISBN":"1872-6216 (Electronic)\\n0047-6374 (Linking)","ISSN":"00476374","PMID":"19428448","abstract":"The free radical theory of aging states that reactive oxygen species (ROS) play a key role in age-related accumulation of cellular damage, and consequently influence aging and longevity. Therefore, variation in genes encoding proteins protecting against ROS could be expected to influence variation in aging and life span. The rs4880 and rs1050450 SNPs in the manganese superoxide dismutase (MnSOD) and glutathione peroxidase 1 (GPX1) genes, respectively, are associated with age-related diseases and appear to affect the activities of the encoded variant proteins. In this study we genotyped these SNPs in 1650 individuals from the Danish 1905 cohort (follow-up time: 1998-2008, age at intake: 92-93 years, number of deaths: 1589 (96.3%)) and investigated the association with aging and longevity. We found decreased mortality of individuals holding either the MnSOD rs4880 C or the GPX1 rs1050450 T alleles (HR (MnSOD(CC/CT)) = 0.91, P = 0, p = 0.002 and HR (GPX1(TT/TC)) = 0.93, p = 0.008). Furthermore, a synergetic effect of the alleles was observed (HR = 0.76, p = 0.001). Finally, moderate positive associations with good self rated health, decreased disability and increased cognitive capacity were observed. Our results thus indicate that genetic variation in MnSOD and GPX1 may be associated with aging and longevity. © 2009 Elsevier Ireland Ltd. All rights reserved.","author":[{"dropping-particle":"","family":"Soerensen","given":"Mette","non-dropping-particle":"","parse-names":false,"suffix":""},{"dropping-particle":"","family":"Christensen","given":"Kaare","non-dropping-particle":"","parse-names":false,"suffix":""},{"dropping-particle":"","family":"Stevnsner","given":"Tinna","non-dropping-particle":"","parse-names":false,"suffix":""},{"dropping-particle":"","family":"Christiansen","given":"Lene","non-dropping-particle":"","parse-names":false,"suffix":""}],"container-title":"Mechanisms of Ageing and Development","id":"ITEM-1","issued":{"date-parts":[["2009"]]},"title":"The Mn-superoxide dismutase single nucleotide polymorphism rs4880 and the glutathione peroxidase 1 single nucleotide polymorphism rs1050450 are associated with aging and longevity in the oldest old","type":"article-journal"},"uris":["http://www.mendeley.com/documents/?uuid=6063ed1c-6cc6-4ca2-abf0-e36c52529c1d"]}],"mendeley":{"formattedCitation":"[167]","plainTextFormattedCitation":"[167]","previouslyFormattedCitation":"[167]"},"properties":{"noteIndex":0},"schema":"https://github.com/citation-style-language/schema/raw/master/csl-citation.json"}</w:instrText>
      </w:r>
      <w:r w:rsidR="003E6195">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[167]</w:t>
      </w:r>
      <w:r w:rsidR="003E6195">
        <w:rPr>
          <w:rFonts w:ascii="Times New Roman" w:hAnsi="Times New Roman" w:cs="Times New Roman"/>
          <w:sz w:val="28"/>
          <w:szCs w:val="28"/>
        </w:rPr>
        <w:fldChar w:fldCharType="end"/>
      </w:r>
      <w:r w:rsidR="00F2706B">
        <w:rPr>
          <w:rFonts w:ascii="Times New Roman" w:hAnsi="Times New Roman" w:cs="Times New Roman"/>
          <w:sz w:val="28"/>
          <w:szCs w:val="28"/>
        </w:rPr>
        <w:t>.</w:t>
      </w:r>
    </w:p>
    <w:p w14:paraId="69D9641D" w14:textId="77777777" w:rsidR="00D60C78" w:rsidRPr="00D60C78" w:rsidRDefault="00D60C78" w:rsidP="00B34EA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Влияние и роль полиморфизма </w:t>
      </w:r>
      <w:r>
        <w:rPr>
          <w:rFonts w:ascii="Times New Roman" w:hAnsi="Times New Roman" w:cs="Times New Roman"/>
          <w:sz w:val="28"/>
          <w:szCs w:val="28"/>
          <w:lang w:val="en-US"/>
        </w:rPr>
        <w:t>GCG</w:t>
      </w:r>
      <w:r>
        <w:rPr>
          <w:rFonts w:ascii="Times New Roman" w:hAnsi="Times New Roman" w:cs="Times New Roman"/>
          <w:sz w:val="28"/>
          <w:szCs w:val="28"/>
        </w:rPr>
        <w:t>-тандемного повтора в развитии сердечнососудистых патологий практически не изучена. Однако</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имеются исследования показывающие его ассоциацию с развитием других патологических состояний.</w:t>
      </w:r>
      <w:r w:rsidR="00E72891">
        <w:rPr>
          <w:rFonts w:ascii="Times New Roman" w:hAnsi="Times New Roman" w:cs="Times New Roman"/>
          <w:sz w:val="28"/>
          <w:szCs w:val="28"/>
        </w:rPr>
        <w:t xml:space="preserve"> </w:t>
      </w:r>
    </w:p>
    <w:p w14:paraId="53E29642" w14:textId="77777777" w:rsidR="003942D3" w:rsidRDefault="003942D3" w:rsidP="00B34EA1">
      <w:pPr>
        <w:spacing w:after="0" w:line="240" w:lineRule="auto"/>
        <w:ind w:firstLine="709"/>
        <w:jc w:val="both"/>
        <w:rPr>
          <w:rFonts w:ascii="Times New Roman" w:hAnsi="Times New Roman" w:cs="Times New Roman"/>
          <w:sz w:val="28"/>
          <w:szCs w:val="28"/>
        </w:rPr>
      </w:pPr>
    </w:p>
    <w:p w14:paraId="36AB4721" w14:textId="6E371FB1" w:rsidR="00306B6A" w:rsidRPr="003D7810" w:rsidRDefault="00306B6A" w:rsidP="00306B6A">
      <w:pPr>
        <w:pStyle w:val="3"/>
        <w:rPr>
          <w:rFonts w:ascii="Times New Roman" w:hAnsi="Times New Roman" w:cs="Times New Roman"/>
          <w:b w:val="0"/>
          <w:color w:val="auto"/>
          <w:sz w:val="28"/>
          <w:szCs w:val="28"/>
        </w:rPr>
      </w:pPr>
      <w:bookmarkStart w:id="21" w:name="_Toc94517496"/>
      <w:r w:rsidRPr="00306B6A">
        <w:rPr>
          <w:rFonts w:ascii="Times New Roman" w:hAnsi="Times New Roman" w:cs="Times New Roman"/>
          <w:b w:val="0"/>
          <w:color w:val="auto"/>
          <w:sz w:val="28"/>
          <w:szCs w:val="28"/>
        </w:rPr>
        <w:t xml:space="preserve">1.7.8 </w:t>
      </w:r>
      <w:r w:rsidR="00402AFA">
        <w:rPr>
          <w:rFonts w:ascii="Times New Roman" w:hAnsi="Times New Roman" w:cs="Times New Roman"/>
          <w:b w:val="0"/>
          <w:color w:val="auto"/>
          <w:sz w:val="28"/>
          <w:szCs w:val="28"/>
        </w:rPr>
        <w:t>Фосфолипидная г</w:t>
      </w:r>
      <w:r w:rsidRPr="00306B6A">
        <w:rPr>
          <w:rFonts w:ascii="Times New Roman" w:hAnsi="Times New Roman" w:cs="Times New Roman"/>
          <w:b w:val="0"/>
          <w:color w:val="auto"/>
          <w:sz w:val="28"/>
          <w:szCs w:val="28"/>
        </w:rPr>
        <w:t xml:space="preserve">лутатионпероксидаза 4 </w:t>
      </w:r>
      <w:r w:rsidR="003D7810">
        <w:rPr>
          <w:rFonts w:ascii="Times New Roman" w:hAnsi="Times New Roman" w:cs="Times New Roman"/>
          <w:b w:val="0"/>
          <w:color w:val="auto"/>
          <w:sz w:val="28"/>
          <w:szCs w:val="28"/>
          <w:lang w:val="en-US"/>
        </w:rPr>
        <w:t>GPX</w:t>
      </w:r>
      <w:r w:rsidR="003D7810" w:rsidRPr="003D7810">
        <w:rPr>
          <w:rFonts w:ascii="Times New Roman" w:hAnsi="Times New Roman" w:cs="Times New Roman"/>
          <w:b w:val="0"/>
          <w:color w:val="auto"/>
          <w:sz w:val="28"/>
          <w:szCs w:val="28"/>
        </w:rPr>
        <w:t>4 (</w:t>
      </w:r>
      <w:r w:rsidRPr="00306B6A">
        <w:rPr>
          <w:rFonts w:ascii="Times New Roman" w:hAnsi="Times New Roman" w:cs="Times New Roman"/>
          <w:b w:val="0"/>
          <w:color w:val="auto"/>
          <w:sz w:val="28"/>
          <w:szCs w:val="28"/>
          <w:lang w:val="en-US"/>
        </w:rPr>
        <w:t>GSH</w:t>
      </w:r>
      <w:r w:rsidRPr="00142823">
        <w:rPr>
          <w:rFonts w:ascii="Times New Roman" w:hAnsi="Times New Roman" w:cs="Times New Roman"/>
          <w:b w:val="0"/>
          <w:color w:val="auto"/>
          <w:sz w:val="28"/>
          <w:szCs w:val="28"/>
        </w:rPr>
        <w:t>-</w:t>
      </w:r>
      <w:r w:rsidRPr="00306B6A">
        <w:rPr>
          <w:rFonts w:ascii="Times New Roman" w:hAnsi="Times New Roman" w:cs="Times New Roman"/>
          <w:b w:val="0"/>
          <w:color w:val="auto"/>
          <w:sz w:val="28"/>
          <w:szCs w:val="28"/>
          <w:lang w:val="en-US"/>
        </w:rPr>
        <w:t>Px</w:t>
      </w:r>
      <w:r w:rsidRPr="00142823">
        <w:rPr>
          <w:rFonts w:ascii="Times New Roman" w:hAnsi="Times New Roman" w:cs="Times New Roman"/>
          <w:b w:val="0"/>
          <w:color w:val="auto"/>
          <w:sz w:val="28"/>
          <w:szCs w:val="28"/>
        </w:rPr>
        <w:t>4</w:t>
      </w:r>
      <w:r w:rsidR="003D7810" w:rsidRPr="003D7810">
        <w:rPr>
          <w:rFonts w:ascii="Times New Roman" w:hAnsi="Times New Roman" w:cs="Times New Roman"/>
          <w:b w:val="0"/>
          <w:color w:val="auto"/>
          <w:sz w:val="28"/>
          <w:szCs w:val="28"/>
        </w:rPr>
        <w:t>)</w:t>
      </w:r>
      <w:bookmarkEnd w:id="21"/>
    </w:p>
    <w:p w14:paraId="63D49F11" w14:textId="401A9E1F" w:rsidR="00EC6F61" w:rsidRDefault="00CB4315" w:rsidP="00341D5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Белок </w:t>
      </w:r>
      <w:r w:rsidRPr="00CB4315">
        <w:rPr>
          <w:rFonts w:ascii="Times New Roman" w:hAnsi="Times New Roman" w:cs="Times New Roman"/>
          <w:sz w:val="28"/>
          <w:szCs w:val="28"/>
        </w:rPr>
        <w:t>G</w:t>
      </w:r>
      <w:r w:rsidR="003D7810">
        <w:rPr>
          <w:rFonts w:ascii="Times New Roman" w:hAnsi="Times New Roman" w:cs="Times New Roman"/>
          <w:sz w:val="28"/>
          <w:szCs w:val="28"/>
        </w:rPr>
        <w:t>P</w:t>
      </w:r>
      <w:r w:rsidR="003D7810">
        <w:rPr>
          <w:rFonts w:ascii="Times New Roman" w:hAnsi="Times New Roman" w:cs="Times New Roman"/>
          <w:sz w:val="28"/>
          <w:szCs w:val="28"/>
          <w:lang w:val="en-US"/>
        </w:rPr>
        <w:t>X</w:t>
      </w:r>
      <w:r w:rsidRPr="00CB4315">
        <w:rPr>
          <w:rFonts w:ascii="Times New Roman" w:hAnsi="Times New Roman" w:cs="Times New Roman"/>
          <w:sz w:val="28"/>
          <w:szCs w:val="28"/>
        </w:rPr>
        <w:t xml:space="preserve">4 </w:t>
      </w:r>
      <w:r w:rsidR="00341D53">
        <w:rPr>
          <w:rFonts w:ascii="Times New Roman" w:hAnsi="Times New Roman" w:cs="Times New Roman"/>
          <w:sz w:val="28"/>
          <w:szCs w:val="28"/>
        </w:rPr>
        <w:t xml:space="preserve">является уникальным среди всех </w:t>
      </w:r>
      <w:r w:rsidR="00341D53" w:rsidRPr="00CB4315">
        <w:rPr>
          <w:rFonts w:ascii="Times New Roman" w:hAnsi="Times New Roman" w:cs="Times New Roman"/>
          <w:sz w:val="28"/>
          <w:szCs w:val="28"/>
        </w:rPr>
        <w:t>G</w:t>
      </w:r>
      <w:r w:rsidR="00341D53">
        <w:rPr>
          <w:rFonts w:ascii="Times New Roman" w:hAnsi="Times New Roman" w:cs="Times New Roman"/>
          <w:sz w:val="28"/>
          <w:szCs w:val="28"/>
          <w:lang w:val="en-US"/>
        </w:rPr>
        <w:t>SH</w:t>
      </w:r>
      <w:r w:rsidR="00341D53" w:rsidRPr="00CB4315">
        <w:rPr>
          <w:rFonts w:ascii="Times New Roman" w:hAnsi="Times New Roman" w:cs="Times New Roman"/>
          <w:sz w:val="28"/>
          <w:szCs w:val="28"/>
        </w:rPr>
        <w:t>-Px</w:t>
      </w:r>
      <w:r w:rsidR="00341D53">
        <w:rPr>
          <w:rFonts w:ascii="Times New Roman" w:hAnsi="Times New Roman" w:cs="Times New Roman"/>
          <w:sz w:val="28"/>
          <w:szCs w:val="28"/>
        </w:rPr>
        <w:t>. Во</w:t>
      </w:r>
      <w:r w:rsidR="00401611">
        <w:rPr>
          <w:rFonts w:ascii="Times New Roman" w:hAnsi="Times New Roman" w:cs="Times New Roman"/>
          <w:sz w:val="28"/>
          <w:szCs w:val="28"/>
        </w:rPr>
        <w:t>-первых, он жизненно необходим.</w:t>
      </w:r>
      <w:r w:rsidR="00401611">
        <w:rPr>
          <w:rFonts w:ascii="Times New Roman" w:hAnsi="Times New Roman" w:cs="Times New Roman"/>
          <w:sz w:val="28"/>
          <w:szCs w:val="28"/>
          <w:lang w:val="kk-KZ"/>
        </w:rPr>
        <w:t xml:space="preserve"> М</w:t>
      </w:r>
      <w:r w:rsidR="001B16DE" w:rsidRPr="001B16DE">
        <w:rPr>
          <w:rFonts w:ascii="Times New Roman" w:hAnsi="Times New Roman" w:cs="Times New Roman"/>
          <w:sz w:val="28"/>
          <w:szCs w:val="28"/>
        </w:rPr>
        <w:t>ыши</w:t>
      </w:r>
      <w:r w:rsidR="001B16DE" w:rsidRPr="006A385E">
        <w:rPr>
          <w:rFonts w:ascii="Times New Roman" w:hAnsi="Times New Roman" w:cs="Times New Roman"/>
          <w:sz w:val="28"/>
          <w:szCs w:val="28"/>
        </w:rPr>
        <w:t xml:space="preserve"> </w:t>
      </w:r>
      <w:r w:rsidR="001B16DE" w:rsidRPr="001B16DE">
        <w:rPr>
          <w:rFonts w:ascii="Times New Roman" w:hAnsi="Times New Roman" w:cs="Times New Roman"/>
          <w:sz w:val="28"/>
          <w:szCs w:val="28"/>
        </w:rPr>
        <w:t>нокаутные</w:t>
      </w:r>
      <w:r w:rsidR="001B16DE" w:rsidRPr="006A385E">
        <w:rPr>
          <w:rFonts w:ascii="Times New Roman" w:hAnsi="Times New Roman" w:cs="Times New Roman"/>
          <w:sz w:val="28"/>
          <w:szCs w:val="28"/>
        </w:rPr>
        <w:t xml:space="preserve"> </w:t>
      </w:r>
      <w:r w:rsidR="001B16DE" w:rsidRPr="001B16DE">
        <w:rPr>
          <w:rFonts w:ascii="Times New Roman" w:hAnsi="Times New Roman" w:cs="Times New Roman"/>
          <w:sz w:val="28"/>
          <w:szCs w:val="28"/>
        </w:rPr>
        <w:t>по</w:t>
      </w:r>
      <w:r w:rsidR="001B16DE" w:rsidRPr="006A385E">
        <w:rPr>
          <w:rFonts w:ascii="Times New Roman" w:hAnsi="Times New Roman" w:cs="Times New Roman"/>
          <w:sz w:val="28"/>
          <w:szCs w:val="28"/>
        </w:rPr>
        <w:t xml:space="preserve"> </w:t>
      </w:r>
      <w:r w:rsidR="001B16DE" w:rsidRPr="001B16DE">
        <w:rPr>
          <w:rFonts w:ascii="Times New Roman" w:hAnsi="Times New Roman" w:cs="Times New Roman"/>
          <w:sz w:val="28"/>
          <w:szCs w:val="28"/>
        </w:rPr>
        <w:t>гену</w:t>
      </w:r>
      <w:r w:rsidR="001B16DE" w:rsidRPr="006A385E">
        <w:rPr>
          <w:rFonts w:ascii="Times New Roman" w:hAnsi="Times New Roman" w:cs="Times New Roman"/>
          <w:sz w:val="28"/>
          <w:szCs w:val="28"/>
        </w:rPr>
        <w:t xml:space="preserve">, </w:t>
      </w:r>
      <w:r w:rsidR="001B16DE" w:rsidRPr="001B16DE">
        <w:rPr>
          <w:rFonts w:ascii="Times New Roman" w:hAnsi="Times New Roman" w:cs="Times New Roman"/>
          <w:sz w:val="28"/>
          <w:szCs w:val="28"/>
        </w:rPr>
        <w:t>погибают</w:t>
      </w:r>
      <w:r w:rsidR="001B16DE" w:rsidRPr="006A385E">
        <w:rPr>
          <w:rFonts w:ascii="Times New Roman" w:hAnsi="Times New Roman" w:cs="Times New Roman"/>
          <w:sz w:val="28"/>
          <w:szCs w:val="28"/>
        </w:rPr>
        <w:t xml:space="preserve"> </w:t>
      </w:r>
      <w:r w:rsidR="001B16DE" w:rsidRPr="001B16DE">
        <w:rPr>
          <w:rFonts w:ascii="Times New Roman" w:hAnsi="Times New Roman" w:cs="Times New Roman"/>
          <w:sz w:val="28"/>
          <w:szCs w:val="28"/>
        </w:rPr>
        <w:t>на</w:t>
      </w:r>
      <w:r w:rsidR="001B16DE" w:rsidRPr="006A385E">
        <w:rPr>
          <w:rFonts w:ascii="Times New Roman" w:hAnsi="Times New Roman" w:cs="Times New Roman"/>
          <w:sz w:val="28"/>
          <w:szCs w:val="28"/>
        </w:rPr>
        <w:t xml:space="preserve"> 8 </w:t>
      </w:r>
      <w:r w:rsidR="001B16DE" w:rsidRPr="001B16DE">
        <w:rPr>
          <w:rFonts w:ascii="Times New Roman" w:hAnsi="Times New Roman" w:cs="Times New Roman"/>
          <w:sz w:val="28"/>
          <w:szCs w:val="28"/>
        </w:rPr>
        <w:t>эмбриональные</w:t>
      </w:r>
      <w:r w:rsidR="001B16DE" w:rsidRPr="006A385E">
        <w:rPr>
          <w:rFonts w:ascii="Times New Roman" w:hAnsi="Times New Roman" w:cs="Times New Roman"/>
          <w:sz w:val="28"/>
          <w:szCs w:val="28"/>
        </w:rPr>
        <w:t xml:space="preserve"> </w:t>
      </w:r>
      <w:r w:rsidR="001B16DE" w:rsidRPr="001B16DE">
        <w:rPr>
          <w:rFonts w:ascii="Times New Roman" w:hAnsi="Times New Roman" w:cs="Times New Roman"/>
          <w:sz w:val="28"/>
          <w:szCs w:val="28"/>
        </w:rPr>
        <w:t>сутки</w:t>
      </w:r>
      <w:r w:rsidR="006A385E">
        <w:rPr>
          <w:rFonts w:ascii="Times New Roman" w:hAnsi="Times New Roman" w:cs="Times New Roman"/>
          <w:sz w:val="28"/>
          <w:szCs w:val="28"/>
          <w:lang w:val="kk-KZ"/>
        </w:rPr>
        <w:t xml:space="preserve"> </w:t>
      </w:r>
      <w:r w:rsidR="006A385E">
        <w:rPr>
          <w:rFonts w:ascii="Times New Roman" w:hAnsi="Times New Roman" w:cs="Times New Roman"/>
          <w:sz w:val="28"/>
          <w:szCs w:val="28"/>
          <w:lang w:val="kk-KZ"/>
        </w:rPr>
        <w:fldChar w:fldCharType="begin" w:fldLock="1"/>
      </w:r>
      <w:r w:rsidR="000918A0">
        <w:rPr>
          <w:rFonts w:ascii="Times New Roman" w:hAnsi="Times New Roman" w:cs="Times New Roman"/>
          <w:sz w:val="28"/>
          <w:szCs w:val="28"/>
          <w:lang w:val="kk-KZ"/>
        </w:rPr>
        <w:instrText>ADDIN CSL_CITATION {"citationItems":[{"id":"ITEM-1","itemData":{"DOI":"10.1016/S0006-291X(03)00734-4","ISBN":"8135791623","ISSN":"0006291X","PMID":"12745070","abstract":"Phospholipid hydroperoxide glutathione peroxidase (PHGPx) is the only known intracellular antioxidant enzyme that can directly reduce lipid hydroperoxide in membrane. Mitochondrial and non-mitochondrial PHGPx and sperm nuclei GPx are transcribed from one gene by alternative transcription using different first exons Ia and Ib, respectively. To examine the role of PHGPx in development, we generated mice deficient in PHGPx by a targeted disruption of all exons of the PHGPx gene. Heterozygotes are viable, fertile, and appear normal, despite having decreased levels of three types of PHGPx mRNA and protein. Embryos homozygous for PHGPx-null die between 7.5 and 8.5 days post coitum (dpc), probably developing distal apoptosis. We examined the expression of PHGPx in mouse embryos using immunohistochemical analysis with anti-PHGPx mAb. The expression of PHGPx was detected in the embryonic ectoderm and the yolk sac membrane at 7.5dpc. The results demonstrated that PHGPx is expressed in early gastrulation stage at 7.5dpc and that the expression of PHGPx was essential for normal mouse development. © 2003 Elsevier Science (USA). All rights reserved.","author":[{"dropping-particle":"","family":"Imai","given":"Hirotaka","non-dropping-particle":"","parse-names":false,"suffix":""},{"dropping-particle":"","family":"Hirao","given":"Fumi","non-dropping-particle":"","parse-names":false,"suffix":""},{"dropping-particle":"","family":"Sakamoto","given":"Taro","non-dropping-particle":"","parse-names":false,"suffix":""},{"dropping-particle":"","family":"Sekine","given":"Kanae","non-dropping-particle":"","parse-names":false,"suffix":""},{"dropping-particle":"","family":"Mizukura","given":"Yumi","non-dropping-particle":"","parse-names":false,"suffix":""},{"dropping-particle":"","family":"Saito","given":"Makoto","non-dropping-particle":"","parse-names":false,"suffix":""},{"dropping-particle":"","family":"Kitamoto","given":"Takeo","non-dropping-particle":"","parse-names":false,"suffix":""},{"dropping-particle":"","family":"Hayasaka","given":"Michiko","non-dropping-particle":"","parse-names":false,"suffix":""},{"dropping-particle":"","family":"Hanaoka","given":"Kazunori","non-dropping-particle":"","parse-names":false,"suffix":""},{"dropping-particle":"","family":"Nakagawa","given":"Yasuhito","non-dropping-particle":"","parse-names":false,"suffix":""}],"container-title":"Biochemical and Biophysical Research Communications","id":"ITEM-1","issued":{"date-parts":[["2003"]]},"title":"Early embryonic lethality caused by targeted disruption of the mouse PHGPx gene","type":"article-journal"},"uris":["http://www.mendeley.com/documents/?uuid=1caa29f7-3554-47ab-a1bc-accb27d2b6d7"]}],"mendeley":{"formattedCitation":"[168]","plainTextFormattedCitation":"[168]","previouslyFormattedCitation":"[168]"},"properties":{"noteIndex":0},"schema":"https://github.com/citation-style-language/schema/raw/master/csl-citation.json"}</w:instrText>
      </w:r>
      <w:r w:rsidR="006A385E">
        <w:rPr>
          <w:rFonts w:ascii="Times New Roman" w:hAnsi="Times New Roman" w:cs="Times New Roman"/>
          <w:sz w:val="28"/>
          <w:szCs w:val="28"/>
          <w:lang w:val="kk-KZ"/>
        </w:rPr>
        <w:fldChar w:fldCharType="separate"/>
      </w:r>
      <w:r w:rsidR="008E5DA2" w:rsidRPr="008E5DA2">
        <w:rPr>
          <w:rFonts w:ascii="Times New Roman" w:hAnsi="Times New Roman" w:cs="Times New Roman"/>
          <w:noProof/>
          <w:sz w:val="28"/>
          <w:szCs w:val="28"/>
          <w:lang w:val="kk-KZ"/>
        </w:rPr>
        <w:t>[168]</w:t>
      </w:r>
      <w:r w:rsidR="006A385E">
        <w:rPr>
          <w:rFonts w:ascii="Times New Roman" w:hAnsi="Times New Roman" w:cs="Times New Roman"/>
          <w:sz w:val="28"/>
          <w:szCs w:val="28"/>
          <w:lang w:val="kk-KZ"/>
        </w:rPr>
        <w:fldChar w:fldCharType="end"/>
      </w:r>
      <w:r w:rsidR="001B16DE" w:rsidRPr="006A385E">
        <w:rPr>
          <w:rFonts w:ascii="Times New Roman" w:hAnsi="Times New Roman" w:cs="Times New Roman"/>
          <w:sz w:val="28"/>
          <w:szCs w:val="28"/>
        </w:rPr>
        <w:t xml:space="preserve">. </w:t>
      </w:r>
      <w:r w:rsidR="009A4ABA">
        <w:rPr>
          <w:rFonts w:ascii="Times New Roman" w:hAnsi="Times New Roman" w:cs="Times New Roman"/>
          <w:sz w:val="28"/>
          <w:szCs w:val="28"/>
        </w:rPr>
        <w:t>Однако,</w:t>
      </w:r>
      <w:r w:rsidR="001B16DE" w:rsidRPr="001B16DE">
        <w:rPr>
          <w:rFonts w:ascii="Times New Roman" w:hAnsi="Times New Roman" w:cs="Times New Roman"/>
          <w:sz w:val="28"/>
          <w:szCs w:val="28"/>
        </w:rPr>
        <w:t xml:space="preserve"> у человека, воз</w:t>
      </w:r>
      <w:r w:rsidR="009A4ABA">
        <w:rPr>
          <w:rFonts w:ascii="Times New Roman" w:hAnsi="Times New Roman" w:cs="Times New Roman"/>
          <w:sz w:val="28"/>
          <w:szCs w:val="28"/>
        </w:rPr>
        <w:t>можно протекание эмбиогенеза, в</w:t>
      </w:r>
      <w:r w:rsidR="001B16DE" w:rsidRPr="001B16DE">
        <w:rPr>
          <w:rFonts w:ascii="Times New Roman" w:hAnsi="Times New Roman" w:cs="Times New Roman"/>
          <w:sz w:val="28"/>
          <w:szCs w:val="28"/>
        </w:rPr>
        <w:t xml:space="preserve">плоть до раннего постнатального развития, при наличии «нулевого» варианта гена </w:t>
      </w:r>
      <w:r w:rsidR="001B16DE" w:rsidRPr="00401611">
        <w:rPr>
          <w:rFonts w:ascii="Times New Roman" w:hAnsi="Times New Roman" w:cs="Times New Roman"/>
          <w:i/>
          <w:sz w:val="28"/>
          <w:szCs w:val="28"/>
        </w:rPr>
        <w:t>GPX</w:t>
      </w:r>
      <w:r w:rsidR="009A4ABA" w:rsidRPr="00401611">
        <w:rPr>
          <w:rFonts w:ascii="Times New Roman" w:hAnsi="Times New Roman" w:cs="Times New Roman"/>
          <w:i/>
          <w:sz w:val="28"/>
          <w:szCs w:val="28"/>
        </w:rPr>
        <w:t>4</w:t>
      </w:r>
      <w:r w:rsidR="001B16DE" w:rsidRPr="001B16DE">
        <w:rPr>
          <w:rFonts w:ascii="Times New Roman" w:hAnsi="Times New Roman" w:cs="Times New Roman"/>
          <w:sz w:val="28"/>
          <w:szCs w:val="28"/>
        </w:rPr>
        <w:t>.</w:t>
      </w:r>
      <w:r w:rsidR="009A4ABA">
        <w:rPr>
          <w:rFonts w:ascii="Times New Roman" w:hAnsi="Times New Roman" w:cs="Times New Roman"/>
          <w:sz w:val="28"/>
          <w:szCs w:val="28"/>
        </w:rPr>
        <w:t xml:space="preserve"> </w:t>
      </w:r>
      <w:r w:rsidR="00544625">
        <w:rPr>
          <w:rFonts w:ascii="Times New Roman" w:hAnsi="Times New Roman" w:cs="Times New Roman"/>
          <w:sz w:val="28"/>
          <w:szCs w:val="28"/>
        </w:rPr>
        <w:t>При этом</w:t>
      </w:r>
      <w:proofErr w:type="gramStart"/>
      <w:r w:rsidR="00544625">
        <w:rPr>
          <w:rFonts w:ascii="Times New Roman" w:hAnsi="Times New Roman" w:cs="Times New Roman"/>
          <w:sz w:val="28"/>
          <w:szCs w:val="28"/>
        </w:rPr>
        <w:t>,</w:t>
      </w:r>
      <w:proofErr w:type="gramEnd"/>
      <w:r w:rsidR="00544625">
        <w:rPr>
          <w:rFonts w:ascii="Times New Roman" w:hAnsi="Times New Roman" w:cs="Times New Roman"/>
          <w:sz w:val="28"/>
          <w:szCs w:val="28"/>
        </w:rPr>
        <w:t xml:space="preserve"> плод имеет структурные и биохимические аномалии функционирования, не совместимые с жизнью</w:t>
      </w:r>
      <w:r w:rsidR="00715836">
        <w:rPr>
          <w:rFonts w:ascii="Times New Roman" w:hAnsi="Times New Roman" w:cs="Times New Roman"/>
          <w:sz w:val="28"/>
          <w:szCs w:val="28"/>
        </w:rPr>
        <w:t xml:space="preserve"> </w:t>
      </w:r>
      <w:r w:rsidR="00715836">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{"citationItems":[{"id":"ITEM-1","itemData":{"DOI":"10.1136/jmedgenet-2013-102218","ISBN":"0022-2593","ISSN":"14686244","PMID":"24706940","abstract":"BACKGROUND: Sedaghatian-type spondylometaphyseal dysplasia (SSMD) is a neonatal lethal form of spondylometaphyseal dysplasia characterised by severe metaphyseal chondrodysplasia with mild limb shortening, platyspondyly, cardiac conduction defects, and central nervous system abnormalities. As part of the FORGE Canada Consortium we studied two unrelated families to identify the genetic aetiology of this rare disease.\\n\\nMETHODS AND RESULTS: Whole exome sequencing of a child affected with SSMD and her unaffected parents identified two rare variants in GPX4. The first (c.587+5G&gt;A) was inherited from the mother, and the second (c.588-8_588-4del) was de novo (NM_001039848.1); both were predicted to impact splicing of GPX4. In vitro studies confirmed the mutations spliced out part of exon 4 and skipped exon 5, respectively, with both resulting in a frameshift and premature truncation of GPX4. Subsequently, a second child with SSMD was identified; although DNA from the child was not available, the two unaffected parents were found by Sanger sequencing to each carry the same heterozygous stop mutation in exon 3 of GPX4, c.381C&gt;A, p.Tyr127* (NM_001039848.1).\\n\\nCONCLUSIONS: Our identification of truncating mutations in GPX4 in two families affected with SSMD supports the pathogenic role of mutated GPX4 in this very rare disease. GPX4 is a member of the glutathione peroxidase family of antioxidant defence enzymes and protects cells against membrane lipid peroxidation. GPX4 is essential for early embryo development, regulating anti-oxidative and anti-apoptotic activities. Our findings highlight the importance of this enzyme in development of the cardiac, nervous, and skeletal systems.","author":[{"dropping-particle":"","family":"Smith","given":"Amanda C.","non-dropping-particle":"","parse-names":false,"suffix":""},{"dropping-particle":"","family":"Mears","given":"Alan J.","non-dropping-particle":"","parse-names":false,"suffix":""},{"dropping-particle":"","family":"Bunker","given":"Ryan","non-dropping-particle":"","parse-names":false,"suffix":""},{"dropping-particle":"","family":"Ahmed","given":"Afsana","non-dropping-particle":"","parse-names":false,"suffix":""},{"dropping-particle":"","family":"MacKenzie","given":"Malcolm","non-dropping-particle":"","parse-names":false,"suffix":""},{"dropping-particle":"","family":"Schwartzentruber","given":"Jeremy A.","non-dropping-particle":"","parse-names":false,"suffix":""},{"dropping-particle":"","family":"Beaulieu","given":"Chandree L.","non-dropping-particle":"","parse-names":false,"suffix":""},{"dropping-particle":"","family":"Ferretti","given":"Emanuela","non-dropping-particle":"","parse-names":false,"suffix":""},{"dropping-particle":"","family":"Majewski","given":"Jacek","non-dropping-particle":"","parse-names":false,"suffix":""},{"dropping-particle":"","family":"Bulman","given":"Dennis E.","non-dropping-particle":"","parse-names":false,"suffix":""},{"dropping-particle":"","family":"Celik","given":"Fatma Cakmak","non-dropping-particle":"","parse-names":false,"suffix":""},{"dropping-particle":"","family":"Boycott","given":"Kym M.","non-dropping-particle":"","parse-names":false,"suffix":""},{"dropping-particle":"","family":"Graham","given":"Gail E.","non-dropping-particle":"","parse-names":false,"suffix":""}],"container-title":"Journal of Medical Genetics","id":"ITEM-1","issued":{"date-parts":[["2014"]]},"title":"Mutations in the enzyme glutathione peroxidase 4 cause Sedaghatian-type spondylometaphyseal dysplasia","type":"article-journal"},"uris":["http://www.mendeley.com/documents/?uuid=8df363a8-dadd-4f51-a522-b896b894a4a0"]}],"mendeley":{"formattedCitation":"[169]","plainTextFormattedCitation":"[169]","previouslyFormattedCitation":"[169]"},"properties":{"noteIndex":0},"schema":"https://github.com/citation-style-language/schema/raw/master/csl-citation.json"}</w:instrText>
      </w:r>
      <w:r w:rsidR="00715836">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[169]</w:t>
      </w:r>
      <w:r w:rsidR="00715836">
        <w:rPr>
          <w:rFonts w:ascii="Times New Roman" w:hAnsi="Times New Roman" w:cs="Times New Roman"/>
          <w:sz w:val="28"/>
          <w:szCs w:val="28"/>
        </w:rPr>
        <w:fldChar w:fldCharType="end"/>
      </w:r>
      <w:r w:rsidR="00544625">
        <w:rPr>
          <w:rFonts w:ascii="Times New Roman" w:hAnsi="Times New Roman" w:cs="Times New Roman"/>
          <w:sz w:val="28"/>
          <w:szCs w:val="28"/>
        </w:rPr>
        <w:t>.</w:t>
      </w:r>
      <w:r w:rsidR="00341D53">
        <w:rPr>
          <w:rFonts w:ascii="Times New Roman" w:hAnsi="Times New Roman" w:cs="Times New Roman"/>
          <w:sz w:val="28"/>
          <w:szCs w:val="28"/>
        </w:rPr>
        <w:t xml:space="preserve"> Во-вторых, это природа восстанавливаемого им субстрата. </w:t>
      </w:r>
      <w:r w:rsidR="003D7810">
        <w:rPr>
          <w:rFonts w:ascii="Times New Roman" w:hAnsi="Times New Roman" w:cs="Times New Roman"/>
          <w:sz w:val="28"/>
          <w:szCs w:val="28"/>
        </w:rPr>
        <w:t>Первоначально белку GP</w:t>
      </w:r>
      <w:r w:rsidR="003D7810">
        <w:rPr>
          <w:rFonts w:ascii="Times New Roman" w:hAnsi="Times New Roman" w:cs="Times New Roman"/>
          <w:sz w:val="28"/>
          <w:szCs w:val="28"/>
          <w:lang w:val="en-US"/>
        </w:rPr>
        <w:t>X</w:t>
      </w:r>
      <w:r w:rsidR="006C4314" w:rsidRPr="006C4314">
        <w:rPr>
          <w:rFonts w:ascii="Times New Roman" w:hAnsi="Times New Roman" w:cs="Times New Roman"/>
          <w:sz w:val="28"/>
          <w:szCs w:val="28"/>
        </w:rPr>
        <w:t>4 приписывалась роль ингибитора перекисного окисления липидов (PIP)</w:t>
      </w:r>
      <w:r w:rsidR="006C4314">
        <w:rPr>
          <w:rFonts w:ascii="Times New Roman" w:hAnsi="Times New Roman" w:cs="Times New Roman"/>
          <w:sz w:val="28"/>
          <w:szCs w:val="28"/>
        </w:rPr>
        <w:t xml:space="preserve"> </w:t>
      </w:r>
      <w:r w:rsidR="00B41D53">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{"citationItems":[{"id":"ITEM-1","itemData":{"DOI":"10.1016/0005-2760(82)90150-3","ISBN":"0006-3002 (Print)\\r0006-3002 (Linking)","ISSN":"00052760","PMID":"7066358","abstract":"The cell sap from pig liver contains a protein which protects phosphatidylcholine liposomes and biomembranes from peroxidative degradation in the presence of glutathione. The activity of this protein has been assayed by measuring the inhibition of aged phosphatidylcholine liposome peroxidation induced by the Fe3+-triethylenetetramine complex. The peroxidation-inhibiting protein from pig liver has been purified 535-fold to homogeneity with overall recovery of activity of 12%. (NH4)2SO4 precipitation, ion-exchange chromatography on DEAE-Sepharose CL-6B and CM23-cellulose, affinity chromatography on glutathionebromosulfophthalein-Sepharose and gel filtration on Sephadex G-50 were used. Gel filtration and SDS-polyacrylamide gel electrophoresis indicated a molecular weight of approximately 20000. The protein inhibited peroxidation by Fe3+-triethylenetetramine following a 15 min preincubation of phosphatidylcholine liposomes in the presence of 5 mM glutathione or 2-mercapthoethanol. The pure protein exhibited glutathione peroxidase activity on hydroperoxide groups of phosphatidylcholine and on cumene and t-butyl hydroperoxides, with specific activities of 2.2, 3.8 and 0.9 μmol/min per mg protein, respectively. The protein appears to be distinct from the selenoenzyme glutathione peroxidase and from any known glutathione S-transferase. The peroxidation was studied also with fresh phosphatidylcholine liposomes and was induced in this case by Fe-ascorbate. To obtain protection by the peroxidation-inhibiting protein and glutathione, preincubation was not necessary, but α-tocopherol, incorporated in the liposomes in the molar ratio 1:250 to phosphatidylcholine, was required. Lipid peroxidation of rat liver mitoplasts and microsomes was blocked when these preparations were incubated in the perpxodizing mixture in the presence of peroxidation-inhibiting protein and glutathione. The protection from Fe3+-triethylenetetramine-induced peroxidation is related apparently to reduction of hydroperoxide groups in polyunsaturated fatty acid residues of phospholipids and to inhibition of free radicals formation by chain branching. Protection from the Fe-ascorbate-induced peroxidation is apparently attributable to the same mechanism. However, the requirement of α-tocopherol for protection in the Fe-ascorbate-induced peroxidation suggests that the cooperation of a free-radical scavenger is necessary. It is probable that the glutathione peroxidase activity is involved also in the …","author":[{"dropping-particle":"","family":"Ursini","given":"F.","non-dropping-particle":"","parse-names":false,"suffix":""},{"dropping-particle":"","family":"Maiorino","given":"M.","non-dropping-particle":"","parse-names":false,"suffix":""},{"dropping-particle":"","family":"Valente","given":"M.","non-dropping-particle":"","parse-names":false,"suffix":""},{"dropping-particle":"","family":"Ferri","given":"L.","non-dropping-particle":"","parse-names":false,"suffix":""},{"dropping-particle":"","family":"Gregolin","given":"C.","non-dropping-particle":"","parse-names":false,"suffix":""}],"container-title":"Biochimica et Biophysica Acta (BBA)/Lipids and Lipid Metabolism","id":"ITEM-1","issued":{"date-parts":[["1982"]]},"title":"Purification from pig liver of a protein which protects liposomes and biomembranes from peroxidative degradation and exhibits glutathione peroxidase activity on phosphatidylcholine hydroperoxides","type":"article-journal"},"uris":["http://www.mendeley.com/documents/?uuid=1d943326-8800-44d9-b078-8169b4b4e5ba"]}],"mendeley":{"formattedCitation":"[170]","plainTextFormattedCitation":"[170]","previouslyFormattedCitation":"[170]"},"properties":{"noteIndex":0},"schema":"https://github.com/citation-style-language/schema/raw/master/csl-citation.json"}</w:instrText>
      </w:r>
      <w:r w:rsidR="00B41D53">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[170]</w:t>
      </w:r>
      <w:r w:rsidR="00B41D53">
        <w:rPr>
          <w:rFonts w:ascii="Times New Roman" w:hAnsi="Times New Roman" w:cs="Times New Roman"/>
          <w:sz w:val="28"/>
          <w:szCs w:val="28"/>
        </w:rPr>
        <w:fldChar w:fldCharType="end"/>
      </w:r>
      <w:r w:rsidR="006C4314" w:rsidRPr="006C4314">
        <w:rPr>
          <w:rFonts w:ascii="Times New Roman" w:hAnsi="Times New Roman" w:cs="Times New Roman"/>
          <w:sz w:val="28"/>
          <w:szCs w:val="28"/>
        </w:rPr>
        <w:t xml:space="preserve">. И это было не </w:t>
      </w:r>
      <w:r w:rsidR="006C4314" w:rsidRPr="006C4314">
        <w:rPr>
          <w:rFonts w:ascii="Times New Roman" w:hAnsi="Times New Roman" w:cs="Times New Roman"/>
          <w:sz w:val="28"/>
          <w:szCs w:val="28"/>
        </w:rPr>
        <w:lastRenderedPageBreak/>
        <w:t>случайно, так как</w:t>
      </w:r>
      <w:r w:rsidR="00305CAF">
        <w:rPr>
          <w:rFonts w:ascii="Times New Roman" w:hAnsi="Times New Roman" w:cs="Times New Roman"/>
          <w:sz w:val="28"/>
          <w:szCs w:val="28"/>
        </w:rPr>
        <w:t>,</w:t>
      </w:r>
      <w:r w:rsidR="006C4314" w:rsidRPr="006C4314">
        <w:rPr>
          <w:rFonts w:ascii="Times New Roman" w:hAnsi="Times New Roman" w:cs="Times New Roman"/>
          <w:sz w:val="28"/>
          <w:szCs w:val="28"/>
        </w:rPr>
        <w:t xml:space="preserve"> белок активно восстанавливал не только H</w:t>
      </w:r>
      <w:r w:rsidR="006C4314" w:rsidRPr="00305CAF">
        <w:rPr>
          <w:rFonts w:ascii="Times New Roman" w:hAnsi="Times New Roman" w:cs="Times New Roman"/>
          <w:sz w:val="28"/>
          <w:szCs w:val="28"/>
          <w:vertAlign w:val="subscript"/>
        </w:rPr>
        <w:t>2</w:t>
      </w:r>
      <w:r w:rsidR="006C4314" w:rsidRPr="006C4314">
        <w:rPr>
          <w:rFonts w:ascii="Times New Roman" w:hAnsi="Times New Roman" w:cs="Times New Roman"/>
          <w:sz w:val="28"/>
          <w:szCs w:val="28"/>
        </w:rPr>
        <w:t>O</w:t>
      </w:r>
      <w:r w:rsidR="006C4314" w:rsidRPr="00305CAF">
        <w:rPr>
          <w:rFonts w:ascii="Times New Roman" w:hAnsi="Times New Roman" w:cs="Times New Roman"/>
          <w:sz w:val="28"/>
          <w:szCs w:val="28"/>
          <w:vertAlign w:val="subscript"/>
        </w:rPr>
        <w:t>2</w:t>
      </w:r>
      <w:r w:rsidR="006C4314" w:rsidRPr="006C4314">
        <w:rPr>
          <w:rFonts w:ascii="Times New Roman" w:hAnsi="Times New Roman" w:cs="Times New Roman"/>
          <w:sz w:val="28"/>
          <w:szCs w:val="28"/>
        </w:rPr>
        <w:t xml:space="preserve"> и небольшие молекулы гидроперекисей, но и гидроперекиси сложных липидов (гидроперекиси фосфолипидов, холестерина) в составе мембран клеток или липопротеинов</w:t>
      </w:r>
      <w:r w:rsidR="00305CAF">
        <w:rPr>
          <w:rFonts w:ascii="Times New Roman" w:hAnsi="Times New Roman" w:cs="Times New Roman"/>
          <w:sz w:val="28"/>
          <w:szCs w:val="28"/>
        </w:rPr>
        <w:t xml:space="preserve"> </w:t>
      </w:r>
      <w:r w:rsidR="000657E9">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{"citationItems":[{"id":"ITEM-1","itemData":{"DOI":"10.1016/0005-2760(90)90128-K","ISBN":"2190-5991","ISSN":"00052760","PMID":"22476916","abstract":"Lipid hydroperoxides (LOOHs) in various lipid assemblies are shown to be efficiently reduced and deactivated by phospholipid hydroperoxide glutathione peroxidase (PHGPX), the second selenoperoxidase to be identified and characterized. Coupled spectrophotometric analyses in the presence of NADPH, glutathione (GSH), glutathione reductase and Triton X-100 indicated that photochemically generated LOOHs in small unilamellar liposomes are substrates for PHGPX, but not for the classical glutathione peroxidase (GPX). PHGPX was found to be reactive with cholesterol hydroperoxides as well as phospholipid hydroperoxides. Kinetic iodometric analyses during GSH PHGPX treatment of photoperoxidized liposomes indicated a rapid decay of total LOOH to a residual level of 35-40%; addition of Triton X-100 allowed the reaction to go to completion. The non-reactive LOOHs in intact liposomes were shown to be inaccessible groups on the inner membrane face. In the presence of iron and ascorbate, photoperoxidized liposomes underwent a burst of thiobarbituric acid-detectable lipid peroxidation which could be inhibited by prior GSH PHGPX treatment, but not by GSH GPX treatment. Additional experiments indicated that hydroperoxides of phosphatidylcholine, cholesterol and cholesteryl esters in low-density lipoprotein are also good substrates for PHGPX. An important role of PHGPX in cellular detoxification of a wide variety of LOOHs in membranes and internalized lipoproteins is suggested from these findings. © 1990.","author":[{"dropping-particle":"","family":"Thomas","given":"James P.","non-dropping-particle":"","parse-names":false,"suffix":""},{"dropping-particle":"","family":"Geiger","given":"Peter G.","non-dropping-particle":"","parse-names":false,"suffix":""},{"dropping-particle":"","family":"Maiorino","given":"Matilde","non-dropping-particle":"","parse-names":false,"suffix":""},{"dropping-particle":"","family":"Ursini","given":"Fulvio","non-dropping-particle":"","parse-names":false,"suffix":""},{"dropping-particle":"","family":"Girotti","given":"Albert W.","non-dropping-particle":"","parse-names":false,"suffix":""}],"container-title":"Biochimica et Biophysica Acta (BBA)/Lipids and Lipid Metabolism","id":"ITEM-1","issued":{"date-parts":[["1990"]]},"title":"Enzymatic reduction of phospholipid and cholesterol hydroperoxides in artificial bilayers and lipoproteins","type":"article-journal"},"uris":["http://www.mendeley.com/documents/?uuid=289703b2-ff65-4ee6-b75c-2c096f3b8426"]}],"mendeley":{"formattedCitation":"[171]","plainTextFormattedCitation":"[171]","previouslyFormattedCitation":"[171]"},"properties":{"noteIndex":0},"schema":"https://github.com/citation-style-language/schema/raw/master/csl-citation.json"}</w:instrText>
      </w:r>
      <w:r w:rsidR="000657E9">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[171]</w:t>
      </w:r>
      <w:r w:rsidR="000657E9">
        <w:rPr>
          <w:rFonts w:ascii="Times New Roman" w:hAnsi="Times New Roman" w:cs="Times New Roman"/>
          <w:sz w:val="28"/>
          <w:szCs w:val="28"/>
        </w:rPr>
        <w:fldChar w:fldCharType="end"/>
      </w:r>
      <w:proofErr w:type="gramStart"/>
      <w:r w:rsidR="006C4314" w:rsidRPr="006C4314">
        <w:rPr>
          <w:rFonts w:ascii="Times New Roman" w:hAnsi="Times New Roman" w:cs="Times New Roman"/>
          <w:sz w:val="28"/>
          <w:szCs w:val="28"/>
        </w:rPr>
        <w:t>.</w:t>
      </w:r>
      <w:r w:rsidR="008E6EC4">
        <w:rPr>
          <w:rFonts w:ascii="Times New Roman" w:hAnsi="Times New Roman" w:cs="Times New Roman"/>
          <w:sz w:val="28"/>
          <w:szCs w:val="28"/>
        </w:rPr>
        <w:t xml:space="preserve"> </w:t>
      </w:r>
      <w:r w:rsidR="003D7810">
        <w:rPr>
          <w:rFonts w:ascii="Times New Roman" w:hAnsi="Times New Roman" w:cs="Times New Roman"/>
          <w:sz w:val="28"/>
          <w:szCs w:val="28"/>
        </w:rPr>
        <w:t>GP</w:t>
      </w:r>
      <w:r w:rsidR="003D7810">
        <w:rPr>
          <w:rFonts w:ascii="Times New Roman" w:hAnsi="Times New Roman" w:cs="Times New Roman"/>
          <w:sz w:val="28"/>
          <w:szCs w:val="28"/>
          <w:lang w:val="en-US"/>
        </w:rPr>
        <w:t>X</w:t>
      </w:r>
      <w:r w:rsidR="00341D53" w:rsidRPr="00341D53">
        <w:rPr>
          <w:rFonts w:ascii="Times New Roman" w:hAnsi="Times New Roman" w:cs="Times New Roman"/>
          <w:sz w:val="28"/>
          <w:szCs w:val="28"/>
        </w:rPr>
        <w:t>4</w:t>
      </w:r>
      <w:r w:rsidR="00C71150">
        <w:rPr>
          <w:rFonts w:ascii="Times New Roman" w:hAnsi="Times New Roman" w:cs="Times New Roman"/>
          <w:sz w:val="28"/>
          <w:szCs w:val="28"/>
        </w:rPr>
        <w:t>,</w:t>
      </w:r>
      <w:r w:rsidR="00341D53" w:rsidRPr="00341D53">
        <w:rPr>
          <w:rFonts w:ascii="Times New Roman" w:hAnsi="Times New Roman" w:cs="Times New Roman"/>
          <w:sz w:val="28"/>
          <w:szCs w:val="28"/>
        </w:rPr>
        <w:t xml:space="preserve"> </w:t>
      </w:r>
      <w:r w:rsidR="00341D53">
        <w:rPr>
          <w:rFonts w:ascii="Times New Roman" w:hAnsi="Times New Roman" w:cs="Times New Roman"/>
          <w:sz w:val="28"/>
          <w:szCs w:val="28"/>
        </w:rPr>
        <w:t>так же, активно восстанавливает 7β</w:t>
      </w:r>
      <w:r w:rsidR="00C71150">
        <w:rPr>
          <w:rFonts w:ascii="Times New Roman" w:hAnsi="Times New Roman" w:cs="Times New Roman"/>
          <w:sz w:val="28"/>
          <w:szCs w:val="28"/>
        </w:rPr>
        <w:t xml:space="preserve">-гидроксипероксихолестерол – </w:t>
      </w:r>
      <w:r w:rsidR="00C71150" w:rsidRPr="00C71150">
        <w:rPr>
          <w:rFonts w:ascii="Times New Roman" w:hAnsi="Times New Roman" w:cs="Times New Roman"/>
          <w:sz w:val="28"/>
          <w:szCs w:val="28"/>
        </w:rPr>
        <w:t>основной цитотоксин в окисленных липопротеинах</w:t>
      </w:r>
      <w:proofErr w:type="gramEnd"/>
      <w:r w:rsidR="002F317F">
        <w:rPr>
          <w:rFonts w:ascii="Times New Roman" w:hAnsi="Times New Roman" w:cs="Times New Roman"/>
          <w:sz w:val="28"/>
          <w:szCs w:val="28"/>
        </w:rPr>
        <w:t xml:space="preserve"> </w:t>
      </w:r>
      <w:r w:rsidR="002F317F">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{"citationItems":[{"id":"ITEM-1","itemData":{"DOI":"10.1016/j.neuron.2010.04.036.","ISBN":"0896-6273","ISSN":"0027-8424","PMID":"7972083","abstract":"Modification of low density lipoprotein (LDL) by free radical oidat renders this molecular complex cytotoxic. Oxidized lipoproteins exist in vivo In atherosclerotic lesions and in the plasma of diabetic i , suggesting that Upoprotein-induced tissue damage may occur in cen dis- eases. We undertook purifiation and Identicati of the major cytotoxin In oxidized LDL. The lipid extract from oxidized LDL was subjected to multiple HPLC separations, and the fractions were assayed for cytotoxicity. Mass spec- trometry and nuclear magnetic resonance Identified the puri- fied toxin as 7p-hydroperoxycholest-5-en-3I3-ol (7-001H- Chol). This mole aouned for approximately 90% of the cytotoxicity of the lipids of oxidized LDL. We also found 7f-OOH-Chol in human atherosclerotic lesions from endar- terectomy speclmens obtained immeditey after excision. These results are conent with the hypothesis that the oxidized LDL present in lesions has the capaclty to induce cell and tissue injury, leading to progression of the disease and the generation of the necrotic core of the lesion.","author":[{"dropping-particle":"","family":"Chisolm","given":"Guy M","non-dropping-particle":"","parse-names":false,"suffix":""},{"dropping-particle":"","family":"Ma","given":"Guoping","non-dropping-particle":"","parse-names":false,"suffix":""},{"dropping-particle":"","family":"Irwin","given":"Kimberly C","non-dropping-particle":"","parse-names":false,"suffix":""},{"dropping-particle":"","family":"Martin","given":"Louis L","non-dropping-particle":"","parse-names":false,"suffix":""},{"dropping-particle":"","family":"Gunderson","given":"Karl G","non-dropping-particle":"","parse-names":false,"suffix":""},{"dropping-particle":"","family":"Linberg","given":"Leonid F","non-dropping-particle":"","parse-names":false,"suffix":""},{"dropping-particle":"","family":"Morel","given":"Diane W","non-dropping-particle":"","parse-names":false,"suffix":""},{"dropping-particle":"","family":"DiCorleto","given":"Paul E","non-dropping-particle":"","parse-names":false,"suffix":""}],"container-title":"Proceedings of the National Academy of Sciences","id":"ITEM-1","issued":{"date-parts":[["1994"]]},"title":"7 β-Hydroperoxycholest-5-en-3β-ol, a component of human atherosclerotic lesions, is the primary cytotoxin of oxidized human low density lipoprotein","type":"article-journal"},"uris":["http://www.mendeley.com/documents/?uuid=952d63fb-bf0e-4fb9-b6cd-b86af0b16b55"]}],"mendeley":{"formattedCitation":"[172]","plainTextFormattedCitation":"[172]","previouslyFormattedCitation":"[172]"},"properties":{"noteIndex":0},"schema":"https://github.com/citation-style-language/schema/raw/master/csl-citation.json"}</w:instrText>
      </w:r>
      <w:r w:rsidR="002F317F">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[172]</w:t>
      </w:r>
      <w:r w:rsidR="002F317F">
        <w:rPr>
          <w:rFonts w:ascii="Times New Roman" w:hAnsi="Times New Roman" w:cs="Times New Roman"/>
          <w:sz w:val="28"/>
          <w:szCs w:val="28"/>
        </w:rPr>
        <w:fldChar w:fldCharType="end"/>
      </w:r>
      <w:r w:rsidR="00C71150">
        <w:rPr>
          <w:rFonts w:ascii="Times New Roman" w:hAnsi="Times New Roman" w:cs="Times New Roman"/>
          <w:sz w:val="28"/>
          <w:szCs w:val="28"/>
        </w:rPr>
        <w:t xml:space="preserve">. </w:t>
      </w:r>
      <w:r w:rsidR="00EC6F61" w:rsidRPr="00EC6F61">
        <w:rPr>
          <w:rFonts w:ascii="Times New Roman" w:hAnsi="Times New Roman" w:cs="Times New Roman"/>
          <w:sz w:val="28"/>
          <w:szCs w:val="28"/>
        </w:rPr>
        <w:t xml:space="preserve">Напрямую, снижая уровень мембранных гидроперекисей липидов </w:t>
      </w:r>
      <w:r w:rsidR="00EC6F61" w:rsidRPr="00EC6F61">
        <w:rPr>
          <w:rFonts w:ascii="Times New Roman" w:hAnsi="Times New Roman" w:cs="Times New Roman"/>
          <w:i/>
          <w:sz w:val="28"/>
          <w:szCs w:val="28"/>
        </w:rPr>
        <w:t>in situ</w:t>
      </w:r>
      <w:r w:rsidR="003D7810">
        <w:rPr>
          <w:rFonts w:ascii="Times New Roman" w:hAnsi="Times New Roman" w:cs="Times New Roman"/>
          <w:sz w:val="28"/>
          <w:szCs w:val="28"/>
        </w:rPr>
        <w:t>, GP</w:t>
      </w:r>
      <w:r w:rsidR="003D7810">
        <w:rPr>
          <w:rFonts w:ascii="Times New Roman" w:hAnsi="Times New Roman" w:cs="Times New Roman"/>
          <w:sz w:val="28"/>
          <w:szCs w:val="28"/>
          <w:lang w:val="en-US"/>
        </w:rPr>
        <w:t>X</w:t>
      </w:r>
      <w:r w:rsidR="00EC6F61" w:rsidRPr="00EC6F61">
        <w:rPr>
          <w:rFonts w:ascii="Times New Roman" w:hAnsi="Times New Roman" w:cs="Times New Roman"/>
          <w:sz w:val="28"/>
          <w:szCs w:val="28"/>
        </w:rPr>
        <w:t xml:space="preserve">4 способствует защите мембран клеток от повреждения. Известно, что гидроперекиси липидов вовлечены во множество патофизиологических процессов, включая воспаление, атерогенез, нейродегенерацию и старение. Помимо того, что </w:t>
      </w:r>
      <w:r w:rsidR="00401611">
        <w:rPr>
          <w:rFonts w:ascii="Times New Roman" w:hAnsi="Times New Roman" w:cs="Times New Roman"/>
          <w:sz w:val="28"/>
          <w:szCs w:val="28"/>
          <w:lang w:val="kk-KZ"/>
        </w:rPr>
        <w:t xml:space="preserve">белок </w:t>
      </w:r>
      <w:r w:rsidR="003D7810">
        <w:rPr>
          <w:rFonts w:ascii="Times New Roman" w:hAnsi="Times New Roman" w:cs="Times New Roman"/>
          <w:sz w:val="28"/>
          <w:szCs w:val="28"/>
        </w:rPr>
        <w:t>GP</w:t>
      </w:r>
      <w:r w:rsidR="003D7810">
        <w:rPr>
          <w:rFonts w:ascii="Times New Roman" w:hAnsi="Times New Roman" w:cs="Times New Roman"/>
          <w:sz w:val="28"/>
          <w:szCs w:val="28"/>
          <w:lang w:val="en-US"/>
        </w:rPr>
        <w:t>X</w:t>
      </w:r>
      <w:r w:rsidR="00EC6F61" w:rsidRPr="00EC6F61">
        <w:rPr>
          <w:rFonts w:ascii="Times New Roman" w:hAnsi="Times New Roman" w:cs="Times New Roman"/>
          <w:sz w:val="28"/>
          <w:szCs w:val="28"/>
        </w:rPr>
        <w:t xml:space="preserve">4 является единственным антиоксидантным ферментом, способным восстанавливать </w:t>
      </w:r>
      <w:r w:rsidR="00EC6F61">
        <w:rPr>
          <w:rFonts w:ascii="Times New Roman" w:hAnsi="Times New Roman" w:cs="Times New Roman"/>
          <w:sz w:val="28"/>
          <w:szCs w:val="28"/>
        </w:rPr>
        <w:t>гидро</w:t>
      </w:r>
      <w:r w:rsidR="00EC6F61" w:rsidRPr="00EC6F61">
        <w:rPr>
          <w:rFonts w:ascii="Times New Roman" w:hAnsi="Times New Roman" w:cs="Times New Roman"/>
          <w:sz w:val="28"/>
          <w:szCs w:val="28"/>
        </w:rPr>
        <w:t xml:space="preserve">перекиси липидов, он также </w:t>
      </w:r>
      <w:r w:rsidR="00EC6F61">
        <w:rPr>
          <w:rFonts w:ascii="Times New Roman" w:hAnsi="Times New Roman" w:cs="Times New Roman"/>
          <w:sz w:val="28"/>
          <w:szCs w:val="28"/>
        </w:rPr>
        <w:t>«</w:t>
      </w:r>
      <w:r w:rsidR="00EC6F61" w:rsidRPr="00EC6F61">
        <w:rPr>
          <w:rFonts w:ascii="Times New Roman" w:hAnsi="Times New Roman" w:cs="Times New Roman"/>
          <w:sz w:val="28"/>
          <w:szCs w:val="28"/>
        </w:rPr>
        <w:t>по совместительству</w:t>
      </w:r>
      <w:r w:rsidR="00EC6F61">
        <w:rPr>
          <w:rFonts w:ascii="Times New Roman" w:hAnsi="Times New Roman" w:cs="Times New Roman"/>
          <w:sz w:val="28"/>
          <w:szCs w:val="28"/>
        </w:rPr>
        <w:t>»</w:t>
      </w:r>
      <w:r w:rsidR="00EC6F61" w:rsidRPr="00EC6F61">
        <w:rPr>
          <w:rFonts w:ascii="Times New Roman" w:hAnsi="Times New Roman" w:cs="Times New Roman"/>
          <w:sz w:val="28"/>
          <w:szCs w:val="28"/>
        </w:rPr>
        <w:t xml:space="preserve"> участвует в регуляции биосинтеза эйкозаноидов</w:t>
      </w:r>
      <w:r w:rsidR="00EC6F61">
        <w:rPr>
          <w:rFonts w:ascii="Times New Roman" w:hAnsi="Times New Roman" w:cs="Times New Roman"/>
          <w:sz w:val="28"/>
          <w:szCs w:val="28"/>
        </w:rPr>
        <w:t xml:space="preserve"> </w:t>
      </w:r>
      <w:r w:rsidR="00D02951">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{"citationItems":[{"id":"ITEM-1","itemData":{"ISBN":"4975318830","ISSN":"00219258","PMID":"8454601","abstract":"The variation of the selenium status of leukocytes was used as a tool to investigate the influence of selenium-containing glutathione peroxidases on the formation of 5-lipoxygenase metabolites in vitro and ex vivo. Selenium-deficient rat basophilic leukemia cells had &lt; 1% of control glutathione peroxidase activity and 35% of control phospholipid hydroperoxide-glutathione peroxidase activity. Upon stimulation, these cells released an 8-fold amount of lipoxygenase metabolites compared to controls. No (5S)-hydroperoxyeicosatetraenoic acid was detectable in whole cells; however, it was found in homogenates of selenium-deficient cells. Addition of 0.25 microgram/ml selenium to selenium-deficient cells restored control phospholipid hydroperoxide-glutathione peroxidase activity within 8 h, whereas glutathione peroxidase activity needed 7 days. 12 h after resupplementation, selenium-deficient cells had 3% glutathione peroxidase and 100% phospholipid hydroperoxide-glutathione peroxidase activity compared to controls. Resupplemented cells released control amounts of 5-lipoxygenase metabolites, indicating that restoration of phospholipid hydroperoxide-glutathione peroxidase activity is associated with a selenium-adequate leukotriene metabolism. Leukocytes that were isolated from selenium-deficient rats released a 7-fold amount of total lipoxygenase metabolites compared to cells from control animals. By injecting normally fed rats with 500 micrograms/kg selenium as Na2SeO3, leukocyte phospholipid hydroperoxide-glutathione peroxidase activity was raised 8-fold within 114 h compared to controls. Leukocytes from these animals produced significantly less lipoxygenase metabolites than controls. These findings indicate that phospholipid hydroperoxide-glutathione peroxidase activity is primarily responsible for the reduction of 5-hydroperoxyeicosate-traenoic acid and therefore governs the actual activity of leukocyte 5-lipoxygenase via regulating the tone of endogenous hydroperoxides.","author":[{"dropping-particle":"","family":"Weitzel","given":"F.","non-dropping-particle":"","parse-names":false,"suffix":""},{"dropping-particle":"","family":"Wendel","given":"A.","non-dropping-particle":"","parse-names":false,"suffix":""}],"container-title":"Journal of Biological Chemistry","id":"ITEM-1","issued":{"date-parts":[["1993"]]},"title":"Selenoenzymes regulate the activity of leukocyte 5-lipoxygenase via the peroxide tone","type":"article-journal"},"uris":["http://www.mendeley.com/documents/?uuid=0d6254b7-5ad2-4ec2-a5fc-086bb93c4689"]}],"mendeley":{"formattedCitation":"[173]","plainTextFormattedCitation":"[173]","previouslyFormattedCitation":"[173]"},"properties":{"noteIndex":0},"schema":"https://github.com/citation-style-language/schema/raw/master/csl-citation.json"}</w:instrText>
      </w:r>
      <w:r w:rsidR="00D02951">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[173]</w:t>
      </w:r>
      <w:r w:rsidR="00D02951">
        <w:rPr>
          <w:rFonts w:ascii="Times New Roman" w:hAnsi="Times New Roman" w:cs="Times New Roman"/>
          <w:sz w:val="28"/>
          <w:szCs w:val="28"/>
        </w:rPr>
        <w:fldChar w:fldCharType="end"/>
      </w:r>
      <w:r w:rsidR="00D02951">
        <w:rPr>
          <w:rFonts w:ascii="Times New Roman" w:hAnsi="Times New Roman" w:cs="Times New Roman"/>
          <w:sz w:val="28"/>
          <w:szCs w:val="28"/>
        </w:rPr>
        <w:t xml:space="preserve"> </w:t>
      </w:r>
      <w:r w:rsidR="003D3654">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{"citationItems":[{"id":"ITEM-1","itemData":{"DOI":"10.1074/jbc.271.9.4653","ISBN":"0021-9258 (Print)\\r0021-9258 (Linking)","ISSN":"00219258","PMID":"8617728","abstract":"Mammalian 15-lipoxygenases have been suggested to be involved in cell differentiation and atherogenesis because of their capability of oxygenating polyenoic fatty acids esterified to biomembranes and lipoproteins. We investigated the interaction of the lipid-peroxidizing 15-lipoxygenase and the hydroperoxy lipid-reducing phospholipid hydroperoxide glutathione peroxidase during their reaction with biomembranes and lipoproteins and obtained the following results. 1) Lipoxygenase treatment of submitochondrial membranes led to the formation of hydroperoxyphosphatidylethanolamine and hydroperoxyphosphatidylcholine as indicated by high performance liquid chromatography with chemiluminescence detection. In 15-lipoxygenase-treated low density lipoprotein cholesteryl hydroperoxylinoleate was the major oxygenation product. 2) Phospholipid hydroperoxide glutathione peroxidase was capable of reducing the hydroperoxy lipids formed by the 15-lipoxygenase to their corresponding alcohols. 3) Preincubation of low density lipoprotein and submitochondrial membranes with the phospholipid hydroperoxide glutathione peroxidase completely prevented the lipoxygenase reaction. However, addition of exogenous hydroperoxy lipids restored the oxygenase activity. 4) Short-term incubations of the complex substrates with the 15-lipoxygenase led to a specific pattern of oxidation products which was rendered more unspecific at long-term incubation or at high substrate concentrations. If the phosholipid hydroperoxide glutathione peroxidase was present during the reaction, the specific product pattern was preserved. These data indicate that the phospholipid hydroperoxide glutathione peroxidase is capable of reducing hydroperoxy ester lipids formed by a 15-lipoxygenase, and that it may down-regulate the 15-lipoxygenase pathways in mammalian cells. The specificity of 15-lipoxygenase-derived hydroperoxy lipids depends on their immediate reduction to the corresponding alcohols preventing postcatalytic isomerization.","author":[{"dropping-particle":"","family":"Schnurr","given":"Kerstin","non-dropping-particle":"","parse-names":false,"suffix":""},{"dropping-particle":"","family":"Belkner","given":"Jutta","non-dropping-particle":"","parse-names":false,"suffix":""},{"dropping-particle":"","family":"Ursini","given":"Fulvio","non-dropping-particle":"","parse-names":false,"suffix":""},{"dropping-particle":"","family":"Schewe","given":"Tankred","non-dropping-particle":"","parse-names":false,"suffix":""},{"dropping-particle":"","family":"Kühn","given":"Hartmut","non-dropping-particle":"","parse-names":false,"suffix":""}],"container-title":"Journal of Biological Chemistry","id":"ITEM-1","issued":{"date-parts":[["1996"]]},"title":"The selenoenzyme phospholipid hydroperoxide glutathione peroxidase controls the activity of the 15-lipoxygenase with complex substrates and preserves the specificity of the oxygenation products","type":"article-journal"},"uris":["http://www.mendeley.com/documents/?uuid=8cb38f28-697b-42a1-a36c-4541bec06393"]}],"mendeley":{"formattedCitation":"[174]","plainTextFormattedCitation":"[174]","previouslyFormattedCitation":"[174]"},"properties":{"noteIndex":0},"schema":"https://github.com/citation-style-language/schema/raw/master/csl-citation.json"}</w:instrText>
      </w:r>
      <w:r w:rsidR="003D3654">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[174]</w:t>
      </w:r>
      <w:r w:rsidR="003D3654">
        <w:rPr>
          <w:rFonts w:ascii="Times New Roman" w:hAnsi="Times New Roman" w:cs="Times New Roman"/>
          <w:sz w:val="28"/>
          <w:szCs w:val="28"/>
        </w:rPr>
        <w:fldChar w:fldCharType="end"/>
      </w:r>
      <w:r w:rsidR="003D3654">
        <w:rPr>
          <w:rFonts w:ascii="Times New Roman" w:hAnsi="Times New Roman" w:cs="Times New Roman"/>
          <w:sz w:val="28"/>
          <w:szCs w:val="28"/>
        </w:rPr>
        <w:t xml:space="preserve"> </w:t>
      </w:r>
      <w:r w:rsidR="009A0AF5">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{"citationItems":[{"id":"ITEM-1","itemData":{"DOI":"10.1074/jbc.273.4.1990","ISBN":"0021-9258 (Print)\\r0021-9258 (Linking)","ISSN":"00219258","PMID":"9442035","abstract":"The overexpression of phospholipid hydroperoxide glutathione peroxidase (PHGPx) by RBL-2H3 cells was used as the basis for an investigation of the effects of PHGPx on the formation of leukotrienes. The rates of production of leukotriene C4 (LTC4) and leukotriene B4 (LTB4) in cells that overexpressed PHGPx were 8 times lower than those in a control line of cells. The reduction in rates of production of leukotrienes apparently resulted from the increase in the PHGPx activity since control rates of formation of leukotrienes could be achieved in PHGPx-overexpressing cells upon inhibition of PHGPx activity by diethyl malate. The conversion of radioactively labeled arachidonic acid to intermediates in the lipoxygenase pathway, such as 5-hydroxyeicosatetraenoic acid (5-HETE), LTC4, and LTB4, was strongly inhibited in PHGPx-overexpressing cells that had been prelabeled with [14C]arachidonic acid. PHGPx apparently inactivated the 5-lipoxygenase that catalyzed the conversion of arachidonic acid to 5-hydroperoxyeicosatetraenoic acid (5-HPETE) since 5-HPETE is a common precursor of 5-HETE, LTC4, and LTB4. The rates of formation of LTC4 and LTB4 in PHGPx-overexpressing cells returned to control rates upon the addition of a small amount of 12-HPETE. Flow cytometric analysis revealed that the rapid burst of formation of lipid hydroperoxides induced by A23187 was suppressed in PHGPx-overexpressing cells as compared with the control lines of cells. Subcellular fractionation analysis showed that the amount of PHGPx associated with nuclear fractions from PHGPx-overexpressing cells was 3.5 times higher than that from the control line of cells. These results indicate that PHGPx might be involved in inactivation of 5-lipoxygenase via reductions in levels of the fatty acid hydroperoxides that are required for the full activation of 5-lipoxygenase. Thus, in addition to its role as an antioxidant enzyme, PHGPx appears to have a novel function as a modulator of the production of leukotrienes.","author":[{"dropping-particle":"","family":"Imai","given":"Hirotaka","non-dropping-particle":"","parse-names":false,"suffix":""},{"dropping-particle":"","family":"Narashima","given":"Kazuki","non-dropping-particle":"","parse-names":false,"suffix":""},{"dropping-particle":"","family":"Arai","given":"Masayoshi","non-dropping-particle":"","parse-names":false,"suffix":""},{"dropping-particle":"","family":"Sakamoto","given":"Hikaru","non-dropping-particle":"","parse-names":false,"suffix":""},{"dropping-particle":"","family":"Chiba","given":"Nobuyoshi","non-dropping-particle":"","parse-names":false,"suffix":""},{"dropping-particle":"","family":"Nakagawa","given":"Yasuhito","non-dropping-particle":"","parse-names":false,"suffix":""}],"container-title":"Journal of Biological Chemistry","id":"ITEM-1","issued":{"date-parts":[["1998"]]},"title":"Suppression of leukotriene formation in RBL-2H3 cells that overexpressed phospholipid hydroperoxide glutathione peroxidase","type":"article-journal"},"uris":["http://www.mendeley.com/documents/?uuid=443737e1-c274-48a1-9a75-ce935ec4bf1d"]}],"mendeley":{"formattedCitation":"[175]","plainTextFormattedCitation":"[175]","previouslyFormattedCitation":"[175]"},"properties":{"noteIndex":0},"schema":"https://github.com/citation-style-language/schema/raw/master/csl-citation.json"}</w:instrText>
      </w:r>
      <w:r w:rsidR="009A0AF5">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[175]</w:t>
      </w:r>
      <w:r w:rsidR="009A0AF5">
        <w:rPr>
          <w:rFonts w:ascii="Times New Roman" w:hAnsi="Times New Roman" w:cs="Times New Roman"/>
          <w:sz w:val="28"/>
          <w:szCs w:val="28"/>
        </w:rPr>
        <w:fldChar w:fldCharType="end"/>
      </w:r>
      <w:r w:rsidR="004A3586">
        <w:rPr>
          <w:rFonts w:ascii="Times New Roman" w:hAnsi="Times New Roman" w:cs="Times New Roman"/>
          <w:sz w:val="28"/>
          <w:szCs w:val="28"/>
        </w:rPr>
        <w:t xml:space="preserve"> и</w:t>
      </w:r>
      <w:r w:rsidR="00EC6F61" w:rsidRPr="00EC6F61">
        <w:rPr>
          <w:rFonts w:ascii="Times New Roman" w:hAnsi="Times New Roman" w:cs="Times New Roman"/>
          <w:sz w:val="28"/>
          <w:szCs w:val="28"/>
        </w:rPr>
        <w:t xml:space="preserve"> цитокиновой передачи сигналов</w:t>
      </w:r>
      <w:r w:rsidR="00E2673E">
        <w:rPr>
          <w:rFonts w:ascii="Times New Roman" w:hAnsi="Times New Roman" w:cs="Times New Roman"/>
          <w:sz w:val="28"/>
          <w:szCs w:val="28"/>
        </w:rPr>
        <w:t xml:space="preserve"> </w:t>
      </w:r>
      <w:r w:rsidR="0067200C">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{"citationItems":[{"id":"ITEM-1","itemData":{"DOI":"10.1515/BC.2006.166","ISBN":"1431-6730 (Print)","ISSN":"14316730","PMID":"17081103","abstract":"Analysis of the selenoproteome identified five glutathione peroxidases (GPxs) in mammals: cytosolic GPx (cGPx, GPx1), phospholipid hydroperoxide GPx (PHGPX, GPx4), plasma GPx (pGPX, GPx3), gastrointestinal GPx (GI-GPx, GPx2) and, in humans, GPx6, which is restricted to the olfactory system. GPxs reduce hydroperoxides to the corresponding alcohols by means of glutathione (GSH). They have long been considered to only act as antioxidant enzymes. Increasing evidence, however, suggests that nature has not created redundant GPxs just to detoxify hydroperoxides. cGPx clearly acts as an antioxidant, as convincingly demonstrated in GPx1-knockout mice. PHGPx specifically interferes with NF-kappaB activation by interleukin-1, reduces leukotriene and prostanoid biosynthesis, prevents COX-2 expression, and is indispensable for sperm maturation and embryogenesis. GI-GPx, which is not exclusively expressed in the gastrointestinal system, is upregulated in colon and skin cancers and in certain cultured cancer cells. GI-GPx is a target for Nrf2, and thus is part of the adaptive response by itself, while PHGPx might prevent cancer by interfering with inflammatory pathways. In conclusion, cGPx, PHGPx and GI-GPx have distinct roles, particularly in cellular defence mechanisms. Redox sensing and redox regulation of metabolic events have become attractive paradigms to unravel the specific and in part still enigmatic roles of GPxs.","author":[{"dropping-particle":"","family":"Brigelius-Flohé","given":"Regina","non-dropping-particle":"","parse-names":false,"suffix":""}],"container-title":"Biological Chemistry","id":"ITEM-1","issued":{"date-parts":[["2006"]]},"title":"Glutathione peroxidases and redox-regulated transcription factors","type":"paper-conference"},"uris":["http://www.mendeley.com/documents/?uuid=4c361e77-ff9f-47d5-8c4d-f4a45bca1b85"]}],"mendeley":{"formattedCitation":"[176]","plainTextFormattedCitation":"[176]","previouslyFormattedCitation":"[176]"},"properties":{"noteIndex":0},"schema":"https://github.com/citation-style-language/schema/raw/master/csl-citation.json"}</w:instrText>
      </w:r>
      <w:r w:rsidR="0067200C">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[176]</w:t>
      </w:r>
      <w:r w:rsidR="0067200C">
        <w:rPr>
          <w:rFonts w:ascii="Times New Roman" w:hAnsi="Times New Roman" w:cs="Times New Roman"/>
          <w:sz w:val="28"/>
          <w:szCs w:val="28"/>
        </w:rPr>
        <w:fldChar w:fldCharType="end"/>
      </w:r>
      <w:r w:rsidR="00EC6F61" w:rsidRPr="00EC6F61">
        <w:rPr>
          <w:rFonts w:ascii="Times New Roman" w:hAnsi="Times New Roman" w:cs="Times New Roman"/>
          <w:sz w:val="28"/>
          <w:szCs w:val="28"/>
        </w:rPr>
        <w:t>.</w:t>
      </w:r>
      <w:r w:rsidR="00B254F7">
        <w:rPr>
          <w:rFonts w:ascii="Times New Roman" w:hAnsi="Times New Roman" w:cs="Times New Roman"/>
          <w:sz w:val="28"/>
          <w:szCs w:val="28"/>
        </w:rPr>
        <w:t xml:space="preserve"> </w:t>
      </w:r>
      <w:r w:rsidR="00B254F7" w:rsidRPr="00B254F7">
        <w:rPr>
          <w:rFonts w:ascii="Times New Roman" w:hAnsi="Times New Roman" w:cs="Times New Roman"/>
          <w:sz w:val="28"/>
          <w:szCs w:val="28"/>
        </w:rPr>
        <w:t xml:space="preserve">В последние годы, </w:t>
      </w:r>
      <w:r w:rsidR="00401611">
        <w:rPr>
          <w:rFonts w:ascii="Times New Roman" w:hAnsi="Times New Roman" w:cs="Times New Roman"/>
          <w:sz w:val="28"/>
          <w:szCs w:val="28"/>
          <w:lang w:val="kk-KZ"/>
        </w:rPr>
        <w:t xml:space="preserve">белок </w:t>
      </w:r>
      <w:r w:rsidR="003D7810">
        <w:rPr>
          <w:rFonts w:ascii="Times New Roman" w:hAnsi="Times New Roman" w:cs="Times New Roman"/>
          <w:sz w:val="28"/>
          <w:szCs w:val="28"/>
        </w:rPr>
        <w:t>GP</w:t>
      </w:r>
      <w:r w:rsidR="003D7810">
        <w:rPr>
          <w:rFonts w:ascii="Times New Roman" w:hAnsi="Times New Roman" w:cs="Times New Roman"/>
          <w:sz w:val="28"/>
          <w:szCs w:val="28"/>
          <w:lang w:val="en-US"/>
        </w:rPr>
        <w:t>X</w:t>
      </w:r>
      <w:r w:rsidR="00B254F7" w:rsidRPr="00B254F7">
        <w:rPr>
          <w:rFonts w:ascii="Times New Roman" w:hAnsi="Times New Roman" w:cs="Times New Roman"/>
          <w:sz w:val="28"/>
          <w:szCs w:val="28"/>
        </w:rPr>
        <w:t xml:space="preserve">4 активно изучается в качестве центрального регулятора ферроптоза – железозависимой неапоптотической формы гибели клеток. Открытие новой формы гибели клеток в организме, как и участие </w:t>
      </w:r>
      <w:r w:rsidR="00401611">
        <w:rPr>
          <w:rFonts w:ascii="Times New Roman" w:hAnsi="Times New Roman" w:cs="Times New Roman"/>
          <w:sz w:val="28"/>
          <w:szCs w:val="28"/>
          <w:lang w:val="kk-KZ"/>
        </w:rPr>
        <w:t xml:space="preserve">белка </w:t>
      </w:r>
      <w:r w:rsidR="003D7810">
        <w:rPr>
          <w:rFonts w:ascii="Times New Roman" w:hAnsi="Times New Roman" w:cs="Times New Roman"/>
          <w:sz w:val="28"/>
          <w:szCs w:val="28"/>
        </w:rPr>
        <w:t>GP</w:t>
      </w:r>
      <w:r w:rsidR="003D7810">
        <w:rPr>
          <w:rFonts w:ascii="Times New Roman" w:hAnsi="Times New Roman" w:cs="Times New Roman"/>
          <w:sz w:val="28"/>
          <w:szCs w:val="28"/>
          <w:lang w:val="en-US"/>
        </w:rPr>
        <w:t>X</w:t>
      </w:r>
      <w:r w:rsidR="00B254F7" w:rsidRPr="00B254F7">
        <w:rPr>
          <w:rFonts w:ascii="Times New Roman" w:hAnsi="Times New Roman" w:cs="Times New Roman"/>
          <w:sz w:val="28"/>
          <w:szCs w:val="28"/>
        </w:rPr>
        <w:t>4 в этом процессе, в качестве главного регулятора, было весьма неожиданным событием</w:t>
      </w:r>
      <w:r w:rsidR="008070BA">
        <w:rPr>
          <w:rFonts w:ascii="Times New Roman" w:hAnsi="Times New Roman" w:cs="Times New Roman"/>
          <w:sz w:val="28"/>
          <w:szCs w:val="28"/>
        </w:rPr>
        <w:t xml:space="preserve"> </w:t>
      </w:r>
      <w:r w:rsidR="004716B1">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{"citationItems":[{"id":"ITEM-1","itemData":{"DOI":"10.1016/j.tcb.2015.10.014","ISBN":"1879-3088 (Electronic) 0962-8924 (Linking)","ISSN":"18793088","PMID":"26653790","abstract":"Ferroptosis is a regulated form of cell death driven by loss of activity of the lipid repair enzyme glutathione peroxidase 4 (GPX4) and subsequent accumulation of lipid-based reactive oxygen species (ROS), particularly lipid hydroperoxides. This form of iron-dependent cell death is genetically, biochemically, and morphologically distinct from other cell death modalities, including apoptosis, unregulated necrosis, and necroptosis. Ferroptosis is regulated by specific pathways and is involved in diverse biological contexts. Here we summarize the discovery of ferroptosis, the mechanism of ferroptosis regulation, and its increasingly appreciated relevance to both normal and pathological physiology.","author":[{"dropping-particle":"","family":"Yang","given":"Wan Seok","non-dropping-particle":"","parse-names":false,"suffix":""},{"dropping-particle":"","family":"Stockwell","given":"Brent R.","non-dropping-particle":"","parse-names":false,"suffix":""}],"container-title":"Trends in Cell Biology","id":"ITEM-1","issued":{"date-parts":[["2016"]]},"title":"Ferroptosis: Death by Lipid Peroxidation","type":"article"},"uris":["http://www.mendeley.com/documents/?uuid=857ef4d4-e6e8-4215-a100-06df033cf81b"]}],"mendeley":{"formattedCitation":"[177]","plainTextFormattedCitation":"[177]","previouslyFormattedCitation":"[177]"},"properties":{"noteIndex":0},"schema":"https://github.com/citation-style-language/schema/raw/master/csl-citation.json"}</w:instrText>
      </w:r>
      <w:r w:rsidR="004716B1">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[177]</w:t>
      </w:r>
      <w:r w:rsidR="004716B1">
        <w:rPr>
          <w:rFonts w:ascii="Times New Roman" w:hAnsi="Times New Roman" w:cs="Times New Roman"/>
          <w:sz w:val="28"/>
          <w:szCs w:val="28"/>
        </w:rPr>
        <w:fldChar w:fldCharType="end"/>
      </w:r>
      <w:r w:rsidR="008C345E">
        <w:rPr>
          <w:rFonts w:ascii="Times New Roman" w:hAnsi="Times New Roman" w:cs="Times New Roman"/>
          <w:sz w:val="28"/>
          <w:szCs w:val="28"/>
        </w:rPr>
        <w:t xml:space="preserve"> </w:t>
      </w:r>
      <w:r w:rsidR="008C345E">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{"citationItems":[{"id":"ITEM-1","itemData":{"DOI":"10.1016/j.cell.2013.12.010","ISBN":"1097-4172 (Electronic)\\r0092-8674 (Linking)","ISSN":"00928674","PMID":"24439385","abstract":"Ferroptosis is a form of nonapoptotic cell death for which key regulators remain unknown. We sought a common mediator for the lethality of 12 ferroptosis-inducing small molecules. We used targeted metabolomic profiling to discover that depletion of glutathione causes inactivation of glutathione peroxidases (GPXs) in response to one class of compounds and a chemoproteomics strategy to discover that GPX4 is directly inhibited by a second class of compounds. GPX4 overexpression and knockdown modulated the lethality of 12 ferroptosis inducers, but not of 11 compounds with other lethal mechanisms. In addition, two representative ferroptosis inducers prevented tumor growth in xenograft mouse tumor models. Sensitivity profiling in 177 cancer cell lines revealed that diffuse large B cell lymphomas and renal cell carcinomas are particularly susceptible to GPX4-regulated ferroptosis. Thus, GPX4 is an essential regulator of ferroptotic cancer cell death. © 2014 Elsevier Inc.","author":[{"dropping-particle":"","family":"Yang","given":"Wan Seok","non-dropping-particle":"","parse-names":false,"suffix":""},{"dropping-particle":"","family":"Sriramaratnam","given":"Rohitha","non-dropping-particle":"","parse-names":false,"suffix":""},{"dropping-particle":"","family":"Welsch","given":"Matthew E.","non-dropping-particle":"","parse-names":false,"suffix":""},{"dropping-particle":"","family":"Shimada","given":"Kenichi","non-dropping-particle":"","parse-names":false,"suffix":""},{"dropping-particle":"","family":"Skouta","given":"Rachid","non-dropping-particle":"","parse-names":false,"suffix":""},{"dropping-particle":"","family":"Viswanathan","given":"Vasanthi S.","non-dropping-particle":"","parse-names":false,"suffix":""},{"dropping-particle":"","family":"Cheah","given":"Jaime H.","non-dropping-particle":"","parse-names":false,"suffix":""},{"dropping-particle":"","family":"Clemons","given":"Paul A.","non-dropping-particle":"","parse-names":false,"suffix":""},{"dropping-particle":"","family":"Shamji","given":"Alykhan F.","non-dropping-particle":"","parse-names":false,"suffix":""},{"dropping-particle":"","family":"Clish","given":"Clary B.","non-dropping-particle":"","parse-names":false,"suffix":""},{"dropping-particle":"","family":"Brown","given":"Lewis M.","non-dropping-particle":"","parse-names":false,"suffix":""},{"dropping-particle":"","family":"Girotti","given":"Albert W.","non-dropping-particle":"","parse-names":false,"suffix":""},{"dropping-particle":"","family":"Cornish","given":"Virginia W.","non-dropping-particle":"","parse-names":false,"suffix":""},{"dropping-particle":"","family":"Schreiber","given":"Stuart L.","non-dropping-particle":"","parse-names":false,"suffix":""},{"dropping-particle":"","family":"Stockwell","given":"Brent R.","non-dropping-particle":"","parse-names":false,"suffix":""}],"container-title":"Cell","id":"ITEM-1","issued":{"date-parts":[["2014"]]},"title":"Regulation of ferroptotic cancer cell death by GPX4","type":"article-journal"},"uris":["http://www.mendeley.com/documents/?uuid=4d67fe7d-9fd4-468b-9441-0d57e9f0b7e5"]}],"mendeley":{"formattedCitation":"[178]","plainTextFormattedCitation":"[178]","previouslyFormattedCitation":"[178]"},"properties":{"noteIndex":0},"schema":"https://github.com/citation-style-language/schema/raw/master/csl-citation.json"}</w:instrText>
      </w:r>
      <w:r w:rsidR="008C345E">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[178]</w:t>
      </w:r>
      <w:r w:rsidR="008C345E">
        <w:rPr>
          <w:rFonts w:ascii="Times New Roman" w:hAnsi="Times New Roman" w:cs="Times New Roman"/>
          <w:sz w:val="28"/>
          <w:szCs w:val="28"/>
        </w:rPr>
        <w:fldChar w:fldCharType="end"/>
      </w:r>
      <w:r w:rsidR="008C345E">
        <w:rPr>
          <w:rFonts w:ascii="Times New Roman" w:hAnsi="Times New Roman" w:cs="Times New Roman"/>
          <w:sz w:val="28"/>
          <w:szCs w:val="28"/>
        </w:rPr>
        <w:t xml:space="preserve"> </w:t>
      </w:r>
      <w:r w:rsidR="008070BA">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{"citationItems":[{"id":"ITEM-1","itemData":{"DOI":"10.1073/pnas.1603244113","ISBN":"0169-5150","ISSN":"0027-8424","PMID":"27506793","abstract":"\\r\\nSignificance\\r\\n\\r\\nFerroptosis is a regulated form of cell death induced by loss of glutathione peroxidase 4 (GPX4) phospholipid peroxidase activity and lethal accumulation of reactive oxygen species. Small-molecule inhibitors of GPX4 induce ferroptosis; however, the interaction between these inhibitors and GPX4 has remained elusive, as has the identity of the reactive oxygen species that drive execution of ferroptosis. We identified here a ligand-binding site on GPX4 and determined the specific lipids oxidized during ferroptosis. We further identified two key drivers of lipid peroxidation during ferroptosis: lipoxygenases and phosphorylase kinase G2. These findings reveal a previously enigmatic mechanism of ferroptotic lipid peroxide generation and suggest new strategies for pharmacological control of ferroptosis and diseases associated with this mode of cell death.\\r\\nAbstract\\r\\n\\r\\nFerroptosis is form of regulated nonapoptotic cell death that is involved in diverse disease contexts. Small molecules that inhibit glutathione peroxidase 4 (GPX4), a phospholipid peroxidase, cause lethal accumulation of lipid peroxides and induce ferroptotic cell death. Although ferroptosis has been suggested to involve accumulation of reactive oxygen species (ROS) in lipid environments, the mediators and substrates of ROS generation and the pharmacological mechanism of GPX4 inhibition that generates ROS in lipid environments are unknown. We report here the mechanism of lipid peroxidation during ferroptosis, which involves phosphorylase kinase G2 (PHKG2) regulation of iron availability to lipoxygenase enzymes, which in turn drive ferroptosis through peroxidation of polyunsaturated fatty acids (PUFAs) at the bis-allylic position; indeed, pretreating cells with PUFAs containing the heavy hydrogen isotope deuterium at the site of peroxidation (D-PUFA) prevented PUFA oxidation and blocked ferroptosis. We further found that ferroptosis inducers inhibit GPX4 by covalently targeting the active site selenocysteine, leading to accumulation of PUFA hydroperoxides. In summary, we found that PUFA oxidation by lipoxygenases via a PHKG2-dependent iron pool is necessary for ferroptosis and that the covalent inhibition of the catalytic selenocysteine in Gpx4 prevents elimination of PUFA hydroperoxides; these findings suggest new strategies for controlling ferroptosis in diverse contexts.","author":[{"dropping-particle":"","family":"Yang","given":"Wan Seok","non-dropping-particle":"","parse-names":false,"suffix":""},{"dropping-particle":"","family":"Kim","given":"Katherine J.","non-dropping-particle":"","parse-names":false,"suffix":""},{"dropping-particle":"","family":"Gaschler","given":"Michael M.","non-dropping-particle":"","parse-names":false,"suffix":""},{"dropping-particle":"","family":"Patel","given":"Milesh","non-dropping-particle":"","parse-names":false,"suffix":""},{"dropping-particle":"","family":"Shchepinov","given":"Mikhail S.","non-dropping-particle":"","parse-names":false,"suffix":""},{"dropping-particle":"","family":"Stockwell","given":"Brent R.","non-dropping-particle":"","parse-names":false,"suffix":""}],"container-title":"Proceedings of the National Academy of Sciences","id":"ITEM-1","issued":{"date-parts":[["2016"]]},"title":"Peroxidation of polyunsaturated fatty acids by lipoxygenases drives ferroptosis","type":"article-journal"},"uris":["http://www.mendeley.com/documents/?uuid=c96c7baa-a498-4011-9e4c-96af058f3f96"]}],"mendeley":{"formattedCitation":"[179]","plainTextFormattedCitation":"[179]","previouslyFormattedCitation":"[179]"},"properties":{"noteIndex":0},"schema":"https://github.com/citation-style-language/schema/raw/master/csl-citation.json"}</w:instrText>
      </w:r>
      <w:r w:rsidR="008070BA">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[179]</w:t>
      </w:r>
      <w:r w:rsidR="008070BA">
        <w:rPr>
          <w:rFonts w:ascii="Times New Roman" w:hAnsi="Times New Roman" w:cs="Times New Roman"/>
          <w:sz w:val="28"/>
          <w:szCs w:val="28"/>
        </w:rPr>
        <w:fldChar w:fldCharType="end"/>
      </w:r>
      <w:r w:rsidR="00B254F7" w:rsidRPr="00B254F7">
        <w:rPr>
          <w:rFonts w:ascii="Times New Roman" w:hAnsi="Times New Roman" w:cs="Times New Roman"/>
          <w:sz w:val="28"/>
          <w:szCs w:val="28"/>
        </w:rPr>
        <w:t>.</w:t>
      </w:r>
    </w:p>
    <w:p w14:paraId="6EE74676" w14:textId="2280B228" w:rsidR="00EA77CF" w:rsidRDefault="00401611" w:rsidP="003426F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Белок </w:t>
      </w:r>
      <w:r w:rsidR="003D7810">
        <w:rPr>
          <w:rFonts w:ascii="Times New Roman" w:hAnsi="Times New Roman" w:cs="Times New Roman"/>
          <w:sz w:val="28"/>
          <w:szCs w:val="28"/>
        </w:rPr>
        <w:t>GP</w:t>
      </w:r>
      <w:r w:rsidR="003D7810">
        <w:rPr>
          <w:rFonts w:ascii="Times New Roman" w:hAnsi="Times New Roman" w:cs="Times New Roman"/>
          <w:sz w:val="28"/>
          <w:szCs w:val="28"/>
          <w:lang w:val="en-US"/>
        </w:rPr>
        <w:t>X</w:t>
      </w:r>
      <w:r w:rsidR="000766D4" w:rsidRPr="000766D4">
        <w:rPr>
          <w:rFonts w:ascii="Times New Roman" w:hAnsi="Times New Roman" w:cs="Times New Roman"/>
          <w:sz w:val="28"/>
          <w:szCs w:val="28"/>
        </w:rPr>
        <w:t xml:space="preserve">4 имеет мономерную структуру и, в отличие от </w:t>
      </w:r>
      <w:r>
        <w:rPr>
          <w:rFonts w:ascii="Times New Roman" w:hAnsi="Times New Roman" w:cs="Times New Roman"/>
          <w:sz w:val="28"/>
          <w:szCs w:val="28"/>
          <w:lang w:val="kk-KZ"/>
        </w:rPr>
        <w:t xml:space="preserve">белка </w:t>
      </w:r>
      <w:r w:rsidR="003D7810">
        <w:rPr>
          <w:rFonts w:ascii="Times New Roman" w:hAnsi="Times New Roman" w:cs="Times New Roman"/>
          <w:sz w:val="28"/>
          <w:szCs w:val="28"/>
        </w:rPr>
        <w:t>GP</w:t>
      </w:r>
      <w:r w:rsidR="003D7810">
        <w:rPr>
          <w:rFonts w:ascii="Times New Roman" w:hAnsi="Times New Roman" w:cs="Times New Roman"/>
          <w:sz w:val="28"/>
          <w:szCs w:val="28"/>
          <w:lang w:val="en-US"/>
        </w:rPr>
        <w:t>X</w:t>
      </w:r>
      <w:r w:rsidR="000766D4" w:rsidRPr="000766D4">
        <w:rPr>
          <w:rFonts w:ascii="Times New Roman" w:hAnsi="Times New Roman" w:cs="Times New Roman"/>
          <w:sz w:val="28"/>
          <w:szCs w:val="28"/>
        </w:rPr>
        <w:t xml:space="preserve">1, имеет несколько иную аминокислотную последовательность </w:t>
      </w:r>
      <w:r w:rsidR="000766D4">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{"citationItems":[{"id":"ITEM-1","itemData":{"ISBN":"0895-3988 (Print)\\r0895-3988 (Linking)","ISSN":"0895-3988 (Print)","PMID":"9315305","abstract":"Glutathione peroxidase, the first example of selenoproteins identified in mammals, was subjected to force field calculations and molecular dynamics in order to enable a clearer comprehension of enzymatic selenium catalysis. Starting from the established X-ray structure of bovine GPX, all kinetically defined intermediates and enzyme substrate complexes were modelled. The models thus obtained support the hypothesis that the essential steps of the catalysis are three distinct redox changes of the active site selenium which, in the ground state, presents itself at the surface of selenoperoxidases as the center of a characteristic triad built by selenocysteine, glutamine and tryptophan. In GPX, four arginine residues and a lysine residue provide an electrostatic architecture which, in each reductive step, directs the donor substrate GSH towards the catalytic center in such a way that its sulfhydryl group must react with the selenium moiety. To this end, different equally efficient modes of substrate binding appear possible. The models are consistent with substrate specificity data, kinetic pattern and other functional characteristics of the enzyme. Comparison of molecular models of GPX with those of other members of the GPX superfamily reveals that the cosubstrate binding mechanisms are unique for the classical type of cytosolic glutathione peroxidases but cannot operate e. g. in plasma GPX and phospholipid hydroperoxide GPX. The structural differences between the selenoperoxidases, shown to be relevant to their specificities, are discussed in terms of functional diversification within the GPX superfamily Type: JOURNAL ARTICLE Type: REVIEW Type: REVIEW, TUTORIAL Language: Eng","author":[{"dropping-particle":"","family":"Aumann","given":"K D","non-dropping-particle":"","parse-names":false,"suffix":""},{"dropping-particle":"","family":"Bedorf","given":"N","non-dropping-particle":"","parse-names":false,"suffix":""},{"dropping-particle":"","family":"Brigelius-Flohe","given":"R","non-dropping-particle":"","parse-names":false,"suffix":""},{"dropping-particle":"","family":"Schomburg","given":"D","non-dropping-particle":"","parse-names":false,"suffix":""},{"dropping-particle":"","family":"Flohe","given":"L","non-dropping-particle":"","parse-names":false,"suffix":""}],"container-title":"Biomedical and environmental sciences : BES","id":"ITEM-1","issued":{"date-parts":[["1997"]]},"title":"Glutathione peroxidase revisited--simulation of the catalytic cycle by computer-assisted molecular modelling.","type":"article-journal"},"uris":["http://www.mendeley.com/documents/?uuid=c6daf7eb-eb14-4ee5-a1b2-d53d9c49b426"]}],"mendeley":{"formattedCitation":"[180]","plainTextFormattedCitation":"[180]","previouslyFormattedCitation":"[180]"},"properties":{"noteIndex":0},"schema":"https://github.com/citation-style-language/schema/raw/master/csl-citation.json"}</w:instrText>
      </w:r>
      <w:r w:rsidR="000766D4">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[180]</w:t>
      </w:r>
      <w:r w:rsidR="000766D4">
        <w:rPr>
          <w:rFonts w:ascii="Times New Roman" w:hAnsi="Times New Roman" w:cs="Times New Roman"/>
          <w:sz w:val="28"/>
          <w:szCs w:val="28"/>
        </w:rPr>
        <w:fldChar w:fldCharType="end"/>
      </w:r>
      <w:r w:rsidR="000766D4">
        <w:rPr>
          <w:rFonts w:ascii="Times New Roman" w:hAnsi="Times New Roman" w:cs="Times New Roman"/>
          <w:sz w:val="28"/>
          <w:szCs w:val="28"/>
        </w:rPr>
        <w:t>.</w:t>
      </w:r>
      <w:r w:rsidR="000766D4" w:rsidRPr="000766D4">
        <w:t xml:space="preserve"> </w:t>
      </w:r>
      <w:r w:rsidR="000766D4" w:rsidRPr="000766D4">
        <w:rPr>
          <w:rFonts w:ascii="Times New Roman" w:hAnsi="Times New Roman" w:cs="Times New Roman"/>
          <w:sz w:val="28"/>
          <w:szCs w:val="28"/>
        </w:rPr>
        <w:t>В аминокислотной последовательности белка</w:t>
      </w:r>
      <w:r w:rsidRPr="00401611">
        <w:rPr>
          <w:rFonts w:ascii="Times New Roman" w:hAnsi="Times New Roman" w:cs="Times New Roman"/>
          <w:sz w:val="28"/>
          <w:szCs w:val="28"/>
        </w:rPr>
        <w:t xml:space="preserve"> </w:t>
      </w:r>
      <w:r w:rsidR="003D7810">
        <w:rPr>
          <w:rFonts w:ascii="Times New Roman" w:hAnsi="Times New Roman" w:cs="Times New Roman"/>
          <w:sz w:val="28"/>
          <w:szCs w:val="28"/>
        </w:rPr>
        <w:t>GP</w:t>
      </w:r>
      <w:r w:rsidR="003D7810">
        <w:rPr>
          <w:rFonts w:ascii="Times New Roman" w:hAnsi="Times New Roman" w:cs="Times New Roman"/>
          <w:sz w:val="28"/>
          <w:szCs w:val="28"/>
          <w:lang w:val="en-US"/>
        </w:rPr>
        <w:t>X</w:t>
      </w:r>
      <w:r w:rsidRPr="000766D4">
        <w:rPr>
          <w:rFonts w:ascii="Times New Roman" w:hAnsi="Times New Roman" w:cs="Times New Roman"/>
          <w:sz w:val="28"/>
          <w:szCs w:val="28"/>
        </w:rPr>
        <w:t>4</w:t>
      </w:r>
      <w:r w:rsidR="000766D4" w:rsidRPr="000766D4">
        <w:rPr>
          <w:rFonts w:ascii="Times New Roman" w:hAnsi="Times New Roman" w:cs="Times New Roman"/>
          <w:sz w:val="28"/>
          <w:szCs w:val="28"/>
        </w:rPr>
        <w:t xml:space="preserve"> отсутствуют консервативные GSH-связывающие аминокисл</w:t>
      </w:r>
      <w:r w:rsidR="003D7810">
        <w:rPr>
          <w:rFonts w:ascii="Times New Roman" w:hAnsi="Times New Roman" w:cs="Times New Roman"/>
          <w:sz w:val="28"/>
          <w:szCs w:val="28"/>
        </w:rPr>
        <w:t xml:space="preserve">оты, </w:t>
      </w:r>
      <w:proofErr w:type="gramStart"/>
      <w:r w:rsidR="003D7810">
        <w:rPr>
          <w:rFonts w:ascii="Times New Roman" w:hAnsi="Times New Roman" w:cs="Times New Roman"/>
          <w:sz w:val="28"/>
          <w:szCs w:val="28"/>
        </w:rPr>
        <w:t>но</w:t>
      </w:r>
      <w:proofErr w:type="gramEnd"/>
      <w:r w:rsidR="003D7810">
        <w:rPr>
          <w:rFonts w:ascii="Times New Roman" w:hAnsi="Times New Roman" w:cs="Times New Roman"/>
          <w:sz w:val="28"/>
          <w:szCs w:val="28"/>
        </w:rPr>
        <w:t xml:space="preserve"> не смотря на это, GP</w:t>
      </w:r>
      <w:r w:rsidR="003D7810">
        <w:rPr>
          <w:rFonts w:ascii="Times New Roman" w:hAnsi="Times New Roman" w:cs="Times New Roman"/>
          <w:sz w:val="28"/>
          <w:szCs w:val="28"/>
          <w:lang w:val="en-US"/>
        </w:rPr>
        <w:t>X</w:t>
      </w:r>
      <w:r w:rsidR="000766D4" w:rsidRPr="000766D4">
        <w:rPr>
          <w:rFonts w:ascii="Times New Roman" w:hAnsi="Times New Roman" w:cs="Times New Roman"/>
          <w:sz w:val="28"/>
          <w:szCs w:val="28"/>
        </w:rPr>
        <w:t>4 взаимодействует с активным глутатионом</w:t>
      </w:r>
      <w:r w:rsidR="000766D4">
        <w:rPr>
          <w:rFonts w:ascii="Times New Roman" w:hAnsi="Times New Roman" w:cs="Times New Roman"/>
          <w:sz w:val="28"/>
          <w:szCs w:val="28"/>
        </w:rPr>
        <w:t xml:space="preserve"> </w:t>
      </w:r>
      <w:r w:rsidR="002341B8">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{"citationItems":[{"id":"ITEM-1","itemData":{"ISBN":"0895-3988 (Print)\\r0895-3988 (Linking)","ISSN":"0895-3988","PMID":"9315326","abstract":"The family of glutathione peroxidases encompasses, as far, three tetrameric glutathione peroxidases (GPx) and the monomeric PHGPx. Although the overall homology between tetrameric enzymes and PHGPx is less than 30%, a pronounced similarity has been detected on clusters involved in the active site and a common catalytic triad (selenocysteine glutamine and tryptophan) has been defined by structural and kinetic data. A major peculiar feature of the reaction catalyzed by PHGPx is the possibility to accommodate large lipophilic substrates. This accounts for the observed dramatic antiperoxidant effect and the synergism with vitamin E. Moreover, the reduction of lipid hydroperoxides accounts also for the observed modulation of cycloxygenase and inhibition of 15-lipoxygenase. On the other hand, structural and kinetic data indicate that also the specificity of PHGPx for the donor substrate is not restricted to GSH and the recent observation the PHGPx binds to specific mitochondrial proteins, from which it is released by ionic strength and thiols, suggests a possible fole of this selenoenzyme in catalyzing the specific oxidation of protein thiols, thus modulating the activity of cellular regulatory elements. On this light, the selenium mojety of PHGPx, reacting much faster that thiols with a peroxide, and then oxidizing specific protein thiols, would channel the oxidation toward protein targets, thus providing, by protein-protein interaction, the specificity of the redox transition.","author":[{"dropping-particle":"","family":"Ursini","given":"F","non-dropping-particle":"","parse-names":false,"suffix":""},{"dropping-particle":"","family":"Maiorino","given":"M","non-dropping-particle":"","parse-names":false,"suffix":""},{"dropping-particle":"","family":"Roveri","given":"A","non-dropping-particle":"","parse-names":false,"suffix":""}],"container-title":"Biomedical and environmental sciences : BES","id":"ITEM-1","issued":{"date-parts":[["1997"]]},"title":"Phospholipid hydroperoxide glutathione peroxidase (PHGPx): more than an antioxidant enzyme?","type":"article-journal"},"uris":["http://www.mendeley.com/documents/?uuid=dedb7f50-3d78-4c3a-a187-528d8b50e200"]}],"mendeley":{"formattedCitation":"[181]","plainTextFormattedCitation":"[181]","previouslyFormattedCitation":"[181]"},"properties":{"noteIndex":0},"schema":"https://github.com/citation-style-language/schema/raw/master/csl-citation.json"}</w:instrText>
      </w:r>
      <w:r w:rsidR="002341B8">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[181]</w:t>
      </w:r>
      <w:r w:rsidR="002341B8">
        <w:rPr>
          <w:rFonts w:ascii="Times New Roman" w:hAnsi="Times New Roman" w:cs="Times New Roman"/>
          <w:sz w:val="28"/>
          <w:szCs w:val="28"/>
        </w:rPr>
        <w:fldChar w:fldCharType="end"/>
      </w:r>
      <w:r w:rsidR="000766D4">
        <w:rPr>
          <w:rFonts w:ascii="Times New Roman" w:hAnsi="Times New Roman" w:cs="Times New Roman"/>
          <w:sz w:val="28"/>
          <w:szCs w:val="28"/>
        </w:rPr>
        <w:t xml:space="preserve">. </w:t>
      </w:r>
      <w:r w:rsidR="008E6EC4">
        <w:rPr>
          <w:rFonts w:ascii="Times New Roman" w:hAnsi="Times New Roman" w:cs="Times New Roman"/>
          <w:sz w:val="28"/>
          <w:szCs w:val="28"/>
        </w:rPr>
        <w:t xml:space="preserve">Отсутствие консервативных </w:t>
      </w:r>
      <w:r w:rsidR="008E6EC4" w:rsidRPr="008E6EC4">
        <w:rPr>
          <w:rFonts w:ascii="Times New Roman" w:hAnsi="Times New Roman" w:cs="Times New Roman"/>
          <w:sz w:val="28"/>
          <w:szCs w:val="28"/>
        </w:rPr>
        <w:t>GSH-связывающи</w:t>
      </w:r>
      <w:r w:rsidR="008E6EC4">
        <w:rPr>
          <w:rFonts w:ascii="Times New Roman" w:hAnsi="Times New Roman" w:cs="Times New Roman"/>
          <w:sz w:val="28"/>
          <w:szCs w:val="28"/>
        </w:rPr>
        <w:t>х аминокислот, по-видимому, имеет эволюционное преимущество</w:t>
      </w:r>
      <w:r w:rsidR="00BC7F4D">
        <w:rPr>
          <w:rFonts w:ascii="Times New Roman" w:hAnsi="Times New Roman" w:cs="Times New Roman"/>
          <w:sz w:val="28"/>
          <w:szCs w:val="28"/>
        </w:rPr>
        <w:t>,</w:t>
      </w:r>
      <w:r w:rsidR="008E6EC4">
        <w:rPr>
          <w:rFonts w:ascii="Times New Roman" w:hAnsi="Times New Roman" w:cs="Times New Roman"/>
          <w:sz w:val="28"/>
          <w:szCs w:val="28"/>
        </w:rPr>
        <w:t xml:space="preserve"> </w:t>
      </w:r>
      <w:r w:rsidR="00BC7F4D">
        <w:rPr>
          <w:rFonts w:ascii="Times New Roman" w:hAnsi="Times New Roman" w:cs="Times New Roman"/>
          <w:sz w:val="28"/>
          <w:szCs w:val="28"/>
        </w:rPr>
        <w:t xml:space="preserve">в условиях недостаточности активного </w:t>
      </w:r>
      <w:r w:rsidR="00BC7F4D">
        <w:rPr>
          <w:rFonts w:ascii="Times New Roman" w:hAnsi="Times New Roman" w:cs="Times New Roman"/>
          <w:sz w:val="28"/>
          <w:szCs w:val="28"/>
          <w:lang w:val="en-US"/>
        </w:rPr>
        <w:t>GSH</w:t>
      </w:r>
      <w:r w:rsidR="00BC7F4D">
        <w:rPr>
          <w:rFonts w:ascii="Times New Roman" w:hAnsi="Times New Roman" w:cs="Times New Roman"/>
          <w:sz w:val="28"/>
          <w:szCs w:val="28"/>
        </w:rPr>
        <w:t xml:space="preserve">. Было показано, что внутриклеточные тиолы белков (хроматиновые тиолы, тиолы </w:t>
      </w:r>
      <w:r w:rsidR="00BC7F4D" w:rsidRPr="00BC7F4D">
        <w:rPr>
          <w:rFonts w:ascii="Times New Roman" w:hAnsi="Times New Roman" w:cs="Times New Roman"/>
          <w:sz w:val="28"/>
          <w:szCs w:val="28"/>
        </w:rPr>
        <w:t>цистеин богаты</w:t>
      </w:r>
      <w:r w:rsidR="00BC7F4D">
        <w:rPr>
          <w:rFonts w:ascii="Times New Roman" w:hAnsi="Times New Roman" w:cs="Times New Roman"/>
          <w:sz w:val="28"/>
          <w:szCs w:val="28"/>
        </w:rPr>
        <w:t>х</w:t>
      </w:r>
      <w:r w:rsidR="00BC7F4D" w:rsidRPr="00BC7F4D">
        <w:rPr>
          <w:rFonts w:ascii="Times New Roman" w:hAnsi="Times New Roman" w:cs="Times New Roman"/>
          <w:sz w:val="28"/>
          <w:szCs w:val="28"/>
        </w:rPr>
        <w:t xml:space="preserve"> белк</w:t>
      </w:r>
      <w:r w:rsidR="00BC7F4D">
        <w:rPr>
          <w:rFonts w:ascii="Times New Roman" w:hAnsi="Times New Roman" w:cs="Times New Roman"/>
          <w:sz w:val="28"/>
          <w:szCs w:val="28"/>
        </w:rPr>
        <w:t>ов</w:t>
      </w:r>
      <w:r w:rsidR="00BC7F4D" w:rsidRPr="00BC7F4D">
        <w:rPr>
          <w:rFonts w:ascii="Times New Roman" w:hAnsi="Times New Roman" w:cs="Times New Roman"/>
          <w:sz w:val="28"/>
          <w:szCs w:val="28"/>
        </w:rPr>
        <w:t xml:space="preserve"> митохондрий спермы</w:t>
      </w:r>
      <w:r w:rsidR="00BC7F4D">
        <w:rPr>
          <w:rFonts w:ascii="Times New Roman" w:hAnsi="Times New Roman" w:cs="Times New Roman"/>
          <w:sz w:val="28"/>
          <w:szCs w:val="28"/>
        </w:rPr>
        <w:t xml:space="preserve">), способны замещать роль </w:t>
      </w:r>
      <w:r w:rsidR="00BC7F4D">
        <w:rPr>
          <w:rFonts w:ascii="Times New Roman" w:hAnsi="Times New Roman" w:cs="Times New Roman"/>
          <w:sz w:val="28"/>
          <w:szCs w:val="28"/>
          <w:lang w:val="en-US"/>
        </w:rPr>
        <w:t>GSH</w:t>
      </w:r>
      <w:r w:rsidR="00BC7F4D" w:rsidRPr="00BC7F4D">
        <w:rPr>
          <w:rFonts w:ascii="Times New Roman" w:hAnsi="Times New Roman" w:cs="Times New Roman"/>
          <w:sz w:val="28"/>
          <w:szCs w:val="28"/>
        </w:rPr>
        <w:t xml:space="preserve"> </w:t>
      </w:r>
      <w:r w:rsidR="00BC7F4D">
        <w:rPr>
          <w:rFonts w:ascii="Times New Roman" w:hAnsi="Times New Roman" w:cs="Times New Roman"/>
          <w:sz w:val="28"/>
          <w:szCs w:val="28"/>
        </w:rPr>
        <w:t xml:space="preserve">для </w:t>
      </w:r>
      <w:r w:rsidR="00E4477D">
        <w:rPr>
          <w:rFonts w:ascii="Times New Roman" w:hAnsi="Times New Roman" w:cs="Times New Roman"/>
          <w:sz w:val="28"/>
          <w:szCs w:val="28"/>
          <w:lang w:val="kk-KZ"/>
        </w:rPr>
        <w:t xml:space="preserve">белка </w:t>
      </w:r>
      <w:r w:rsidR="003D7810">
        <w:rPr>
          <w:rFonts w:ascii="Times New Roman" w:hAnsi="Times New Roman" w:cs="Times New Roman"/>
          <w:sz w:val="28"/>
          <w:szCs w:val="28"/>
          <w:lang w:val="en-US"/>
        </w:rPr>
        <w:t>GPX</w:t>
      </w:r>
      <w:r w:rsidR="00BC7F4D" w:rsidRPr="00BC7F4D">
        <w:rPr>
          <w:rFonts w:ascii="Times New Roman" w:hAnsi="Times New Roman" w:cs="Times New Roman"/>
          <w:sz w:val="28"/>
          <w:szCs w:val="28"/>
        </w:rPr>
        <w:t>4</w:t>
      </w:r>
      <w:r w:rsidR="00BC7F4D">
        <w:rPr>
          <w:rFonts w:ascii="Times New Roman" w:hAnsi="Times New Roman" w:cs="Times New Roman"/>
          <w:sz w:val="28"/>
          <w:szCs w:val="28"/>
        </w:rPr>
        <w:t>.</w:t>
      </w:r>
      <w:r w:rsidR="00B515E6">
        <w:rPr>
          <w:rFonts w:ascii="Times New Roman" w:hAnsi="Times New Roman" w:cs="Times New Roman"/>
          <w:sz w:val="28"/>
          <w:szCs w:val="28"/>
        </w:rPr>
        <w:t xml:space="preserve"> Поэтому, в зависимости от биодоступности </w:t>
      </w:r>
      <w:r w:rsidR="00B515E6">
        <w:rPr>
          <w:rFonts w:ascii="Times New Roman" w:hAnsi="Times New Roman" w:cs="Times New Roman"/>
          <w:sz w:val="28"/>
          <w:szCs w:val="28"/>
          <w:lang w:val="en-US"/>
        </w:rPr>
        <w:t>GSH</w:t>
      </w:r>
      <w:r w:rsidR="00B515E6">
        <w:rPr>
          <w:rFonts w:ascii="Times New Roman" w:hAnsi="Times New Roman" w:cs="Times New Roman"/>
          <w:sz w:val="28"/>
          <w:szCs w:val="28"/>
        </w:rPr>
        <w:t xml:space="preserve"> в клетке, </w:t>
      </w:r>
      <w:r w:rsidR="00E4477D">
        <w:rPr>
          <w:rFonts w:ascii="Times New Roman" w:hAnsi="Times New Roman" w:cs="Times New Roman"/>
          <w:sz w:val="28"/>
          <w:szCs w:val="28"/>
          <w:lang w:val="kk-KZ"/>
        </w:rPr>
        <w:t xml:space="preserve">белок </w:t>
      </w:r>
      <w:r w:rsidR="003D7810">
        <w:rPr>
          <w:rFonts w:ascii="Times New Roman" w:hAnsi="Times New Roman" w:cs="Times New Roman"/>
          <w:sz w:val="28"/>
          <w:szCs w:val="28"/>
          <w:lang w:val="en-US"/>
        </w:rPr>
        <w:t>GPX</w:t>
      </w:r>
      <w:r w:rsidR="00B515E6" w:rsidRPr="00B515E6">
        <w:rPr>
          <w:rFonts w:ascii="Times New Roman" w:hAnsi="Times New Roman" w:cs="Times New Roman"/>
          <w:sz w:val="28"/>
          <w:szCs w:val="28"/>
        </w:rPr>
        <w:t xml:space="preserve">4 </w:t>
      </w:r>
      <w:r w:rsidR="00B515E6">
        <w:rPr>
          <w:rFonts w:ascii="Times New Roman" w:hAnsi="Times New Roman" w:cs="Times New Roman"/>
          <w:sz w:val="28"/>
          <w:szCs w:val="28"/>
        </w:rPr>
        <w:t xml:space="preserve">может выступать либо в роли </w:t>
      </w:r>
      <w:r w:rsidR="00B515E6">
        <w:rPr>
          <w:rFonts w:ascii="Times New Roman" w:hAnsi="Times New Roman" w:cs="Times New Roman"/>
          <w:sz w:val="28"/>
          <w:szCs w:val="28"/>
          <w:lang w:val="en-US"/>
        </w:rPr>
        <w:t>GSH</w:t>
      </w:r>
      <w:r w:rsidR="00B515E6" w:rsidRPr="00B515E6">
        <w:rPr>
          <w:rFonts w:ascii="Times New Roman" w:hAnsi="Times New Roman" w:cs="Times New Roman"/>
          <w:sz w:val="28"/>
          <w:szCs w:val="28"/>
        </w:rPr>
        <w:t xml:space="preserve"> </w:t>
      </w:r>
      <w:r w:rsidR="00B515E6">
        <w:rPr>
          <w:rFonts w:ascii="Times New Roman" w:hAnsi="Times New Roman" w:cs="Times New Roman"/>
          <w:sz w:val="28"/>
          <w:szCs w:val="28"/>
        </w:rPr>
        <w:t>пероксидазы, либо в роли тиоловой пероксидазы</w:t>
      </w:r>
      <w:r w:rsidR="00C9668C">
        <w:rPr>
          <w:rFonts w:ascii="Times New Roman" w:hAnsi="Times New Roman" w:cs="Times New Roman"/>
          <w:sz w:val="28"/>
          <w:szCs w:val="28"/>
        </w:rPr>
        <w:t xml:space="preserve"> </w:t>
      </w:r>
      <w:r w:rsidR="00CA7698">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{"citationItems":[{"id":"ITEM-1","itemData":{"DOI":"10.1006/bmme.1996.0076","ISBN":"1077-3150 (Print)\r1077-3150 (Linking)","ISSN":"10773150","PMID":"8986633","abstract":"In rat testis nuclei the activity of the selenoenzyme phospholipid hydroperoxide glutathione peroxidase (PHGPx, EC 1.11.1.12) is much higher than in other tissues and subcellular compartments, with the sole exception of mitochondria. In nuclei, the bound enzyme is solubilized by DNase I treatment, thus suggesting a binding to chromatin. Treatment with ionic strength releases about 70% of bound PHGPx, suggesting that electrostatic bonds are involved. Immunogold electron microscopy indicates the association of PHGPx with chromatin structures in isolated nuclei. A possible interpretation of these data is a PHGPx protective role against DNA peroxidative damage. Furthermore, in agreement with kinetic and structural information, PHGPx-chromatin binding could suggest an hypothetical thiol oxidase activity toward specific thiol bearing proteins which could substitute for GSH as alternative donor substrates. Such activity could give to the enzyme a new important function which is not only protective but also has a specific regulatory function in chromatin condensation.","author":[{"dropping-particle":"","family":"Godeas","given":"Cristiana","non-dropping-particle":"","parse-names":false,"suffix":""},{"dropping-particle":"","family":"Tramer","given":"Federica","non-dropping-particle":"","parse-names":false,"suffix":""},{"dropping-particle":"","family":"Micali","given":"Fulvio","non-dropping-particle":"","parse-names":false,"suffix":""},{"dropping-particle":"","family":"Roveri","given":"Antonella","non-dropping-particle":"","parse-names":false,"suffix":""},{"dropping-particle":"","family":"Maiorino","given":"Matilde","non-dropping-particle":"","parse-names":false,"suffix":""},{"dropping-particle":"","family":"Nisii","given":"Carla","non-dropping-particle":"","parse-names":false,"suffix":""},{"dropping-particle":"","family":"Sandri","given":"Gabriella","non-dropping-particle":"","parse-names":false,"suffix":""},{"dropping-particle":"","family":"Panfili","given":"Enrico","non-dropping-particle":"","parse-names":false,"suffix":""}],"container-title":"Biochemical and Molecular Medicine","id":"ITEM-1","issued":{"date-parts":[["1996"]]},"title":"Phospholipid hydroperoxide glutathione peroxidase (PHGPx) in rat testis nuclei is bound to chromatin","type":"article-journal"},"uris":["http://www.mendeley.com/documents/?uuid=6a12384a-0faa-4589-9ba6-50b861a8b738"]}],"mendeley":{"formattedCitation":"[182]","plainTextFormattedCitation":"[182]","previouslyFormattedCitation":"[182]"},"properties":{"noteIndex":0},"schema":"https://github.com/citation-style-language/schema/raw/master/csl-citation.json"}</w:instrText>
      </w:r>
      <w:r w:rsidR="00CA7698">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[182]</w:t>
      </w:r>
      <w:r w:rsidR="00CA7698">
        <w:rPr>
          <w:rFonts w:ascii="Times New Roman" w:hAnsi="Times New Roman" w:cs="Times New Roman"/>
          <w:sz w:val="28"/>
          <w:szCs w:val="28"/>
        </w:rPr>
        <w:fldChar w:fldCharType="end"/>
      </w:r>
      <w:r w:rsidR="00CA7698">
        <w:rPr>
          <w:rFonts w:ascii="Times New Roman" w:hAnsi="Times New Roman" w:cs="Times New Roman"/>
          <w:sz w:val="28"/>
          <w:szCs w:val="28"/>
        </w:rPr>
        <w:t xml:space="preserve"> </w:t>
      </w:r>
      <w:r w:rsidR="00541E9A">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{"citationItems":[{"id":"ITEM-1","itemData":{"DOI":"10.1074/jbc.M505983200","ISBN":"0006-3495","ISSN":"00219258","PMID":"14232133","abstract":"Electron spin resonance (e.s.r.) observations of squid melanin have been conducted over the temperature range 500 degrees K to 4.2 degrees K, and the effect of various chemical treatments of the melanin upon the e.s.r. spectrum has been studied. The findings have shown that the paramagnetism of this melanin follows the Curie Law from 500 degrees K to 4.2 degrees K, that the spin signal can be eliminated by the addition of Cu(++) to the melanin, and that the optical and e.s.r. absorptions of melanin are independent since either can be reduced or eliminated without affecting the other. Similar studies on synthetic melanins produced by autoxidation or by enzymatic oxidation of a number of biphenols were carried out. It was found that the e.s.r. signals of these synthetic melanins were strikingly similar (with respect to line width, line shape, and g-value) with those of squid melanin. It is concluded that the unpaired electrons observed are associated with trapped free radicals in the melanin polymer, that the biosynthesis of melanin may involve a free radical mechanism, and that these physical data are in accord with the concept of Nicolaus that melanin is a highly irregular, three-dimensional, polymer.","author":[{"dropping-particle":"","family":"Maiorino","given":"Matilde","non-dropping-particle":"","parse-names":false,"suffix":""},{"dropping-particle":"","family":"Roveri","given":"Antonella","non-dropping-particle":"","parse-names":false,"suffix":""},{"dropping-particle":"","family":"Benazzi","given":"Louise","non-dropping-particle":"","parse-names":false,"suffix":""},{"dropping-particle":"","family":"Bosello","given":"Valentina","non-dropping-particle":"","parse-names":false,"suffix":""},{"dropping-particle":"","family":"Mauri","given":"Pierluigi","non-dropping-particle":"","parse-names":false,"suffix":""},{"dropping-particle":"","family":"Toppo","given":"Stefano","non-dropping-particle":"","parse-names":false,"suffix":""},{"dropping-particle":"","family":"Tosatto","given":"Silvio C.E.","non-dropping-particle":"","parse-names":false,"suffix":""},{"dropping-particle":"","family":"Ursini","given":"Fulvio","non-dropping-particle":"","parse-names":false,"suffix":""}],"container-title":"Journal of Biological Chemistry","id":"ITEM-1","issued":{"date-parts":[["2005"]]},"title":"Functional interaction of phospholipid hydroperoxide glutathione peroxidase with sperm mitochondrion-associated cysteine-rich protein discloses the adjacent cysteine motif as a new substrate of the selenoperoxidase","type":"article-journal"},"uris":["http://www.mendeley.com/documents/?uuid=da711a60-5558-41ee-b865-aeea97a85c58"]}],"mendeley":{"formattedCitation":"[183]","plainTextFormattedCitation":"[183]","previouslyFormattedCitation":"[183]"},"properties":{"noteIndex":0},"schema":"https://github.com/citation-style-language/schema/raw/master/csl-citation.json"}</w:instrText>
      </w:r>
      <w:r w:rsidR="00541E9A">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[183]</w:t>
      </w:r>
      <w:r w:rsidR="00541E9A">
        <w:rPr>
          <w:rFonts w:ascii="Times New Roman" w:hAnsi="Times New Roman" w:cs="Times New Roman"/>
          <w:sz w:val="28"/>
          <w:szCs w:val="28"/>
        </w:rPr>
        <w:fldChar w:fldCharType="end"/>
      </w:r>
      <w:r w:rsidR="00541E9A">
        <w:rPr>
          <w:rFonts w:ascii="Times New Roman" w:hAnsi="Times New Roman" w:cs="Times New Roman"/>
          <w:sz w:val="28"/>
          <w:szCs w:val="28"/>
        </w:rPr>
        <w:t xml:space="preserve"> </w:t>
      </w:r>
      <w:r w:rsidR="000B2E57">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{"citationItems":[{"id":"ITEM-1","itemData":{"DOI":"10.1126/science.285.5432.1393","ISBN":"0036-8075 (Print)\\r0036-8075 (Linking)","ISSN":"00368075","PMID":"10464096","abstract":"The selenoprotein phospholipid hydroperoxide glutathione peroxidase (PHGPx) changes its physical characteristics and biological functions during sperm maturation. PHGPx exists as a soluble peroxidase in spermatids but persists in mature spermatozoa as an enzymatically inactive, oxidatively cross-linked, insoluble protein. In the midpiece of mature spermatozoa, PHGPx protein represents at least 50 percent of the capsule material that embeds the helix of mitochondria. The role of PHGPx as a structural protein may explain the mechanical instability of the mitochondrial midpiece that is observed in selenium deficiency.","author":[{"dropping-particle":"","family":"Ursini","given":"Fulvio","non-dropping-particle":"","parse-names":false,"suffix":""},{"dropping-particle":"","family":"Heim","given":"Sabina","non-dropping-particle":"","parse-names":false,"suffix":""},{"dropping-particle":"","family":"Kiess","given":"Michael","non-dropping-particle":"","parse-names":false,"suffix":""},{"dropping-particle":"","family":"Maiorino","given":"Matilde","non-dropping-particle":"","parse-names":false,"suffix":""},{"dropping-particle":"","family":"Roveri","given":"Antonella","non-dropping-particle":"","parse-names":false,"suffix":""},{"dropping-particle":"","family":"Wissing","given":"Josef","non-dropping-particle":"","parse-names":false,"suffix":""},{"dropping-particle":"","family":"Flohé","given":"Leopold","non-dropping-particle":"","parse-names":false,"suffix":""}],"container-title":"Science","id":"ITEM-1","issued":{"date-parts":[["1999"]]},"title":"Dual function of the selenoprotein PHGPx during sperm maturation","type":"article-journal"},"uris":["http://www.mendeley.com/documents/?uuid=d8ffa9c5-61e6-4711-aa15-855b352c3761"]}],"mendeley":{"formattedCitation":"[184]","plainTextFormattedCitation":"[184]","previouslyFormattedCitation":"[184]"},"properties":{"noteIndex":0},"schema":"https://github.com/citation-style-language/schema/raw/master/csl-citation.json"}</w:instrText>
      </w:r>
      <w:r w:rsidR="000B2E57">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[184]</w:t>
      </w:r>
      <w:r w:rsidR="000B2E57">
        <w:rPr>
          <w:rFonts w:ascii="Times New Roman" w:hAnsi="Times New Roman" w:cs="Times New Roman"/>
          <w:sz w:val="28"/>
          <w:szCs w:val="28"/>
        </w:rPr>
        <w:fldChar w:fldCharType="end"/>
      </w:r>
      <w:proofErr w:type="gramStart"/>
      <w:r w:rsidR="00B515E6">
        <w:rPr>
          <w:rFonts w:ascii="Times New Roman" w:hAnsi="Times New Roman" w:cs="Times New Roman"/>
          <w:sz w:val="28"/>
          <w:szCs w:val="28"/>
        </w:rPr>
        <w:t>.</w:t>
      </w:r>
      <w:r w:rsidR="00EA77CF">
        <w:rPr>
          <w:rFonts w:ascii="Times New Roman" w:hAnsi="Times New Roman" w:cs="Times New Roman"/>
          <w:sz w:val="28"/>
          <w:szCs w:val="28"/>
        </w:rPr>
        <w:t xml:space="preserve"> Еще одной структурной особенностью белка </w:t>
      </w:r>
      <w:r w:rsidR="003D7810">
        <w:rPr>
          <w:rFonts w:ascii="Times New Roman" w:hAnsi="Times New Roman" w:cs="Times New Roman"/>
          <w:sz w:val="28"/>
          <w:szCs w:val="28"/>
        </w:rPr>
        <w:t>GP</w:t>
      </w:r>
      <w:r w:rsidR="003D7810">
        <w:rPr>
          <w:rFonts w:ascii="Times New Roman" w:hAnsi="Times New Roman" w:cs="Times New Roman"/>
          <w:sz w:val="28"/>
          <w:szCs w:val="28"/>
          <w:lang w:val="en-US"/>
        </w:rPr>
        <w:t>X</w:t>
      </w:r>
      <w:r w:rsidR="00EA77CF" w:rsidRPr="00EA77CF">
        <w:rPr>
          <w:rFonts w:ascii="Times New Roman" w:hAnsi="Times New Roman" w:cs="Times New Roman"/>
          <w:sz w:val="28"/>
          <w:szCs w:val="28"/>
        </w:rPr>
        <w:t>4</w:t>
      </w:r>
      <w:r w:rsidR="00EA77CF">
        <w:rPr>
          <w:rFonts w:ascii="Times New Roman" w:hAnsi="Times New Roman" w:cs="Times New Roman"/>
          <w:sz w:val="28"/>
          <w:szCs w:val="28"/>
        </w:rPr>
        <w:t xml:space="preserve"> является отсутствие </w:t>
      </w:r>
      <w:r w:rsidR="00EA77CF" w:rsidRPr="00EA77CF">
        <w:rPr>
          <w:rFonts w:ascii="Times New Roman" w:hAnsi="Times New Roman" w:cs="Times New Roman"/>
          <w:sz w:val="28"/>
          <w:szCs w:val="28"/>
        </w:rPr>
        <w:t xml:space="preserve">внутренней последовательности из 20 аминокислот, которые образуют поверхностно-открытую петлю, </w:t>
      </w:r>
      <w:r w:rsidR="009F6255">
        <w:rPr>
          <w:rFonts w:ascii="Times New Roman" w:hAnsi="Times New Roman" w:cs="Times New Roman"/>
          <w:sz w:val="28"/>
          <w:szCs w:val="28"/>
        </w:rPr>
        <w:t>регулирующая</w:t>
      </w:r>
      <w:r w:rsidR="00EA77CF" w:rsidRPr="00EA77CF">
        <w:rPr>
          <w:rFonts w:ascii="Times New Roman" w:hAnsi="Times New Roman" w:cs="Times New Roman"/>
          <w:sz w:val="28"/>
          <w:szCs w:val="28"/>
        </w:rPr>
        <w:t xml:space="preserve"> субстратную специфичность в других ферментах </w:t>
      </w:r>
      <w:r w:rsidR="003D7810">
        <w:rPr>
          <w:rFonts w:ascii="Times New Roman" w:hAnsi="Times New Roman" w:cs="Times New Roman"/>
          <w:sz w:val="28"/>
          <w:szCs w:val="28"/>
        </w:rPr>
        <w:t xml:space="preserve">семейства </w:t>
      </w:r>
      <w:r w:rsidR="00EA77CF" w:rsidRPr="00EA77CF">
        <w:rPr>
          <w:rFonts w:ascii="Times New Roman" w:hAnsi="Times New Roman" w:cs="Times New Roman"/>
          <w:sz w:val="28"/>
          <w:szCs w:val="28"/>
        </w:rPr>
        <w:t>G</w:t>
      </w:r>
      <w:r w:rsidR="003D7810">
        <w:rPr>
          <w:rFonts w:ascii="Times New Roman" w:hAnsi="Times New Roman" w:cs="Times New Roman"/>
          <w:sz w:val="28"/>
          <w:szCs w:val="28"/>
        </w:rPr>
        <w:t>P</w:t>
      </w:r>
      <w:r w:rsidR="003D7810">
        <w:rPr>
          <w:rFonts w:ascii="Times New Roman" w:hAnsi="Times New Roman" w:cs="Times New Roman"/>
          <w:sz w:val="28"/>
          <w:szCs w:val="28"/>
          <w:lang w:val="en-US"/>
        </w:rPr>
        <w:t>X</w:t>
      </w:r>
      <w:proofErr w:type="gramEnd"/>
      <w:r w:rsidR="00EA77CF">
        <w:rPr>
          <w:rFonts w:ascii="Times New Roman" w:hAnsi="Times New Roman" w:cs="Times New Roman"/>
          <w:sz w:val="28"/>
          <w:szCs w:val="28"/>
        </w:rPr>
        <w:t xml:space="preserve"> </w:t>
      </w:r>
      <w:r w:rsidR="00407561">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{"citationItems":[{"id":"ITEM-1","itemData":{"DOI":"10.1006/bbrc.1998.9086","ISBN":"0006-291X (Print)\\r0006-291X (Linking)","ISSN":"0006291X","PMID":"9705830","abstract":"The primary structure of human selenium-dependent phospholipid hydroperoxide glutathione peroxidase (GPX4) was determined by genomic cloning. The gene structure of GPX4 spans only 2.8 kb and consists of 7 exons. The coding sequence resides on all 7 exons, and the mitochondrial leader sequence is contained entirely within the first exon. The selenocysteine coding nucleotide resides on the third exon. The introns all commenced with the consensus nucleotide sequence GTR and ended with the consensus nucleotide sequence YAG. Analysis of the GPX4 gene sequence identified a potential alternative tissue-specific first exon. Chromosomal FISH studies placed the GPX4 gene at 19p13.3 location, and downstream of the 23 kDa polypeptide DNA-directed RNA polymerase gene.","author":[{"dropping-particle":"","family":"Kelner","given":"Michael J.","non-dropping-particle":"","parse-names":false,"suffix":""},{"dropping-particle":"","family":"Montoya","given":"Mark A.","non-dropping-particle":"","parse-names":false,"suffix":""}],"container-title":"Biochemical and Biophysical Research Communications","id":"ITEM-1","issued":{"date-parts":[["1998"]]},"title":"Structural organization of the human selenium-dependent phospholipid hydroperoxide glutathione peroxidase gene (GPX4): Chromosomal localization to 19p13.3","type":"article-journal"},"uris":["http://www.mendeley.com/documents/?uuid=d4a19cb6-6d72-44ef-8802-98c22f51ec68"]}],"mendeley":{"formattedCitation":"[185]","plainTextFormattedCitation":"[185]","previouslyFormattedCitation":"[185]"},"properties":{"noteIndex":0},"schema":"https://github.com/citation-style-language/schema/raw/master/csl-citation.json"}</w:instrText>
      </w:r>
      <w:r w:rsidR="00407561">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[185]</w:t>
      </w:r>
      <w:r w:rsidR="00407561">
        <w:rPr>
          <w:rFonts w:ascii="Times New Roman" w:hAnsi="Times New Roman" w:cs="Times New Roman"/>
          <w:sz w:val="28"/>
          <w:szCs w:val="28"/>
        </w:rPr>
        <w:fldChar w:fldCharType="end"/>
      </w:r>
      <w:r w:rsidR="00EA77CF">
        <w:rPr>
          <w:rFonts w:ascii="Times New Roman" w:hAnsi="Times New Roman" w:cs="Times New Roman"/>
          <w:sz w:val="28"/>
          <w:szCs w:val="28"/>
        </w:rPr>
        <w:t>.</w:t>
      </w:r>
      <w:r w:rsidR="00C17B5C">
        <w:rPr>
          <w:rFonts w:ascii="Times New Roman" w:hAnsi="Times New Roman" w:cs="Times New Roman"/>
          <w:sz w:val="28"/>
          <w:szCs w:val="28"/>
        </w:rPr>
        <w:t xml:space="preserve"> Возможно, этой особенностью, </w:t>
      </w:r>
      <w:r w:rsidR="009F6255">
        <w:rPr>
          <w:rFonts w:ascii="Times New Roman" w:hAnsi="Times New Roman" w:cs="Times New Roman"/>
          <w:sz w:val="28"/>
          <w:szCs w:val="28"/>
        </w:rPr>
        <w:t>частично объясняется более разнообразная субстратная</w:t>
      </w:r>
      <w:r w:rsidR="00C17B5C">
        <w:rPr>
          <w:rFonts w:ascii="Times New Roman" w:hAnsi="Times New Roman" w:cs="Times New Roman"/>
          <w:sz w:val="28"/>
          <w:szCs w:val="28"/>
        </w:rPr>
        <w:t xml:space="preserve"> специфичность белка. </w:t>
      </w:r>
    </w:p>
    <w:p w14:paraId="3986FD4D" w14:textId="68B2D2F0" w:rsidR="003426F9" w:rsidRPr="008C692F" w:rsidRDefault="003426F9" w:rsidP="008C692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Не смотря, на вышеперечисленные особенности структурной организации белка </w:t>
      </w:r>
      <w:r w:rsidR="003D7810">
        <w:rPr>
          <w:rFonts w:ascii="Times New Roman" w:hAnsi="Times New Roman" w:cs="Times New Roman"/>
          <w:sz w:val="28"/>
          <w:szCs w:val="28"/>
          <w:lang w:val="en-US"/>
        </w:rPr>
        <w:t>GPX</w:t>
      </w:r>
      <w:r>
        <w:rPr>
          <w:rFonts w:ascii="Times New Roman" w:hAnsi="Times New Roman" w:cs="Times New Roman"/>
          <w:sz w:val="28"/>
          <w:szCs w:val="28"/>
        </w:rPr>
        <w:t>4, кинетика его</w:t>
      </w:r>
      <w:r w:rsidR="00BA709F" w:rsidRPr="00BA709F">
        <w:rPr>
          <w:rFonts w:ascii="Times New Roman" w:hAnsi="Times New Roman" w:cs="Times New Roman"/>
          <w:sz w:val="28"/>
          <w:szCs w:val="28"/>
        </w:rPr>
        <w:t xml:space="preserve"> </w:t>
      </w:r>
      <w:r w:rsidR="00BA709F">
        <w:rPr>
          <w:rFonts w:ascii="Times New Roman" w:hAnsi="Times New Roman" w:cs="Times New Roman"/>
          <w:sz w:val="28"/>
          <w:szCs w:val="28"/>
        </w:rPr>
        <w:t>ферментативных</w:t>
      </w:r>
      <w:r>
        <w:rPr>
          <w:rFonts w:ascii="Times New Roman" w:hAnsi="Times New Roman" w:cs="Times New Roman"/>
          <w:sz w:val="28"/>
          <w:szCs w:val="28"/>
        </w:rPr>
        <w:t xml:space="preserve"> реакций аналогична таковым </w:t>
      </w:r>
      <w:r w:rsidR="003D7810">
        <w:rPr>
          <w:rFonts w:ascii="Times New Roman" w:hAnsi="Times New Roman" w:cs="Times New Roman"/>
          <w:sz w:val="28"/>
          <w:szCs w:val="28"/>
          <w:lang w:val="en-US"/>
        </w:rPr>
        <w:t>GPX</w:t>
      </w:r>
      <w:r w:rsidRPr="003426F9">
        <w:rPr>
          <w:rFonts w:ascii="Times New Roman" w:hAnsi="Times New Roman" w:cs="Times New Roman"/>
          <w:sz w:val="28"/>
          <w:szCs w:val="28"/>
        </w:rPr>
        <w:t xml:space="preserve">1 </w:t>
      </w:r>
      <w:r>
        <w:rPr>
          <w:rFonts w:ascii="Times New Roman" w:hAnsi="Times New Roman" w:cs="Times New Roman"/>
          <w:sz w:val="28"/>
          <w:szCs w:val="28"/>
        </w:rPr>
        <w:t>и</w:t>
      </w:r>
      <w:r w:rsidRPr="003426F9">
        <w:rPr>
          <w:rFonts w:ascii="Times New Roman" w:hAnsi="Times New Roman" w:cs="Times New Roman"/>
          <w:sz w:val="28"/>
          <w:szCs w:val="28"/>
        </w:rPr>
        <w:t xml:space="preserve"> 3</w:t>
      </w:r>
      <w:r>
        <w:rPr>
          <w:rFonts w:ascii="Times New Roman" w:hAnsi="Times New Roman" w:cs="Times New Roman"/>
          <w:sz w:val="28"/>
          <w:szCs w:val="28"/>
        </w:rPr>
        <w:t xml:space="preserve">. </w:t>
      </w:r>
      <w:r w:rsidR="00EB599F">
        <w:rPr>
          <w:rFonts w:ascii="Times New Roman" w:hAnsi="Times New Roman" w:cs="Times New Roman"/>
          <w:sz w:val="28"/>
          <w:szCs w:val="28"/>
        </w:rPr>
        <w:t>Цикл реакций, так же, включает три этапа</w:t>
      </w:r>
      <w:r w:rsidR="00EB599F" w:rsidRPr="00EB599F">
        <w:t xml:space="preserve"> </w:t>
      </w:r>
      <w:r w:rsidR="00EB599F" w:rsidRPr="00EB599F">
        <w:rPr>
          <w:rFonts w:ascii="Times New Roman" w:hAnsi="Times New Roman" w:cs="Times New Roman"/>
          <w:sz w:val="28"/>
          <w:szCs w:val="28"/>
        </w:rPr>
        <w:t>по механизму «пинг-понга»</w:t>
      </w:r>
      <w:r w:rsidR="00EB599F">
        <w:rPr>
          <w:rFonts w:ascii="Times New Roman" w:hAnsi="Times New Roman" w:cs="Times New Roman"/>
          <w:sz w:val="28"/>
          <w:szCs w:val="28"/>
        </w:rPr>
        <w:t>,</w:t>
      </w:r>
      <w:r w:rsidR="00EB599F" w:rsidRPr="00EB599F">
        <w:t xml:space="preserve"> </w:t>
      </w:r>
      <w:r w:rsidR="00EB599F" w:rsidRPr="00EB599F">
        <w:rPr>
          <w:rFonts w:ascii="Times New Roman" w:hAnsi="Times New Roman" w:cs="Times New Roman"/>
          <w:sz w:val="28"/>
          <w:szCs w:val="28"/>
        </w:rPr>
        <w:t>где бимолекулярные реакции между ферментом и субстратом последовательно включают каталитические циклы</w:t>
      </w:r>
      <w:r w:rsidR="006240A2">
        <w:rPr>
          <w:rFonts w:ascii="Times New Roman" w:hAnsi="Times New Roman" w:cs="Times New Roman"/>
          <w:sz w:val="28"/>
          <w:szCs w:val="28"/>
        </w:rPr>
        <w:t>.</w:t>
      </w:r>
      <w:r w:rsidR="0019456F">
        <w:rPr>
          <w:rFonts w:ascii="Times New Roman" w:hAnsi="Times New Roman" w:cs="Times New Roman"/>
          <w:sz w:val="28"/>
          <w:szCs w:val="28"/>
        </w:rPr>
        <w:t xml:space="preserve"> Важным моментом здесь является тот факт, что </w:t>
      </w:r>
      <w:r w:rsidR="0019456F" w:rsidRPr="0019456F">
        <w:rPr>
          <w:rFonts w:ascii="Times New Roman" w:hAnsi="Times New Roman" w:cs="Times New Roman"/>
          <w:sz w:val="28"/>
          <w:szCs w:val="28"/>
        </w:rPr>
        <w:t xml:space="preserve">механизм реакции включает окисление </w:t>
      </w:r>
      <w:r w:rsidR="0019456F">
        <w:rPr>
          <w:rFonts w:ascii="Times New Roman" w:hAnsi="Times New Roman" w:cs="Times New Roman"/>
          <w:sz w:val="28"/>
          <w:szCs w:val="28"/>
          <w:lang w:val="en-US"/>
        </w:rPr>
        <w:t>Se</w:t>
      </w:r>
      <w:r w:rsidR="0019456F" w:rsidRPr="0019456F">
        <w:rPr>
          <w:rFonts w:ascii="Times New Roman" w:hAnsi="Times New Roman" w:cs="Times New Roman"/>
          <w:sz w:val="28"/>
          <w:szCs w:val="28"/>
        </w:rPr>
        <w:t xml:space="preserve"> </w:t>
      </w:r>
      <w:r w:rsidR="0019456F">
        <w:rPr>
          <w:rFonts w:ascii="Times New Roman" w:hAnsi="Times New Roman" w:cs="Times New Roman"/>
          <w:sz w:val="28"/>
          <w:szCs w:val="28"/>
        </w:rPr>
        <w:t>гидроперекисями</w:t>
      </w:r>
      <w:r w:rsidR="0019456F" w:rsidRPr="0019456F">
        <w:rPr>
          <w:rFonts w:ascii="Times New Roman" w:hAnsi="Times New Roman" w:cs="Times New Roman"/>
          <w:sz w:val="28"/>
          <w:szCs w:val="28"/>
        </w:rPr>
        <w:t xml:space="preserve"> в отсутствие комплекса фермент-субстрат</w:t>
      </w:r>
      <w:r w:rsidR="0019456F">
        <w:rPr>
          <w:rFonts w:ascii="Times New Roman" w:hAnsi="Times New Roman" w:cs="Times New Roman"/>
          <w:sz w:val="28"/>
          <w:szCs w:val="28"/>
        </w:rPr>
        <w:t xml:space="preserve">. </w:t>
      </w:r>
      <w:proofErr w:type="gramStart"/>
      <w:r w:rsidR="0019456F">
        <w:rPr>
          <w:rFonts w:ascii="Times New Roman" w:hAnsi="Times New Roman" w:cs="Times New Roman"/>
          <w:sz w:val="28"/>
          <w:szCs w:val="28"/>
        </w:rPr>
        <w:t xml:space="preserve">Поэтому, </w:t>
      </w:r>
      <w:r w:rsidR="0019456F" w:rsidRPr="00011C76">
        <w:rPr>
          <w:rFonts w:ascii="Times New Roman" w:hAnsi="Times New Roman" w:cs="Times New Roman"/>
          <w:i/>
          <w:sz w:val="28"/>
          <w:szCs w:val="28"/>
        </w:rPr>
        <w:t>in vivo</w:t>
      </w:r>
      <w:r w:rsidR="0019456F" w:rsidRPr="0019456F">
        <w:t xml:space="preserve"> </w:t>
      </w:r>
      <w:r w:rsidR="0019456F" w:rsidRPr="0019456F">
        <w:rPr>
          <w:rFonts w:ascii="Times New Roman" w:hAnsi="Times New Roman" w:cs="Times New Roman"/>
          <w:sz w:val="28"/>
          <w:szCs w:val="28"/>
        </w:rPr>
        <w:t>фермент никогда полностью не восстанавливается</w:t>
      </w:r>
      <w:r w:rsidR="0019456F">
        <w:rPr>
          <w:rFonts w:ascii="Times New Roman" w:hAnsi="Times New Roman" w:cs="Times New Roman"/>
          <w:sz w:val="28"/>
          <w:szCs w:val="28"/>
        </w:rPr>
        <w:t xml:space="preserve"> и общая </w:t>
      </w:r>
      <w:r w:rsidR="0019456F" w:rsidRPr="0019456F">
        <w:rPr>
          <w:rFonts w:ascii="Times New Roman" w:hAnsi="Times New Roman" w:cs="Times New Roman"/>
          <w:sz w:val="28"/>
          <w:szCs w:val="28"/>
        </w:rPr>
        <w:t xml:space="preserve">скорость реакции </w:t>
      </w:r>
      <w:r w:rsidR="0019456F">
        <w:rPr>
          <w:rFonts w:ascii="Times New Roman" w:hAnsi="Times New Roman" w:cs="Times New Roman"/>
          <w:sz w:val="28"/>
          <w:szCs w:val="28"/>
        </w:rPr>
        <w:t>будет зависеть</w:t>
      </w:r>
      <w:r w:rsidR="0019456F" w:rsidRPr="0019456F">
        <w:rPr>
          <w:rFonts w:ascii="Times New Roman" w:hAnsi="Times New Roman" w:cs="Times New Roman"/>
          <w:sz w:val="28"/>
          <w:szCs w:val="28"/>
        </w:rPr>
        <w:t xml:space="preserve"> от концентрации </w:t>
      </w:r>
      <w:r w:rsidR="00E4477D">
        <w:rPr>
          <w:rFonts w:ascii="Times New Roman" w:hAnsi="Times New Roman" w:cs="Times New Roman"/>
          <w:sz w:val="28"/>
          <w:szCs w:val="28"/>
          <w:lang w:val="kk-KZ"/>
        </w:rPr>
        <w:t xml:space="preserve">белка </w:t>
      </w:r>
      <w:r w:rsidR="0019456F" w:rsidRPr="0019456F">
        <w:rPr>
          <w:rFonts w:ascii="Times New Roman" w:hAnsi="Times New Roman" w:cs="Times New Roman"/>
          <w:sz w:val="28"/>
          <w:szCs w:val="28"/>
        </w:rPr>
        <w:t>G</w:t>
      </w:r>
      <w:r w:rsidR="003D7810">
        <w:rPr>
          <w:rFonts w:ascii="Times New Roman" w:hAnsi="Times New Roman" w:cs="Times New Roman"/>
          <w:sz w:val="28"/>
          <w:szCs w:val="28"/>
        </w:rPr>
        <w:t>P</w:t>
      </w:r>
      <w:r w:rsidR="003D7810">
        <w:rPr>
          <w:rFonts w:ascii="Times New Roman" w:hAnsi="Times New Roman" w:cs="Times New Roman"/>
          <w:sz w:val="28"/>
          <w:szCs w:val="28"/>
          <w:lang w:val="en-US"/>
        </w:rPr>
        <w:t>X</w:t>
      </w:r>
      <w:r w:rsidR="0019456F">
        <w:rPr>
          <w:rFonts w:ascii="Times New Roman" w:hAnsi="Times New Roman" w:cs="Times New Roman"/>
          <w:sz w:val="28"/>
          <w:szCs w:val="28"/>
        </w:rPr>
        <w:t>4 и гидроперекисей</w:t>
      </w:r>
      <w:r w:rsidR="0019456F" w:rsidRPr="0019456F">
        <w:rPr>
          <w:rFonts w:ascii="Times New Roman" w:hAnsi="Times New Roman" w:cs="Times New Roman"/>
          <w:sz w:val="28"/>
          <w:szCs w:val="28"/>
        </w:rPr>
        <w:t xml:space="preserve">, а не от концентрации </w:t>
      </w:r>
      <w:r w:rsidR="00705E32">
        <w:rPr>
          <w:rFonts w:ascii="Times New Roman" w:hAnsi="Times New Roman" w:cs="Times New Roman"/>
          <w:sz w:val="28"/>
          <w:szCs w:val="28"/>
        </w:rPr>
        <w:t>окисленного</w:t>
      </w:r>
      <w:r w:rsidR="00075842">
        <w:rPr>
          <w:rFonts w:ascii="Times New Roman" w:hAnsi="Times New Roman" w:cs="Times New Roman"/>
          <w:sz w:val="28"/>
          <w:szCs w:val="28"/>
        </w:rPr>
        <w:t xml:space="preserve"> </w:t>
      </w:r>
      <w:r w:rsidR="0019456F" w:rsidRPr="0019456F">
        <w:rPr>
          <w:rFonts w:ascii="Times New Roman" w:hAnsi="Times New Roman" w:cs="Times New Roman"/>
          <w:sz w:val="28"/>
          <w:szCs w:val="28"/>
        </w:rPr>
        <w:t>GSH</w:t>
      </w:r>
      <w:proofErr w:type="gramEnd"/>
      <w:r w:rsidR="00052CD3">
        <w:rPr>
          <w:rFonts w:ascii="Times New Roman" w:hAnsi="Times New Roman" w:cs="Times New Roman"/>
          <w:sz w:val="28"/>
          <w:szCs w:val="28"/>
        </w:rPr>
        <w:t xml:space="preserve"> </w:t>
      </w:r>
      <w:r w:rsidR="00052CD3">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{"citationItems":[{"id":"ITEM-1","itemData":{"DOI":"10.1089/ars.2008.2055","ISBN":"1557-7716; 1523-0864","ISSN":"1523-0864","PMID":"18500926","abstract":"In GPxs, the redox-active Se or S, is at hydrogen bonding distance from Gln and Trp residues that contribute to catalysis. From sequence homology of &gt;400 sequences and modeling of the DmGPx as a paradigm, Asn136 emerged as a fourth essential component of the active site. Mutational substitution of Asn136 by His, Ala, or Asp results in a dramatic decline of specific activity. Kinetic analysis indicates that k(+1), the rate constant for the oxidation of the enzyme, decreases by two to three orders of magnitude, whereas the reductive steps characterized by k'(+2) are less affected. Accordingly, MS/MS analysis shows that in Asn136 mutants, the peroxidatic Cys45 stays largely reduced also in the presence of a hydroperoxide, whereas in the wild-type enzyme, it is oxidized, forming a disulfide with the resolving Cys. Computational calculation of pK(a) values indicates that the residues facing the catalytic thiol, Asn136, Gln80, and, to a lesser extent Trp135, contribute to the dissociation of the thiol group, Asn136 being most relevant. These data disclose that the catalytic site of GPxs has to be redrawn as a tetrad, including Asn136, and suggest a mechanism accounting for the extraordinary catalytic efficiency of GPxs.","author":[{"dropping-particle":"","family":"Tosatto","given":"Silvio C. E.","non-dropping-particle":"","parse-names":false,"suffix":""},{"dropping-particle":"","family":"Bosello","given":"Valentina","non-dropping-particle":"","parse-names":false,"suffix":""},{"dropping-particle":"","family":"Fogolari","given":"Federico","non-dropping-particle":"","parse-names":false,"suffix":""},{"dropping-particle":"","family":"Mauri","given":"Pierluigi","non-dropping-particle":"","parse-names":false,"suffix":""},{"dropping-particle":"","family":"Roveri","given":"Antonella","non-dropping-particle":"","parse-names":false,"suffix":""},{"dropping-particle":"","family":"Toppo","given":"Stefano","non-dropping-particle":"","parse-names":false,"suffix":""},{"dropping-particle":"","family":"Flohé","given":"Leopold","non-dropping-particle":"","parse-names":false,"suffix":""},{"dropping-particle":"","family":"Ursini","given":"Fulvio","non-dropping-particle":"","parse-names":false,"suffix":""},{"dropping-particle":"","family":"Maiorino","given":"Matilde","non-dropping-particle":"","parse-names":false,"suffix":""}],"container-title":"Antioxidants &amp; Redox Signaling","id":"ITEM-1","issued":{"date-parts":[["2008"]]},"title":"The Catalytic Site of Glutathione Peroxidases","type":"article-journal"},"uris":["http://www.mendeley.com/documents/?uuid=444b7295-ba76-4662-b085-2a2bfe89a007"]}],"mendeley":{"formattedCitation":"[118]","plainTextFormattedCitation":"[118]","previouslyFormattedCitation":"[118]"},"properties":{"noteIndex":0},"schema":"https://github.com/citation-style-language/schema/raw/master/csl-citation.json"}</w:instrText>
      </w:r>
      <w:r w:rsidR="00052CD3">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[118]</w:t>
      </w:r>
      <w:r w:rsidR="00052CD3">
        <w:rPr>
          <w:rFonts w:ascii="Times New Roman" w:hAnsi="Times New Roman" w:cs="Times New Roman"/>
          <w:sz w:val="28"/>
          <w:szCs w:val="28"/>
        </w:rPr>
        <w:fldChar w:fldCharType="end"/>
      </w:r>
      <w:r w:rsidR="0019456F" w:rsidRPr="0019456F">
        <w:rPr>
          <w:rFonts w:ascii="Times New Roman" w:hAnsi="Times New Roman" w:cs="Times New Roman"/>
          <w:sz w:val="28"/>
          <w:szCs w:val="28"/>
        </w:rPr>
        <w:t>.</w:t>
      </w:r>
      <w:r w:rsidR="00011C76" w:rsidRPr="00011C76">
        <w:t xml:space="preserve"> </w:t>
      </w:r>
      <w:r w:rsidR="00011C76" w:rsidRPr="00011C76">
        <w:rPr>
          <w:rFonts w:ascii="Times New Roman" w:hAnsi="Times New Roman" w:cs="Times New Roman"/>
          <w:sz w:val="28"/>
          <w:szCs w:val="28"/>
        </w:rPr>
        <w:t xml:space="preserve">Следует отметить, что изоформа </w:t>
      </w:r>
      <w:r w:rsidR="00E4477D">
        <w:rPr>
          <w:rFonts w:ascii="Times New Roman" w:hAnsi="Times New Roman" w:cs="Times New Roman"/>
          <w:sz w:val="28"/>
          <w:szCs w:val="28"/>
          <w:lang w:val="kk-KZ"/>
        </w:rPr>
        <w:t xml:space="preserve">белка </w:t>
      </w:r>
      <w:r w:rsidR="003D7810">
        <w:rPr>
          <w:rFonts w:ascii="Times New Roman" w:hAnsi="Times New Roman" w:cs="Times New Roman"/>
          <w:sz w:val="28"/>
          <w:szCs w:val="28"/>
        </w:rPr>
        <w:t>GP</w:t>
      </w:r>
      <w:r w:rsidR="003D7810">
        <w:rPr>
          <w:rFonts w:ascii="Times New Roman" w:hAnsi="Times New Roman" w:cs="Times New Roman"/>
          <w:sz w:val="28"/>
          <w:szCs w:val="28"/>
          <w:lang w:val="en-US"/>
        </w:rPr>
        <w:t>X</w:t>
      </w:r>
      <w:r w:rsidR="00011C76" w:rsidRPr="00011C76">
        <w:rPr>
          <w:rFonts w:ascii="Times New Roman" w:hAnsi="Times New Roman" w:cs="Times New Roman"/>
          <w:sz w:val="28"/>
          <w:szCs w:val="28"/>
        </w:rPr>
        <w:t>4 закрепленная</w:t>
      </w:r>
      <w:r w:rsidR="00011C76">
        <w:rPr>
          <w:rFonts w:ascii="Times New Roman" w:hAnsi="Times New Roman" w:cs="Times New Roman"/>
          <w:sz w:val="28"/>
          <w:szCs w:val="28"/>
        </w:rPr>
        <w:t xml:space="preserve"> непосредственно</w:t>
      </w:r>
      <w:r w:rsidR="00011C76" w:rsidRPr="00011C76">
        <w:rPr>
          <w:rFonts w:ascii="Times New Roman" w:hAnsi="Times New Roman" w:cs="Times New Roman"/>
          <w:sz w:val="28"/>
          <w:szCs w:val="28"/>
        </w:rPr>
        <w:t xml:space="preserve"> на </w:t>
      </w:r>
      <w:r w:rsidR="00011C76" w:rsidRPr="00011C76">
        <w:rPr>
          <w:rFonts w:ascii="Times New Roman" w:hAnsi="Times New Roman" w:cs="Times New Roman"/>
          <w:sz w:val="28"/>
          <w:szCs w:val="28"/>
        </w:rPr>
        <w:lastRenderedPageBreak/>
        <w:t>мембране, особенно чувствительна к избыточному окислению в селеновую кислоту, что химически способствует возможност</w:t>
      </w:r>
      <w:r w:rsidR="003D7810">
        <w:rPr>
          <w:rFonts w:ascii="Times New Roman" w:hAnsi="Times New Roman" w:cs="Times New Roman"/>
          <w:sz w:val="28"/>
          <w:szCs w:val="28"/>
        </w:rPr>
        <w:t>и передачи сигнала белком GP</w:t>
      </w:r>
      <w:r w:rsidR="003D7810">
        <w:rPr>
          <w:rFonts w:ascii="Times New Roman" w:hAnsi="Times New Roman" w:cs="Times New Roman"/>
          <w:sz w:val="28"/>
          <w:szCs w:val="28"/>
          <w:lang w:val="en-US"/>
        </w:rPr>
        <w:t>X</w:t>
      </w:r>
      <w:r w:rsidR="00011C76" w:rsidRPr="00011C76">
        <w:rPr>
          <w:rFonts w:ascii="Times New Roman" w:hAnsi="Times New Roman" w:cs="Times New Roman"/>
          <w:sz w:val="28"/>
          <w:szCs w:val="28"/>
        </w:rPr>
        <w:t>4 по типу «затвора»</w:t>
      </w:r>
      <w:r w:rsidR="008C692F">
        <w:rPr>
          <w:rFonts w:ascii="Times New Roman" w:hAnsi="Times New Roman" w:cs="Times New Roman"/>
          <w:sz w:val="28"/>
          <w:szCs w:val="28"/>
        </w:rPr>
        <w:t xml:space="preserve"> </w:t>
      </w:r>
      <w:r w:rsidR="00847A01">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{"citationItems":[{"id":"ITEM-1","itemData":{"DOI":"10.1074/jbc.M209888200","ISBN":"0021-9258 (Print)\\r0021-9258 (Linking)","ISSN":"00219258","PMID":"12514184","abstract":"Escherichia coli thiol peroxidase (Tpx, p20, scavengase) is part of an oxidative stress defense system that uses reducing equivalents from thioredoxin (Trx1) and thioredoxin reductase to reduce alkyl hydroperoxides. Tpx contains three Cys residues, Cys(95), Cys(82), and Cys(61), and the latter residue aligns with the N-terminal active site Cys of other peroxidases in the peroxiredoxin family. To identify the catalytically important Cys, we have cloned and purified Tpx and four mutants (C61S, C82S, C95S, and C82S,C95S). In rapid reaction kinetic experiments measuring steady-state turnover, C61S is inactive, C95S retains partial activity, and the C82S mutation only slightly affects reaction rates. Furthermore, a sulfenic acid intermediate at Cys(61) generated by cumene hydroperoxide (CHP) treatment was detected in UV-visible spectra of 4-nitrobenzo-2-oxa-1,3-diazole-labeled C82S,C95S, confirming the identity of Cys(61) as the peroxidatic center. In stopped-flow kinetic studies, Tpx and Trx1 form a Michaelis complex during turnover with a catalytic efficiency of 3.0 x 10(6) m(-1) s(-1), and the low K(m) (9.0 microm) of Tpx for CHP demonstrates substrate specificity toward alkyl hydroperoxides over H(2)O(2) (K(m) &gt; 1.7 mm). Rapid inactivation of Tpx due to Cys(61) overoxidation is observed during turnover with CHP and a lipid hydroperoxide, 15-hydroperoxyeicosatetraenoic acid, but not H(2)O(2). Unlike most other 2-Cys peroxiredoxins, which operate by an intersubunit disulfide mechanism, Tpx contains a redox-active intrasubunit disulfide bond yet is homodimeric in solution.","author":[{"dropping-particle":"","family":"Baker","given":"Laura M.S.","non-dropping-particle":"","parse-names":false,"suffix":""},{"dropping-particle":"","family":"Poole","given":"Leslie B.","non-dropping-particle":"","parse-names":false,"suffix":""}],"container-title":"Journal of Biological Chemistry","id":"ITEM-1","issued":{"date-parts":[["2003"]]},"title":"Catalytic mechanism of thiol peroxidase from Escherichia coli: Sulfenic acid formation and overoxidation of essential Cys61","type":"article-journal"},"uris":["http://www.mendeley.com/documents/?uuid=f3070606-dd4a-4279-a170-9de1219fdde6"]}],"mendeley":{"formattedCitation":"[186]","plainTextFormattedCitation":"[186]","previouslyFormattedCitation":"[186]"},"properties":{"noteIndex":0},"schema":"https://github.com/citation-style-language/schema/raw/master/csl-citation.json"}</w:instrText>
      </w:r>
      <w:r w:rsidR="00847A01">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[186]</w:t>
      </w:r>
      <w:r w:rsidR="00847A01">
        <w:rPr>
          <w:rFonts w:ascii="Times New Roman" w:hAnsi="Times New Roman" w:cs="Times New Roman"/>
          <w:sz w:val="28"/>
          <w:szCs w:val="28"/>
        </w:rPr>
        <w:fldChar w:fldCharType="end"/>
      </w:r>
      <w:r w:rsidR="00847A01">
        <w:rPr>
          <w:rFonts w:ascii="Times New Roman" w:hAnsi="Times New Roman" w:cs="Times New Roman"/>
          <w:sz w:val="28"/>
          <w:szCs w:val="28"/>
        </w:rPr>
        <w:t xml:space="preserve">. </w:t>
      </w:r>
    </w:p>
    <w:p w14:paraId="0AB04420" w14:textId="3DB07D78" w:rsidR="00167E7E" w:rsidRPr="00F872E9" w:rsidRDefault="00BA709F" w:rsidP="0018216A">
      <w:pPr>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Ф</w:t>
      </w:r>
      <w:r w:rsidRPr="00BA709F">
        <w:rPr>
          <w:rFonts w:ascii="Times New Roman" w:hAnsi="Times New Roman" w:cs="Times New Roman"/>
          <w:sz w:val="28"/>
          <w:szCs w:val="28"/>
        </w:rPr>
        <w:t xml:space="preserve">ерментативная активность </w:t>
      </w:r>
      <w:r w:rsidR="00E4477D">
        <w:rPr>
          <w:rFonts w:ascii="Times New Roman" w:hAnsi="Times New Roman" w:cs="Times New Roman"/>
          <w:sz w:val="28"/>
          <w:szCs w:val="28"/>
          <w:lang w:val="kk-KZ"/>
        </w:rPr>
        <w:t xml:space="preserve">белка </w:t>
      </w:r>
      <w:r w:rsidR="003D7810">
        <w:rPr>
          <w:rFonts w:ascii="Times New Roman" w:hAnsi="Times New Roman" w:cs="Times New Roman"/>
          <w:sz w:val="28"/>
          <w:szCs w:val="28"/>
          <w:lang w:val="en-US"/>
        </w:rPr>
        <w:t>GPX</w:t>
      </w:r>
      <w:r w:rsidRPr="00BA709F">
        <w:rPr>
          <w:rFonts w:ascii="Times New Roman" w:hAnsi="Times New Roman" w:cs="Times New Roman"/>
          <w:sz w:val="28"/>
          <w:szCs w:val="28"/>
        </w:rPr>
        <w:t>4</w:t>
      </w:r>
      <w:r>
        <w:rPr>
          <w:rFonts w:ascii="Times New Roman" w:hAnsi="Times New Roman" w:cs="Times New Roman"/>
          <w:sz w:val="28"/>
          <w:szCs w:val="28"/>
        </w:rPr>
        <w:t xml:space="preserve"> </w:t>
      </w:r>
      <w:r w:rsidRPr="00BA709F">
        <w:rPr>
          <w:rFonts w:ascii="Times New Roman" w:hAnsi="Times New Roman" w:cs="Times New Roman"/>
          <w:sz w:val="28"/>
          <w:szCs w:val="28"/>
        </w:rPr>
        <w:t>была обнаружена</w:t>
      </w:r>
      <w:r>
        <w:rPr>
          <w:rFonts w:ascii="Times New Roman" w:hAnsi="Times New Roman" w:cs="Times New Roman"/>
          <w:sz w:val="28"/>
          <w:szCs w:val="28"/>
        </w:rPr>
        <w:t xml:space="preserve"> </w:t>
      </w:r>
      <w:r w:rsidRPr="00BA709F">
        <w:rPr>
          <w:rFonts w:ascii="Times New Roman" w:hAnsi="Times New Roman" w:cs="Times New Roman"/>
          <w:sz w:val="28"/>
          <w:szCs w:val="28"/>
        </w:rPr>
        <w:t>во всех</w:t>
      </w:r>
      <w:r w:rsidR="00A81B3D">
        <w:rPr>
          <w:rFonts w:ascii="Times New Roman" w:hAnsi="Times New Roman" w:cs="Times New Roman"/>
          <w:sz w:val="28"/>
          <w:szCs w:val="28"/>
        </w:rPr>
        <w:t xml:space="preserve"> исследованных тканях крысы</w:t>
      </w:r>
      <w:proofErr w:type="gramEnd"/>
      <w:r w:rsidR="00A81B3D">
        <w:rPr>
          <w:rFonts w:ascii="Times New Roman" w:hAnsi="Times New Roman" w:cs="Times New Roman"/>
          <w:sz w:val="28"/>
          <w:szCs w:val="28"/>
        </w:rPr>
        <w:t xml:space="preserve"> </w:t>
      </w:r>
      <w:r w:rsidR="008544AD">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{"citationItems":[{"id":"ITEM-1","itemData":{"DOI":"10.1016/S0076-6879(94)33023-9","ISBN":"0076-6879 (Print)\\r0076-6879 (Linking)","ISSN":"15577988","PMID":"8015457","abstract":"Phospholipid-hydroperoxide glutathione peroxidase (PHGPx) is a selenoenzyme in which selenium is present in the active site as selenocysteine. PHGPx reduces phospholipid hydroperoxides and small soluble hydroperoxides. PHGPx is also competent for the reduction of cholesterol and cholesterol ester hydroperoxides in liposomes, membranes, and oxidized low-density lipoproteins. This capability to react with different hydroperoxides accounts for the evidence that all titrable hydroperoxide groups generated in microsomal membranes during lipid peroxidation are reduced by this enzyme, while being resistant to classic glutathione peroxidase (GPx). The observation that microsomal lipid peroxidation is inhibited by PHGPx and glutathione only if the membranes contain a physiological amount of vitamin E, suggests a tandem mechanism for the two antioxidant activities. PHGPx, therefore, prevents the formation of new peroxidation chains and spares vitamin E. Membrane-bound PHGPx from testes shows the same substrate specificity, electrophoretic mobility, immunological reactivity, and peptide mapping with cyanogen bromide and SV-8 protease with respect to the cytosolic form. © 1994, Elsevier Inc. All rights reserved.","author":[{"dropping-particle":"","family":"Roveri","given":"Antonella","non-dropping-particle":"","parse-names":false,"suffix":""},{"dropping-particle":"","family":"Maiorino","given":"Matilde","non-dropping-particle":"","parse-names":false,"suffix":""},{"dropping-particle":"","family":"Ursini","given":"Fulvio","non-dropping-particle":"","parse-names":false,"suffix":""}],"container-title":"Methods in Enzymology","id":"ITEM-1","issued":{"date-parts":[["1994"]]},"title":"Enzymatic and immunological measurements of soluble and membrane-bound phospholipid-hydroperoxide glutathione peroxidase","type":"article-journal"},"uris":["http://www.mendeley.com/documents/?uuid=5d7e763d-5672-43c3-baf5-65c444f5b0ab"]}],"mendeley":{"formattedCitation":"[187]","plainTextFormattedCitation":"[187]","previouslyFormattedCitation":"[187]"},"properties":{"noteIndex":0},"schema":"https://github.com/citation-style-language/schema/raw/master/csl-citation.json"}</w:instrText>
      </w:r>
      <w:r w:rsidR="008544AD">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[187]</w:t>
      </w:r>
      <w:r w:rsidR="008544AD">
        <w:rPr>
          <w:rFonts w:ascii="Times New Roman" w:hAnsi="Times New Roman" w:cs="Times New Roman"/>
          <w:sz w:val="28"/>
          <w:szCs w:val="28"/>
        </w:rPr>
        <w:fldChar w:fldCharType="end"/>
      </w:r>
      <w:r w:rsidRPr="00BA709F">
        <w:rPr>
          <w:rFonts w:ascii="Times New Roman" w:hAnsi="Times New Roman" w:cs="Times New Roman"/>
          <w:sz w:val="28"/>
          <w:szCs w:val="28"/>
        </w:rPr>
        <w:t>, а также</w:t>
      </w:r>
      <w:r>
        <w:rPr>
          <w:rFonts w:ascii="Times New Roman" w:hAnsi="Times New Roman" w:cs="Times New Roman"/>
          <w:sz w:val="28"/>
          <w:szCs w:val="28"/>
        </w:rPr>
        <w:t xml:space="preserve"> в некоторых исследованных тканях человека, в том числе и опухолевых </w:t>
      </w:r>
      <w:r w:rsidR="00D255CF">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{"citationItems":[{"id":"ITEM-1","itemData":{"ISBN":"0021-9258","ISSN":"00219258","PMID":"2019596","abstract":"Human tumor cell lines cultured in Se-75-containing media demonstrate four major Se-75-labeled cellular proteins (57, 22, 18, and 12 kDa) on sodium dodecyl sulfate-polyacrylamide gel electrophoresis and autoradiography. Among these selenoproteins, an enzymatic activity is known only for the 22-kDa protein, since this protein has been identified as the monomer of glutathione peroxidase. However, all tested cell lines also contained a peroxidase activity with phospholipid hydroperoxides that is completely accounted for by the other selenoenzyme, phospholipid hydroperoxide glutathione peroxidase (PHGPX) (Ursini, F., Maiorino, M., and Gregolin, C. (1985) Biochim. Biophys. Acta 839, 62-70). Sodium dodecyl sulfate-polyacrylamide gel electrophoresis and autoradiography of Se-75-labeled proteins separated by gel permeation chromatography supported the identification of PHGPX as the monomeric protein matching the 18 kDa band. This paper is the first report on the identification of PHGPX in human cells","author":[{"dropping-particle":"","family":"Maiorino","given":"M.","non-dropping-particle":"","parse-names":false,"suffix":""},{"dropping-particle":"","family":"Chu","given":"F. F.","non-dropping-particle":"","parse-names":false,"suffix":""},{"dropping-particle":"","family":"Ursini","given":"F.","non-dropping-particle":"","parse-names":false,"suffix":""},{"dropping-particle":"","family":"Davies","given":"K. J.A.","non-dropping-particle":"","parse-names":false,"suffix":""},{"dropping-particle":"","family":"Doroshow","given":"J. H.","non-dropping-particle":"","parse-names":false,"suffix":""},{"dropping-particle":"","family":"Esworthy","given":"R. S.","non-dropping-particle":"","parse-names":false,"suffix":""}],"container-title":"Journal of Biological Chemistry","id":"ITEM-1","issued":{"date-parts":[["1991"]]},"title":"Phospholipid hydroperoxide glutathione peroxidase is the 18-kDa selenoprotein expressed in human tumor cell lines","type":"article-journal"},"uris":["http://www.mendeley.com/documents/?uuid=9168a1c0-ad4a-465a-9f4f-39e3a579c0dc"]}],"mendeley":{"formattedCitation":"[188]","plainTextFormattedCitation":"[188]","previouslyFormattedCitation":"[188]"},"properties":{"noteIndex":0},"schema":"https://github.com/citation-style-language/schema/raw/master/csl-citation.json"}</w:instrText>
      </w:r>
      <w:r w:rsidR="00D255CF">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[188]</w:t>
      </w:r>
      <w:r w:rsidR="00D255CF">
        <w:rPr>
          <w:rFonts w:ascii="Times New Roman" w:hAnsi="Times New Roman" w:cs="Times New Roman"/>
          <w:sz w:val="28"/>
          <w:szCs w:val="28"/>
        </w:rPr>
        <w:fldChar w:fldCharType="end"/>
      </w:r>
      <w:r>
        <w:rPr>
          <w:rFonts w:ascii="Times New Roman" w:hAnsi="Times New Roman" w:cs="Times New Roman"/>
          <w:sz w:val="28"/>
          <w:szCs w:val="28"/>
        </w:rPr>
        <w:t xml:space="preserve">. </w:t>
      </w:r>
      <w:r w:rsidR="0051209A" w:rsidRPr="0051209A">
        <w:rPr>
          <w:rFonts w:ascii="Times New Roman" w:hAnsi="Times New Roman" w:cs="Times New Roman"/>
          <w:sz w:val="28"/>
          <w:szCs w:val="28"/>
        </w:rPr>
        <w:t>Самые высокие уровни активности отмечены в семенниках крыс</w:t>
      </w:r>
      <w:r w:rsidR="0051209A">
        <w:rPr>
          <w:rFonts w:ascii="Times New Roman" w:hAnsi="Times New Roman" w:cs="Times New Roman"/>
          <w:sz w:val="28"/>
          <w:szCs w:val="28"/>
        </w:rPr>
        <w:t>, мышей и человека</w:t>
      </w:r>
      <w:r w:rsidR="0051209A" w:rsidRPr="0051209A">
        <w:rPr>
          <w:rFonts w:ascii="Times New Roman" w:hAnsi="Times New Roman" w:cs="Times New Roman"/>
          <w:sz w:val="28"/>
          <w:szCs w:val="28"/>
        </w:rPr>
        <w:t xml:space="preserve">, где экспрессия </w:t>
      </w:r>
      <w:r w:rsidR="00E4477D">
        <w:rPr>
          <w:rFonts w:ascii="Times New Roman" w:hAnsi="Times New Roman" w:cs="Times New Roman"/>
          <w:sz w:val="28"/>
          <w:szCs w:val="28"/>
          <w:lang w:val="kk-KZ"/>
        </w:rPr>
        <w:t xml:space="preserve">белка </w:t>
      </w:r>
      <w:r w:rsidR="003D7810">
        <w:rPr>
          <w:rFonts w:ascii="Times New Roman" w:hAnsi="Times New Roman" w:cs="Times New Roman"/>
          <w:sz w:val="28"/>
          <w:szCs w:val="28"/>
        </w:rPr>
        <w:t>GP</w:t>
      </w:r>
      <w:r w:rsidR="003D7810">
        <w:rPr>
          <w:rFonts w:ascii="Times New Roman" w:hAnsi="Times New Roman" w:cs="Times New Roman"/>
          <w:sz w:val="28"/>
          <w:szCs w:val="28"/>
          <w:lang w:val="en-US"/>
        </w:rPr>
        <w:t>X</w:t>
      </w:r>
      <w:r w:rsidR="0051209A" w:rsidRPr="0051209A">
        <w:rPr>
          <w:rFonts w:ascii="Times New Roman" w:hAnsi="Times New Roman" w:cs="Times New Roman"/>
          <w:sz w:val="28"/>
          <w:szCs w:val="28"/>
        </w:rPr>
        <w:t>4 регулируется гонадотропинами в созревающих сперматогенных клетках</w:t>
      </w:r>
      <w:r w:rsidR="0051209A">
        <w:rPr>
          <w:rFonts w:ascii="Times New Roman" w:hAnsi="Times New Roman" w:cs="Times New Roman"/>
          <w:sz w:val="28"/>
          <w:szCs w:val="28"/>
        </w:rPr>
        <w:t xml:space="preserve">. </w:t>
      </w:r>
      <w:r w:rsidR="00E4477D">
        <w:rPr>
          <w:rFonts w:ascii="Times New Roman" w:hAnsi="Times New Roman" w:cs="Times New Roman"/>
          <w:sz w:val="28"/>
          <w:szCs w:val="28"/>
          <w:lang w:val="kk-KZ"/>
        </w:rPr>
        <w:t xml:space="preserve">Белок </w:t>
      </w:r>
      <w:r w:rsidR="003D7810">
        <w:rPr>
          <w:rFonts w:ascii="Times New Roman" w:hAnsi="Times New Roman" w:cs="Times New Roman"/>
          <w:sz w:val="28"/>
          <w:szCs w:val="28"/>
        </w:rPr>
        <w:t>GP</w:t>
      </w:r>
      <w:r w:rsidR="003D7810">
        <w:rPr>
          <w:rFonts w:ascii="Times New Roman" w:hAnsi="Times New Roman" w:cs="Times New Roman"/>
          <w:sz w:val="28"/>
          <w:szCs w:val="28"/>
          <w:lang w:val="en-US"/>
        </w:rPr>
        <w:t>X</w:t>
      </w:r>
      <w:r w:rsidR="0051209A" w:rsidRPr="0051209A">
        <w:rPr>
          <w:rFonts w:ascii="Times New Roman" w:hAnsi="Times New Roman" w:cs="Times New Roman"/>
          <w:sz w:val="28"/>
          <w:szCs w:val="28"/>
        </w:rPr>
        <w:t xml:space="preserve">4 был обнаружен в цитоплазме, митохондриях, плазме и ядерных мембранах, </w:t>
      </w:r>
      <w:r w:rsidR="0051209A">
        <w:rPr>
          <w:rFonts w:ascii="Times New Roman" w:hAnsi="Times New Roman" w:cs="Times New Roman"/>
          <w:sz w:val="28"/>
          <w:szCs w:val="28"/>
        </w:rPr>
        <w:t>при этом установлено, что</w:t>
      </w:r>
      <w:r w:rsidR="0051209A" w:rsidRPr="0051209A">
        <w:t xml:space="preserve"> </w:t>
      </w:r>
      <w:r w:rsidR="003D7810">
        <w:rPr>
          <w:rFonts w:ascii="Times New Roman" w:hAnsi="Times New Roman" w:cs="Times New Roman"/>
          <w:sz w:val="28"/>
          <w:szCs w:val="28"/>
        </w:rPr>
        <w:t>GP</w:t>
      </w:r>
      <w:r w:rsidR="003D7810">
        <w:rPr>
          <w:rFonts w:ascii="Times New Roman" w:hAnsi="Times New Roman" w:cs="Times New Roman"/>
          <w:sz w:val="28"/>
          <w:szCs w:val="28"/>
          <w:lang w:val="en-US"/>
        </w:rPr>
        <w:t>X</w:t>
      </w:r>
      <w:r w:rsidR="0051209A" w:rsidRPr="0051209A">
        <w:rPr>
          <w:rFonts w:ascii="Times New Roman" w:hAnsi="Times New Roman" w:cs="Times New Roman"/>
          <w:sz w:val="28"/>
          <w:szCs w:val="28"/>
        </w:rPr>
        <w:t>4</w:t>
      </w:r>
      <w:r w:rsidR="0051209A">
        <w:rPr>
          <w:rFonts w:ascii="Times New Roman" w:hAnsi="Times New Roman" w:cs="Times New Roman"/>
          <w:sz w:val="28"/>
          <w:szCs w:val="28"/>
        </w:rPr>
        <w:t xml:space="preserve"> разной </w:t>
      </w:r>
      <w:r w:rsidR="0051209A" w:rsidRPr="0051209A">
        <w:rPr>
          <w:rFonts w:ascii="Times New Roman" w:hAnsi="Times New Roman" w:cs="Times New Roman"/>
          <w:sz w:val="28"/>
          <w:szCs w:val="28"/>
        </w:rPr>
        <w:t xml:space="preserve"> субклеточной локализации </w:t>
      </w:r>
      <w:r w:rsidR="0051209A">
        <w:rPr>
          <w:rFonts w:ascii="Times New Roman" w:hAnsi="Times New Roman" w:cs="Times New Roman"/>
          <w:sz w:val="28"/>
          <w:szCs w:val="28"/>
        </w:rPr>
        <w:t xml:space="preserve">имеет неодинаковую структурную основу </w:t>
      </w:r>
      <w:r w:rsidR="00AA766D">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{"citationItems":[{"id":"ITEM-1","itemData":{"DOI":"10.1074/jbc.270.45.26993","ISBN":"0021-9258 (Print)\\r0021-9258 (Linking)","ISSN":"00219258","PMID":"7592947","abstract":"Phospholipid-hydroperoxide glutathione peroxidase (PhGPx) is a selenoenzyme that reduces hydroperoxides of phospholipid, cholesterol, and cholesteryl ester. Previous studies suggested that both the mitochondrial and nonmitochondrial forms of PhGPx are approximately 170 amino acids long. In this study, we isolated a full-length cDNA clone encoding rat testis PhGPx. Based on sequence analysis, the cDNA encodes a protein of 197 amino acids, with translation initiating at AUG61. The additional 27 amino acids at the N terminus contain the features of a mitochondrial targeting sequence. In vitro translation of the full-length PhGPx mRNA initiated predominantly at AUG61. However, translation initiated at AUG141 when AUG61 was deleted. An RNase protection assay was used to map the 5'-ends of PhGPx mRNAs in rat tissues. We identified two major windows of transcription initiation that are tissue-specific. Rat testis predominantly expresses larger transcripts that encode the 197-amino acid protein containing the potential mitochondrial targeting signal. The predominant smaller transcripts in somatic tissues lack AUG61 and encode a 170-amino acid protein, which may represent the nonmitochondrial forms of PhGPx. Our results suggest that the use of alternative transcription and translation start sites determines the subcellular localization of PhGPx in different tissues.","author":[{"dropping-particle":"","family":"Pushpa-Rekha","given":"Thimmalapura R.","non-dropping-particle":"","parse-names":false,"suffix":""},{"dropping-particle":"","family":"Burdsall","given":"Andrea L.","non-dropping-particle":"","parse-names":false,"suffix":""},{"dropping-particle":"","family":"Oleksa","given":"Lisa M.","non-dropping-particle":"","parse-names":false,"suffix":""},{"dropping-particle":"","family":"Chisolm","given":"Guy M.","non-dropping-particle":"","parse-names":false,"suffix":""},{"dropping-particle":"","family":"Driscoll","given":"Donna M.","non-dropping-particle":"","parse-names":false,"suffix":""}],"container-title":"Journal of Biological Chemistry","id":"ITEM-1","issued":{"date-parts":[["1995"]]},"title":"Rat phospholipid-hydroperoxide glutathione peroxidase: cDNA cloning and identification of multiple transcription and translation start sites","type":"article-journal"},"uris":["http://www.mendeley.com/documents/?uuid=a837f117-4c5a-454d-8c8d-f36cf73bf098"]}],"mendeley":{"formattedCitation":"[189]","plainTextFormattedCitation":"[189]","previouslyFormattedCitation":"[189]"},"properties":{"noteIndex":0},"schema":"https://github.com/citation-style-language/schema/raw/master/csl-citation.json"}</w:instrText>
      </w:r>
      <w:r w:rsidR="00AA766D">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[189]</w:t>
      </w:r>
      <w:r w:rsidR="00AA766D">
        <w:rPr>
          <w:rFonts w:ascii="Times New Roman" w:hAnsi="Times New Roman" w:cs="Times New Roman"/>
          <w:sz w:val="28"/>
          <w:szCs w:val="28"/>
        </w:rPr>
        <w:fldChar w:fldCharType="end"/>
      </w:r>
      <w:r w:rsidR="00AA766D">
        <w:rPr>
          <w:rFonts w:ascii="Times New Roman" w:hAnsi="Times New Roman" w:cs="Times New Roman"/>
          <w:sz w:val="28"/>
          <w:szCs w:val="28"/>
        </w:rPr>
        <w:t xml:space="preserve"> </w:t>
      </w:r>
      <w:r w:rsidR="004935C5">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{"citationItems":[{"id":"ITEM-1","itemData":{"DOI":"10.1096/fj.00-0655fje","ISBN":"0892-6638 (Print)","ISSN":"0892-6638","PMID":"11344099","abstract":"A 34 kD selenoprotein purified from rat testis was identified as a specific sperm nuclei glutathione peroxidase (snGPx) with similar properties to phospholipid hydroperoxide glutathione peroxidase (PHGPx). The determination of its primary structure by analysis of its first N-terminal amino acids, database search, polymerase chain reaction, and sequencing of the cDNA showed that it differs from PHGPx in its N-terminal sequence. This sequence, which is encoded for by an alternative exon in the first intron of the PHGPx gene, shows more than 50% homology to the protamine sequences and contains a nuclear localization signal. In rats, snGPx is highly expressed in the nuclei of the late spermatids where it is the only selenoprotein present. Its appearance coincides with the reorganization of DNA, which leads to highly condensed chromatin stabilized by cross-linked protamine thiols. In selenium-depleted rats where the concentration of snGPx had decreased to one-third of the normal level, chromatin condensation was severely disturbed. We provided evidence that snGPx acts as a protamine thiol peroxidase responsible for disulfide cross-linking by reduction of reactive oxygen species. Its dual function in chromatin condensation and the protection of sperm DNA against oxidation is necessary to ensure male fertility and sperm quality. Key words: chromatin condensation · selenoprotein · glutathione peroxidase · spermatozoa · chromatin condensation · male fertility","author":[{"dropping-particle":"","family":"PFEIFER","given":"HENNING","non-dropping-particle":"","parse-names":false,"suffix":""},{"dropping-particle":"","family":"CONRAD","given":"MARCUS","non-dropping-particle":"","parse-names":false,"suffix":""},{"dropping-particle":"","family":"ROETHLEIN","given":"DORIS","non-dropping-particle":"","parse-names":false,"suffix":""},{"dropping-particle":"","family":"KYRIAKOPOULOS","given":"ANTONIOS","non-dropping-particle":"","parse-names":false,"suffix":""},{"dropping-particle":"","family":"BRIELMEIER","given":"MARKUS","non-dropping-particle":"","parse-names":false,"suffix":""},{"dropping-particle":"","family":"BORNKAMM","given":"GEORG W.","non-dropping-particle":"","parse-names":false,"suffix":""},{"dropping-particle":"","family":"BEHNE","given":"DIETRICH","non-dropping-particle":"","parse-names":false,"suffix":""}],"container-title":"The FASEB Journal","id":"ITEM-1","issued":{"date-parts":[["2001"]]},"title":"Identification of a specific sperm nuclei selenoenzyme necessary for protamine thiol cross-linking during sperm maturation","type":"article-journal"},"uris":["http://www.mendeley.com/documents/?uuid=a4f3f1c4-b293-4af4-8246-145a41985485"]}],"mendeley":{"formattedCitation":"[190]","plainTextFormattedCitation":"[190]","previouslyFormattedCitation":"[190]"},"properties":{"noteIndex":0},"schema":"https://github.com/citation-style-language/schema/raw/master/csl-citation.json"}</w:instrText>
      </w:r>
      <w:r w:rsidR="004935C5">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[190]</w:t>
      </w:r>
      <w:r w:rsidR="004935C5">
        <w:rPr>
          <w:rFonts w:ascii="Times New Roman" w:hAnsi="Times New Roman" w:cs="Times New Roman"/>
          <w:sz w:val="28"/>
          <w:szCs w:val="28"/>
        </w:rPr>
        <w:fldChar w:fldCharType="end"/>
      </w:r>
      <w:proofErr w:type="gramStart"/>
      <w:r w:rsidR="0051209A">
        <w:rPr>
          <w:rFonts w:ascii="Times New Roman" w:hAnsi="Times New Roman" w:cs="Times New Roman"/>
          <w:sz w:val="28"/>
          <w:szCs w:val="28"/>
        </w:rPr>
        <w:t xml:space="preserve">. </w:t>
      </w:r>
      <w:r w:rsidR="00167E7E">
        <w:rPr>
          <w:rFonts w:ascii="Times New Roman" w:hAnsi="Times New Roman" w:cs="Times New Roman"/>
          <w:sz w:val="28"/>
          <w:szCs w:val="28"/>
        </w:rPr>
        <w:t xml:space="preserve">К настоящему моменту, обнаружено </w:t>
      </w:r>
      <w:r w:rsidR="00FC1933">
        <w:rPr>
          <w:rFonts w:ascii="Times New Roman" w:hAnsi="Times New Roman" w:cs="Times New Roman"/>
          <w:sz w:val="28"/>
          <w:szCs w:val="28"/>
        </w:rPr>
        <w:t>четыре</w:t>
      </w:r>
      <w:r w:rsidR="00167E7E">
        <w:rPr>
          <w:rFonts w:ascii="Times New Roman" w:hAnsi="Times New Roman" w:cs="Times New Roman"/>
          <w:sz w:val="28"/>
          <w:szCs w:val="28"/>
        </w:rPr>
        <w:t xml:space="preserve"> изоформы </w:t>
      </w:r>
      <w:r w:rsidR="00E4477D">
        <w:rPr>
          <w:rFonts w:ascii="Times New Roman" w:hAnsi="Times New Roman" w:cs="Times New Roman"/>
          <w:sz w:val="28"/>
          <w:szCs w:val="28"/>
          <w:lang w:val="kk-KZ"/>
        </w:rPr>
        <w:t xml:space="preserve">белка </w:t>
      </w:r>
      <w:r w:rsidR="003D7810">
        <w:rPr>
          <w:rFonts w:ascii="Times New Roman" w:hAnsi="Times New Roman" w:cs="Times New Roman"/>
          <w:sz w:val="28"/>
          <w:szCs w:val="28"/>
          <w:lang w:val="en-US"/>
        </w:rPr>
        <w:t>GPX</w:t>
      </w:r>
      <w:r w:rsidR="00167E7E" w:rsidRPr="00167E7E">
        <w:rPr>
          <w:rFonts w:ascii="Times New Roman" w:hAnsi="Times New Roman" w:cs="Times New Roman"/>
          <w:sz w:val="28"/>
          <w:szCs w:val="28"/>
        </w:rPr>
        <w:t>4</w:t>
      </w:r>
      <w:r w:rsidR="00167E7E">
        <w:rPr>
          <w:rFonts w:ascii="Times New Roman" w:hAnsi="Times New Roman" w:cs="Times New Roman"/>
          <w:sz w:val="28"/>
          <w:szCs w:val="28"/>
        </w:rPr>
        <w:t>: цитозольная</w:t>
      </w:r>
      <w:r w:rsidR="004E1F53">
        <w:rPr>
          <w:rFonts w:ascii="Times New Roman" w:hAnsi="Times New Roman" w:cs="Times New Roman"/>
          <w:sz w:val="28"/>
          <w:szCs w:val="28"/>
        </w:rPr>
        <w:t xml:space="preserve"> (ц</w:t>
      </w:r>
      <w:r w:rsidR="003D7810">
        <w:rPr>
          <w:rFonts w:ascii="Times New Roman" w:hAnsi="Times New Roman" w:cs="Times New Roman"/>
          <w:sz w:val="28"/>
          <w:szCs w:val="28"/>
          <w:lang w:val="en-US"/>
        </w:rPr>
        <w:t>GPX</w:t>
      </w:r>
      <w:r w:rsidR="004E1F53" w:rsidRPr="00167E7E">
        <w:rPr>
          <w:rFonts w:ascii="Times New Roman" w:hAnsi="Times New Roman" w:cs="Times New Roman"/>
          <w:sz w:val="28"/>
          <w:szCs w:val="28"/>
        </w:rPr>
        <w:t>4</w:t>
      </w:r>
      <w:r w:rsidR="004E1F53">
        <w:rPr>
          <w:rFonts w:ascii="Times New Roman" w:hAnsi="Times New Roman" w:cs="Times New Roman"/>
          <w:sz w:val="28"/>
          <w:szCs w:val="28"/>
        </w:rPr>
        <w:t>)</w:t>
      </w:r>
      <w:r w:rsidR="00167E7E">
        <w:rPr>
          <w:rFonts w:ascii="Times New Roman" w:hAnsi="Times New Roman" w:cs="Times New Roman"/>
          <w:sz w:val="28"/>
          <w:szCs w:val="28"/>
        </w:rPr>
        <w:t>, митохондриальная</w:t>
      </w:r>
      <w:r w:rsidR="004E1F53">
        <w:rPr>
          <w:rFonts w:ascii="Times New Roman" w:hAnsi="Times New Roman" w:cs="Times New Roman"/>
          <w:sz w:val="28"/>
          <w:szCs w:val="28"/>
        </w:rPr>
        <w:t xml:space="preserve"> (м</w:t>
      </w:r>
      <w:r w:rsidR="003D7810">
        <w:rPr>
          <w:rFonts w:ascii="Times New Roman" w:hAnsi="Times New Roman" w:cs="Times New Roman"/>
          <w:sz w:val="28"/>
          <w:szCs w:val="28"/>
          <w:lang w:val="en-US"/>
        </w:rPr>
        <w:t>GPX</w:t>
      </w:r>
      <w:r w:rsidR="004E1F53" w:rsidRPr="00167E7E">
        <w:rPr>
          <w:rFonts w:ascii="Times New Roman" w:hAnsi="Times New Roman" w:cs="Times New Roman"/>
          <w:sz w:val="28"/>
          <w:szCs w:val="28"/>
        </w:rPr>
        <w:t>4</w:t>
      </w:r>
      <w:r w:rsidR="004E1F53">
        <w:rPr>
          <w:rFonts w:ascii="Times New Roman" w:hAnsi="Times New Roman" w:cs="Times New Roman"/>
          <w:sz w:val="28"/>
          <w:szCs w:val="28"/>
        </w:rPr>
        <w:t>)</w:t>
      </w:r>
      <w:r w:rsidR="00E40854">
        <w:rPr>
          <w:rFonts w:ascii="Times New Roman" w:hAnsi="Times New Roman" w:cs="Times New Roman"/>
          <w:sz w:val="28"/>
          <w:szCs w:val="28"/>
        </w:rPr>
        <w:t>,</w:t>
      </w:r>
      <w:r w:rsidR="00167E7E">
        <w:rPr>
          <w:rFonts w:ascii="Times New Roman" w:hAnsi="Times New Roman" w:cs="Times New Roman"/>
          <w:sz w:val="28"/>
          <w:szCs w:val="28"/>
        </w:rPr>
        <w:t xml:space="preserve"> ядерная</w:t>
      </w:r>
      <w:r w:rsidR="004E1F53">
        <w:rPr>
          <w:rFonts w:ascii="Times New Roman" w:hAnsi="Times New Roman" w:cs="Times New Roman"/>
          <w:sz w:val="28"/>
          <w:szCs w:val="28"/>
        </w:rPr>
        <w:t xml:space="preserve"> (я</w:t>
      </w:r>
      <w:r w:rsidR="003D7810">
        <w:rPr>
          <w:rFonts w:ascii="Times New Roman" w:hAnsi="Times New Roman" w:cs="Times New Roman"/>
          <w:sz w:val="28"/>
          <w:szCs w:val="28"/>
          <w:lang w:val="en-US"/>
        </w:rPr>
        <w:t>GPX</w:t>
      </w:r>
      <w:r w:rsidR="004E1F53" w:rsidRPr="00167E7E">
        <w:rPr>
          <w:rFonts w:ascii="Times New Roman" w:hAnsi="Times New Roman" w:cs="Times New Roman"/>
          <w:sz w:val="28"/>
          <w:szCs w:val="28"/>
        </w:rPr>
        <w:t>4</w:t>
      </w:r>
      <w:r w:rsidR="004E1F53">
        <w:rPr>
          <w:rFonts w:ascii="Times New Roman" w:hAnsi="Times New Roman" w:cs="Times New Roman"/>
          <w:sz w:val="28"/>
          <w:szCs w:val="28"/>
        </w:rPr>
        <w:t>)</w:t>
      </w:r>
      <w:r w:rsidR="00E40854">
        <w:rPr>
          <w:rFonts w:ascii="Times New Roman" w:hAnsi="Times New Roman" w:cs="Times New Roman"/>
          <w:sz w:val="28"/>
          <w:szCs w:val="28"/>
        </w:rPr>
        <w:t xml:space="preserve"> и </w:t>
      </w:r>
      <w:r w:rsidR="00E40854" w:rsidRPr="00E40854">
        <w:rPr>
          <w:rFonts w:ascii="Times New Roman" w:hAnsi="Times New Roman" w:cs="Times New Roman"/>
          <w:sz w:val="28"/>
          <w:szCs w:val="28"/>
        </w:rPr>
        <w:t>G</w:t>
      </w:r>
      <w:r w:rsidR="003D7810">
        <w:rPr>
          <w:rFonts w:ascii="Times New Roman" w:hAnsi="Times New Roman" w:cs="Times New Roman"/>
          <w:sz w:val="28"/>
          <w:szCs w:val="28"/>
        </w:rPr>
        <w:t>P</w:t>
      </w:r>
      <w:r w:rsidR="003D7810">
        <w:rPr>
          <w:rFonts w:ascii="Times New Roman" w:hAnsi="Times New Roman" w:cs="Times New Roman"/>
          <w:sz w:val="28"/>
          <w:szCs w:val="28"/>
          <w:lang w:val="en-US"/>
        </w:rPr>
        <w:t>X</w:t>
      </w:r>
      <w:r w:rsidR="004D6813">
        <w:rPr>
          <w:rFonts w:ascii="Times New Roman" w:hAnsi="Times New Roman" w:cs="Times New Roman"/>
          <w:sz w:val="28"/>
          <w:szCs w:val="28"/>
        </w:rPr>
        <w:t>4-I</w:t>
      </w:r>
      <w:r w:rsidR="00E40854" w:rsidRPr="00E40854">
        <w:rPr>
          <w:rFonts w:ascii="Times New Roman" w:hAnsi="Times New Roman" w:cs="Times New Roman"/>
          <w:sz w:val="28"/>
          <w:szCs w:val="28"/>
        </w:rPr>
        <w:t>, недавно обнаруженный в иммортализованных мышиных клетках гиппокампа мыши</w:t>
      </w:r>
      <w:proofErr w:type="gramEnd"/>
      <w:r w:rsidR="00E40854" w:rsidRPr="00E40854">
        <w:rPr>
          <w:rFonts w:ascii="Times New Roman" w:hAnsi="Times New Roman" w:cs="Times New Roman"/>
          <w:sz w:val="28"/>
          <w:szCs w:val="28"/>
        </w:rPr>
        <w:t xml:space="preserve"> </w:t>
      </w:r>
      <w:r w:rsidR="001348B1">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{"citationItems":[{"id":"ITEM-1","itemData":{"DOI":"10.1111/jnc.12833","ISBN":"0022-3042","ISSN":"14714159","PMID":"25060706","abstract":"© 2014 International Society for Neurochemistry. Docosahexaenoic acid (DHA, 22:6n-3) is a major constituent of nerve cell membrane phospholipids. Besides a role in membrane architecture, DHA is a pleiotropic molecule involved in multiple facets of neuronal biology and also in neuroprotection. We show here that supplementation with DHA (but not arachidonic acid) to mouse hippocampal HT22 cells modulates the expression of genes encoding for antioxidant proteins associated with thioredoxin/peroxiredoxin and glutathione/glutaredoxin systems. Thus, within the thioredoxin system, DHA increased Txn1-2, Trxrd1-2, Prdx3, and Srxn1 gene expression. Paralleling these changes, DHA increased thioredoxin reductase activity, the main enzyme involved in thioredoxin regeneration. For the glutathione system, the most important change triggered by DHA was the upregulation of Gpx4 gene, encoding for the nuclear, cytosolic and mitochondrial isoforms of phospholipid-hydroperoxide glutathione peroxidase (PH-GPx/GPx4, the main enzyme protecting cell membranes against lipid peroxidation), which was followed by a significant increase in total glutathione peroxidase and GPx4 activities. Noticeably, DHA also upregulated a new Gpx4 splicing variant that retained part of the first intronic region. Finally, we demonstrate that DHA treatment, under the same time course, protects HT22 cells from the oxitoxic exposure to amyloid beta (Aβ&lt;inf&gt;25-35&lt;/inf&gt;) peptide. Altogether, our data pinpoint to a role of DHA as Indirect Antioxidant that modulates neuronal defences in neuroprotection.","author":[{"dropping-particle":"","family":"Casañas-Sánchez","given":"Verõnica","non-dropping-particle":"","parse-names":false,"suffix":""},{"dropping-particle":"","family":"Pérez","given":"José A.","non-dropping-particle":"","parse-names":false,"suffix":""},{"dropping-particle":"","family":"Fabelo","given":"Noemí","non-dropping-particle":"","parse-names":false,"suffix":""},{"dropping-particle":"V.","family":"Herrera-Herrera","given":"Antonio","non-dropping-particle":"","parse-names":false,"suffix":""},{"dropping-particle":"","family":"Fernández","given":"Cecilia","non-dropping-particle":"","parse-names":false,"suffix":""},{"dropping-particle":"","family":"Marín","given":"Raquel","non-dropping-particle":"","parse-names":false,"suffix":""},{"dropping-particle":"","family":"González-Montelongo","given":"María C.","non-dropping-particle":"","parse-names":false,"suffix":""},{"dropping-particle":"","family":"Díaz","given":"Mario","non-dropping-particle":"","parse-names":false,"suffix":""}],"container-title":"Journal of Neurochemistry","id":"ITEM-1","issued":{"date-parts":[["2014"]]},"title":"Addition of docosahexaenoic acid, but not arachidonic acid, activates glutathione and thioredoxin antioxidant systems in murine hippocampal HT22 cells: Potential implications in neuroprotection","type":"article-journal"},"uris":["http://www.mendeley.com/documents/?uuid=180ad8ae-2c07-43b6-ba74-435812ae48ad"]}],"mendeley":{"formattedCitation":"[191]","plainTextFormattedCitation":"[191]","previouslyFormattedCitation":"[191]"},"properties":{"noteIndex":0},"schema":"https://github.com/citation-style-language/schema/raw/master/csl-citation.json"}</w:instrText>
      </w:r>
      <w:r w:rsidR="001348B1">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[191]</w:t>
      </w:r>
      <w:r w:rsidR="001348B1">
        <w:rPr>
          <w:rFonts w:ascii="Times New Roman" w:hAnsi="Times New Roman" w:cs="Times New Roman"/>
          <w:sz w:val="28"/>
          <w:szCs w:val="28"/>
        </w:rPr>
        <w:fldChar w:fldCharType="end"/>
      </w:r>
      <w:r w:rsidR="00167E7E">
        <w:rPr>
          <w:rFonts w:ascii="Times New Roman" w:hAnsi="Times New Roman" w:cs="Times New Roman"/>
          <w:sz w:val="28"/>
          <w:szCs w:val="28"/>
        </w:rPr>
        <w:t xml:space="preserve">. Все </w:t>
      </w:r>
      <w:r w:rsidR="00E40854">
        <w:rPr>
          <w:rFonts w:ascii="Times New Roman" w:hAnsi="Times New Roman" w:cs="Times New Roman"/>
          <w:sz w:val="28"/>
          <w:szCs w:val="28"/>
        </w:rPr>
        <w:t xml:space="preserve">четыре </w:t>
      </w:r>
      <w:r w:rsidR="00167E7E">
        <w:rPr>
          <w:rFonts w:ascii="Times New Roman" w:hAnsi="Times New Roman" w:cs="Times New Roman"/>
          <w:sz w:val="28"/>
          <w:szCs w:val="28"/>
        </w:rPr>
        <w:t xml:space="preserve">изоформы транскрибируются с одного гена </w:t>
      </w:r>
      <w:r w:rsidR="00167E7E" w:rsidRPr="00E4477D">
        <w:rPr>
          <w:rFonts w:ascii="Times New Roman" w:hAnsi="Times New Roman" w:cs="Times New Roman"/>
          <w:i/>
          <w:sz w:val="28"/>
          <w:szCs w:val="28"/>
          <w:lang w:val="en-US"/>
        </w:rPr>
        <w:t>GPX</w:t>
      </w:r>
      <w:r w:rsidR="00167E7E" w:rsidRPr="00E4477D">
        <w:rPr>
          <w:rFonts w:ascii="Times New Roman" w:hAnsi="Times New Roman" w:cs="Times New Roman"/>
          <w:i/>
          <w:sz w:val="28"/>
          <w:szCs w:val="28"/>
        </w:rPr>
        <w:t>4</w:t>
      </w:r>
      <w:r w:rsidR="00167E7E">
        <w:rPr>
          <w:rFonts w:ascii="Times New Roman" w:hAnsi="Times New Roman" w:cs="Times New Roman"/>
          <w:sz w:val="28"/>
          <w:szCs w:val="28"/>
        </w:rPr>
        <w:t xml:space="preserve">. </w:t>
      </w:r>
      <w:r w:rsidR="00F872E9">
        <w:rPr>
          <w:rFonts w:ascii="Times New Roman" w:hAnsi="Times New Roman" w:cs="Times New Roman"/>
          <w:sz w:val="28"/>
          <w:szCs w:val="28"/>
        </w:rPr>
        <w:t xml:space="preserve">Однако, экспрессия </w:t>
      </w:r>
      <w:r w:rsidR="00E40854">
        <w:rPr>
          <w:rFonts w:ascii="Times New Roman" w:hAnsi="Times New Roman" w:cs="Times New Roman"/>
          <w:sz w:val="28"/>
          <w:szCs w:val="28"/>
        </w:rPr>
        <w:t>четырех</w:t>
      </w:r>
      <w:r w:rsidR="00F872E9">
        <w:rPr>
          <w:rFonts w:ascii="Times New Roman" w:hAnsi="Times New Roman" w:cs="Times New Roman"/>
          <w:sz w:val="28"/>
          <w:szCs w:val="28"/>
        </w:rPr>
        <w:t xml:space="preserve"> изоформ осуществляется альтернативной транскрипцией, а потому продукт транскрипции отличается у всех </w:t>
      </w:r>
      <w:r w:rsidR="008612DC">
        <w:rPr>
          <w:rFonts w:ascii="Times New Roman" w:hAnsi="Times New Roman" w:cs="Times New Roman"/>
          <w:sz w:val="28"/>
          <w:szCs w:val="28"/>
        </w:rPr>
        <w:t>четырех</w:t>
      </w:r>
      <w:r w:rsidR="00F872E9">
        <w:rPr>
          <w:rFonts w:ascii="Times New Roman" w:hAnsi="Times New Roman" w:cs="Times New Roman"/>
          <w:sz w:val="28"/>
          <w:szCs w:val="28"/>
        </w:rPr>
        <w:t xml:space="preserve"> изоформ </w:t>
      </w:r>
      <w:r w:rsidR="00AF29B4">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{"citationItems":[{"id":"ITEM-1","itemData":{"DOI":"10.1074/jbc.270.45.26993","ISBN":"0021-9258 (Print)\\r0021-9258 (Linking)","ISSN":"00219258","PMID":"7592947","abstract":"Phospholipid-hydroperoxide glutathione peroxidase (PhGPx) is a selenoenzyme that reduces hydroperoxides of phospholipid, cholesterol, and cholesteryl ester. Previous studies suggested that both the mitochondrial and nonmitochondrial forms of PhGPx are approximately 170 amino acids long. In this study, we isolated a full-length cDNA clone encoding rat testis PhGPx. Based on sequence analysis, the cDNA encodes a protein of 197 amino acids, with translation initiating at AUG61. The additional 27 amino acids at the N terminus contain the features of a mitochondrial targeting sequence. In vitro translation of the full-length PhGPx mRNA initiated predominantly at AUG61. However, translation initiated at AUG141 when AUG61 was deleted. An RNase protection assay was used to map the 5'-ends of PhGPx mRNAs in rat tissues. We identified two major windows of transcription initiation that are tissue-specific. Rat testis predominantly expresses larger transcripts that encode the 197-amino acid protein containing the potential mitochondrial targeting signal. The predominant smaller transcripts in somatic tissues lack AUG61 and encode a 170-amino acid protein, which may represent the nonmitochondrial forms of PhGPx. Our results suggest that the use of alternative transcription and translation start sites determines the subcellular localization of PhGPx in different tissues.","author":[{"dropping-particle":"","family":"Pushpa-Rekha","given":"Thimmalapura R.","non-dropping-particle":"","parse-names":false,"suffix":""},{"dropping-particle":"","family":"Burdsall","given":"Andrea L.","non-dropping-particle":"","parse-names":false,"suffix":""},{"dropping-particle":"","family":"Oleksa","given":"Lisa M.","non-dropping-particle":"","parse-names":false,"suffix":""},{"dropping-particle":"","family":"Chisolm","given":"Guy M.","non-dropping-particle":"","parse-names":false,"suffix":""},{"dropping-particle":"","family":"Driscoll","given":"Donna M.","non-dropping-particle":"","parse-names":false,"suffix":""}],"container-title":"Journal of Biological Chemistry","id":"ITEM-1","issued":{"date-parts":[["1995"]]},"title":"Rat phospholipid-hydroperoxide glutathione peroxidase: cDNA cloning and identification of multiple transcription and translation start sites","type":"article-journal"},"uris":["http://www.mendeley.com/documents/?uuid=a837f117-4c5a-454d-8c8d-f36cf73bf098"]}],"mendeley":{"formattedCitation":"[189]","plainTextFormattedCitation":"[189]","previouslyFormattedCitation":"[189]"},"properties":{"noteIndex":0},"schema":"https://github.com/citation-style-language/schema/raw/master/csl-citation.json"}</w:instrText>
      </w:r>
      <w:r w:rsidR="00AF29B4">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[189]</w:t>
      </w:r>
      <w:r w:rsidR="00AF29B4">
        <w:rPr>
          <w:rFonts w:ascii="Times New Roman" w:hAnsi="Times New Roman" w:cs="Times New Roman"/>
          <w:sz w:val="28"/>
          <w:szCs w:val="28"/>
        </w:rPr>
        <w:fldChar w:fldCharType="end"/>
      </w:r>
      <w:r w:rsidR="00AF29B4">
        <w:rPr>
          <w:rFonts w:ascii="Times New Roman" w:hAnsi="Times New Roman" w:cs="Times New Roman"/>
          <w:sz w:val="28"/>
          <w:szCs w:val="28"/>
        </w:rPr>
        <w:t xml:space="preserve"> </w:t>
      </w:r>
      <w:r w:rsidR="001C1389">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{"citationItems":[{"id":"ITEM-1","itemData":{"DOI":"10.1074/jbc.M305327200","ISBN":"0021-9258 (Print)","ISSN":"00219258","PMID":"12819198","abstract":"A nuclear variant of phospholipid-hydroperoxide glutathione peroxidase (PHGPx, GPx-4) was considered to be derived from alternative pre-mRNA splicing in testis and to regulate sperm maturation. The genomic sequence of rat gpx-4 was established and investigated in respect to expression into the cytosolic, mitochondrial, and nuclear forms of PHGPx. In silico analysis suggested the presence of two distinct promoter regions, the upstream one leading to transcripts translating into cPHGPx or mPHGPx and the downstream one yielding nPHGPx. The promoter activity of both regions was verified by luciferase-based reporter constructs in A7r5 and H9c2 cells. The data reveal that the formation of nPHGPx is due to alternative transcription and not to alternative splicing. Transcripts encoding nPHGPx were most abundant in testis although not restricted to this organ. This observation points to a general role of the nuclear PHGPx variant in regulating cell division.","author":[{"dropping-particle":"","family":"Maiorino","given":"Matilde","non-dropping-particle":"","parse-names":false,"suffix":""},{"dropping-particle":"","family":"Scapin","given":"Margherita","non-dropping-particle":"","parse-names":false,"suffix":""},{"dropping-particle":"","family":"Ursini","given":"Fulvio","non-dropping-particle":"","parse-names":false,"suffix":""},{"dropping-particle":"","family":"Biasolo","given":"Mariangela","non-dropping-particle":"","parse-names":false,"suffix":""},{"dropping-particle":"","family":"Bosello","given":"Valentina","non-dropping-particle":"","parse-names":false,"suffix":""},{"dropping-particle":"","family":"Flohé","given":"Leopold","non-dropping-particle":"","parse-names":false,"suffix":""}],"container-title":"Journal of Biological Chemistry","id":"ITEM-1","issued":{"date-parts":[["2003"]]},"title":"Distinct Promoters Determine Alternative Transcription of gpx-4 into Phospholipid-Hydroperoxide Glutathione Peroxidase Variants","type":"article-journal"},"uris":["http://www.mendeley.com/documents/?uuid=75041011-7e99-449d-997f-b0da819f4d6b"]}],"mendeley":{"formattedCitation":"[192]","plainTextFormattedCitation":"[192]","previouslyFormattedCitation":"[192]"},"properties":{"noteIndex":0},"schema":"https://github.com/citation-style-language/schema/raw/master/csl-citation.json"}</w:instrText>
      </w:r>
      <w:r w:rsidR="001C1389">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[192]</w:t>
      </w:r>
      <w:r w:rsidR="001C1389">
        <w:rPr>
          <w:rFonts w:ascii="Times New Roman" w:hAnsi="Times New Roman" w:cs="Times New Roman"/>
          <w:sz w:val="28"/>
          <w:szCs w:val="28"/>
        </w:rPr>
        <w:fldChar w:fldCharType="end"/>
      </w:r>
      <w:r w:rsidR="00F872E9">
        <w:rPr>
          <w:rFonts w:ascii="Times New Roman" w:hAnsi="Times New Roman" w:cs="Times New Roman"/>
          <w:sz w:val="28"/>
          <w:szCs w:val="28"/>
        </w:rPr>
        <w:t xml:space="preserve">. </w:t>
      </w:r>
    </w:p>
    <w:p w14:paraId="2732283D" w14:textId="77777777" w:rsidR="00306B6A" w:rsidRPr="00777ED8" w:rsidRDefault="00472B22" w:rsidP="00306B6A">
      <w:pPr>
        <w:pStyle w:val="3"/>
        <w:rPr>
          <w:rFonts w:ascii="Times New Roman" w:hAnsi="Times New Roman" w:cs="Times New Roman"/>
          <w:b w:val="0"/>
          <w:color w:val="auto"/>
          <w:sz w:val="28"/>
          <w:szCs w:val="28"/>
        </w:rPr>
      </w:pPr>
      <w:bookmarkStart w:id="22" w:name="_Toc94517497"/>
      <w:r w:rsidRPr="00306B6A">
        <w:rPr>
          <w:rFonts w:ascii="Times New Roman" w:hAnsi="Times New Roman" w:cs="Times New Roman"/>
          <w:b w:val="0"/>
          <w:color w:val="auto"/>
          <w:sz w:val="28"/>
          <w:szCs w:val="28"/>
        </w:rPr>
        <w:t>1.7.</w:t>
      </w:r>
      <w:r w:rsidR="00306B6A">
        <w:rPr>
          <w:rFonts w:ascii="Times New Roman" w:hAnsi="Times New Roman" w:cs="Times New Roman"/>
          <w:b w:val="0"/>
          <w:color w:val="auto"/>
          <w:sz w:val="28"/>
          <w:szCs w:val="28"/>
        </w:rPr>
        <w:t>9</w:t>
      </w:r>
      <w:r w:rsidRPr="00306B6A">
        <w:rPr>
          <w:rFonts w:ascii="Times New Roman" w:hAnsi="Times New Roman" w:cs="Times New Roman"/>
          <w:b w:val="0"/>
          <w:color w:val="auto"/>
          <w:sz w:val="28"/>
          <w:szCs w:val="28"/>
        </w:rPr>
        <w:t xml:space="preserve"> Ген </w:t>
      </w:r>
      <w:r w:rsidRPr="00E13220">
        <w:rPr>
          <w:rFonts w:ascii="Times New Roman" w:hAnsi="Times New Roman" w:cs="Times New Roman"/>
          <w:b w:val="0"/>
          <w:i/>
          <w:color w:val="auto"/>
          <w:sz w:val="28"/>
          <w:szCs w:val="28"/>
          <w:lang w:val="en-US"/>
        </w:rPr>
        <w:t>GPX</w:t>
      </w:r>
      <w:r w:rsidRPr="00E13220">
        <w:rPr>
          <w:rFonts w:ascii="Times New Roman" w:hAnsi="Times New Roman" w:cs="Times New Roman"/>
          <w:b w:val="0"/>
          <w:i/>
          <w:color w:val="auto"/>
          <w:sz w:val="28"/>
          <w:szCs w:val="28"/>
        </w:rPr>
        <w:t>4</w:t>
      </w:r>
      <w:r w:rsidRPr="00306B6A">
        <w:rPr>
          <w:rFonts w:ascii="Times New Roman" w:hAnsi="Times New Roman" w:cs="Times New Roman"/>
          <w:b w:val="0"/>
          <w:color w:val="auto"/>
          <w:sz w:val="28"/>
          <w:szCs w:val="28"/>
        </w:rPr>
        <w:t xml:space="preserve">, </w:t>
      </w:r>
      <w:r w:rsidR="00306B6A" w:rsidRPr="00306B6A">
        <w:rPr>
          <w:rFonts w:ascii="Times New Roman" w:hAnsi="Times New Roman" w:cs="Times New Roman"/>
          <w:b w:val="0"/>
          <w:color w:val="auto"/>
          <w:sz w:val="28"/>
          <w:szCs w:val="28"/>
        </w:rPr>
        <w:t xml:space="preserve">регуляция экспрессии </w:t>
      </w:r>
      <w:r w:rsidR="00777ED8">
        <w:rPr>
          <w:rFonts w:ascii="Times New Roman" w:hAnsi="Times New Roman" w:cs="Times New Roman"/>
          <w:b w:val="0"/>
          <w:color w:val="auto"/>
          <w:sz w:val="28"/>
          <w:szCs w:val="28"/>
        </w:rPr>
        <w:t xml:space="preserve">гена </w:t>
      </w:r>
      <w:r w:rsidR="00306B6A" w:rsidRPr="00306B6A">
        <w:rPr>
          <w:rFonts w:ascii="Times New Roman" w:hAnsi="Times New Roman" w:cs="Times New Roman"/>
          <w:b w:val="0"/>
          <w:color w:val="auto"/>
          <w:sz w:val="28"/>
          <w:szCs w:val="28"/>
        </w:rPr>
        <w:t>и активности</w:t>
      </w:r>
      <w:r w:rsidR="00777ED8" w:rsidRPr="00777ED8">
        <w:rPr>
          <w:rFonts w:ascii="Times New Roman" w:hAnsi="Times New Roman" w:cs="Times New Roman"/>
          <w:b w:val="0"/>
          <w:color w:val="auto"/>
          <w:sz w:val="28"/>
          <w:szCs w:val="28"/>
        </w:rPr>
        <w:t xml:space="preserve"> </w:t>
      </w:r>
      <w:r w:rsidR="00777ED8">
        <w:rPr>
          <w:rFonts w:ascii="Times New Roman" w:hAnsi="Times New Roman" w:cs="Times New Roman"/>
          <w:b w:val="0"/>
          <w:color w:val="auto"/>
          <w:sz w:val="28"/>
          <w:szCs w:val="28"/>
        </w:rPr>
        <w:t>белка</w:t>
      </w:r>
      <w:bookmarkEnd w:id="22"/>
      <w:r w:rsidR="00777ED8">
        <w:rPr>
          <w:rFonts w:ascii="Times New Roman" w:hAnsi="Times New Roman" w:cs="Times New Roman"/>
          <w:b w:val="0"/>
          <w:color w:val="auto"/>
          <w:sz w:val="28"/>
          <w:szCs w:val="28"/>
        </w:rPr>
        <w:t xml:space="preserve"> </w:t>
      </w:r>
    </w:p>
    <w:p w14:paraId="4A3E70DE" w14:textId="5FCF8675" w:rsidR="00306B6A" w:rsidRDefault="0065019D" w:rsidP="00D0721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Ген </w:t>
      </w:r>
      <w:r w:rsidRPr="00E13220">
        <w:rPr>
          <w:rFonts w:ascii="Times New Roman" w:hAnsi="Times New Roman" w:cs="Times New Roman"/>
          <w:i/>
          <w:sz w:val="28"/>
          <w:szCs w:val="28"/>
          <w:lang w:val="en-US"/>
        </w:rPr>
        <w:t>GPX</w:t>
      </w:r>
      <w:r w:rsidRPr="00E13220">
        <w:rPr>
          <w:rFonts w:ascii="Times New Roman" w:hAnsi="Times New Roman" w:cs="Times New Roman"/>
          <w:i/>
          <w:sz w:val="28"/>
          <w:szCs w:val="28"/>
        </w:rPr>
        <w:t>4</w:t>
      </w:r>
      <w:r w:rsidRPr="0065019D">
        <w:rPr>
          <w:rFonts w:ascii="Times New Roman" w:hAnsi="Times New Roman" w:cs="Times New Roman"/>
          <w:sz w:val="28"/>
          <w:szCs w:val="28"/>
        </w:rPr>
        <w:t xml:space="preserve"> </w:t>
      </w:r>
      <w:r>
        <w:rPr>
          <w:rFonts w:ascii="Times New Roman" w:hAnsi="Times New Roman" w:cs="Times New Roman"/>
          <w:sz w:val="28"/>
          <w:szCs w:val="28"/>
        </w:rPr>
        <w:t>лок</w:t>
      </w:r>
      <w:r w:rsidR="00EA77CF">
        <w:rPr>
          <w:rFonts w:ascii="Times New Roman" w:hAnsi="Times New Roman" w:cs="Times New Roman"/>
          <w:sz w:val="28"/>
          <w:szCs w:val="28"/>
        </w:rPr>
        <w:t xml:space="preserve">ализован на 19 хромосоме. </w:t>
      </w:r>
      <w:r w:rsidR="001D31FE">
        <w:rPr>
          <w:rFonts w:ascii="Times New Roman" w:hAnsi="Times New Roman" w:cs="Times New Roman"/>
          <w:sz w:val="28"/>
          <w:szCs w:val="28"/>
        </w:rPr>
        <w:t>Размер гена составляет 4 килобазы и включает 7 экзонов и 6 интронов</w:t>
      </w:r>
      <w:r w:rsidR="00CE5E18">
        <w:rPr>
          <w:rFonts w:ascii="Times New Roman" w:hAnsi="Times New Roman" w:cs="Times New Roman"/>
          <w:sz w:val="28"/>
          <w:szCs w:val="28"/>
        </w:rPr>
        <w:t xml:space="preserve"> (Рис</w:t>
      </w:r>
      <w:r w:rsidR="00CE5E18">
        <w:rPr>
          <w:rFonts w:ascii="Times New Roman" w:hAnsi="Times New Roman" w:cs="Times New Roman"/>
          <w:sz w:val="28"/>
          <w:szCs w:val="28"/>
          <w:lang w:val="kk-KZ"/>
        </w:rPr>
        <w:t>унок 4</w:t>
      </w:r>
      <w:r w:rsidR="00D07216">
        <w:rPr>
          <w:rFonts w:ascii="Times New Roman" w:hAnsi="Times New Roman" w:cs="Times New Roman"/>
          <w:sz w:val="28"/>
          <w:szCs w:val="28"/>
        </w:rPr>
        <w:t>)</w:t>
      </w:r>
      <w:r w:rsidR="001D31FE">
        <w:rPr>
          <w:rFonts w:ascii="Times New Roman" w:hAnsi="Times New Roman" w:cs="Times New Roman"/>
          <w:sz w:val="28"/>
          <w:szCs w:val="28"/>
        </w:rPr>
        <w:t xml:space="preserve">. </w:t>
      </w:r>
      <w:r w:rsidR="00D07216">
        <w:rPr>
          <w:rFonts w:ascii="Times New Roman" w:hAnsi="Times New Roman" w:cs="Times New Roman"/>
          <w:sz w:val="28"/>
          <w:szCs w:val="28"/>
        </w:rPr>
        <w:t>Такая г</w:t>
      </w:r>
      <w:r w:rsidR="001D31FE">
        <w:rPr>
          <w:rFonts w:ascii="Times New Roman" w:hAnsi="Times New Roman" w:cs="Times New Roman"/>
          <w:sz w:val="28"/>
          <w:szCs w:val="28"/>
        </w:rPr>
        <w:t xml:space="preserve">еномная организация гена </w:t>
      </w:r>
      <w:r w:rsidR="001D31FE">
        <w:rPr>
          <w:rFonts w:ascii="Times New Roman" w:hAnsi="Times New Roman" w:cs="Times New Roman"/>
          <w:sz w:val="28"/>
          <w:szCs w:val="28"/>
          <w:lang w:val="en-US"/>
        </w:rPr>
        <w:t>GPX</w:t>
      </w:r>
      <w:r w:rsidR="001D31FE" w:rsidRPr="00D07216">
        <w:rPr>
          <w:rFonts w:ascii="Times New Roman" w:hAnsi="Times New Roman" w:cs="Times New Roman"/>
          <w:sz w:val="28"/>
          <w:szCs w:val="28"/>
        </w:rPr>
        <w:t>4</w:t>
      </w:r>
      <w:r w:rsidR="00D07216">
        <w:rPr>
          <w:rFonts w:ascii="Times New Roman" w:hAnsi="Times New Roman" w:cs="Times New Roman"/>
          <w:sz w:val="28"/>
          <w:szCs w:val="28"/>
        </w:rPr>
        <w:t xml:space="preserve"> сравнительно</w:t>
      </w:r>
      <w:r w:rsidR="001D31FE" w:rsidRPr="00D07216">
        <w:rPr>
          <w:rFonts w:ascii="Times New Roman" w:hAnsi="Times New Roman" w:cs="Times New Roman"/>
          <w:sz w:val="28"/>
          <w:szCs w:val="28"/>
        </w:rPr>
        <w:t xml:space="preserve"> </w:t>
      </w:r>
      <w:r w:rsidR="001D31FE">
        <w:rPr>
          <w:rFonts w:ascii="Times New Roman" w:hAnsi="Times New Roman" w:cs="Times New Roman"/>
          <w:sz w:val="28"/>
          <w:szCs w:val="28"/>
        </w:rPr>
        <w:t>консервативна у всех представителей млекопитающих.</w:t>
      </w:r>
      <w:r w:rsidR="00D07216">
        <w:rPr>
          <w:rFonts w:ascii="Times New Roman" w:hAnsi="Times New Roman" w:cs="Times New Roman"/>
          <w:sz w:val="28"/>
          <w:szCs w:val="28"/>
        </w:rPr>
        <w:t xml:space="preserve"> </w:t>
      </w:r>
      <w:proofErr w:type="gramStart"/>
      <w:r w:rsidR="00D07216">
        <w:rPr>
          <w:rFonts w:ascii="Times New Roman" w:hAnsi="Times New Roman" w:cs="Times New Roman"/>
          <w:sz w:val="28"/>
          <w:szCs w:val="28"/>
        </w:rPr>
        <w:t xml:space="preserve">Ген </w:t>
      </w:r>
      <w:r w:rsidR="00D07216" w:rsidRPr="00E13220">
        <w:rPr>
          <w:rFonts w:ascii="Times New Roman" w:hAnsi="Times New Roman" w:cs="Times New Roman"/>
          <w:i/>
          <w:sz w:val="28"/>
          <w:szCs w:val="28"/>
          <w:lang w:val="en-US"/>
        </w:rPr>
        <w:t>GPX</w:t>
      </w:r>
      <w:r w:rsidR="00D07216" w:rsidRPr="00E13220">
        <w:rPr>
          <w:rFonts w:ascii="Times New Roman" w:hAnsi="Times New Roman" w:cs="Times New Roman"/>
          <w:i/>
          <w:sz w:val="28"/>
          <w:szCs w:val="28"/>
        </w:rPr>
        <w:t>4</w:t>
      </w:r>
      <w:r w:rsidR="00D07216" w:rsidRPr="00D07216">
        <w:rPr>
          <w:rFonts w:ascii="Times New Roman" w:hAnsi="Times New Roman" w:cs="Times New Roman"/>
          <w:sz w:val="28"/>
          <w:szCs w:val="28"/>
        </w:rPr>
        <w:t xml:space="preserve"> </w:t>
      </w:r>
      <w:r w:rsidR="00E13220">
        <w:rPr>
          <w:rFonts w:ascii="Times New Roman" w:hAnsi="Times New Roman" w:cs="Times New Roman"/>
          <w:sz w:val="28"/>
          <w:szCs w:val="28"/>
        </w:rPr>
        <w:t>человека, так</w:t>
      </w:r>
      <w:r w:rsidR="00D07216">
        <w:rPr>
          <w:rFonts w:ascii="Times New Roman" w:hAnsi="Times New Roman" w:cs="Times New Roman"/>
          <w:sz w:val="28"/>
          <w:szCs w:val="28"/>
        </w:rPr>
        <w:t>же, не имеет псевдо последовательностей в геноме, в отличие, например, от мыши</w:t>
      </w:r>
      <w:proofErr w:type="gramEnd"/>
      <w:r w:rsidR="00DE082F">
        <w:rPr>
          <w:rFonts w:ascii="Times New Roman" w:hAnsi="Times New Roman" w:cs="Times New Roman"/>
          <w:sz w:val="28"/>
          <w:szCs w:val="28"/>
        </w:rPr>
        <w:t xml:space="preserve"> </w:t>
      </w:r>
      <w:r w:rsidR="00DE082F">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{"citationItems":[{"id":"ITEM-1","itemData":{"DOI":"10.1006/bbrc.1998.9086","ISBN":"0006-291X (Print)\\r0006-291X (Linking)","ISSN":"0006291X","PMID":"9705830","abstract":"The primary structure of human selenium-dependent phospholipid hydroperoxide glutathione peroxidase (GPX4) was determined by genomic cloning. The gene structure of GPX4 spans only 2.8 kb and consists of 7 exons. The coding sequence resides on all 7 exons, and the mitochondrial leader sequence is contained entirely within the first exon. The selenocysteine coding nucleotide resides on the third exon. The introns all commenced with the consensus nucleotide sequence GTR and ended with the consensus nucleotide sequence YAG. Analysis of the GPX4 gene sequence identified a potential alternative tissue-specific first exon. Chromosomal FISH studies placed the GPX4 gene at 19p13.3 location, and downstream of the 23 kDa polypeptide DNA-directed RNA polymerase gene.","author":[{"dropping-particle":"","family":"Kelner","given":"Michael J.","non-dropping-particle":"","parse-names":false,"suffix":""},{"dropping-particle":"","family":"Montoya","given":"Mark A.","non-dropping-particle":"","parse-names":false,"suffix":""}],"container-title":"Biochemical and Biophysical Research Communications","id":"ITEM-1","issued":{"date-parts":[["1998"]]},"title":"Structural organization of the human selenium-dependent phospholipid hydroperoxide glutathione peroxidase gene (GPX4): Chromosomal localization to 19p13.3","type":"article-journal"},"uris":["http://www.mendeley.com/documents/?uuid=d4a19cb6-6d72-44ef-8802-98c22f51ec68"]}],"mendeley":{"formattedCitation":"[185]","plainTextFormattedCitation":"[185]","previouslyFormattedCitation":"[185]"},"properties":{"noteIndex":0},"schema":"https://github.com/citation-style-language/schema/raw/master/csl-citation.json"}</w:instrText>
      </w:r>
      <w:r w:rsidR="00DE082F">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[185]</w:t>
      </w:r>
      <w:r w:rsidR="00DE082F">
        <w:rPr>
          <w:rFonts w:ascii="Times New Roman" w:hAnsi="Times New Roman" w:cs="Times New Roman"/>
          <w:sz w:val="28"/>
          <w:szCs w:val="28"/>
        </w:rPr>
        <w:fldChar w:fldCharType="end"/>
      </w:r>
      <w:r w:rsidR="00D07216">
        <w:rPr>
          <w:rFonts w:ascii="Times New Roman" w:hAnsi="Times New Roman" w:cs="Times New Roman"/>
          <w:sz w:val="28"/>
          <w:szCs w:val="28"/>
        </w:rPr>
        <w:t xml:space="preserve">. </w:t>
      </w:r>
    </w:p>
    <w:p w14:paraId="587CE424" w14:textId="77777777" w:rsidR="00B44C07" w:rsidRDefault="00B44C07" w:rsidP="00D07216">
      <w:pPr>
        <w:spacing w:after="0" w:line="240" w:lineRule="auto"/>
        <w:ind w:firstLine="709"/>
        <w:jc w:val="both"/>
        <w:rPr>
          <w:rFonts w:ascii="Times New Roman" w:hAnsi="Times New Roman" w:cs="Times New Roman"/>
          <w:sz w:val="28"/>
          <w:szCs w:val="28"/>
        </w:rPr>
      </w:pPr>
    </w:p>
    <w:p w14:paraId="4A491DB5" w14:textId="77777777" w:rsidR="00B44C07" w:rsidRDefault="00B44C07" w:rsidP="00B44C07">
      <w:pPr>
        <w:spacing w:after="0" w:line="240" w:lineRule="auto"/>
        <w:ind w:firstLine="709"/>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3B7F3539" wp14:editId="1A299969">
            <wp:extent cx="3596640" cy="2292350"/>
            <wp:effectExtent l="0" t="0" r="381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96640" cy="2292350"/>
                    </a:xfrm>
                    <a:prstGeom prst="rect">
                      <a:avLst/>
                    </a:prstGeom>
                    <a:noFill/>
                  </pic:spPr>
                </pic:pic>
              </a:graphicData>
            </a:graphic>
          </wp:inline>
        </w:drawing>
      </w:r>
    </w:p>
    <w:p w14:paraId="7205806B" w14:textId="19B127EF" w:rsidR="00B44C07" w:rsidRDefault="00CE5E18" w:rsidP="00B44C07">
      <w:pPr>
        <w:spacing w:after="0" w:line="240" w:lineRule="auto"/>
        <w:ind w:firstLine="709"/>
        <w:jc w:val="center"/>
        <w:rPr>
          <w:rFonts w:ascii="Times New Roman" w:hAnsi="Times New Roman" w:cs="Times New Roman"/>
          <w:sz w:val="28"/>
          <w:szCs w:val="28"/>
        </w:rPr>
      </w:pPr>
      <w:proofErr w:type="gramStart"/>
      <w:r>
        <w:rPr>
          <w:rFonts w:ascii="Times New Roman" w:hAnsi="Times New Roman" w:cs="Times New Roman"/>
          <w:sz w:val="28"/>
          <w:szCs w:val="28"/>
        </w:rPr>
        <w:t>Ри</w:t>
      </w:r>
      <w:r>
        <w:rPr>
          <w:rFonts w:ascii="Times New Roman" w:hAnsi="Times New Roman" w:cs="Times New Roman"/>
          <w:sz w:val="28"/>
          <w:szCs w:val="28"/>
          <w:lang w:val="kk-KZ"/>
        </w:rPr>
        <w:t xml:space="preserve">сунок 4 – </w:t>
      </w:r>
      <w:r w:rsidR="00B44C07">
        <w:rPr>
          <w:rFonts w:ascii="Times New Roman" w:hAnsi="Times New Roman" w:cs="Times New Roman"/>
          <w:sz w:val="28"/>
          <w:szCs w:val="28"/>
        </w:rPr>
        <w:t>С</w:t>
      </w:r>
      <w:r w:rsidR="00B44C07" w:rsidRPr="00B44C07">
        <w:rPr>
          <w:rFonts w:ascii="Times New Roman" w:hAnsi="Times New Roman" w:cs="Times New Roman"/>
          <w:sz w:val="28"/>
          <w:szCs w:val="28"/>
        </w:rPr>
        <w:t xml:space="preserve">хематическое изображение строения гена </w:t>
      </w:r>
      <w:r w:rsidR="00B44C07" w:rsidRPr="00D129B9">
        <w:rPr>
          <w:rFonts w:ascii="Times New Roman" w:hAnsi="Times New Roman" w:cs="Times New Roman"/>
          <w:i/>
          <w:sz w:val="28"/>
          <w:szCs w:val="28"/>
        </w:rPr>
        <w:t>GPX4</w:t>
      </w:r>
      <w:r w:rsidR="00B44C07" w:rsidRPr="00B44C07">
        <w:rPr>
          <w:rFonts w:ascii="Times New Roman" w:hAnsi="Times New Roman" w:cs="Times New Roman"/>
          <w:sz w:val="28"/>
          <w:szCs w:val="28"/>
        </w:rPr>
        <w:t xml:space="preserve"> и кодируемых на его основ</w:t>
      </w:r>
      <w:r w:rsidR="0018056E">
        <w:rPr>
          <w:rFonts w:ascii="Times New Roman" w:hAnsi="Times New Roman" w:cs="Times New Roman"/>
          <w:sz w:val="28"/>
          <w:szCs w:val="28"/>
        </w:rPr>
        <w:t>е изоформ</w:t>
      </w:r>
      <w:proofErr w:type="gramEnd"/>
      <w:r w:rsidR="0018056E">
        <w:rPr>
          <w:rFonts w:ascii="Times New Roman" w:hAnsi="Times New Roman" w:cs="Times New Roman"/>
          <w:sz w:val="28"/>
          <w:szCs w:val="28"/>
        </w:rPr>
        <w:t xml:space="preserve"> </w:t>
      </w:r>
      <w:r w:rsidR="0018056E">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{"citationItems":[{"id":"ITEM-1","itemData":{"DOI":"10.1515/BC.2007.126","ISSN":"14316730","PMID":"17937614","abstract":"Selenoproteins have been recognized as modulators of brain function and signaling. Phospholipid hydroperoxide glutathione peroxidase (GPx4/PHGPx) is a unique member of the selenium-dependent glutathione peroxidases in mammals with a pivotal role in brain development and function. GPx4 exists as a cytosolic, mitochondrial, and nuclear isoform derived from a single gene. In mice, the GPx4 gene is located on chromosome 10 in close proximity to a functional retrotransposome that is expressed under the control of captured regulatory elements. Elucidation of crystallographic data uncovered structural peculiarities of GPx4 that provide the molecular basis for its unique enzymatic properties and substrate specificity. Monomeric GPx4 is multifunctional: it acts as a reducing enzyme of peroxidized phospholipids and thiols and as a structural protein. Transcriptional regulation of the different GPx4 isoforms requires several isoform-specific cis-regulatory sequences and trans-activating factors. Cytosolic and mitochondrial GPx4 are the major isoforms exclusively expressed by neurons in the developing brain. In stark contrast, following brain trauma, GPx4 is specifically upregulated in non-neuronal cells, i.e., reactive astrocytes. Molecular approaches to genetic modification in mice have revealed an essential and isoform-specific function for GPx4 in development and disease. Here we review recent findings on GPx4 with emphasis on its molecular structure and function and consider potential mechanisms that underlie neural development and neuropathological conditions. © 2007 by Walter de Gruyter.","author":[{"dropping-particle":"","family":"Savaskan","given":"Nicolai E.","non-dropping-particle":"","parse-names":false,"suffix":""},{"dropping-particle":"","family":"Ufer","given":"Christoph","non-dropping-particle":"","parse-names":false,"suffix":""},{"dropping-particle":"","family":"Kühn","given":"Hartmut","non-dropping-particle":"","parse-names":false,"suffix":""},{"dropping-particle":"","family":"Borchert","given":"Astrid","non-dropping-particle":"","parse-names":false,"suffix":""}],"container-title":"Biological Chemistry","id":"ITEM-1","issued":{"date-parts":[["2007"]]},"title":"Molecular biology of glutathione peroxidase 4: From genomic structure to developmental expression and neural function","type":"article"},"uris":["http://www.mendeley.com/documents/?uuid=d1381478-45d5-427f-bb61-46e8015025be"]}],"mendeley":{"formattedCitation":"[193]","plainTextFormattedCitation":"[193]","previouslyFormattedCitation":"[193]"},"properties":{"noteIndex":0},"schema":"https://github.com/citation-style-language/schema/raw/master/csl-citation.json"}</w:instrText>
      </w:r>
      <w:r w:rsidR="0018056E">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[193]</w:t>
      </w:r>
      <w:r w:rsidR="0018056E">
        <w:rPr>
          <w:rFonts w:ascii="Times New Roman" w:hAnsi="Times New Roman" w:cs="Times New Roman"/>
          <w:sz w:val="28"/>
          <w:szCs w:val="28"/>
        </w:rPr>
        <w:fldChar w:fldCharType="end"/>
      </w:r>
    </w:p>
    <w:p w14:paraId="581C76A4" w14:textId="77777777" w:rsidR="00B44C07" w:rsidRDefault="00B44C07" w:rsidP="00D07216">
      <w:pPr>
        <w:spacing w:after="0" w:line="240" w:lineRule="auto"/>
        <w:ind w:firstLine="709"/>
        <w:jc w:val="both"/>
        <w:rPr>
          <w:rFonts w:ascii="Times New Roman" w:hAnsi="Times New Roman" w:cs="Times New Roman"/>
          <w:sz w:val="28"/>
          <w:szCs w:val="28"/>
        </w:rPr>
      </w:pPr>
    </w:p>
    <w:p w14:paraId="57004F76" w14:textId="6538A9CE" w:rsidR="004E1F53" w:rsidRDefault="00235664" w:rsidP="009F268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Каким образом</w:t>
      </w:r>
      <w:r w:rsidR="004E1F53">
        <w:rPr>
          <w:rFonts w:ascii="Times New Roman" w:hAnsi="Times New Roman" w:cs="Times New Roman"/>
          <w:sz w:val="28"/>
          <w:szCs w:val="28"/>
        </w:rPr>
        <w:t>,</w:t>
      </w:r>
      <w:r>
        <w:rPr>
          <w:rFonts w:ascii="Times New Roman" w:hAnsi="Times New Roman" w:cs="Times New Roman"/>
          <w:sz w:val="28"/>
          <w:szCs w:val="28"/>
        </w:rPr>
        <w:t xml:space="preserve"> с одного гена </w:t>
      </w:r>
      <w:r w:rsidRPr="00D129B9">
        <w:rPr>
          <w:rFonts w:ascii="Times New Roman" w:hAnsi="Times New Roman" w:cs="Times New Roman"/>
          <w:i/>
          <w:sz w:val="28"/>
          <w:szCs w:val="28"/>
          <w:lang w:val="en-US"/>
        </w:rPr>
        <w:t>GPX</w:t>
      </w:r>
      <w:r w:rsidRPr="00D129B9">
        <w:rPr>
          <w:rFonts w:ascii="Times New Roman" w:hAnsi="Times New Roman" w:cs="Times New Roman"/>
          <w:i/>
          <w:sz w:val="28"/>
          <w:szCs w:val="28"/>
        </w:rPr>
        <w:t>4</w:t>
      </w:r>
      <w:r w:rsidRPr="00235664">
        <w:rPr>
          <w:rFonts w:ascii="Times New Roman" w:hAnsi="Times New Roman" w:cs="Times New Roman"/>
          <w:sz w:val="28"/>
          <w:szCs w:val="28"/>
        </w:rPr>
        <w:t xml:space="preserve"> </w:t>
      </w:r>
      <w:r>
        <w:rPr>
          <w:rFonts w:ascii="Times New Roman" w:hAnsi="Times New Roman" w:cs="Times New Roman"/>
          <w:sz w:val="28"/>
          <w:szCs w:val="28"/>
        </w:rPr>
        <w:t xml:space="preserve">в клетках синтезируются </w:t>
      </w:r>
      <w:proofErr w:type="gramStart"/>
      <w:r>
        <w:rPr>
          <w:rFonts w:ascii="Times New Roman" w:hAnsi="Times New Roman" w:cs="Times New Roman"/>
          <w:sz w:val="28"/>
          <w:szCs w:val="28"/>
        </w:rPr>
        <w:t>разные</w:t>
      </w:r>
      <w:proofErr w:type="gramEnd"/>
      <w:r>
        <w:rPr>
          <w:rFonts w:ascii="Times New Roman" w:hAnsi="Times New Roman" w:cs="Times New Roman"/>
          <w:sz w:val="28"/>
          <w:szCs w:val="28"/>
        </w:rPr>
        <w:t xml:space="preserve"> изоформы </w:t>
      </w:r>
      <w:r w:rsidR="003D7810">
        <w:rPr>
          <w:rFonts w:ascii="Times New Roman" w:hAnsi="Times New Roman" w:cs="Times New Roman"/>
          <w:sz w:val="28"/>
          <w:szCs w:val="28"/>
          <w:lang w:val="en-US"/>
        </w:rPr>
        <w:t>GPX</w:t>
      </w:r>
      <w:r w:rsidRPr="00235664">
        <w:rPr>
          <w:rFonts w:ascii="Times New Roman" w:hAnsi="Times New Roman" w:cs="Times New Roman"/>
          <w:sz w:val="28"/>
          <w:szCs w:val="28"/>
        </w:rPr>
        <w:t xml:space="preserve">4 </w:t>
      </w:r>
      <w:r w:rsidR="004E1F53">
        <w:rPr>
          <w:rFonts w:ascii="Times New Roman" w:hAnsi="Times New Roman" w:cs="Times New Roman"/>
          <w:sz w:val="28"/>
          <w:szCs w:val="28"/>
        </w:rPr>
        <w:t xml:space="preserve">белка, отличающиеся как по массе, так и по структуре, не совсем понятно. </w:t>
      </w:r>
      <w:r w:rsidR="00280BE8">
        <w:rPr>
          <w:rFonts w:ascii="Times New Roman" w:hAnsi="Times New Roman" w:cs="Times New Roman"/>
          <w:sz w:val="28"/>
          <w:szCs w:val="28"/>
        </w:rPr>
        <w:t xml:space="preserve">Предполагается два механизма регуляции: на уровне транскрипции и на уровне трансляции. Первый механизм имеет место, исходя из наличия нескольких точек начала транскрипции гена </w:t>
      </w:r>
      <w:r w:rsidR="00280BE8" w:rsidRPr="00D129B9">
        <w:rPr>
          <w:rFonts w:ascii="Times New Roman" w:hAnsi="Times New Roman" w:cs="Times New Roman"/>
          <w:i/>
          <w:sz w:val="28"/>
          <w:szCs w:val="28"/>
          <w:lang w:val="en-US"/>
        </w:rPr>
        <w:t>GPX</w:t>
      </w:r>
      <w:r w:rsidR="00280BE8" w:rsidRPr="00D129B9">
        <w:rPr>
          <w:rFonts w:ascii="Times New Roman" w:hAnsi="Times New Roman" w:cs="Times New Roman"/>
          <w:i/>
          <w:sz w:val="28"/>
          <w:szCs w:val="28"/>
        </w:rPr>
        <w:t>4</w:t>
      </w:r>
      <w:r w:rsidR="00280BE8">
        <w:rPr>
          <w:rFonts w:ascii="Times New Roman" w:hAnsi="Times New Roman" w:cs="Times New Roman"/>
          <w:sz w:val="28"/>
          <w:szCs w:val="28"/>
        </w:rPr>
        <w:t xml:space="preserve"> для трех </w:t>
      </w:r>
      <w:r w:rsidR="00280BE8">
        <w:rPr>
          <w:rFonts w:ascii="Times New Roman" w:hAnsi="Times New Roman" w:cs="Times New Roman"/>
          <w:sz w:val="28"/>
          <w:szCs w:val="28"/>
        </w:rPr>
        <w:lastRenderedPageBreak/>
        <w:t xml:space="preserve">изоформ. </w:t>
      </w:r>
      <w:r w:rsidR="004E1F53">
        <w:rPr>
          <w:rFonts w:ascii="Times New Roman" w:hAnsi="Times New Roman" w:cs="Times New Roman"/>
          <w:sz w:val="28"/>
          <w:szCs w:val="28"/>
        </w:rPr>
        <w:t>Так, стартовая точка транскрипции для мРНК</w:t>
      </w:r>
      <w:r w:rsidR="00280BE8">
        <w:rPr>
          <w:rFonts w:ascii="Times New Roman" w:hAnsi="Times New Roman" w:cs="Times New Roman"/>
          <w:sz w:val="28"/>
          <w:szCs w:val="28"/>
        </w:rPr>
        <w:t xml:space="preserve"> цитозольной изоформы</w:t>
      </w:r>
      <w:r w:rsidR="004E1F53">
        <w:rPr>
          <w:rFonts w:ascii="Times New Roman" w:hAnsi="Times New Roman" w:cs="Times New Roman"/>
          <w:sz w:val="28"/>
          <w:szCs w:val="28"/>
        </w:rPr>
        <w:t xml:space="preserve"> </w:t>
      </w:r>
      <w:r w:rsidR="00280BE8" w:rsidRPr="00280BE8">
        <w:rPr>
          <w:rFonts w:ascii="Times New Roman" w:hAnsi="Times New Roman" w:cs="Times New Roman"/>
          <w:i/>
          <w:sz w:val="28"/>
          <w:szCs w:val="28"/>
        </w:rPr>
        <w:t>ц-</w:t>
      </w:r>
      <w:r w:rsidR="00280BE8" w:rsidRPr="00280BE8">
        <w:rPr>
          <w:rFonts w:ascii="Times New Roman" w:hAnsi="Times New Roman" w:cs="Times New Roman"/>
          <w:i/>
          <w:sz w:val="28"/>
          <w:szCs w:val="28"/>
          <w:lang w:val="en-US"/>
        </w:rPr>
        <w:t>gpx</w:t>
      </w:r>
      <w:r w:rsidR="00280BE8" w:rsidRPr="00280BE8">
        <w:rPr>
          <w:rFonts w:ascii="Times New Roman" w:hAnsi="Times New Roman" w:cs="Times New Roman"/>
          <w:i/>
          <w:sz w:val="28"/>
          <w:szCs w:val="28"/>
        </w:rPr>
        <w:t xml:space="preserve">4 </w:t>
      </w:r>
      <w:r w:rsidR="00280BE8">
        <w:rPr>
          <w:rFonts w:ascii="Times New Roman" w:hAnsi="Times New Roman" w:cs="Times New Roman"/>
          <w:sz w:val="28"/>
          <w:szCs w:val="28"/>
        </w:rPr>
        <w:t>– второй кодон 5’</w:t>
      </w:r>
      <w:r w:rsidR="00280BE8" w:rsidRPr="00280BE8">
        <w:rPr>
          <w:rFonts w:ascii="Times New Roman" w:hAnsi="Times New Roman" w:cs="Times New Roman"/>
          <w:sz w:val="28"/>
          <w:szCs w:val="28"/>
        </w:rPr>
        <w:t>ATG</w:t>
      </w:r>
      <w:r w:rsidR="00280BE8">
        <w:rPr>
          <w:rFonts w:ascii="Times New Roman" w:hAnsi="Times New Roman" w:cs="Times New Roman"/>
          <w:sz w:val="28"/>
          <w:szCs w:val="28"/>
        </w:rPr>
        <w:t xml:space="preserve"> в первом экзоне. Тогда как, для мРНК митохондриальной изоформы </w:t>
      </w:r>
      <w:r w:rsidR="00280BE8" w:rsidRPr="00280BE8">
        <w:rPr>
          <w:rFonts w:ascii="Times New Roman" w:hAnsi="Times New Roman" w:cs="Times New Roman"/>
          <w:i/>
          <w:sz w:val="28"/>
          <w:szCs w:val="28"/>
        </w:rPr>
        <w:t>м-</w:t>
      </w:r>
      <w:r w:rsidR="00280BE8" w:rsidRPr="00280BE8">
        <w:rPr>
          <w:rFonts w:ascii="Times New Roman" w:hAnsi="Times New Roman" w:cs="Times New Roman"/>
          <w:i/>
          <w:sz w:val="28"/>
          <w:szCs w:val="28"/>
          <w:lang w:val="en-US"/>
        </w:rPr>
        <w:t>gpx</w:t>
      </w:r>
      <w:r w:rsidR="00280BE8" w:rsidRPr="00280BE8">
        <w:rPr>
          <w:rFonts w:ascii="Times New Roman" w:hAnsi="Times New Roman" w:cs="Times New Roman"/>
          <w:i/>
          <w:sz w:val="28"/>
          <w:szCs w:val="28"/>
        </w:rPr>
        <w:t>4</w:t>
      </w:r>
      <w:r w:rsidR="00280BE8">
        <w:rPr>
          <w:rFonts w:ascii="Times New Roman" w:hAnsi="Times New Roman" w:cs="Times New Roman"/>
          <w:sz w:val="28"/>
          <w:szCs w:val="28"/>
        </w:rPr>
        <w:t xml:space="preserve"> – первый кодон 5’</w:t>
      </w:r>
      <w:r w:rsidR="00280BE8" w:rsidRPr="00280BE8">
        <w:rPr>
          <w:rFonts w:ascii="Times New Roman" w:hAnsi="Times New Roman" w:cs="Times New Roman"/>
          <w:sz w:val="28"/>
          <w:szCs w:val="28"/>
        </w:rPr>
        <w:t>ATG</w:t>
      </w:r>
      <w:r w:rsidR="00280BE8">
        <w:rPr>
          <w:rFonts w:ascii="Times New Roman" w:hAnsi="Times New Roman" w:cs="Times New Roman"/>
          <w:sz w:val="28"/>
          <w:szCs w:val="28"/>
        </w:rPr>
        <w:t xml:space="preserve"> в первом экзоне (</w:t>
      </w:r>
      <w:r w:rsidR="00CE5E18" w:rsidRPr="00CE5E18">
        <w:rPr>
          <w:rFonts w:ascii="Times New Roman" w:hAnsi="Times New Roman" w:cs="Times New Roman"/>
          <w:sz w:val="28"/>
          <w:szCs w:val="28"/>
        </w:rPr>
        <w:t>Рис</w:t>
      </w:r>
      <w:r w:rsidR="00CE5E18" w:rsidRPr="00CE5E18">
        <w:rPr>
          <w:rFonts w:ascii="Times New Roman" w:hAnsi="Times New Roman" w:cs="Times New Roman"/>
          <w:sz w:val="28"/>
          <w:szCs w:val="28"/>
          <w:lang w:val="kk-KZ"/>
        </w:rPr>
        <w:t>унок 4</w:t>
      </w:r>
      <w:r w:rsidR="00280BE8" w:rsidRPr="00CE5E18">
        <w:rPr>
          <w:rFonts w:ascii="Times New Roman" w:hAnsi="Times New Roman" w:cs="Times New Roman"/>
          <w:sz w:val="28"/>
          <w:szCs w:val="28"/>
        </w:rPr>
        <w:t>).</w:t>
      </w:r>
      <w:r w:rsidR="005B639C" w:rsidRPr="00CE5E18">
        <w:rPr>
          <w:rFonts w:ascii="Times New Roman" w:hAnsi="Times New Roman" w:cs="Times New Roman"/>
          <w:sz w:val="28"/>
          <w:szCs w:val="28"/>
        </w:rPr>
        <w:t xml:space="preserve"> </w:t>
      </w:r>
      <w:proofErr w:type="gramStart"/>
      <w:r w:rsidR="005B639C" w:rsidRPr="00CE5E18">
        <w:rPr>
          <w:rFonts w:ascii="Times New Roman" w:hAnsi="Times New Roman" w:cs="Times New Roman"/>
          <w:sz w:val="28"/>
          <w:szCs w:val="28"/>
        </w:rPr>
        <w:t xml:space="preserve">Кроме того, </w:t>
      </w:r>
      <w:r w:rsidR="005B639C" w:rsidRPr="00CE5E18">
        <w:rPr>
          <w:rFonts w:ascii="Times New Roman" w:hAnsi="Times New Roman" w:cs="Times New Roman"/>
          <w:i/>
          <w:sz w:val="28"/>
          <w:szCs w:val="28"/>
        </w:rPr>
        <w:t>м-</w:t>
      </w:r>
      <w:r w:rsidR="005B639C" w:rsidRPr="00CE5E18">
        <w:rPr>
          <w:rFonts w:ascii="Times New Roman" w:hAnsi="Times New Roman" w:cs="Times New Roman"/>
          <w:i/>
          <w:sz w:val="28"/>
          <w:szCs w:val="28"/>
          <w:lang w:val="en-US"/>
        </w:rPr>
        <w:t>gpx</w:t>
      </w:r>
      <w:r w:rsidR="005B639C" w:rsidRPr="00CE5E18">
        <w:rPr>
          <w:rFonts w:ascii="Times New Roman" w:hAnsi="Times New Roman" w:cs="Times New Roman"/>
          <w:i/>
          <w:sz w:val="28"/>
          <w:szCs w:val="28"/>
        </w:rPr>
        <w:t xml:space="preserve">4 </w:t>
      </w:r>
      <w:r w:rsidR="005B639C" w:rsidRPr="00CE5E18">
        <w:rPr>
          <w:rFonts w:ascii="Times New Roman" w:hAnsi="Times New Roman" w:cs="Times New Roman"/>
          <w:sz w:val="28"/>
          <w:szCs w:val="28"/>
        </w:rPr>
        <w:t>подвергается дальнейшему процессингу</w:t>
      </w:r>
      <w:r w:rsidR="005B639C">
        <w:rPr>
          <w:rFonts w:ascii="Times New Roman" w:hAnsi="Times New Roman" w:cs="Times New Roman"/>
          <w:sz w:val="28"/>
          <w:szCs w:val="28"/>
        </w:rPr>
        <w:t xml:space="preserve"> участка в 192 нуклеотида</w:t>
      </w:r>
      <w:r w:rsidR="0032730E">
        <w:rPr>
          <w:rFonts w:ascii="Times New Roman" w:hAnsi="Times New Roman" w:cs="Times New Roman"/>
          <w:sz w:val="28"/>
          <w:szCs w:val="28"/>
        </w:rPr>
        <w:t xml:space="preserve"> в митохондриях</w:t>
      </w:r>
      <w:r w:rsidR="005B639C">
        <w:rPr>
          <w:rFonts w:ascii="Times New Roman" w:hAnsi="Times New Roman" w:cs="Times New Roman"/>
          <w:sz w:val="28"/>
          <w:szCs w:val="28"/>
        </w:rPr>
        <w:t>, являющийся «знаковой» для</w:t>
      </w:r>
      <w:r w:rsidR="0032730E">
        <w:rPr>
          <w:rFonts w:ascii="Times New Roman" w:hAnsi="Times New Roman" w:cs="Times New Roman"/>
          <w:sz w:val="28"/>
          <w:szCs w:val="28"/>
        </w:rPr>
        <w:t xml:space="preserve"> транспорта в</w:t>
      </w:r>
      <w:r w:rsidR="005B639C">
        <w:rPr>
          <w:rFonts w:ascii="Times New Roman" w:hAnsi="Times New Roman" w:cs="Times New Roman"/>
          <w:sz w:val="28"/>
          <w:szCs w:val="28"/>
        </w:rPr>
        <w:t xml:space="preserve"> митохондрии</w:t>
      </w:r>
      <w:proofErr w:type="gramEnd"/>
      <w:r w:rsidR="00B47809">
        <w:rPr>
          <w:rFonts w:ascii="Times New Roman" w:hAnsi="Times New Roman" w:cs="Times New Roman"/>
          <w:sz w:val="28"/>
          <w:szCs w:val="28"/>
        </w:rPr>
        <w:t xml:space="preserve"> </w:t>
      </w:r>
      <w:r w:rsidR="004A6890">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{"citationItems":[{"id":"ITEM-1","itemData":{"DOI":"10.1006/bbrc.1996.1525","ISBN":"0006-291X (Print)\\r0006-291X (Linking)","ISSN":"0006291X","PMID":"8878533","abstract":"An in vitro import system was used to characterize the mechanism of import of phospholipid hydroperoxide glutathione peroxidase (PHGPx) into mitochondria. Mitochondria were isolated from rat liver and incubated at 25°C with [35S]methionine-labeled products of the in vitro translation of mRNA that encoded 23-kDa and 20-kDa PHGPx. 23-kDa PHGPx was imported into mitochondria in a time-dependent manner and was processed to yield the 20-kDa form of PHGPx. The 20-kDa form of PHGPx, without a leader sequence, associated weakly with mitochondria but was not imported. An analysis with an uncoupler of oxidative phosphorylation showed that a membrane potential in the mitochondria was also required for the import of PHGPx. It appears, therefore, that the leader sequence in the precursor to PHGPx is the signal for import into the mitochondria. This is the first report to indicate that the precursor to PHGPx is imported into the mitochondria via the action of a leader sequence.","author":[{"dropping-particle":"","family":"Arai","given":"Masayoshi","non-dropping-particle":"","parse-names":false,"suffix":""},{"dropping-particle":"","family":"Imai","given":"Hirotaka","non-dropping-particle":"","parse-names":false,"suffix":""},{"dropping-particle":"","family":"Sumi","given":"Daigo","non-dropping-particle":"","parse-names":false,"suffix":""},{"dropping-particle":"","family":"Imanaka","given":"Tsuneo","non-dropping-particle":"","parse-names":false,"suffix":""},{"dropping-particle":"","family":"Takano","given":"Tatsuya","non-dropping-particle":"","parse-names":false,"suffix":""},{"dropping-particle":"","family":"Chiba","given":"Nobuyoshi","non-dropping-particle":"","parse-names":false,"suffix":""},{"dropping-particle":"","family":"Nakagawa","given":"Yasuhito","non-dropping-particle":"","parse-names":false,"suffix":""}],"container-title":"Biochemical and Biophysical Research Communications","id":"ITEM-1","issued":{"date-parts":[["1996"]]},"title":"Import into mitochondria of phospholipid hydroperoxide glutathione peroxidase requires a leader sequence","type":"article-journal"},"uris":["http://www.mendeley.com/documents/?uuid=d44ddac3-b214-4b1a-84f1-a301fd5d2c08"]}],"mendeley":{"formattedCitation":"[194]","plainTextFormattedCitation":"[194]","previouslyFormattedCitation":"[194]"},"properties":{"noteIndex":0},"schema":"https://github.com/citation-style-language/schema/raw/master/csl-citation.json"}</w:instrText>
      </w:r>
      <w:r w:rsidR="004A6890">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[194]</w:t>
      </w:r>
      <w:r w:rsidR="004A6890">
        <w:rPr>
          <w:rFonts w:ascii="Times New Roman" w:hAnsi="Times New Roman" w:cs="Times New Roman"/>
          <w:sz w:val="28"/>
          <w:szCs w:val="28"/>
        </w:rPr>
        <w:fldChar w:fldCharType="end"/>
      </w:r>
      <w:r w:rsidR="005B639C">
        <w:rPr>
          <w:rFonts w:ascii="Times New Roman" w:hAnsi="Times New Roman" w:cs="Times New Roman"/>
          <w:sz w:val="28"/>
          <w:szCs w:val="28"/>
        </w:rPr>
        <w:t xml:space="preserve">. </w:t>
      </w:r>
      <w:r w:rsidR="00600C18">
        <w:rPr>
          <w:rFonts w:ascii="Times New Roman" w:hAnsi="Times New Roman" w:cs="Times New Roman"/>
          <w:sz w:val="28"/>
          <w:szCs w:val="28"/>
        </w:rPr>
        <w:t>Однако, механизм этого избирательного транспорта в митохондрии не</w:t>
      </w:r>
      <w:r w:rsidR="00F903DB">
        <w:rPr>
          <w:rFonts w:ascii="Times New Roman" w:hAnsi="Times New Roman" w:cs="Times New Roman"/>
          <w:sz w:val="28"/>
          <w:szCs w:val="28"/>
        </w:rPr>
        <w:t>известен</w:t>
      </w:r>
      <w:r w:rsidR="00600C18">
        <w:rPr>
          <w:rFonts w:ascii="Times New Roman" w:hAnsi="Times New Roman" w:cs="Times New Roman"/>
          <w:sz w:val="28"/>
          <w:szCs w:val="28"/>
        </w:rPr>
        <w:t>.</w:t>
      </w:r>
      <w:r w:rsidR="00C02A45">
        <w:rPr>
          <w:rFonts w:ascii="Times New Roman" w:hAnsi="Times New Roman" w:cs="Times New Roman"/>
          <w:sz w:val="28"/>
          <w:szCs w:val="28"/>
        </w:rPr>
        <w:t xml:space="preserve"> Второй механизм предполагает наличие трансляции с </w:t>
      </w:r>
      <w:r w:rsidR="00C02A45" w:rsidRPr="00C02A45">
        <w:rPr>
          <w:rFonts w:ascii="Times New Roman" w:hAnsi="Times New Roman" w:cs="Times New Roman"/>
          <w:i/>
          <w:sz w:val="28"/>
          <w:szCs w:val="28"/>
        </w:rPr>
        <w:t>м-gpx4</w:t>
      </w:r>
      <w:r w:rsidR="00C02A45">
        <w:rPr>
          <w:rFonts w:ascii="Times New Roman" w:hAnsi="Times New Roman" w:cs="Times New Roman"/>
          <w:sz w:val="28"/>
          <w:szCs w:val="28"/>
        </w:rPr>
        <w:t xml:space="preserve"> цитозольной изоформы </w:t>
      </w:r>
      <w:r w:rsidR="00C02A45" w:rsidRPr="00C02A45">
        <w:rPr>
          <w:rFonts w:ascii="Times New Roman" w:hAnsi="Times New Roman" w:cs="Times New Roman"/>
          <w:sz w:val="28"/>
          <w:szCs w:val="28"/>
        </w:rPr>
        <w:t>цGSH-Px4</w:t>
      </w:r>
      <w:r w:rsidR="00C02A45">
        <w:rPr>
          <w:rFonts w:ascii="Times New Roman" w:hAnsi="Times New Roman" w:cs="Times New Roman"/>
          <w:sz w:val="28"/>
          <w:szCs w:val="28"/>
        </w:rPr>
        <w:t xml:space="preserve"> белка, в условиях, когда первый 5’</w:t>
      </w:r>
      <w:r w:rsidR="00C02A45" w:rsidRPr="00280BE8">
        <w:rPr>
          <w:rFonts w:ascii="Times New Roman" w:hAnsi="Times New Roman" w:cs="Times New Roman"/>
          <w:sz w:val="28"/>
          <w:szCs w:val="28"/>
        </w:rPr>
        <w:t>ATG</w:t>
      </w:r>
      <w:r w:rsidR="00C02A45">
        <w:rPr>
          <w:rFonts w:ascii="Times New Roman" w:hAnsi="Times New Roman" w:cs="Times New Roman"/>
          <w:sz w:val="28"/>
          <w:szCs w:val="28"/>
        </w:rPr>
        <w:t xml:space="preserve"> кодон функционально подавлен.</w:t>
      </w:r>
      <w:r w:rsidR="009118B9">
        <w:rPr>
          <w:rFonts w:ascii="Times New Roman" w:hAnsi="Times New Roman" w:cs="Times New Roman"/>
          <w:sz w:val="28"/>
          <w:szCs w:val="28"/>
        </w:rPr>
        <w:t xml:space="preserve"> Экспериментальных доказательств этого явления пока не обнаружено, но </w:t>
      </w:r>
      <w:r w:rsidR="009118B9" w:rsidRPr="0018056E">
        <w:rPr>
          <w:rFonts w:ascii="Times New Roman" w:hAnsi="Times New Roman" w:cs="Times New Roman"/>
          <w:sz w:val="28"/>
          <w:szCs w:val="28"/>
        </w:rPr>
        <w:t xml:space="preserve">исключать </w:t>
      </w:r>
      <w:r w:rsidR="008F04FD" w:rsidRPr="0018056E">
        <w:rPr>
          <w:rFonts w:ascii="Times New Roman" w:hAnsi="Times New Roman" w:cs="Times New Roman"/>
          <w:sz w:val="28"/>
          <w:szCs w:val="28"/>
        </w:rPr>
        <w:t>наличие регуляции на уровне трансляции мы не можем</w:t>
      </w:r>
      <w:r w:rsidR="008F04FD">
        <w:rPr>
          <w:rFonts w:ascii="Times New Roman" w:hAnsi="Times New Roman" w:cs="Times New Roman"/>
          <w:sz w:val="28"/>
          <w:szCs w:val="28"/>
        </w:rPr>
        <w:t>.</w:t>
      </w:r>
    </w:p>
    <w:p w14:paraId="41F5528F" w14:textId="658B847D" w:rsidR="007C78D1" w:rsidRPr="004A6890" w:rsidRDefault="00CB1FE7" w:rsidP="009F2686">
      <w:pPr>
        <w:spacing w:after="0" w:line="240" w:lineRule="auto"/>
        <w:ind w:firstLine="709"/>
        <w:jc w:val="both"/>
        <w:rPr>
          <w:rFonts w:ascii="Times New Roman" w:hAnsi="Times New Roman" w:cs="Times New Roman"/>
          <w:sz w:val="28"/>
          <w:szCs w:val="28"/>
        </w:rPr>
      </w:pPr>
      <w:r w:rsidRPr="00CB1FE7">
        <w:rPr>
          <w:rFonts w:ascii="Times New Roman" w:hAnsi="Times New Roman" w:cs="Times New Roman"/>
          <w:sz w:val="28"/>
          <w:szCs w:val="28"/>
        </w:rPr>
        <w:t xml:space="preserve">Молекулярные механизмы, лежащие в основе изоформ-специфической экспрессии </w:t>
      </w:r>
      <w:r w:rsidR="00E4477D">
        <w:rPr>
          <w:rFonts w:ascii="Times New Roman" w:hAnsi="Times New Roman" w:cs="Times New Roman"/>
          <w:i/>
          <w:sz w:val="28"/>
          <w:szCs w:val="28"/>
        </w:rPr>
        <w:t>GP</w:t>
      </w:r>
      <w:r w:rsidR="00E4477D">
        <w:rPr>
          <w:rFonts w:ascii="Times New Roman" w:hAnsi="Times New Roman" w:cs="Times New Roman"/>
          <w:i/>
          <w:sz w:val="28"/>
          <w:szCs w:val="28"/>
          <w:lang w:val="en-US"/>
        </w:rPr>
        <w:t>X</w:t>
      </w:r>
      <w:r w:rsidRPr="00D129B9">
        <w:rPr>
          <w:rFonts w:ascii="Times New Roman" w:hAnsi="Times New Roman" w:cs="Times New Roman"/>
          <w:i/>
          <w:sz w:val="28"/>
          <w:szCs w:val="28"/>
        </w:rPr>
        <w:t>4</w:t>
      </w:r>
      <w:r w:rsidRPr="00CB1FE7">
        <w:rPr>
          <w:rFonts w:ascii="Times New Roman" w:hAnsi="Times New Roman" w:cs="Times New Roman"/>
          <w:sz w:val="28"/>
          <w:szCs w:val="28"/>
        </w:rPr>
        <w:t xml:space="preserve"> в разных тканях, до конца не изучены, но в последние годы, достигнут значительный прогресс в этой области.</w:t>
      </w:r>
      <w:r w:rsidRPr="00CB1FE7">
        <w:t xml:space="preserve"> </w:t>
      </w:r>
      <w:r w:rsidRPr="00CB1FE7">
        <w:rPr>
          <w:rFonts w:ascii="Times New Roman" w:hAnsi="Times New Roman" w:cs="Times New Roman"/>
          <w:sz w:val="28"/>
          <w:szCs w:val="28"/>
        </w:rPr>
        <w:t xml:space="preserve">Схематическое картирование сайтов инициации транскрипции для </w:t>
      </w:r>
      <w:r w:rsidRPr="00CB1FE7">
        <w:rPr>
          <w:rFonts w:ascii="Times New Roman" w:hAnsi="Times New Roman" w:cs="Times New Roman"/>
          <w:i/>
          <w:sz w:val="28"/>
          <w:szCs w:val="28"/>
        </w:rPr>
        <w:t>м-gpx4</w:t>
      </w:r>
      <w:r w:rsidRPr="00CB1FE7">
        <w:rPr>
          <w:rFonts w:ascii="Times New Roman" w:hAnsi="Times New Roman" w:cs="Times New Roman"/>
          <w:sz w:val="28"/>
          <w:szCs w:val="28"/>
        </w:rPr>
        <w:t xml:space="preserve"> и </w:t>
      </w:r>
      <w:r w:rsidRPr="00CB1FE7">
        <w:rPr>
          <w:rFonts w:ascii="Times New Roman" w:hAnsi="Times New Roman" w:cs="Times New Roman"/>
          <w:i/>
          <w:sz w:val="28"/>
          <w:szCs w:val="28"/>
        </w:rPr>
        <w:t>ц-gpx4</w:t>
      </w:r>
      <w:r w:rsidRPr="00CB1FE7">
        <w:rPr>
          <w:rFonts w:ascii="Times New Roman" w:hAnsi="Times New Roman" w:cs="Times New Roman"/>
          <w:sz w:val="28"/>
          <w:szCs w:val="28"/>
        </w:rPr>
        <w:t xml:space="preserve"> в экзоне 1а предполагает, по меньшей мере, частично перекрывающиеся промоторные области и высокую степень взаимодействия между регуляторными элементами.</w:t>
      </w:r>
      <w:r w:rsidR="008B10CB">
        <w:rPr>
          <w:rFonts w:ascii="Times New Roman" w:hAnsi="Times New Roman" w:cs="Times New Roman"/>
          <w:sz w:val="28"/>
          <w:szCs w:val="28"/>
        </w:rPr>
        <w:t xml:space="preserve"> </w:t>
      </w:r>
      <w:proofErr w:type="gramStart"/>
      <w:r w:rsidR="008B10CB">
        <w:rPr>
          <w:rFonts w:ascii="Times New Roman" w:hAnsi="Times New Roman" w:cs="Times New Roman"/>
          <w:sz w:val="28"/>
          <w:szCs w:val="28"/>
        </w:rPr>
        <w:t>В пределах этой области</w:t>
      </w:r>
      <w:r w:rsidR="003E7641">
        <w:rPr>
          <w:rFonts w:ascii="Times New Roman" w:hAnsi="Times New Roman" w:cs="Times New Roman"/>
          <w:sz w:val="28"/>
          <w:szCs w:val="28"/>
        </w:rPr>
        <w:t>,</w:t>
      </w:r>
      <w:r w:rsidR="008B10CB">
        <w:rPr>
          <w:rFonts w:ascii="Times New Roman" w:hAnsi="Times New Roman" w:cs="Times New Roman"/>
          <w:sz w:val="28"/>
          <w:szCs w:val="28"/>
        </w:rPr>
        <w:t xml:space="preserve"> были определены сайты связывания для ядерного фактора </w:t>
      </w:r>
      <w:r w:rsidR="008B10CB">
        <w:rPr>
          <w:rFonts w:ascii="Times New Roman" w:hAnsi="Times New Roman" w:cs="Times New Roman"/>
          <w:sz w:val="28"/>
          <w:szCs w:val="28"/>
          <w:lang w:val="en-US"/>
        </w:rPr>
        <w:t>Y</w:t>
      </w:r>
      <w:r w:rsidR="008B10CB">
        <w:rPr>
          <w:rFonts w:ascii="Times New Roman" w:hAnsi="Times New Roman" w:cs="Times New Roman"/>
          <w:sz w:val="28"/>
          <w:szCs w:val="28"/>
        </w:rPr>
        <w:t xml:space="preserve"> (</w:t>
      </w:r>
      <w:r w:rsidR="008B10CB" w:rsidRPr="008B10CB">
        <w:rPr>
          <w:rFonts w:ascii="Times New Roman" w:hAnsi="Times New Roman" w:cs="Times New Roman"/>
          <w:sz w:val="28"/>
          <w:szCs w:val="28"/>
        </w:rPr>
        <w:t>NF-Y</w:t>
      </w:r>
      <w:r w:rsidR="008B10CB">
        <w:rPr>
          <w:rFonts w:ascii="Times New Roman" w:hAnsi="Times New Roman" w:cs="Times New Roman"/>
          <w:sz w:val="28"/>
          <w:szCs w:val="28"/>
        </w:rPr>
        <w:t>)</w:t>
      </w:r>
      <w:proofErr w:type="gramEnd"/>
      <w:r w:rsidR="00994A54">
        <w:rPr>
          <w:rFonts w:ascii="Times New Roman" w:hAnsi="Times New Roman" w:cs="Times New Roman"/>
          <w:sz w:val="28"/>
          <w:szCs w:val="28"/>
        </w:rPr>
        <w:t xml:space="preserve"> </w:t>
      </w:r>
      <w:r w:rsidR="0001277A">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{"citationItems":[{"id":"ITEM-1","itemData":{"DOI":"10.1016/S0014-5793(99)00866-2","ISBN":"0014-5793","ISSN":"00145793","PMID":"10428483","abstract":"Promoter activation in the expression of phospholipid hydroperoxide glutathione peroxidase (PHGPx) gene in human epidermoid carcinoma A431 cells was studied in the present investigation. Luciferase reporter assays with plasmids carrying a 400 bp of the promoter DNA were performed to analyze the regulatory element in the proximal promoter of human PHGPx gene. Transient transfection with a series of 5'-deletion and internal truncation mutants showed that the 5'-flanking region spanning from -212 to -121 bp was important for the basal expression of PHGPx gene in A431 cells. A region from -170 to -140 bp was protected in DNase I footprinting assays and bound the nuclear proteins in electrophoretic mobility shift assays. This region, denoted FP3, contains the consensus recognition sites for AP-2, CCAAT-box and CRE. The oligonucleotide competitor with the mutation at CCAAT-box could not eliminate the nuclear protein binding in gel-shift assay and the site-directed mutagenesis at the CCAAT-box decreased the luciferase activity of PHGPx promoter for approximate 50% in reporter gene assays. Competition experiments indicate that the binding of nuclear factor to the FP3 region was abolished by oligodeoxyribonucleotide corresponding to NF-Y/CP1 binding site to a greater extent than by those corresponding to sites for CTF/NFI and C/EBP. Taken together, the CCAAT-box in the promoter ranging from -156 to -151 bp, bound to NF-Y/CP1, was essential for the basal expression of human PHGPx gene in A431 cells. Copyright (C) 1999 Federation of European Biochemical Societies.","author":[{"dropping-particle":"","family":"Huang","given":"Huei Sheng","non-dropping-particle":"","parse-names":false,"suffix":""},{"dropping-particle":"","family":"Chen","given":"Ching Jiunn","non-dropping-particle":"","parse-names":false,"suffix":""},{"dropping-particle":"","family":"Chang","given":"Wen Chang","non-dropping-particle":"","parse-names":false,"suffix":""}],"container-title":"FEBS Letters","id":"ITEM-1","issued":{"date-parts":[["1999"]]},"title":"The CCAAT-box binding factor NF-Y is required for the expression of phospholipid hydroperoxide glutathione peroxidase in human epidermoid carcinoma A431 cells","type":"article-journal"},"uris":["http://www.mendeley.com/documents/?uuid=df091121-58d7-4bf7-a16c-82bdb8373ceb"]}],"mendeley":{"formattedCitation":"[195]","plainTextFormattedCitation":"[195]","previouslyFormattedCitation":"[195]"},"properties":{"noteIndex":0},"schema":"https://github.com/citation-style-language/schema/raw/master/csl-citation.json"}</w:instrText>
      </w:r>
      <w:r w:rsidR="0001277A">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[195]</w:t>
      </w:r>
      <w:r w:rsidR="0001277A">
        <w:rPr>
          <w:rFonts w:ascii="Times New Roman" w:hAnsi="Times New Roman" w:cs="Times New Roman"/>
          <w:sz w:val="28"/>
          <w:szCs w:val="28"/>
        </w:rPr>
        <w:fldChar w:fldCharType="end"/>
      </w:r>
      <w:r w:rsidR="003E7641">
        <w:rPr>
          <w:rFonts w:ascii="Times New Roman" w:hAnsi="Times New Roman" w:cs="Times New Roman"/>
          <w:sz w:val="28"/>
          <w:szCs w:val="28"/>
        </w:rPr>
        <w:t>,</w:t>
      </w:r>
      <w:r w:rsidR="008B10CB">
        <w:rPr>
          <w:rFonts w:ascii="Times New Roman" w:hAnsi="Times New Roman" w:cs="Times New Roman"/>
          <w:sz w:val="28"/>
          <w:szCs w:val="28"/>
        </w:rPr>
        <w:t xml:space="preserve"> белка стимуляции 1 (</w:t>
      </w:r>
      <w:r w:rsidR="008B10CB" w:rsidRPr="008B10CB">
        <w:rPr>
          <w:rFonts w:ascii="Times New Roman" w:hAnsi="Times New Roman" w:cs="Times New Roman"/>
          <w:sz w:val="28"/>
          <w:szCs w:val="28"/>
        </w:rPr>
        <w:t>Sp1</w:t>
      </w:r>
      <w:r w:rsidR="008B10CB">
        <w:rPr>
          <w:rFonts w:ascii="Times New Roman" w:hAnsi="Times New Roman" w:cs="Times New Roman"/>
          <w:sz w:val="28"/>
          <w:szCs w:val="28"/>
        </w:rPr>
        <w:t>)</w:t>
      </w:r>
      <w:r w:rsidR="00105A0F">
        <w:rPr>
          <w:rFonts w:ascii="Times New Roman" w:hAnsi="Times New Roman" w:cs="Times New Roman"/>
          <w:sz w:val="28"/>
          <w:szCs w:val="28"/>
        </w:rPr>
        <w:t xml:space="preserve"> </w:t>
      </w:r>
      <w:r w:rsidR="00105A0F">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{"citationItems":[{"id":"ITEM-1","itemData":{"DOI":"10.1093/nar/gkg650","ISBN":"1362-4962 (Electronic)\\r0305-1048 (Linking)","ISSN":"03051048","PMID":"12888488","abstract":"Phospholipid hydroperoxide glutathione peroxidase (phGPx) is a member of the seleno glutathione peroxidase family that is comprised of five selenoproteins capable of reducing hydroperoxy lipids to the corresponding alcohols. The enzyme has been implicated in antioxidative defense, but its high expression level in testicular tissue suggests a more specific function during sperm maturation. The phGPx is encoded for by a joint sperm nucleus/phGPx gene (sn/phGPx) and can be expressed as a mitochondrial or cytosolic isoform. Although sn/phGPx genes have been cloned from various mammalian species expression regulation of the enzyme has not been studied in detail. We investigated the 5'-flanking region of the murine sn/phGPx gene and observed basic promoter activity in a 200 bp region localized immediately upstream of the translational initiation site of the cytosolic isoform (3'-ATG). DNase protection assays indicated the presence of five distinct protein-binding regions and electrophoretic mobility shift assays and supershift experiments revealed binding of stimulating protein 1 (SP1), nuclear factor Y (NF-Y) and members of the SMAD family. Site-directed mutagenesis of the consensus binding sequences abolished in vitro transcription factor binding. Expression of reporter genes was most effectively impaired when SP1/SP3 and NF-Y binding site-deficient constructs were tested. Chromatin immunoprecipitation suggested the in vivo relevance of these transcription factors. Our data indicate that the basic phGPx promoter constitutes a 200 bp oligonucleotide, which is localized immediately upstream of the 3'-ATG and involves functional SP1/SP3, NF-Y and SMAD binding sites. The corresponding trans-regulatory proteins may contribute to differential expression regulation of the mitochondrial and cytosolic phGPx isoforms.","author":[{"dropping-particle":"","family":"Ufer","given":"Christoph","non-dropping-particle":"","parse-names":false,"suffix":""},{"dropping-particle":"","family":"Borchert","given":"Astrid","non-dropping-particle":"","parse-names":false,"suffix":""},{"dropping-particle":"","family":"Kuhn","given":"Hartmut","non-dropping-particle":"","parse-names":false,"suffix":""}],"container-title":"Nucleic Acids Research","id":"ITEM-1","issued":{"date-parts":[["2003"]]},"title":"Functional characterization of cis- and transregulatory elements involved in expression of phospholipid hydroperoxide glutathione peroxidase","type":"article-journal"},"uris":["http://www.mendeley.com/documents/?uuid=64054cc0-60ce-48fb-93d8-e33858bf9175"]}],"mendeley":{"formattedCitation":"[196]","plainTextFormattedCitation":"[196]","previouslyFormattedCitation":"[196]"},"properties":{"noteIndex":0},"schema":"https://github.com/citation-style-language/schema/raw/master/csl-citation.json"}</w:instrText>
      </w:r>
      <w:r w:rsidR="00105A0F">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[196]</w:t>
      </w:r>
      <w:r w:rsidR="00105A0F">
        <w:rPr>
          <w:rFonts w:ascii="Times New Roman" w:hAnsi="Times New Roman" w:cs="Times New Roman"/>
          <w:sz w:val="28"/>
          <w:szCs w:val="28"/>
        </w:rPr>
        <w:fldChar w:fldCharType="end"/>
      </w:r>
      <w:r w:rsidR="003E7641">
        <w:rPr>
          <w:rFonts w:ascii="Times New Roman" w:hAnsi="Times New Roman" w:cs="Times New Roman"/>
          <w:sz w:val="28"/>
          <w:szCs w:val="28"/>
        </w:rPr>
        <w:t xml:space="preserve"> и цАМФ-зависимого элемента – модулятора-тау (</w:t>
      </w:r>
      <w:r w:rsidR="003E7641">
        <w:rPr>
          <w:rFonts w:ascii="Times New Roman" w:hAnsi="Times New Roman" w:cs="Times New Roman"/>
          <w:sz w:val="28"/>
          <w:szCs w:val="28"/>
          <w:lang w:val="en-US"/>
        </w:rPr>
        <w:t>modulator</w:t>
      </w:r>
      <w:r w:rsidR="003E7641" w:rsidRPr="008E5DA2">
        <w:rPr>
          <w:rFonts w:ascii="Times New Roman" w:hAnsi="Times New Roman" w:cs="Times New Roman"/>
          <w:sz w:val="28"/>
          <w:szCs w:val="28"/>
        </w:rPr>
        <w:t>-</w:t>
      </w:r>
      <w:r w:rsidR="003E7641">
        <w:rPr>
          <w:rFonts w:ascii="Times New Roman" w:hAnsi="Times New Roman" w:cs="Times New Roman"/>
          <w:sz w:val="28"/>
          <w:szCs w:val="28"/>
          <w:lang w:val="en-US"/>
        </w:rPr>
        <w:t>tau</w:t>
      </w:r>
      <w:r w:rsidR="003E7641">
        <w:rPr>
          <w:rFonts w:ascii="Times New Roman" w:hAnsi="Times New Roman" w:cs="Times New Roman"/>
          <w:sz w:val="28"/>
          <w:szCs w:val="28"/>
        </w:rPr>
        <w:t xml:space="preserve">) </w:t>
      </w:r>
      <w:r w:rsidR="00E07ED3">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{"citationItems":[{"id":"ITEM-1","itemData":{"DOI":"10.1042/BJ20040974","ISBN":"1470-8728 (Electronic)\\r0264-6021 (Linking)","ISSN":"1470-8728","PMID":"15225122","abstract":"PHGPx (phospholipid hydroperoxide glutathione peroxidase) is a selenoprotein present in at least three isoforms in testis: cytosolic, mitochondrial and nuclear. All of these derive from the same gene and are structurally related with the exception of the snPHGPx (sperm nucleus-specific form), which differs from the others due to the presence of an arginine-rich N-terminus. It has been demonstrated recently that this N-terminus is encoded by an alternative exon located in the first intron of the PHGPx gene. The expression of snPHGPx has been attributed either to an alternative pre-mRNA splicing or to the presence of a distinct promoter region. Nevertheless, the exact molecular mechanism by which the expression of snPHGPx occurs has not been demonstrated so far. Preliminary sequence analysis of the region located upstream of the alternative exon revealed some potential DNA-binding sites, one of which is specific to the binding of CREM (cAMP-response element modulator) transcription factors. By using electrophoretic mobility-shift assays, we demonstrated that both nuclear protein extract from highly purified rat spermatid cells and recombinant CREM-tau protein can specifically bind to this element. Furthermore, we cloned a 1059 bp comprising the intron and the alternative exon for snPHGPx in the pCAT3 reporter vector. By transient transfection experiments, we demonstrated that the expression of the transcription factor CREM-tau can induce the activation of the reporter gene in NIH-3T3 cell line. These results were confirmed by chromatin immunoprecipitation experiments performed on highly purified rat spermatid cells. On the basis of these results, we demonstrate that snPHGPx expression is mediated by the transcription factor CREM-tau, which acts as a cis-acting element localized in the first intron of the PHGPx gene.","author":[{"dropping-particle":"","family":"Tramer","given":"F","non-dropping-particle":"","parse-names":false,"suffix":""},{"dropping-particle":"","family":"Vetere","given":"A","non-dropping-particle":"","parse-names":false,"suffix":""},{"dropping-particle":"","family":"Martinelli","given":"M","non-dropping-particle":"","parse-names":false,"suffix":""},{"dropping-particle":"","family":"Paroni","given":"F","non-dropping-particle":"","parse-names":false,"suffix":""},{"dropping-particle":"","family":"Marsich","given":"E","non-dropping-particle":"","parse-names":false,"suffix":""},{"dropping-particle":"","family":"Boitani","given":"C","non-dropping-particle":"","parse-names":false,"suffix":""},{"dropping-particle":"","family":"Sandri","given":"G","non-dropping-particle":"","parse-names":false,"suffix":""},{"dropping-particle":"","family":"Panfili","given":"E","non-dropping-particle":"","parse-names":false,"suffix":""}],"container-title":"Biochem J","id":"ITEM-1","issued":{"date-parts":[["2004"]]},"title":"cAMP-response element modulator-tau activates a distinct promoter element for the expression of the phospholipid hydroperoxide/sperm nucleus glutathione peroxidase gene","type":"article-journal"},"uris":["http://www.mendeley.com/documents/?uuid=77f96748-2d4a-41bc-9440-e6a217d71587"]}],"mendeley":{"formattedCitation":"[197]","plainTextFormattedCitation":"[197]","previouslyFormattedCitation":"[197]"},"properties":{"noteIndex":0},"schema":"https://github.com/citation-style-language/schema/raw/master/csl-citation.json"}</w:instrText>
      </w:r>
      <w:r w:rsidR="00E07ED3">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[197]</w:t>
      </w:r>
      <w:r w:rsidR="00E07ED3">
        <w:rPr>
          <w:rFonts w:ascii="Times New Roman" w:hAnsi="Times New Roman" w:cs="Times New Roman"/>
          <w:sz w:val="28"/>
          <w:szCs w:val="28"/>
        </w:rPr>
        <w:fldChar w:fldCharType="end"/>
      </w:r>
      <w:r w:rsidR="008B10CB">
        <w:rPr>
          <w:rFonts w:ascii="Times New Roman" w:hAnsi="Times New Roman" w:cs="Times New Roman"/>
          <w:sz w:val="28"/>
          <w:szCs w:val="28"/>
        </w:rPr>
        <w:t xml:space="preserve">. </w:t>
      </w:r>
      <w:r w:rsidR="008B10CB" w:rsidRPr="008B10CB">
        <w:rPr>
          <w:rFonts w:ascii="Times New Roman" w:hAnsi="Times New Roman" w:cs="Times New Roman"/>
          <w:sz w:val="28"/>
          <w:szCs w:val="28"/>
        </w:rPr>
        <w:t xml:space="preserve">Попытки определить минимальные промоторные области для </w:t>
      </w:r>
      <w:r w:rsidR="008B10CB" w:rsidRPr="008B10CB">
        <w:rPr>
          <w:rFonts w:ascii="Times New Roman" w:hAnsi="Times New Roman" w:cs="Times New Roman"/>
          <w:i/>
          <w:sz w:val="28"/>
          <w:szCs w:val="28"/>
        </w:rPr>
        <w:t>м-gpx4</w:t>
      </w:r>
      <w:r w:rsidR="008B10CB" w:rsidRPr="008B10CB">
        <w:rPr>
          <w:rFonts w:ascii="Times New Roman" w:hAnsi="Times New Roman" w:cs="Times New Roman"/>
          <w:sz w:val="28"/>
          <w:szCs w:val="28"/>
        </w:rPr>
        <w:t xml:space="preserve"> и </w:t>
      </w:r>
      <w:r w:rsidR="008B10CB" w:rsidRPr="008B10CB">
        <w:rPr>
          <w:rFonts w:ascii="Times New Roman" w:hAnsi="Times New Roman" w:cs="Times New Roman"/>
          <w:i/>
          <w:sz w:val="28"/>
          <w:szCs w:val="28"/>
        </w:rPr>
        <w:t>ц-gpx4</w:t>
      </w:r>
      <w:r w:rsidR="008B10CB" w:rsidRPr="008B10CB">
        <w:rPr>
          <w:rFonts w:ascii="Times New Roman" w:hAnsi="Times New Roman" w:cs="Times New Roman"/>
          <w:sz w:val="28"/>
          <w:szCs w:val="28"/>
        </w:rPr>
        <w:t>, выявили сложную сеть функциональных взаимодействий между ци</w:t>
      </w:r>
      <w:proofErr w:type="gramStart"/>
      <w:r w:rsidR="008B10CB" w:rsidRPr="008B10CB">
        <w:rPr>
          <w:rFonts w:ascii="Times New Roman" w:hAnsi="Times New Roman" w:cs="Times New Roman"/>
          <w:sz w:val="28"/>
          <w:szCs w:val="28"/>
        </w:rPr>
        <w:t>с-</w:t>
      </w:r>
      <w:proofErr w:type="gramEnd"/>
      <w:r w:rsidR="008B10CB" w:rsidRPr="008B10CB">
        <w:rPr>
          <w:rFonts w:ascii="Times New Roman" w:hAnsi="Times New Roman" w:cs="Times New Roman"/>
          <w:sz w:val="28"/>
          <w:szCs w:val="28"/>
        </w:rPr>
        <w:t xml:space="preserve"> и транс-регуляторными элементами</w:t>
      </w:r>
      <w:r w:rsidR="008B10CB">
        <w:rPr>
          <w:rFonts w:ascii="Times New Roman" w:hAnsi="Times New Roman" w:cs="Times New Roman"/>
          <w:sz w:val="28"/>
          <w:szCs w:val="28"/>
        </w:rPr>
        <w:t xml:space="preserve"> </w:t>
      </w:r>
      <w:r w:rsidR="002D5C5C">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{"citationItems":[{"id":"ITEM-1","itemData":{"DOI":"10.1093/nar/gkg650","ISBN":"1362-4962 (Electronic)\\r0305-1048 (Linking)","ISSN":"03051048","PMID":"12888488","abstract":"Phospholipid hydroperoxide glutathione peroxidase (phGPx) is a member of the seleno glutathione peroxidase family that is comprised of five selenoproteins capable of reducing hydroperoxy lipids to the corresponding alcohols. The enzyme has been implicated in antioxidative defense, but its high expression level in testicular tissue suggests a more specific function during sperm maturation. The phGPx is encoded for by a joint sperm nucleus/phGPx gene (sn/phGPx) and can be expressed as a mitochondrial or cytosolic isoform. Although sn/phGPx genes have been cloned from various mammalian species expression regulation of the enzyme has not been studied in detail. We investigated the 5'-flanking region of the murine sn/phGPx gene and observed basic promoter activity in a 200 bp region localized immediately upstream of the translational initiation site of the cytosolic isoform (3'-ATG). DNase protection assays indicated the presence of five distinct protein-binding regions and electrophoretic mobility shift assays and supershift experiments revealed binding of stimulating protein 1 (SP1), nuclear factor Y (NF-Y) and members of the SMAD family. Site-directed mutagenesis of the consensus binding sequences abolished in vitro transcription factor binding. Expression of reporter genes was most effectively impaired when SP1/SP3 and NF-Y binding site-deficient constructs were tested. Chromatin immunoprecipitation suggested the in vivo relevance of these transcription factors. Our data indicate that the basic phGPx promoter constitutes a 200 bp oligonucleotide, which is localized immediately upstream of the 3'-ATG and involves functional SP1/SP3, NF-Y and SMAD binding sites. The corresponding trans-regulatory proteins may contribute to differential expression regulation of the mitochondrial and cytosolic phGPx isoforms.","author":[{"dropping-particle":"","family":"Ufer","given":"Christoph","non-dropping-particle":"","parse-names":false,"suffix":""},{"dropping-particle":"","family":"Borchert","given":"Astrid","non-dropping-particle":"","parse-names":false,"suffix":""},{"dropping-particle":"","family":"Kuhn","given":"Hartmut","non-dropping-particle":"","parse-names":false,"suffix":""}],"container-title":"Nucleic Acids Research","id":"ITEM-1","issued":{"date-parts":[["2003"]]},"title":"Functional characterization of cis- and transregulatory elements involved in expression of phospholipid hydroperoxide glutathione peroxidase","type":"article-journal"},"uris":["http://www.mendeley.com/documents/?uuid=64054cc0-60ce-48fb-93d8-e33858bf9175"]}],"mendeley":{"formattedCitation":"[196]","plainTextFormattedCitation":"[196]","previouslyFormattedCitation":"[196]"},"properties":{"noteIndex":0},"schema":"https://github.com/citation-style-language/schema/raw/master/csl-citation.json"}</w:instrText>
      </w:r>
      <w:r w:rsidR="002D5C5C">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[196]</w:t>
      </w:r>
      <w:r w:rsidR="002D5C5C">
        <w:rPr>
          <w:rFonts w:ascii="Times New Roman" w:hAnsi="Times New Roman" w:cs="Times New Roman"/>
          <w:sz w:val="28"/>
          <w:szCs w:val="28"/>
        </w:rPr>
        <w:fldChar w:fldCharType="end"/>
      </w:r>
      <w:r w:rsidR="00883D02">
        <w:rPr>
          <w:rFonts w:ascii="Times New Roman" w:hAnsi="Times New Roman" w:cs="Times New Roman"/>
          <w:sz w:val="28"/>
          <w:szCs w:val="28"/>
        </w:rPr>
        <w:t xml:space="preserve"> </w:t>
      </w:r>
      <w:r w:rsidR="00EB64F1">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{"citationItems":[{"id":"ITEM-1","itemData":{"DOI":"10.1016/S0006-291X(03)00734-4","ISBN":"8135791623","ISSN":"0006291X","PMID":"12745070","abstract":"Phospholipid hydroperoxide glutathione peroxidase (PHGPx) is the only known intracellular antioxidant enzyme that can directly reduce lipid hydroperoxide in membrane. Mitochondrial and non-mitochondrial PHGPx and sperm nuclei GPx are transcribed from one gene by alternative transcription using different first exons Ia and Ib, respectively. To examine the role of PHGPx in development, we generated mice deficient in PHGPx by a targeted disruption of all exons of the PHGPx gene. Heterozygotes are viable, fertile, and appear normal, despite having decreased levels of three types of PHGPx mRNA and protein. Embryos homozygous for PHGPx-null die between 7.5 and 8.5 days post coitum (dpc), probably developing distal apoptosis. We examined the expression of PHGPx in mouse embryos using immunohistochemical analysis with anti-PHGPx mAb. The expression of PHGPx was detected in the embryonic ectoderm and the yolk sac membrane at 7.5dpc. The results demonstrated that PHGPx is expressed in early gastrulation stage at 7.5dpc and that the expression of PHGPx was essential for normal mouse development. © 2003 Elsevier Science (USA). All rights reserved.","author":[{"dropping-particle":"","family":"Imai","given":"Hirotaka","non-dropping-particle":"","parse-names":false,"suffix":""},{"dropping-particle":"","family":"Hirao","given":"Fumi","non-dropping-particle":"","parse-names":false,"suffix":""},{"dropping-particle":"","family":"Sakamoto","given":"Taro","non-dropping-particle":"","parse-names":false,"suffix":""},{"dropping-particle":"","family":"Sekine","given":"Kanae","non-dropping-particle":"","parse-names":false,"suffix":""},{"dropping-particle":"","family":"Mizukura","given":"Yumi","non-dropping-particle":"","parse-names":false,"suffix":""},{"dropping-particle":"","family":"Saito","given":"Makoto","non-dropping-particle":"","parse-names":false,"suffix":""},{"dropping-particle":"","family":"Kitamoto","given":"Takeo","non-dropping-particle":"","parse-names":false,"suffix":""},{"dropping-particle":"","family":"Hayasaka","given":"Michiko","non-dropping-particle":"","parse-names":false,"suffix":""},{"dropping-particle":"","family":"Hanaoka","given":"Kazunori","non-dropping-particle":"","parse-names":false,"suffix":""},{"dropping-particle":"","family":"Nakagawa","given":"Yasuhito","non-dropping-particle":"","parse-names":false,"suffix":""}],"container-title":"Biochemical and Biophysical Research Communications","id":"ITEM-1","issued":{"date-parts":[["2003"]]},"title":"Early embryonic lethality caused by targeted disruption of the mouse PHGPx gene","type":"article-journal"},"uris":["http://www.mendeley.com/documents/?uuid=1caa29f7-3554-47ab-a1bc-accb27d2b6d7"]}],"mendeley":{"formattedCitation":"[168]","plainTextFormattedCitation":"[168]","previouslyFormattedCitation":"[168]"},"properties":{"noteIndex":0},"schema":"https://github.com/citation-style-language/schema/raw/master/csl-citation.json"}</w:instrText>
      </w:r>
      <w:r w:rsidR="00EB64F1">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[168]</w:t>
      </w:r>
      <w:r w:rsidR="00EB64F1">
        <w:rPr>
          <w:rFonts w:ascii="Times New Roman" w:hAnsi="Times New Roman" w:cs="Times New Roman"/>
          <w:sz w:val="28"/>
          <w:szCs w:val="28"/>
        </w:rPr>
        <w:fldChar w:fldCharType="end"/>
      </w:r>
      <w:r w:rsidR="008B10CB" w:rsidRPr="008B10CB">
        <w:rPr>
          <w:rFonts w:ascii="Times New Roman" w:hAnsi="Times New Roman" w:cs="Times New Roman"/>
          <w:sz w:val="28"/>
          <w:szCs w:val="28"/>
        </w:rPr>
        <w:t>.</w:t>
      </w:r>
      <w:r w:rsidR="004D456D">
        <w:rPr>
          <w:rFonts w:ascii="Times New Roman" w:hAnsi="Times New Roman" w:cs="Times New Roman"/>
          <w:sz w:val="28"/>
          <w:szCs w:val="28"/>
        </w:rPr>
        <w:t xml:space="preserve"> Но</w:t>
      </w:r>
      <w:r w:rsidR="00475F41">
        <w:rPr>
          <w:rFonts w:ascii="Times New Roman" w:hAnsi="Times New Roman" w:cs="Times New Roman"/>
          <w:sz w:val="28"/>
          <w:szCs w:val="28"/>
        </w:rPr>
        <w:t>, конкретный</w:t>
      </w:r>
      <w:r w:rsidR="004D456D">
        <w:rPr>
          <w:rFonts w:ascii="Times New Roman" w:hAnsi="Times New Roman" w:cs="Times New Roman"/>
          <w:sz w:val="28"/>
          <w:szCs w:val="28"/>
        </w:rPr>
        <w:t xml:space="preserve"> механизм такой избирательной </w:t>
      </w:r>
      <w:r w:rsidR="00475F41">
        <w:rPr>
          <w:rFonts w:ascii="Times New Roman" w:hAnsi="Times New Roman" w:cs="Times New Roman"/>
          <w:sz w:val="28"/>
          <w:szCs w:val="28"/>
        </w:rPr>
        <w:t xml:space="preserve">регуляции транскрипции отдельно для </w:t>
      </w:r>
      <w:r w:rsidR="00475F41" w:rsidRPr="00475F41">
        <w:rPr>
          <w:rFonts w:ascii="Times New Roman" w:hAnsi="Times New Roman" w:cs="Times New Roman"/>
          <w:i/>
          <w:sz w:val="28"/>
          <w:szCs w:val="28"/>
        </w:rPr>
        <w:t>м-gpx4</w:t>
      </w:r>
      <w:r w:rsidR="00475F41" w:rsidRPr="00475F41">
        <w:rPr>
          <w:rFonts w:ascii="Times New Roman" w:hAnsi="Times New Roman" w:cs="Times New Roman"/>
          <w:sz w:val="28"/>
          <w:szCs w:val="28"/>
        </w:rPr>
        <w:t xml:space="preserve"> и </w:t>
      </w:r>
      <w:r w:rsidR="00475F41" w:rsidRPr="00475F41">
        <w:rPr>
          <w:rFonts w:ascii="Times New Roman" w:hAnsi="Times New Roman" w:cs="Times New Roman"/>
          <w:i/>
          <w:sz w:val="28"/>
          <w:szCs w:val="28"/>
        </w:rPr>
        <w:t>ц-gpx4</w:t>
      </w:r>
      <w:r w:rsidR="00475F41">
        <w:rPr>
          <w:rFonts w:ascii="Times New Roman" w:hAnsi="Times New Roman" w:cs="Times New Roman"/>
          <w:sz w:val="28"/>
          <w:szCs w:val="28"/>
        </w:rPr>
        <w:t xml:space="preserve"> до сих пор неизвестен. </w:t>
      </w:r>
    </w:p>
    <w:p w14:paraId="7B6D18FA" w14:textId="4B5DE5B1" w:rsidR="007C78D1" w:rsidRPr="00A229B6" w:rsidRDefault="00F346F0" w:rsidP="009F268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Влияние дальнейших, </w:t>
      </w:r>
      <w:proofErr w:type="gramStart"/>
      <w:r>
        <w:rPr>
          <w:rFonts w:ascii="Times New Roman" w:hAnsi="Times New Roman" w:cs="Times New Roman"/>
          <w:sz w:val="28"/>
          <w:szCs w:val="28"/>
        </w:rPr>
        <w:t>п</w:t>
      </w:r>
      <w:r w:rsidR="00666DA5">
        <w:rPr>
          <w:rFonts w:ascii="Times New Roman" w:hAnsi="Times New Roman" w:cs="Times New Roman"/>
          <w:sz w:val="28"/>
          <w:szCs w:val="28"/>
        </w:rPr>
        <w:t>ост-</w:t>
      </w:r>
      <w:r>
        <w:rPr>
          <w:rFonts w:ascii="Times New Roman" w:hAnsi="Times New Roman" w:cs="Times New Roman"/>
          <w:sz w:val="28"/>
          <w:szCs w:val="28"/>
        </w:rPr>
        <w:t>транскрипционных</w:t>
      </w:r>
      <w:proofErr w:type="gramEnd"/>
      <w:r w:rsidR="00666DA5">
        <w:rPr>
          <w:rFonts w:ascii="Times New Roman" w:hAnsi="Times New Roman" w:cs="Times New Roman"/>
          <w:sz w:val="28"/>
          <w:szCs w:val="28"/>
        </w:rPr>
        <w:t xml:space="preserve"> </w:t>
      </w:r>
      <w:r>
        <w:rPr>
          <w:rFonts w:ascii="Times New Roman" w:hAnsi="Times New Roman" w:cs="Times New Roman"/>
          <w:sz w:val="28"/>
          <w:szCs w:val="28"/>
        </w:rPr>
        <w:t>процессов</w:t>
      </w:r>
      <w:r w:rsidR="00666DA5">
        <w:rPr>
          <w:rFonts w:ascii="Times New Roman" w:hAnsi="Times New Roman" w:cs="Times New Roman"/>
          <w:sz w:val="28"/>
          <w:szCs w:val="28"/>
        </w:rPr>
        <w:t xml:space="preserve"> мРНК </w:t>
      </w:r>
      <w:r w:rsidR="00666DA5" w:rsidRPr="00666DA5">
        <w:rPr>
          <w:rFonts w:ascii="Times New Roman" w:hAnsi="Times New Roman" w:cs="Times New Roman"/>
          <w:i/>
          <w:sz w:val="28"/>
          <w:szCs w:val="28"/>
          <w:lang w:val="en-US"/>
        </w:rPr>
        <w:t>gpx</w:t>
      </w:r>
      <w:r w:rsidR="00666DA5" w:rsidRPr="00666DA5">
        <w:rPr>
          <w:rFonts w:ascii="Times New Roman" w:hAnsi="Times New Roman" w:cs="Times New Roman"/>
          <w:i/>
          <w:sz w:val="28"/>
          <w:szCs w:val="28"/>
        </w:rPr>
        <w:t>4</w:t>
      </w:r>
      <w:r w:rsidR="00666DA5">
        <w:rPr>
          <w:rFonts w:ascii="Times New Roman" w:hAnsi="Times New Roman" w:cs="Times New Roman"/>
          <w:sz w:val="28"/>
          <w:szCs w:val="28"/>
        </w:rPr>
        <w:t xml:space="preserve">, </w:t>
      </w:r>
      <w:r w:rsidR="00A229B6">
        <w:rPr>
          <w:rFonts w:ascii="Times New Roman" w:hAnsi="Times New Roman" w:cs="Times New Roman"/>
          <w:sz w:val="28"/>
          <w:szCs w:val="28"/>
        </w:rPr>
        <w:t xml:space="preserve">так же были изучены. Все эти исследования, в основном, направлены на изучение ко-трансляционной регуляции вставки </w:t>
      </w:r>
      <w:r w:rsidR="00A229B6">
        <w:rPr>
          <w:rFonts w:ascii="Times New Roman" w:hAnsi="Times New Roman" w:cs="Times New Roman"/>
          <w:sz w:val="28"/>
          <w:szCs w:val="28"/>
          <w:lang w:val="en-US"/>
        </w:rPr>
        <w:t>Se</w:t>
      </w:r>
      <w:r w:rsidR="00A229B6">
        <w:rPr>
          <w:rFonts w:ascii="Times New Roman" w:hAnsi="Times New Roman" w:cs="Times New Roman"/>
          <w:sz w:val="28"/>
          <w:szCs w:val="28"/>
        </w:rPr>
        <w:t xml:space="preserve"> в активный каталитический сайт. Как и в случае с </w:t>
      </w:r>
      <w:r w:rsidR="00E4477D">
        <w:rPr>
          <w:rFonts w:ascii="Times New Roman" w:hAnsi="Times New Roman" w:cs="Times New Roman"/>
          <w:sz w:val="28"/>
          <w:szCs w:val="28"/>
          <w:lang w:val="kk-KZ"/>
        </w:rPr>
        <w:t xml:space="preserve">белком </w:t>
      </w:r>
      <w:r w:rsidR="003D7810">
        <w:rPr>
          <w:rFonts w:ascii="Times New Roman" w:hAnsi="Times New Roman" w:cs="Times New Roman"/>
          <w:sz w:val="28"/>
          <w:szCs w:val="28"/>
          <w:lang w:val="en-US"/>
        </w:rPr>
        <w:t>GPX</w:t>
      </w:r>
      <w:r w:rsidR="00A229B6" w:rsidRPr="00A229B6">
        <w:rPr>
          <w:rFonts w:ascii="Times New Roman" w:hAnsi="Times New Roman" w:cs="Times New Roman"/>
          <w:sz w:val="28"/>
          <w:szCs w:val="28"/>
        </w:rPr>
        <w:t xml:space="preserve">1, вставка </w:t>
      </w:r>
      <w:r w:rsidR="00A229B6">
        <w:rPr>
          <w:rFonts w:ascii="Times New Roman" w:hAnsi="Times New Roman" w:cs="Times New Roman"/>
          <w:sz w:val="28"/>
          <w:szCs w:val="28"/>
          <w:lang w:val="en-US"/>
        </w:rPr>
        <w:t>Se</w:t>
      </w:r>
      <w:r w:rsidR="00A229B6">
        <w:rPr>
          <w:rFonts w:ascii="Times New Roman" w:hAnsi="Times New Roman" w:cs="Times New Roman"/>
          <w:sz w:val="28"/>
          <w:szCs w:val="28"/>
        </w:rPr>
        <w:t xml:space="preserve"> в молекулу белка </w:t>
      </w:r>
      <w:r w:rsidR="003D7810">
        <w:rPr>
          <w:rFonts w:ascii="Times New Roman" w:hAnsi="Times New Roman" w:cs="Times New Roman"/>
          <w:sz w:val="28"/>
          <w:szCs w:val="28"/>
          <w:lang w:val="en-US"/>
        </w:rPr>
        <w:t>GPX</w:t>
      </w:r>
      <w:r w:rsidR="00A229B6">
        <w:rPr>
          <w:rFonts w:ascii="Times New Roman" w:hAnsi="Times New Roman" w:cs="Times New Roman"/>
          <w:sz w:val="28"/>
          <w:szCs w:val="28"/>
        </w:rPr>
        <w:t xml:space="preserve">4, может являться лимитирующим фактором активности синтеза. </w:t>
      </w:r>
      <w:proofErr w:type="gramStart"/>
      <w:r w:rsidR="00A229B6">
        <w:rPr>
          <w:rFonts w:ascii="Times New Roman" w:hAnsi="Times New Roman" w:cs="Times New Roman"/>
          <w:sz w:val="28"/>
          <w:szCs w:val="28"/>
        </w:rPr>
        <w:t>Хотя для</w:t>
      </w:r>
      <w:r w:rsidR="00E4477D">
        <w:rPr>
          <w:rFonts w:ascii="Times New Roman" w:hAnsi="Times New Roman" w:cs="Times New Roman"/>
          <w:sz w:val="28"/>
          <w:szCs w:val="28"/>
          <w:lang w:val="kk-KZ"/>
        </w:rPr>
        <w:t xml:space="preserve"> белка</w:t>
      </w:r>
      <w:r w:rsidR="00A229B6">
        <w:rPr>
          <w:rFonts w:ascii="Times New Roman" w:hAnsi="Times New Roman" w:cs="Times New Roman"/>
          <w:sz w:val="28"/>
          <w:szCs w:val="28"/>
        </w:rPr>
        <w:t xml:space="preserve"> </w:t>
      </w:r>
      <w:r w:rsidR="003D7810">
        <w:rPr>
          <w:rFonts w:ascii="Times New Roman" w:hAnsi="Times New Roman" w:cs="Times New Roman"/>
          <w:sz w:val="28"/>
          <w:szCs w:val="28"/>
          <w:lang w:val="en-US"/>
        </w:rPr>
        <w:t>GPX</w:t>
      </w:r>
      <w:r w:rsidR="00A229B6" w:rsidRPr="00F346F0">
        <w:rPr>
          <w:rFonts w:ascii="Times New Roman" w:hAnsi="Times New Roman" w:cs="Times New Roman"/>
          <w:sz w:val="28"/>
          <w:szCs w:val="28"/>
        </w:rPr>
        <w:t xml:space="preserve">4 </w:t>
      </w:r>
      <w:r w:rsidR="00A229B6">
        <w:rPr>
          <w:rFonts w:ascii="Times New Roman" w:hAnsi="Times New Roman" w:cs="Times New Roman"/>
          <w:sz w:val="28"/>
          <w:szCs w:val="28"/>
        </w:rPr>
        <w:t>эта связь выражена гораздо слабее</w:t>
      </w:r>
      <w:r>
        <w:rPr>
          <w:rFonts w:ascii="Times New Roman" w:hAnsi="Times New Roman" w:cs="Times New Roman"/>
          <w:sz w:val="28"/>
          <w:szCs w:val="28"/>
        </w:rPr>
        <w:t>, что и позволяет</w:t>
      </w:r>
      <w:r w:rsidR="00E4477D">
        <w:rPr>
          <w:rFonts w:ascii="Times New Roman" w:hAnsi="Times New Roman" w:cs="Times New Roman"/>
          <w:sz w:val="28"/>
          <w:szCs w:val="28"/>
          <w:lang w:val="kk-KZ"/>
        </w:rPr>
        <w:t>,</w:t>
      </w:r>
      <w:r>
        <w:rPr>
          <w:rFonts w:ascii="Times New Roman" w:hAnsi="Times New Roman" w:cs="Times New Roman"/>
          <w:sz w:val="28"/>
          <w:szCs w:val="28"/>
        </w:rPr>
        <w:t xml:space="preserve"> отнести белок </w:t>
      </w:r>
      <w:r w:rsidR="003D7810">
        <w:rPr>
          <w:rFonts w:ascii="Times New Roman" w:hAnsi="Times New Roman" w:cs="Times New Roman"/>
          <w:sz w:val="28"/>
          <w:szCs w:val="28"/>
          <w:lang w:val="en-US"/>
        </w:rPr>
        <w:t>GPX</w:t>
      </w:r>
      <w:r w:rsidRPr="00F346F0">
        <w:rPr>
          <w:rFonts w:ascii="Times New Roman" w:hAnsi="Times New Roman" w:cs="Times New Roman"/>
          <w:sz w:val="28"/>
          <w:szCs w:val="28"/>
        </w:rPr>
        <w:t xml:space="preserve">4 </w:t>
      </w:r>
      <w:r>
        <w:rPr>
          <w:rFonts w:ascii="Times New Roman" w:hAnsi="Times New Roman" w:cs="Times New Roman"/>
          <w:sz w:val="28"/>
          <w:szCs w:val="28"/>
        </w:rPr>
        <w:t xml:space="preserve">на низкую ступень </w:t>
      </w:r>
      <w:r>
        <w:rPr>
          <w:rFonts w:ascii="Times New Roman" w:hAnsi="Times New Roman" w:cs="Times New Roman"/>
          <w:sz w:val="28"/>
          <w:szCs w:val="28"/>
          <w:lang w:val="en-US"/>
        </w:rPr>
        <w:t>Se</w:t>
      </w:r>
      <w:r>
        <w:rPr>
          <w:rFonts w:ascii="Times New Roman" w:hAnsi="Times New Roman" w:cs="Times New Roman"/>
          <w:sz w:val="28"/>
          <w:szCs w:val="28"/>
        </w:rPr>
        <w:t>-зависимой иерархии</w:t>
      </w:r>
      <w:proofErr w:type="gramEnd"/>
      <w:r w:rsidR="008612DC">
        <w:rPr>
          <w:rFonts w:ascii="Times New Roman" w:hAnsi="Times New Roman" w:cs="Times New Roman"/>
          <w:sz w:val="28"/>
          <w:szCs w:val="28"/>
        </w:rPr>
        <w:t xml:space="preserve"> </w:t>
      </w:r>
      <w:r w:rsidR="00B37DA8">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{"citationItems":[{"id":"ITEM-1","itemData":{"DOI":"10.1093/emboj/19.2.306","ISBN":"0261-4189 (Print)","ISSN":"02614189","PMID":"10637234","abstract":"In eukaryotes, the decoding of the UGA codon as selenocysteine (Sec) requires a Sec insertion sequence (SECIS) element in the 3' untranslated region of the mRNA. We purified a SECIS binding protein, SBP2, and obtained a cDNA clone that encodes this activity. SBP2 is a novel protein containing a putative RNA binding domain found in ribosomal proteins and a yeast suppressor of translation termination. By UV cross-linking and immunoprecipitation, we show that SBP2 specifically binds selenoprotein mRNAs both in vitro and in vivo. Using (75)Se-labeled Sec-tRNA(Sec), we developed an in vitro system for analyzing Sec incorporation in which the translation of a selenoprotein mRNA was both SBP2 and SECIS element dependent. Immunodepletion of SBP2 from the lysates abolished Sec insertion, which was restored when recombinant SBP2 was added to the reaction. These results establish that SBP2 is essential for the co-translational insertion of Sec into selenoproteins. We hypothesize that the binding activity of SBP2 may be involved in preventing termination at the UGA/Sec codon.","author":[{"dropping-particle":"","family":"Copeland","given":"Paul R.","non-dropping-particle":"","parse-names":false,"suffix":""},{"dropping-particle":"","family":"Fletcher","given":"Julia E.","non-dropping-particle":"","parse-names":false,"suffix":""},{"dropping-particle":"","family":"Carlson","given":"Bradley A.","non-dropping-particle":"","parse-names":false,"suffix":""},{"dropping-particle":"","family":"Hatfield","given":"Dolph L.","non-dropping-particle":"","parse-names":false,"suffix":""},{"dropping-particle":"","family":"Driscoll","given":"Donna M.","non-dropping-particle":"","parse-names":false,"suffix":""}],"container-title":"EMBO Journal","id":"ITEM-1","issued":{"date-parts":[["2000"]]},"title":"A novel RNA binding protein, SBP2, is required for the translation of mammalian selenoprotein mRNAs","type":"article-journal"},"uris":["http://www.mendeley.com/documents/?uuid=82beedd4-8945-49df-a930-1371e1e23fa9"]}],"mendeley":{"formattedCitation":"[198]","plainTextFormattedCitation":"[198]","previouslyFormattedCitation":"[198]"},"properties":{"noteIndex":0},"schema":"https://github.com/citation-style-language/schema/raw/master/csl-citation.json"}</w:instrText>
      </w:r>
      <w:r w:rsidR="00B37DA8">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[198]</w:t>
      </w:r>
      <w:r w:rsidR="00B37DA8">
        <w:rPr>
          <w:rFonts w:ascii="Times New Roman" w:hAnsi="Times New Roman" w:cs="Times New Roman"/>
          <w:sz w:val="28"/>
          <w:szCs w:val="28"/>
        </w:rPr>
        <w:fldChar w:fldCharType="end"/>
      </w:r>
      <w:r w:rsidR="00A229B6">
        <w:rPr>
          <w:rFonts w:ascii="Times New Roman" w:hAnsi="Times New Roman" w:cs="Times New Roman"/>
          <w:sz w:val="28"/>
          <w:szCs w:val="28"/>
        </w:rPr>
        <w:t xml:space="preserve">. </w:t>
      </w:r>
    </w:p>
    <w:p w14:paraId="236437A4" w14:textId="77777777" w:rsidR="00B23C18" w:rsidRPr="00EC6F61" w:rsidRDefault="00306B6A" w:rsidP="00EC6F61">
      <w:pPr>
        <w:pStyle w:val="3"/>
        <w:rPr>
          <w:rFonts w:ascii="Times New Roman" w:hAnsi="Times New Roman" w:cs="Times New Roman"/>
          <w:b w:val="0"/>
          <w:color w:val="auto"/>
          <w:sz w:val="28"/>
          <w:szCs w:val="28"/>
        </w:rPr>
      </w:pPr>
      <w:bookmarkStart w:id="23" w:name="_Toc94517498"/>
      <w:r w:rsidRPr="00F814AC">
        <w:rPr>
          <w:rFonts w:ascii="Times New Roman" w:hAnsi="Times New Roman" w:cs="Times New Roman"/>
          <w:b w:val="0"/>
          <w:color w:val="auto"/>
          <w:sz w:val="28"/>
          <w:szCs w:val="28"/>
        </w:rPr>
        <w:t>1.7.10 П</w:t>
      </w:r>
      <w:r w:rsidR="00990D45" w:rsidRPr="00F814AC">
        <w:rPr>
          <w:rFonts w:ascii="Times New Roman" w:hAnsi="Times New Roman" w:cs="Times New Roman"/>
          <w:b w:val="0"/>
          <w:color w:val="auto"/>
          <w:sz w:val="28"/>
          <w:szCs w:val="28"/>
        </w:rPr>
        <w:t>олиморфизм</w:t>
      </w:r>
      <w:r w:rsidR="00472B22" w:rsidRPr="00F814AC">
        <w:rPr>
          <w:rFonts w:ascii="Times New Roman" w:hAnsi="Times New Roman" w:cs="Times New Roman"/>
          <w:b w:val="0"/>
          <w:color w:val="auto"/>
          <w:sz w:val="28"/>
          <w:szCs w:val="28"/>
        </w:rPr>
        <w:t xml:space="preserve"> гена </w:t>
      </w:r>
      <w:r w:rsidRPr="00D129B9">
        <w:rPr>
          <w:rFonts w:ascii="Times New Roman" w:hAnsi="Times New Roman" w:cs="Times New Roman"/>
          <w:b w:val="0"/>
          <w:i/>
          <w:color w:val="auto"/>
          <w:sz w:val="28"/>
          <w:szCs w:val="28"/>
          <w:lang w:val="en-US"/>
        </w:rPr>
        <w:t>GPX</w:t>
      </w:r>
      <w:r w:rsidRPr="00D129B9">
        <w:rPr>
          <w:rFonts w:ascii="Times New Roman" w:hAnsi="Times New Roman" w:cs="Times New Roman"/>
          <w:b w:val="0"/>
          <w:i/>
          <w:color w:val="auto"/>
          <w:sz w:val="28"/>
          <w:szCs w:val="28"/>
        </w:rPr>
        <w:t>4</w:t>
      </w:r>
      <w:r w:rsidRPr="00F814AC">
        <w:rPr>
          <w:rFonts w:ascii="Times New Roman" w:hAnsi="Times New Roman" w:cs="Times New Roman"/>
          <w:b w:val="0"/>
          <w:color w:val="auto"/>
          <w:sz w:val="28"/>
          <w:szCs w:val="28"/>
        </w:rPr>
        <w:t xml:space="preserve"> </w:t>
      </w:r>
      <w:r w:rsidR="00472B22" w:rsidRPr="00F814AC">
        <w:rPr>
          <w:rFonts w:ascii="Times New Roman" w:hAnsi="Times New Roman" w:cs="Times New Roman"/>
          <w:b w:val="0"/>
          <w:color w:val="auto"/>
          <w:sz w:val="28"/>
          <w:szCs w:val="28"/>
        </w:rPr>
        <w:t>и риск развития сердечнососудистых заболеваний</w:t>
      </w:r>
      <w:bookmarkEnd w:id="23"/>
    </w:p>
    <w:p w14:paraId="56B75C21" w14:textId="647EB821" w:rsidR="00806FD4" w:rsidRPr="003B1AE8" w:rsidRDefault="00EC6F61" w:rsidP="002C0A38">
      <w:pPr>
        <w:spacing w:after="0" w:line="240" w:lineRule="auto"/>
        <w:ind w:firstLine="709"/>
        <w:jc w:val="both"/>
        <w:rPr>
          <w:rFonts w:ascii="Times New Roman" w:hAnsi="Times New Roman" w:cs="Times New Roman"/>
          <w:sz w:val="28"/>
          <w:szCs w:val="28"/>
        </w:rPr>
      </w:pPr>
      <w:r w:rsidRPr="00EC6F61">
        <w:rPr>
          <w:rFonts w:ascii="Times New Roman" w:hAnsi="Times New Roman" w:cs="Times New Roman"/>
          <w:sz w:val="28"/>
          <w:szCs w:val="28"/>
        </w:rPr>
        <w:t xml:space="preserve">В гене </w:t>
      </w:r>
      <w:r w:rsidRPr="00D129B9">
        <w:rPr>
          <w:rFonts w:ascii="Times New Roman" w:hAnsi="Times New Roman" w:cs="Times New Roman"/>
          <w:i/>
          <w:sz w:val="28"/>
          <w:szCs w:val="28"/>
        </w:rPr>
        <w:t>GPX4</w:t>
      </w:r>
      <w:r w:rsidRPr="00EC6F61">
        <w:rPr>
          <w:rFonts w:ascii="Times New Roman" w:hAnsi="Times New Roman" w:cs="Times New Roman"/>
          <w:sz w:val="28"/>
          <w:szCs w:val="28"/>
        </w:rPr>
        <w:t xml:space="preserve"> идентифицировано уже более 1000 нуклеотидных вариаций. Из них, в литературе отмечено две мутации, ведущие к синтезу усеченной</w:t>
      </w:r>
      <w:r w:rsidR="003D7810">
        <w:rPr>
          <w:rFonts w:ascii="Times New Roman" w:hAnsi="Times New Roman" w:cs="Times New Roman"/>
          <w:sz w:val="28"/>
          <w:szCs w:val="28"/>
        </w:rPr>
        <w:t xml:space="preserve"> и неактивной формы белка GP</w:t>
      </w:r>
      <w:r w:rsidR="003D7810">
        <w:rPr>
          <w:rFonts w:ascii="Times New Roman" w:hAnsi="Times New Roman" w:cs="Times New Roman"/>
          <w:sz w:val="28"/>
          <w:szCs w:val="28"/>
          <w:lang w:val="en-US"/>
        </w:rPr>
        <w:t>X</w:t>
      </w:r>
      <w:r w:rsidRPr="00EC6F61">
        <w:rPr>
          <w:rFonts w:ascii="Times New Roman" w:hAnsi="Times New Roman" w:cs="Times New Roman"/>
          <w:sz w:val="28"/>
          <w:szCs w:val="28"/>
        </w:rPr>
        <w:t xml:space="preserve">4. </w:t>
      </w:r>
      <w:proofErr w:type="gramStart"/>
      <w:r w:rsidRPr="00EC6F61">
        <w:rPr>
          <w:rFonts w:ascii="Times New Roman" w:hAnsi="Times New Roman" w:cs="Times New Roman"/>
          <w:sz w:val="28"/>
          <w:szCs w:val="28"/>
        </w:rPr>
        <w:t>«Нулевые» варианты гена были обнаружены у двух семей, с наличием неонатально-летального типа спондилометафизарной дисплазии (Седагатский тип спондилометафизарной дисплазии)</w:t>
      </w:r>
      <w:proofErr w:type="gramEnd"/>
      <w:r w:rsidR="00F0332C">
        <w:rPr>
          <w:rFonts w:ascii="Times New Roman" w:hAnsi="Times New Roman" w:cs="Times New Roman"/>
          <w:sz w:val="28"/>
          <w:szCs w:val="28"/>
        </w:rPr>
        <w:t xml:space="preserve"> </w:t>
      </w:r>
      <w:r w:rsidR="00B174B0">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{"citationItems":[{"id":"ITEM-1","itemData":{"DOI":"10.1136/jmedgenet-2013-102218","ISBN":"0022-2593","ISSN":"14686244","PMID":"24706940","abstract":"BACKGROUND: Sedaghatian-type spondylometaphyseal dysplasia (SSMD) is a neonatal lethal form of spondylometaphyseal dysplasia characterised by severe metaphyseal chondrodysplasia with mild limb shortening, platyspondyly, cardiac conduction defects, and central nervous system abnormalities. As part of the FORGE Canada Consortium we studied two unrelated families to identify the genetic aetiology of this rare disease.\\n\\nMETHODS AND RESULTS: Whole exome sequencing of a child affected with SSMD and her unaffected parents identified two rare variants in GPX4. The first (c.587+5G&gt;A) was inherited from the mother, and the second (c.588-8_588-4del) was de novo (NM_001039848.1); both were predicted to impact splicing of GPX4. In vitro studies confirmed the mutations spliced out part of exon 4 and skipped exon 5, respectively, with both resulting in a frameshift and premature truncation of GPX4. Subsequently, a second child with SSMD was identified; although DNA from the child was not available, the two unaffected parents were found by Sanger sequencing to each carry the same heterozygous stop mutation in exon 3 of GPX4, c.381C&gt;A, p.Tyr127* (NM_001039848.1).\\n\\nCONCLUSIONS: Our identification of truncating mutations in GPX4 in two families affected with SSMD supports the pathogenic role of mutated GPX4 in this very rare disease. GPX4 is a member of the glutathione peroxidase family of antioxidant defence enzymes and protects cells against membrane lipid peroxidation. GPX4 is essential for early embryo development, regulating anti-oxidative and anti-apoptotic activities. Our findings highlight the importance of this enzyme in development of the cardiac, nervous, and skeletal systems.","author":[{"dropping-particle":"","family":"Smith","given":"Amanda C.","non-dropping-particle":"","parse-names":false,"suffix":""},{"dropping-particle":"","family":"Mears","given":"Alan J.","non-dropping-particle":"","parse-names":false,"suffix":""},{"dropping-particle":"","family":"Bunker","given":"Ryan","non-dropping-particle":"","parse-names":false,"suffix":""},{"dropping-particle":"","family":"Ahmed","given":"Afsana","non-dropping-particle":"","parse-names":false,"suffix":""},{"dropping-particle":"","family":"MacKenzie","given":"Malcolm","non-dropping-particle":"","parse-names":false,"suffix":""},{"dropping-particle":"","family":"Schwartzentruber","given":"Jeremy A.","non-dropping-particle":"","parse-names":false,"suffix":""},{"dropping-particle":"","family":"Beaulieu","given":"Chandree L.","non-dropping-particle":"","parse-names":false,"suffix":""},{"dropping-particle":"","family":"Ferretti","given":"Emanuela","non-dropping-particle":"","parse-names":false,"suffix":""},{"dropping-particle":"","family":"Majewski","given":"Jacek","non-dropping-particle":"","parse-names":false,"suffix":""},{"dropping-particle":"","family":"Bulman","given":"Dennis E.","non-dropping-particle":"","parse-names":false,"suffix":""},{"dropping-particle":"","family":"Celik","given":"Fatma Cakmak","non-dropping-particle":"","parse-names":false,"suffix":""},{"dropping-particle":"","family":"Boycott","given":"Kym M.","non-dropping-particle":"","parse-names":false,"suffix":""},{"dropping-particle":"","family":"Graham","given":"Gail E.","non-dropping-particle":"","parse-names":false,"suffix":""}],"container-title":"Journal of Medical Genetics","id":"ITEM-1","issued":{"date-parts":[["2014"]]},"title":"Mutations in the enzyme glutathione peroxidase 4 cause Sedaghatian-type spondylometaphyseal dysplasia","type":"article-journal"},"uris":["http://www.mendeley.com/documents/?uuid=8df363a8-dadd-4f51-a522-b896b894a4a0"]}],"mendeley":{"formattedCitation":"[169]","plainTextFormattedCitation":"[169]","previouslyFormattedCitation":"[169]"},"properties":{"noteIndex":0},"schema":"https://github.com/citation-style-language/schema/raw/master/csl-citation.json"}</w:instrText>
      </w:r>
      <w:r w:rsidR="00B174B0">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[169]</w:t>
      </w:r>
      <w:r w:rsidR="00B174B0">
        <w:rPr>
          <w:rFonts w:ascii="Times New Roman" w:hAnsi="Times New Roman" w:cs="Times New Roman"/>
          <w:sz w:val="28"/>
          <w:szCs w:val="28"/>
        </w:rPr>
        <w:fldChar w:fldCharType="end"/>
      </w:r>
      <w:r w:rsidRPr="00EC6F61">
        <w:rPr>
          <w:rFonts w:ascii="Times New Roman" w:hAnsi="Times New Roman" w:cs="Times New Roman"/>
          <w:sz w:val="28"/>
          <w:szCs w:val="28"/>
        </w:rPr>
        <w:t>.</w:t>
      </w:r>
      <w:r>
        <w:rPr>
          <w:rFonts w:ascii="Times New Roman" w:hAnsi="Times New Roman" w:cs="Times New Roman"/>
          <w:sz w:val="28"/>
          <w:szCs w:val="28"/>
        </w:rPr>
        <w:t xml:space="preserve"> </w:t>
      </w:r>
      <w:r w:rsidR="00562183">
        <w:rPr>
          <w:rFonts w:ascii="Times New Roman" w:hAnsi="Times New Roman" w:cs="Times New Roman"/>
          <w:sz w:val="28"/>
          <w:szCs w:val="28"/>
        </w:rPr>
        <w:t>И один полиморфизм, для которого</w:t>
      </w:r>
      <w:r w:rsidR="00F31382">
        <w:rPr>
          <w:rFonts w:ascii="Times New Roman" w:hAnsi="Times New Roman" w:cs="Times New Roman"/>
          <w:sz w:val="28"/>
          <w:szCs w:val="28"/>
        </w:rPr>
        <w:t xml:space="preserve"> экспериментально</w:t>
      </w:r>
      <w:r w:rsidR="00562183">
        <w:rPr>
          <w:rFonts w:ascii="Times New Roman" w:hAnsi="Times New Roman" w:cs="Times New Roman"/>
          <w:sz w:val="28"/>
          <w:szCs w:val="28"/>
        </w:rPr>
        <w:t xml:space="preserve"> установлено фенотипическое проявление на молекулярном уровне</w:t>
      </w:r>
      <w:r w:rsidR="00775195">
        <w:rPr>
          <w:rFonts w:ascii="Times New Roman" w:hAnsi="Times New Roman" w:cs="Times New Roman"/>
          <w:sz w:val="28"/>
          <w:szCs w:val="28"/>
        </w:rPr>
        <w:t xml:space="preserve"> </w:t>
      </w:r>
      <w:r w:rsidR="00D776E7">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{"citationItems":[{"id":"ITEM-1","itemData":{"DOI":"S1079979602905565 [pii]","ISBN":"1079-9796 (Print)\\r1079-9796 (Linking)","PMID":"12490284","abstract":"Selenium (Se) is an essential micronutrient for human health. The biological roles of the essential micronutrient Se are attributed to its presence in a range of 20-30 selenoproteins including the cytosolic and phospholipid hydroperoxide glutathione peroxidases (GPX1 and GPX4). It has been suggested that GPX4 may play a role in regulation of leukotriene biosynthesis and thus inflammation. In eukaryotes Se is incorporated into selenoproteins as the amino acid selenocysteine in a process requiring a stem-loop within the 3' untranslated region (3'UTR) of the mRNA. In this study the region of the GPX4 gene corresponding to the 3'UTR was scanned for mutations in a group of 66 volunteers. The data show a T/C variant at position 718. The distribution of this SNP in our population was 34% CC, 25% TT and 41% TC; i.e., it is in Hardy-Weinberg equilibrium. Individuals of different genotypes exhibited significant differences in the levels of lymphocyte 5-lipoxygenase total products, with C718 showing increased levels of those products compared to T718 and T/C718 (36% and 44% increases, respectively). The data suggest that the SNP718 that we have identified has functional effects and support the hypothesis that GPX4 plays a regulatory role in leukotriene biosynthesis.","author":[{"dropping-particle":"","family":"Villette","given":"S","non-dropping-particle":"","parse-names":false,"suffix":""},{"dropping-particle":"","family":"Kyle","given":"J A","non-dropping-particle":"","parse-names":false,"suffix":""},{"dropping-particle":"","family":"Brown","given":"K M","non-dropping-particle":"","parse-names":false,"suffix":""},{"dropping-particle":"","family":"Pickard","given":"K","non-dropping-particle":"","parse-names":false,"suffix":""},{"dropping-particle":"","family":"Milne","given":"J S","non-dropping-particle":"","parse-names":false,"suffix":""},{"dropping-particle":"","family":"Nicol","given":"F","non-dropping-particle":"","parse-names":false,"suffix":""},{"dropping-particle":"","family":"Arthur","given":"J R","non-dropping-particle":"","parse-names":false,"suffix":""},{"dropping-particle":"","family":"Hesketh","given":"J E","non-dropping-particle":"","parse-names":false,"suffix":""}],"container-title":"Blood Cells Mol Dis","id":"ITEM-1","issue":"2","issued":{"date-parts":[["2002"]]},"page":"174-178","title":"A novel single nucleotide polymorphism in the 3' untranslated region of human glutathione peroxidase 4 influences lipoxygenase metabolism","type":"article-journal","volume":"29"},"uris":["http://www.mendeley.com/documents/?uuid=5aafbf02-a072-4905-a45c-ecdd6c72ac49"]}],"mendeley":{"formattedCitation":"[199]","plainTextFormattedCitation":"[199]","previouslyFormattedCitation":"[199]"},"properties":{"noteIndex":0},"schema":"https://github.com/citation-style-language/schema/raw/master/csl-citation.json"}</w:instrText>
      </w:r>
      <w:r w:rsidR="00D776E7">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[199]</w:t>
      </w:r>
      <w:r w:rsidR="00D776E7">
        <w:rPr>
          <w:rFonts w:ascii="Times New Roman" w:hAnsi="Times New Roman" w:cs="Times New Roman"/>
          <w:sz w:val="28"/>
          <w:szCs w:val="28"/>
        </w:rPr>
        <w:fldChar w:fldCharType="end"/>
      </w:r>
      <w:r w:rsidR="00562183">
        <w:rPr>
          <w:rFonts w:ascii="Times New Roman" w:hAnsi="Times New Roman" w:cs="Times New Roman"/>
          <w:sz w:val="28"/>
          <w:szCs w:val="28"/>
        </w:rPr>
        <w:t>.</w:t>
      </w:r>
      <w:r w:rsidR="00F31382">
        <w:rPr>
          <w:rFonts w:ascii="Times New Roman" w:hAnsi="Times New Roman" w:cs="Times New Roman"/>
          <w:sz w:val="28"/>
          <w:szCs w:val="28"/>
        </w:rPr>
        <w:t xml:space="preserve"> Полиморфная замена цитозина на тимин Т→</w:t>
      </w:r>
      <w:r w:rsidR="00F31382" w:rsidRPr="00F31382">
        <w:rPr>
          <w:rFonts w:ascii="Times New Roman" w:hAnsi="Times New Roman" w:cs="Times New Roman"/>
          <w:sz w:val="28"/>
          <w:szCs w:val="28"/>
        </w:rPr>
        <w:t>С в позиции 718 (rs713041)</w:t>
      </w:r>
      <w:r w:rsidR="00F31382">
        <w:rPr>
          <w:rFonts w:ascii="Times New Roman" w:hAnsi="Times New Roman" w:cs="Times New Roman"/>
          <w:sz w:val="28"/>
          <w:szCs w:val="28"/>
        </w:rPr>
        <w:t xml:space="preserve"> соответствует 3’ не кодирующей области (3’</w:t>
      </w:r>
      <w:r w:rsidR="00F31382" w:rsidRPr="00F31382">
        <w:rPr>
          <w:rFonts w:ascii="Times New Roman" w:hAnsi="Times New Roman" w:cs="Times New Roman"/>
          <w:sz w:val="28"/>
          <w:szCs w:val="28"/>
        </w:rPr>
        <w:t>UTR</w:t>
      </w:r>
      <w:r w:rsidR="00F31382">
        <w:rPr>
          <w:rFonts w:ascii="Times New Roman" w:hAnsi="Times New Roman" w:cs="Times New Roman"/>
          <w:sz w:val="28"/>
          <w:szCs w:val="28"/>
        </w:rPr>
        <w:t xml:space="preserve">) гена </w:t>
      </w:r>
      <w:r w:rsidR="00F31382" w:rsidRPr="00D129B9">
        <w:rPr>
          <w:rFonts w:ascii="Times New Roman" w:hAnsi="Times New Roman" w:cs="Times New Roman"/>
          <w:i/>
          <w:sz w:val="28"/>
          <w:szCs w:val="28"/>
          <w:lang w:val="en-US"/>
        </w:rPr>
        <w:t>GPX</w:t>
      </w:r>
      <w:r w:rsidR="00F31382" w:rsidRPr="00D129B9">
        <w:rPr>
          <w:rFonts w:ascii="Times New Roman" w:hAnsi="Times New Roman" w:cs="Times New Roman"/>
          <w:i/>
          <w:sz w:val="28"/>
          <w:szCs w:val="28"/>
        </w:rPr>
        <w:t>4</w:t>
      </w:r>
      <w:r w:rsidR="00F31382">
        <w:rPr>
          <w:rFonts w:ascii="Times New Roman" w:hAnsi="Times New Roman" w:cs="Times New Roman"/>
          <w:sz w:val="28"/>
          <w:szCs w:val="28"/>
        </w:rPr>
        <w:t xml:space="preserve">. </w:t>
      </w:r>
      <w:r w:rsidR="00DD5C71">
        <w:rPr>
          <w:rFonts w:ascii="Times New Roman" w:hAnsi="Times New Roman" w:cs="Times New Roman"/>
          <w:sz w:val="28"/>
          <w:szCs w:val="28"/>
        </w:rPr>
        <w:t>Э</w:t>
      </w:r>
      <w:r w:rsidR="00F31382">
        <w:rPr>
          <w:rFonts w:ascii="Times New Roman" w:hAnsi="Times New Roman" w:cs="Times New Roman"/>
          <w:sz w:val="28"/>
          <w:szCs w:val="28"/>
        </w:rPr>
        <w:t xml:space="preserve">та область гена критически необходима для </w:t>
      </w:r>
      <w:r w:rsidR="00D129B9">
        <w:rPr>
          <w:rFonts w:ascii="Times New Roman" w:hAnsi="Times New Roman" w:cs="Times New Roman"/>
          <w:sz w:val="28"/>
          <w:szCs w:val="28"/>
        </w:rPr>
        <w:t>вставки</w:t>
      </w:r>
      <w:r w:rsidR="00F31382">
        <w:rPr>
          <w:rFonts w:ascii="Times New Roman" w:hAnsi="Times New Roman" w:cs="Times New Roman"/>
          <w:sz w:val="28"/>
          <w:szCs w:val="28"/>
        </w:rPr>
        <w:t xml:space="preserve"> атома </w:t>
      </w:r>
      <w:r w:rsidR="00F31382">
        <w:rPr>
          <w:rFonts w:ascii="Times New Roman" w:hAnsi="Times New Roman" w:cs="Times New Roman"/>
          <w:sz w:val="28"/>
          <w:szCs w:val="28"/>
          <w:lang w:val="en-US"/>
        </w:rPr>
        <w:t>Se</w:t>
      </w:r>
      <w:r w:rsidR="00F31382">
        <w:rPr>
          <w:rFonts w:ascii="Times New Roman" w:hAnsi="Times New Roman" w:cs="Times New Roman"/>
          <w:sz w:val="28"/>
          <w:szCs w:val="28"/>
        </w:rPr>
        <w:t xml:space="preserve"> в активный центр транслируемого белка </w:t>
      </w:r>
      <w:r w:rsidR="003D7810">
        <w:rPr>
          <w:rFonts w:ascii="Times New Roman" w:hAnsi="Times New Roman" w:cs="Times New Roman"/>
          <w:sz w:val="28"/>
          <w:szCs w:val="28"/>
          <w:lang w:val="en-US"/>
        </w:rPr>
        <w:t>GPX</w:t>
      </w:r>
      <w:r w:rsidR="00F31382" w:rsidRPr="00F31382">
        <w:rPr>
          <w:rFonts w:ascii="Times New Roman" w:hAnsi="Times New Roman" w:cs="Times New Roman"/>
          <w:sz w:val="28"/>
          <w:szCs w:val="28"/>
        </w:rPr>
        <w:t>4</w:t>
      </w:r>
      <w:r w:rsidR="00CE6EF5">
        <w:rPr>
          <w:rFonts w:ascii="Times New Roman" w:hAnsi="Times New Roman" w:cs="Times New Roman"/>
          <w:sz w:val="28"/>
          <w:szCs w:val="28"/>
        </w:rPr>
        <w:t xml:space="preserve"> </w:t>
      </w:r>
      <w:r w:rsidR="00686CA6">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{"citationItems":[{"id":"ITEM-1","itemData":{"DOI":"S1079979602905565 [pii]","ISBN":"1079-9796 (Print)\\r1079-9796 (Linking)","PMID":"12490284","abstract":"Selenium (Se) is an essential micronutrient for human health. The biological roles of the essential micronutrient Se are attributed to its presence in a range of 20-30 selenoproteins including the cytosolic and phospholipid hydroperoxide glutathione peroxidases (GPX1 and GPX4). It has been suggested that GPX4 may play a role in regulation of leukotriene biosynthesis and thus inflammation. In eukaryotes Se is incorporated into selenoproteins as the amino acid selenocysteine in a process requiring a stem-loop within the 3' untranslated region (3'UTR) of the mRNA. In this study the region of the GPX4 gene corresponding to the 3'UTR was scanned for mutations in a group of 66 volunteers. The data show a T/C variant at position 718. The distribution of this SNP in our population was 34% CC, 25% TT and 41% TC; i.e., it is in Hardy-Weinberg equilibrium. Individuals of different genotypes exhibited significant differences in the levels of lymphocyte 5-lipoxygenase total products, with C718 showing increased levels of those products compared to T718 and T/C718 (36% and 44% increases, respectively). The data suggest that the SNP718 that we have identified has functional effects and support the hypothesis that GPX4 plays a regulatory role in leukotriene biosynthesis.","author":[{"dropping-particle":"","family":"Villette","given":"S","non-dropping-particle":"","parse-names":false,"suffix":""},{"dropping-particle":"","family":"Kyle","given":"J A","non-dropping-particle":"","parse-names":false,"suffix":""},{"dropping-particle":"","family":"Brown","given":"K M","non-dropping-particle":"","parse-names":false,"suffix":""},{"dropping-particle":"","family":"Pickard","given":"K","non-dropping-particle":"","parse-names":false,"suffix":""},{"dropping-particle":"","family":"Milne","given":"J S","non-dropping-particle":"","parse-names":false,"suffix":""},{"dropping-particle":"","family":"Nicol","given":"F","non-dropping-particle":"","parse-names":false,"suffix":""},{"dropping-particle":"","family":"Arthur","given":"J R","non-dropping-particle":"","parse-names":false,"suffix":""},{"dropping-particle":"","family":"Hesketh","given":"J E","non-dropping-particle":"","parse-names":false,"suffix":""}],"container-title":"Blood Cells Mol Dis","id":"ITEM-1","issue":"2","issued":{"date-parts":[["2002"]]},"page":"174-178","title":"A novel single nucleotide polymorphism in the 3' untranslated region of human glutathione peroxidase 4 influences lipoxygenase metabolism","type":"article-journal","volume":"29"},"uris":["http://www.mendeley.com/documents/?uuid=5aafbf02-a072-4905-a45c-ecdd6c72ac49"]}],"mendeley":{"formattedCitation":"[199]","plainTextFormattedCitation":"[199]","previouslyFormattedCitation":"[199]"},"properties":{"noteIndex":0},"schema":"https://github.com/citation-style-language/schema/raw/master/csl-citation.json"}</w:instrText>
      </w:r>
      <w:r w:rsidR="00686CA6">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[199]</w:t>
      </w:r>
      <w:r w:rsidR="00686CA6">
        <w:rPr>
          <w:rFonts w:ascii="Times New Roman" w:hAnsi="Times New Roman" w:cs="Times New Roman"/>
          <w:sz w:val="28"/>
          <w:szCs w:val="28"/>
        </w:rPr>
        <w:fldChar w:fldCharType="end"/>
      </w:r>
      <w:r w:rsidR="00F31382" w:rsidRPr="003B1AE8">
        <w:rPr>
          <w:rFonts w:ascii="Times New Roman" w:hAnsi="Times New Roman" w:cs="Times New Roman"/>
          <w:sz w:val="28"/>
          <w:szCs w:val="28"/>
        </w:rPr>
        <w:t xml:space="preserve">. </w:t>
      </w:r>
      <w:r w:rsidR="003B1AE8" w:rsidRPr="006A385E">
        <w:rPr>
          <w:rFonts w:ascii="Times New Roman" w:hAnsi="Times New Roman" w:cs="Times New Roman"/>
          <w:sz w:val="28"/>
          <w:szCs w:val="28"/>
        </w:rPr>
        <w:t xml:space="preserve">Накопленные </w:t>
      </w:r>
      <w:r w:rsidR="003B1AE8" w:rsidRPr="006A385E">
        <w:rPr>
          <w:rFonts w:ascii="Times New Roman" w:hAnsi="Times New Roman" w:cs="Times New Roman"/>
          <w:sz w:val="28"/>
          <w:szCs w:val="28"/>
        </w:rPr>
        <w:lastRenderedPageBreak/>
        <w:t xml:space="preserve">экспериментальные исследования показывают возможную функциональную связь этого полиморфизма с </w:t>
      </w:r>
      <w:r w:rsidR="00D129B9" w:rsidRPr="006A385E">
        <w:rPr>
          <w:rFonts w:ascii="Times New Roman" w:hAnsi="Times New Roman" w:cs="Times New Roman"/>
          <w:sz w:val="28"/>
          <w:szCs w:val="28"/>
        </w:rPr>
        <w:t>активностью</w:t>
      </w:r>
      <w:r w:rsidR="003B1AE8" w:rsidRPr="006A385E">
        <w:rPr>
          <w:rFonts w:ascii="Times New Roman" w:hAnsi="Times New Roman" w:cs="Times New Roman"/>
          <w:sz w:val="28"/>
          <w:szCs w:val="28"/>
        </w:rPr>
        <w:t xml:space="preserve"> арахидонат-липооксигеназного метаболического пути. Кроме того, эпидемиологические исследования свидетельствуют о важной роли С718Т полиморфизма в развитии различных патологий. Так, например, гомозиготные носители варианта</w:t>
      </w:r>
      <w:proofErr w:type="gramStart"/>
      <w:r w:rsidR="003B1AE8" w:rsidRPr="006A385E">
        <w:rPr>
          <w:rFonts w:ascii="Times New Roman" w:hAnsi="Times New Roman" w:cs="Times New Roman"/>
          <w:sz w:val="28"/>
          <w:szCs w:val="28"/>
        </w:rPr>
        <w:t xml:space="preserve"> Т</w:t>
      </w:r>
      <w:proofErr w:type="gramEnd"/>
      <w:r w:rsidR="003B1AE8" w:rsidRPr="006A385E">
        <w:rPr>
          <w:rFonts w:ascii="Times New Roman" w:hAnsi="Times New Roman" w:cs="Times New Roman"/>
          <w:sz w:val="28"/>
          <w:szCs w:val="28"/>
        </w:rPr>
        <w:t xml:space="preserve"> более чувствительны к оксидативному стрессу и имеют повышенный уровень адгезивных моноцитов в крови, что способствует большей предрасположенности к сосудистым воспалительным поражениям</w:t>
      </w:r>
      <w:r w:rsidR="003B1AE8">
        <w:rPr>
          <w:rFonts w:ascii="Times New Roman" w:hAnsi="Times New Roman" w:cs="Times New Roman"/>
          <w:sz w:val="28"/>
          <w:szCs w:val="28"/>
        </w:rPr>
        <w:t xml:space="preserve"> </w:t>
      </w:r>
      <w:r w:rsidR="005B4CEB">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{"citationItems":[{"id":"ITEM-1","itemData":{"DOI":"S1079979602905565 [pii]","ISBN":"1079-9796 (Print)\\r1079-9796 (Linking)","PMID":"12490284","abstract":"Selenium (Se) is an essential micronutrient for human health. The biological roles of the essential micronutrient Se are attributed to its presence in a range of 20-30 selenoproteins including the cytosolic and phospholipid hydroperoxide glutathione peroxidases (GPX1 and GPX4). It has been suggested that GPX4 may play a role in regulation of leukotriene biosynthesis and thus inflammation. In eukaryotes Se is incorporated into selenoproteins as the amino acid selenocysteine in a process requiring a stem-loop within the 3' untranslated region (3'UTR) of the mRNA. In this study the region of the GPX4 gene corresponding to the 3'UTR was scanned for mutations in a group of 66 volunteers. The data show a T/C variant at position 718. The distribution of this SNP in our population was 34% CC, 25% TT and 41% TC; i.e., it is in Hardy-Weinberg equilibrium. Individuals of different genotypes exhibited significant differences in the levels of lymphocyte 5-lipoxygenase total products, with C718 showing increased levels of those products compared to T718 and T/C718 (36% and 44% increases, respectively). The data suggest that the SNP718 that we have identified has functional effects and support the hypothesis that GPX4 plays a regulatory role in leukotriene biosynthesis.","author":[{"dropping-particle":"","family":"Villette","given":"S","non-dropping-particle":"","parse-names":false,"suffix":""},{"dropping-particle":"","family":"Kyle","given":"J A","non-dropping-particle":"","parse-names":false,"suffix":""},{"dropping-particle":"","family":"Brown","given":"K M","non-dropping-particle":"","parse-names":false,"suffix":""},{"dropping-particle":"","family":"Pickard","given":"K","non-dropping-particle":"","parse-names":false,"suffix":""},{"dropping-particle":"","family":"Milne","given":"J S","non-dropping-particle":"","parse-names":false,"suffix":""},{"dropping-particle":"","family":"Nicol","given":"F","non-dropping-particle":"","parse-names":false,"suffix":""},{"dropping-particle":"","family":"Arthur","given":"J R","non-dropping-particle":"","parse-names":false,"suffix":""},{"dropping-particle":"","family":"Hesketh","given":"J E","non-dropping-particle":"","parse-names":false,"suffix":""}],"container-title":"Blood Cells Mol Dis","id":"ITEM-1","issue":"2","issued":{"date-parts":[["2002"]]},"page":"174-178","title":"A novel single nucleotide polymorphism in the 3' untranslated region of human glutathione peroxidase 4 influences lipoxygenase metabolism","type":"article-journal","volume":"29"},"uris":["http://www.mendeley.com/documents/?uuid=5aafbf02-a072-4905-a45c-ecdd6c72ac49"]}],"mendeley":{"formattedCitation":"[199]","plainTextFormattedCitation":"[199]","previouslyFormattedCitation":"[199]"},"properties":{"noteIndex":0},"schema":"https://github.com/citation-style-language/schema/raw/master/csl-citation.json"}</w:instrText>
      </w:r>
      <w:r w:rsidR="005B4CEB">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[199]</w:t>
      </w:r>
      <w:r w:rsidR="005B4CEB">
        <w:rPr>
          <w:rFonts w:ascii="Times New Roman" w:hAnsi="Times New Roman" w:cs="Times New Roman"/>
          <w:sz w:val="28"/>
          <w:szCs w:val="28"/>
        </w:rPr>
        <w:fldChar w:fldCharType="end"/>
      </w:r>
      <w:r w:rsidR="005B4CEB">
        <w:rPr>
          <w:rFonts w:ascii="Times New Roman" w:hAnsi="Times New Roman" w:cs="Times New Roman"/>
          <w:sz w:val="28"/>
          <w:szCs w:val="28"/>
        </w:rPr>
        <w:t xml:space="preserve">. </w:t>
      </w:r>
      <w:r w:rsidR="00044AD7" w:rsidRPr="00044AD7">
        <w:rPr>
          <w:rFonts w:ascii="Times New Roman" w:hAnsi="Times New Roman" w:cs="Times New Roman"/>
          <w:sz w:val="28"/>
          <w:szCs w:val="28"/>
        </w:rPr>
        <w:t>Однако, многие аспекты влияния С718Т полиморфизма на развитие различных патологий, в том числе и ИБС, остаются не совсем понятными и требуют дальнейшего детального изучения на различных популяциях, при учете различных факторов.</w:t>
      </w:r>
    </w:p>
    <w:p w14:paraId="535637C0" w14:textId="77777777" w:rsidR="000E14C3" w:rsidRPr="003B1AE8" w:rsidRDefault="000E14C3" w:rsidP="004B2384">
      <w:pPr>
        <w:pStyle w:val="a3"/>
        <w:spacing w:after="0" w:line="240" w:lineRule="auto"/>
        <w:ind w:left="420"/>
        <w:rPr>
          <w:rFonts w:ascii="Times New Roman" w:hAnsi="Times New Roman" w:cs="Times New Roman"/>
          <w:sz w:val="28"/>
          <w:szCs w:val="28"/>
        </w:rPr>
      </w:pPr>
    </w:p>
    <w:p w14:paraId="2DA5B1D1" w14:textId="2DB27062" w:rsidR="00BB6B01" w:rsidRPr="00015D03" w:rsidRDefault="00FA5CB7" w:rsidP="00822AA8">
      <w:pPr>
        <w:pStyle w:val="1"/>
        <w:pageBreakBefore/>
        <w:spacing w:before="0" w:line="240" w:lineRule="auto"/>
        <w:jc w:val="center"/>
        <w:rPr>
          <w:rFonts w:ascii="Times New Roman" w:hAnsi="Times New Roman" w:cs="Times New Roman"/>
          <w:bCs w:val="0"/>
          <w:iCs/>
          <w:color w:val="auto"/>
        </w:rPr>
      </w:pPr>
      <w:bookmarkStart w:id="24" w:name="_Toc94517499"/>
      <w:r w:rsidRPr="00015D03">
        <w:rPr>
          <w:rFonts w:ascii="Times New Roman" w:hAnsi="Times New Roman" w:cs="Times New Roman"/>
          <w:bCs w:val="0"/>
          <w:iCs/>
          <w:color w:val="auto"/>
        </w:rPr>
        <w:lastRenderedPageBreak/>
        <w:t>МАТЕРИАЛЫ И МЕТОДЫ</w:t>
      </w:r>
      <w:bookmarkEnd w:id="24"/>
    </w:p>
    <w:p w14:paraId="48A37C70" w14:textId="77777777" w:rsidR="00BB6B01" w:rsidRPr="00BB6B01" w:rsidRDefault="00BB6B01" w:rsidP="004B2384">
      <w:pPr>
        <w:spacing w:after="0" w:line="240" w:lineRule="auto"/>
      </w:pPr>
    </w:p>
    <w:p w14:paraId="42E9A28A" w14:textId="357B558A" w:rsidR="000E14C3" w:rsidRDefault="00BB6B01" w:rsidP="00E02F14">
      <w:pPr>
        <w:pStyle w:val="2"/>
        <w:spacing w:before="0" w:line="240" w:lineRule="auto"/>
        <w:ind w:firstLine="576"/>
        <w:rPr>
          <w:rFonts w:ascii="Times New Roman" w:hAnsi="Times New Roman" w:cs="Times New Roman"/>
          <w:color w:val="auto"/>
          <w:sz w:val="28"/>
          <w:szCs w:val="28"/>
          <w:lang w:val="kk-KZ"/>
        </w:rPr>
      </w:pPr>
      <w:bookmarkStart w:id="25" w:name="_Toc94517500"/>
      <w:r>
        <w:rPr>
          <w:rFonts w:ascii="Times New Roman" w:hAnsi="Times New Roman" w:cs="Times New Roman"/>
          <w:color w:val="auto"/>
          <w:sz w:val="28"/>
          <w:szCs w:val="28"/>
        </w:rPr>
        <w:t xml:space="preserve">2.1 </w:t>
      </w:r>
      <w:r w:rsidRPr="00BB6B01">
        <w:rPr>
          <w:rFonts w:ascii="Times New Roman" w:hAnsi="Times New Roman" w:cs="Times New Roman"/>
          <w:color w:val="auto"/>
          <w:sz w:val="28"/>
          <w:szCs w:val="28"/>
        </w:rPr>
        <w:t>Объект</w:t>
      </w:r>
      <w:r w:rsidR="00015D03">
        <w:rPr>
          <w:rFonts w:ascii="Times New Roman" w:hAnsi="Times New Roman" w:cs="Times New Roman"/>
          <w:color w:val="auto"/>
          <w:sz w:val="28"/>
          <w:szCs w:val="28"/>
        </w:rPr>
        <w:t>ы</w:t>
      </w:r>
      <w:r w:rsidRPr="00BB6B01">
        <w:rPr>
          <w:rFonts w:ascii="Times New Roman" w:hAnsi="Times New Roman" w:cs="Times New Roman"/>
          <w:color w:val="auto"/>
          <w:sz w:val="28"/>
          <w:szCs w:val="28"/>
        </w:rPr>
        <w:t xml:space="preserve"> исследования</w:t>
      </w:r>
      <w:bookmarkEnd w:id="25"/>
    </w:p>
    <w:p w14:paraId="180D5769" w14:textId="77777777" w:rsidR="00E02F14" w:rsidRPr="00822AA8" w:rsidRDefault="00E02F14" w:rsidP="00E02F14">
      <w:pPr>
        <w:spacing w:after="0" w:line="240" w:lineRule="auto"/>
        <w:ind w:firstLine="576"/>
        <w:rPr>
          <w:rFonts w:ascii="Times New Roman" w:hAnsi="Times New Roman" w:cs="Times New Roman"/>
          <w:sz w:val="28"/>
          <w:szCs w:val="28"/>
          <w:lang w:val="kk-KZ"/>
        </w:rPr>
      </w:pPr>
    </w:p>
    <w:p w14:paraId="52DF115D" w14:textId="77777777" w:rsidR="00E02F14" w:rsidRPr="0036371C" w:rsidRDefault="00E02F14" w:rsidP="00E02F14">
      <w:pPr>
        <w:spacing w:after="0" w:line="240" w:lineRule="auto"/>
        <w:ind w:firstLine="706"/>
        <w:rPr>
          <w:rFonts w:ascii="Times New Roman" w:hAnsi="Times New Roman" w:cs="Times New Roman"/>
          <w:i/>
          <w:sz w:val="28"/>
          <w:szCs w:val="28"/>
        </w:rPr>
      </w:pPr>
      <w:r w:rsidRPr="007619AF">
        <w:rPr>
          <w:rFonts w:ascii="Times New Roman" w:hAnsi="Times New Roman" w:cs="Times New Roman"/>
          <w:i/>
          <w:sz w:val="28"/>
          <w:szCs w:val="28"/>
        </w:rPr>
        <w:t xml:space="preserve">Кролики </w:t>
      </w:r>
      <w:r w:rsidR="00621040">
        <w:rPr>
          <w:rFonts w:ascii="Times New Roman" w:hAnsi="Times New Roman" w:cs="Times New Roman"/>
          <w:i/>
          <w:sz w:val="28"/>
          <w:szCs w:val="28"/>
          <w:lang w:val="kk-KZ"/>
        </w:rPr>
        <w:t>и</w:t>
      </w:r>
      <w:r w:rsidRPr="007619AF">
        <w:rPr>
          <w:rFonts w:ascii="Times New Roman" w:hAnsi="Times New Roman" w:cs="Times New Roman"/>
          <w:i/>
          <w:sz w:val="28"/>
          <w:szCs w:val="28"/>
        </w:rPr>
        <w:t xml:space="preserve"> экспери</w:t>
      </w:r>
      <w:r w:rsidR="00621040">
        <w:rPr>
          <w:rFonts w:ascii="Times New Roman" w:hAnsi="Times New Roman" w:cs="Times New Roman"/>
          <w:i/>
          <w:sz w:val="28"/>
          <w:szCs w:val="28"/>
        </w:rPr>
        <w:t>ментальн</w:t>
      </w:r>
      <w:r w:rsidR="00621040">
        <w:rPr>
          <w:rFonts w:ascii="Times New Roman" w:hAnsi="Times New Roman" w:cs="Times New Roman"/>
          <w:i/>
          <w:sz w:val="28"/>
          <w:szCs w:val="28"/>
          <w:lang w:val="kk-KZ"/>
        </w:rPr>
        <w:t>ая</w:t>
      </w:r>
      <w:r w:rsidR="00090A7E">
        <w:rPr>
          <w:rFonts w:ascii="Times New Roman" w:hAnsi="Times New Roman" w:cs="Times New Roman"/>
          <w:i/>
          <w:sz w:val="28"/>
          <w:szCs w:val="28"/>
        </w:rPr>
        <w:t xml:space="preserve"> модель атеросклероза</w:t>
      </w:r>
    </w:p>
    <w:p w14:paraId="52A9FBCB" w14:textId="77777777" w:rsidR="00E02F14" w:rsidRPr="006A5720" w:rsidRDefault="00E02F14" w:rsidP="006A385E">
      <w:pPr>
        <w:spacing w:after="0" w:line="240" w:lineRule="auto"/>
        <w:ind w:firstLine="709"/>
        <w:jc w:val="both"/>
        <w:rPr>
          <w:rFonts w:ascii="Times New Roman" w:hAnsi="Times New Roman" w:cs="Times New Roman"/>
          <w:color w:val="FF0000"/>
          <w:sz w:val="28"/>
          <w:szCs w:val="28"/>
        </w:rPr>
      </w:pPr>
      <w:r>
        <w:rPr>
          <w:rFonts w:ascii="Times New Roman" w:hAnsi="Times New Roman" w:cs="Times New Roman"/>
          <w:sz w:val="28"/>
          <w:szCs w:val="28"/>
        </w:rPr>
        <w:t xml:space="preserve">В работе, были исследованы кролики породы </w:t>
      </w:r>
      <w:r w:rsidR="00EF7876">
        <w:rPr>
          <w:rFonts w:ascii="Times New Roman" w:hAnsi="Times New Roman" w:cs="Times New Roman"/>
          <w:sz w:val="28"/>
          <w:szCs w:val="28"/>
        </w:rPr>
        <w:t>Chinchilla</w:t>
      </w:r>
      <w:r>
        <w:rPr>
          <w:rFonts w:ascii="Times New Roman" w:hAnsi="Times New Roman" w:cs="Times New Roman"/>
          <w:sz w:val="28"/>
          <w:szCs w:val="28"/>
        </w:rPr>
        <w:t>. Всего, в опытах было использовано 10 кроликов</w:t>
      </w:r>
      <w:r w:rsidR="006A5720">
        <w:rPr>
          <w:rFonts w:ascii="Times New Roman" w:hAnsi="Times New Roman" w:cs="Times New Roman"/>
          <w:sz w:val="28"/>
          <w:szCs w:val="28"/>
        </w:rPr>
        <w:t xml:space="preserve"> (контрольная и экспериментальная группы)</w:t>
      </w:r>
      <w:r>
        <w:rPr>
          <w:rFonts w:ascii="Times New Roman" w:hAnsi="Times New Roman" w:cs="Times New Roman"/>
          <w:sz w:val="28"/>
          <w:szCs w:val="28"/>
        </w:rPr>
        <w:t xml:space="preserve">. </w:t>
      </w:r>
      <w:r w:rsidRPr="006A385E">
        <w:rPr>
          <w:rFonts w:ascii="Times New Roman" w:hAnsi="Times New Roman" w:cs="Times New Roman"/>
          <w:sz w:val="28"/>
          <w:szCs w:val="28"/>
        </w:rPr>
        <w:t xml:space="preserve">Кролики содержались в </w:t>
      </w:r>
      <w:r w:rsidR="00040FFF" w:rsidRPr="006A385E">
        <w:rPr>
          <w:rFonts w:ascii="Times New Roman" w:hAnsi="Times New Roman" w:cs="Times New Roman"/>
          <w:sz w:val="28"/>
          <w:szCs w:val="28"/>
          <w:lang w:val="kk-KZ"/>
        </w:rPr>
        <w:t>хорошо проветриваемых</w:t>
      </w:r>
      <w:r w:rsidRPr="006A385E">
        <w:rPr>
          <w:rFonts w:ascii="Times New Roman" w:hAnsi="Times New Roman" w:cs="Times New Roman"/>
          <w:sz w:val="28"/>
          <w:szCs w:val="28"/>
        </w:rPr>
        <w:t xml:space="preserve"> помещениях и </w:t>
      </w:r>
      <w:r w:rsidR="00EF7876">
        <w:rPr>
          <w:rFonts w:ascii="Times New Roman" w:hAnsi="Times New Roman" w:cs="Times New Roman"/>
          <w:sz w:val="28"/>
          <w:szCs w:val="28"/>
        </w:rPr>
        <w:t xml:space="preserve">постоянной температуре </w:t>
      </w:r>
      <w:r w:rsidR="00EF7876" w:rsidRPr="006A385E">
        <w:rPr>
          <w:rFonts w:ascii="Times New Roman" w:hAnsi="Times New Roman" w:cs="Times New Roman"/>
          <w:sz w:val="28"/>
          <w:szCs w:val="28"/>
        </w:rPr>
        <w:t>около 22°С.</w:t>
      </w:r>
    </w:p>
    <w:p w14:paraId="5E2D80DF" w14:textId="77777777" w:rsidR="006A5720" w:rsidRPr="00C526A7" w:rsidRDefault="006A5720" w:rsidP="00E11C3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Все э</w:t>
      </w:r>
      <w:r w:rsidRPr="004E51C8">
        <w:rPr>
          <w:rFonts w:ascii="Times New Roman" w:hAnsi="Times New Roman" w:cs="Times New Roman"/>
          <w:sz w:val="28"/>
          <w:szCs w:val="28"/>
        </w:rPr>
        <w:t>кспериментальные процедуры на животных были одобрены этической комиссией института кардиологии и внутренних болезней (</w:t>
      </w:r>
      <w:r w:rsidRPr="0018056E">
        <w:rPr>
          <w:rFonts w:ascii="Times New Roman" w:hAnsi="Times New Roman" w:cs="Times New Roman"/>
          <w:sz w:val="28"/>
          <w:szCs w:val="28"/>
        </w:rPr>
        <w:t>Протокол № 10 от 12 марта 2009</w:t>
      </w:r>
      <w:r w:rsidRPr="004E51C8">
        <w:rPr>
          <w:rFonts w:ascii="Times New Roman" w:hAnsi="Times New Roman" w:cs="Times New Roman"/>
          <w:sz w:val="28"/>
          <w:szCs w:val="28"/>
        </w:rPr>
        <w:t xml:space="preserve"> г.).</w:t>
      </w:r>
    </w:p>
    <w:p w14:paraId="12B5DAF5" w14:textId="77777777" w:rsidR="00EB7108" w:rsidRPr="00C526A7" w:rsidRDefault="00EB7108" w:rsidP="00EB7108">
      <w:pPr>
        <w:spacing w:after="0"/>
      </w:pPr>
    </w:p>
    <w:p w14:paraId="659DAAB7" w14:textId="77777777" w:rsidR="00BB6B01" w:rsidRPr="00090A7E" w:rsidRDefault="00B22A92" w:rsidP="00D35E55">
      <w:pPr>
        <w:spacing w:after="0" w:line="240" w:lineRule="auto"/>
        <w:ind w:firstLine="706"/>
        <w:jc w:val="both"/>
        <w:rPr>
          <w:rFonts w:ascii="Times New Roman" w:hAnsi="Times New Roman" w:cs="Times New Roman"/>
          <w:i/>
          <w:sz w:val="28"/>
          <w:szCs w:val="28"/>
        </w:rPr>
      </w:pPr>
      <w:r>
        <w:rPr>
          <w:rFonts w:ascii="Times New Roman" w:hAnsi="Times New Roman" w:cs="Times New Roman"/>
          <w:i/>
          <w:sz w:val="28"/>
          <w:szCs w:val="28"/>
        </w:rPr>
        <w:t xml:space="preserve">Когорты людей для </w:t>
      </w:r>
      <w:r w:rsidR="00E02F14">
        <w:rPr>
          <w:rFonts w:ascii="Times New Roman" w:hAnsi="Times New Roman" w:cs="Times New Roman"/>
          <w:i/>
          <w:sz w:val="28"/>
          <w:szCs w:val="28"/>
        </w:rPr>
        <w:t>генетико-эпидемиологическо</w:t>
      </w:r>
      <w:r>
        <w:rPr>
          <w:rFonts w:ascii="Times New Roman" w:hAnsi="Times New Roman" w:cs="Times New Roman"/>
          <w:i/>
          <w:sz w:val="28"/>
          <w:szCs w:val="28"/>
        </w:rPr>
        <w:t>го</w:t>
      </w:r>
      <w:r w:rsidR="00E02F14">
        <w:rPr>
          <w:rFonts w:ascii="Times New Roman" w:hAnsi="Times New Roman" w:cs="Times New Roman"/>
          <w:i/>
          <w:sz w:val="28"/>
          <w:szCs w:val="28"/>
        </w:rPr>
        <w:t xml:space="preserve"> исследовани</w:t>
      </w:r>
      <w:r>
        <w:rPr>
          <w:rFonts w:ascii="Times New Roman" w:hAnsi="Times New Roman" w:cs="Times New Roman"/>
          <w:i/>
          <w:sz w:val="28"/>
          <w:szCs w:val="28"/>
        </w:rPr>
        <w:t>я</w:t>
      </w:r>
      <w:r w:rsidR="00E02F14">
        <w:rPr>
          <w:rFonts w:ascii="Times New Roman" w:hAnsi="Times New Roman" w:cs="Times New Roman"/>
          <w:i/>
          <w:sz w:val="28"/>
          <w:szCs w:val="28"/>
        </w:rPr>
        <w:t xml:space="preserve"> методом </w:t>
      </w:r>
      <w:r w:rsidR="00E02F14" w:rsidRPr="00E02F14">
        <w:rPr>
          <w:rFonts w:ascii="Times New Roman" w:hAnsi="Times New Roman" w:cs="Times New Roman"/>
          <w:i/>
          <w:sz w:val="28"/>
          <w:szCs w:val="28"/>
        </w:rPr>
        <w:t>“</w:t>
      </w:r>
      <w:r w:rsidR="00E02F14">
        <w:rPr>
          <w:rFonts w:ascii="Times New Roman" w:hAnsi="Times New Roman" w:cs="Times New Roman"/>
          <w:i/>
          <w:sz w:val="28"/>
          <w:szCs w:val="28"/>
        </w:rPr>
        <w:t>случай-контроль</w:t>
      </w:r>
      <w:r w:rsidR="00E02F14" w:rsidRPr="00E02F14">
        <w:rPr>
          <w:rFonts w:ascii="Times New Roman" w:hAnsi="Times New Roman" w:cs="Times New Roman"/>
          <w:i/>
          <w:sz w:val="28"/>
          <w:szCs w:val="28"/>
        </w:rPr>
        <w:t>”</w:t>
      </w:r>
    </w:p>
    <w:p w14:paraId="6CAB13C8" w14:textId="6059FE50" w:rsidR="00C91F40" w:rsidRDefault="00100060" w:rsidP="00C91F4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Генетический статус человека может </w:t>
      </w:r>
      <w:r w:rsidR="00D62E59">
        <w:rPr>
          <w:rFonts w:ascii="Times New Roman" w:hAnsi="Times New Roman" w:cs="Times New Roman"/>
          <w:sz w:val="28"/>
          <w:szCs w:val="28"/>
        </w:rPr>
        <w:t>оказывать влияние на</w:t>
      </w:r>
      <w:r w:rsidR="00711465">
        <w:rPr>
          <w:rFonts w:ascii="Times New Roman" w:hAnsi="Times New Roman" w:cs="Times New Roman"/>
          <w:sz w:val="28"/>
          <w:szCs w:val="28"/>
        </w:rPr>
        <w:t xml:space="preserve"> ход течения сердечнососудистой</w:t>
      </w:r>
      <w:r>
        <w:rPr>
          <w:rFonts w:ascii="Times New Roman" w:hAnsi="Times New Roman" w:cs="Times New Roman"/>
          <w:sz w:val="28"/>
          <w:szCs w:val="28"/>
        </w:rPr>
        <w:t xml:space="preserve"> патологии</w:t>
      </w:r>
      <w:r w:rsidR="00D62E59">
        <w:rPr>
          <w:rFonts w:ascii="Times New Roman" w:hAnsi="Times New Roman" w:cs="Times New Roman"/>
          <w:sz w:val="28"/>
          <w:szCs w:val="28"/>
        </w:rPr>
        <w:t>,</w:t>
      </w:r>
      <w:r>
        <w:rPr>
          <w:rFonts w:ascii="Times New Roman" w:hAnsi="Times New Roman" w:cs="Times New Roman"/>
          <w:sz w:val="28"/>
          <w:szCs w:val="28"/>
        </w:rPr>
        <w:t xml:space="preserve"> совместно с влиянием условий окружающей среды. </w:t>
      </w:r>
      <w:r w:rsidR="003D22EB">
        <w:rPr>
          <w:rFonts w:ascii="Times New Roman" w:hAnsi="Times New Roman" w:cs="Times New Roman"/>
          <w:sz w:val="28"/>
          <w:szCs w:val="28"/>
        </w:rPr>
        <w:t xml:space="preserve">Поэтому к выбору </w:t>
      </w:r>
      <w:r w:rsidR="002467A6">
        <w:rPr>
          <w:rFonts w:ascii="Times New Roman" w:hAnsi="Times New Roman" w:cs="Times New Roman"/>
          <w:sz w:val="28"/>
          <w:szCs w:val="28"/>
        </w:rPr>
        <w:t>пациентов д</w:t>
      </w:r>
      <w:r w:rsidR="00D62E59">
        <w:rPr>
          <w:rFonts w:ascii="Times New Roman" w:hAnsi="Times New Roman" w:cs="Times New Roman"/>
          <w:sz w:val="28"/>
          <w:szCs w:val="28"/>
        </w:rPr>
        <w:t xml:space="preserve">ля исследования генетического статуса однонуклеотидных замен по кандидантным генам </w:t>
      </w:r>
      <w:r w:rsidR="00711465">
        <w:rPr>
          <w:rFonts w:ascii="Times New Roman" w:hAnsi="Times New Roman" w:cs="Times New Roman"/>
          <w:sz w:val="28"/>
          <w:szCs w:val="28"/>
        </w:rPr>
        <w:t xml:space="preserve">и их ассоциацию с развитием ИБС, </w:t>
      </w:r>
      <w:r w:rsidR="002467A6">
        <w:rPr>
          <w:rFonts w:ascii="Times New Roman" w:hAnsi="Times New Roman" w:cs="Times New Roman"/>
          <w:sz w:val="28"/>
          <w:szCs w:val="28"/>
        </w:rPr>
        <w:t xml:space="preserve">мы отнеслись тщательно. </w:t>
      </w:r>
      <w:proofErr w:type="gramStart"/>
      <w:r w:rsidR="00F470ED">
        <w:rPr>
          <w:rFonts w:ascii="Times New Roman" w:hAnsi="Times New Roman" w:cs="Times New Roman"/>
          <w:sz w:val="28"/>
          <w:szCs w:val="28"/>
        </w:rPr>
        <w:t>Заболевания классифицированы согласно Канадской классификации кардиологов и Ассоциации Кардиологов Казахстана</w:t>
      </w:r>
      <w:r w:rsidR="00F470ED" w:rsidRPr="003D76F2">
        <w:rPr>
          <w:rFonts w:ascii="Times New Roman" w:hAnsi="Times New Roman" w:cs="Times New Roman"/>
          <w:sz w:val="28"/>
          <w:szCs w:val="28"/>
        </w:rPr>
        <w:t xml:space="preserve"> </w:t>
      </w:r>
      <w:proofErr w:type="gramEnd"/>
      <w:r w:rsidR="00F470ED">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author":[{"dropping-particle":"","family":"Campeau","given":"L","non-dropping-particle":"","parse-names":false,"suffix":""}],"container-title":"Circulation","id":"ITEM-1","issue":"3","issued":{"date-parts":[["1976"]]},"title":"Letter: Grading of angina pectoris.","type":"article-journal","volume":"54"},"uris":["http://www.mendeley.com/documents/?uuid=3f6353c7-74f0-34fe-a3f8-2c3fb3cdc2f4"]}],"mendeley":{"formattedCitation":"[200]","plainTextFormattedCitation":"[200]","previouslyFormattedCitation":"[200]"},"properties":{"noteIndex":0},"schema":"https://github.com/citation-style-language/schema/raw/master/csl-citation.json"}</w:instrText>
      </w:r>
      <w:r w:rsidR="00F470ED">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[200]</w:t>
      </w:r>
      <w:r w:rsidR="00F470ED">
        <w:rPr>
          <w:rFonts w:ascii="Times New Roman" w:hAnsi="Times New Roman" w:cs="Times New Roman"/>
          <w:sz w:val="28"/>
          <w:szCs w:val="28"/>
        </w:rPr>
        <w:fldChar w:fldCharType="end"/>
      </w:r>
      <w:proofErr w:type="gramStart"/>
      <w:r w:rsidR="00FD55DB">
        <w:rPr>
          <w:rFonts w:ascii="Times New Roman" w:hAnsi="Times New Roman" w:cs="Times New Roman"/>
          <w:sz w:val="28"/>
          <w:szCs w:val="28"/>
        </w:rPr>
        <w:t>.</w:t>
      </w:r>
      <w:r w:rsidR="00F470ED">
        <w:rPr>
          <w:rFonts w:ascii="Times New Roman" w:hAnsi="Times New Roman" w:cs="Times New Roman"/>
          <w:sz w:val="28"/>
          <w:szCs w:val="28"/>
        </w:rPr>
        <w:t xml:space="preserve"> </w:t>
      </w:r>
      <w:r w:rsidR="002467A6">
        <w:rPr>
          <w:rFonts w:ascii="Times New Roman" w:hAnsi="Times New Roman" w:cs="Times New Roman"/>
          <w:sz w:val="28"/>
          <w:szCs w:val="28"/>
        </w:rPr>
        <w:t xml:space="preserve">Для исследования </w:t>
      </w:r>
      <w:r w:rsidR="00711465">
        <w:rPr>
          <w:rFonts w:ascii="Times New Roman" w:hAnsi="Times New Roman" w:cs="Times New Roman"/>
          <w:sz w:val="28"/>
          <w:szCs w:val="28"/>
        </w:rPr>
        <w:t xml:space="preserve">отобраны пациенты со стабильными формами стенокардии (стенокардия </w:t>
      </w:r>
      <w:r w:rsidR="00711465" w:rsidRPr="00711465">
        <w:rPr>
          <w:rFonts w:ascii="Times New Roman" w:hAnsi="Times New Roman" w:cs="Times New Roman"/>
          <w:sz w:val="28"/>
          <w:szCs w:val="28"/>
        </w:rPr>
        <w:t xml:space="preserve">I </w:t>
      </w:r>
      <w:r w:rsidR="00711465">
        <w:rPr>
          <w:rFonts w:ascii="Times New Roman" w:hAnsi="Times New Roman" w:cs="Times New Roman"/>
          <w:sz w:val="28"/>
          <w:szCs w:val="28"/>
        </w:rPr>
        <w:t>–</w:t>
      </w:r>
      <w:r w:rsidR="00711465" w:rsidRPr="00711465">
        <w:rPr>
          <w:rFonts w:ascii="Times New Roman" w:hAnsi="Times New Roman" w:cs="Times New Roman"/>
          <w:sz w:val="28"/>
          <w:szCs w:val="28"/>
        </w:rPr>
        <w:t xml:space="preserve"> IY</w:t>
      </w:r>
      <w:r w:rsidR="00711465">
        <w:rPr>
          <w:rFonts w:ascii="Times New Roman" w:hAnsi="Times New Roman" w:cs="Times New Roman"/>
          <w:sz w:val="28"/>
          <w:szCs w:val="28"/>
        </w:rPr>
        <w:t xml:space="preserve"> классов),</w:t>
      </w:r>
      <w:r w:rsidR="00711465" w:rsidRPr="00711465">
        <w:t xml:space="preserve"> </w:t>
      </w:r>
      <w:r w:rsidR="00711465" w:rsidRPr="00711465">
        <w:rPr>
          <w:rFonts w:ascii="Times New Roman" w:hAnsi="Times New Roman" w:cs="Times New Roman"/>
          <w:sz w:val="28"/>
          <w:szCs w:val="28"/>
        </w:rPr>
        <w:t>хронической сердечной недостаточнос</w:t>
      </w:r>
      <w:r w:rsidR="00711465">
        <w:rPr>
          <w:rFonts w:ascii="Times New Roman" w:hAnsi="Times New Roman" w:cs="Times New Roman"/>
          <w:sz w:val="28"/>
          <w:szCs w:val="28"/>
        </w:rPr>
        <w:t xml:space="preserve">тью </w:t>
      </w:r>
      <w:r w:rsidR="00711465" w:rsidRPr="008E5DA2">
        <w:rPr>
          <w:rFonts w:ascii="Times New Roman" w:hAnsi="Times New Roman" w:cs="Times New Roman"/>
          <w:sz w:val="28"/>
          <w:szCs w:val="28"/>
          <w:lang w:val="en-US"/>
        </w:rPr>
        <w:t>II</w:t>
      </w:r>
      <w:r w:rsidR="00711465" w:rsidRPr="008E5DA2">
        <w:rPr>
          <w:rFonts w:ascii="Times New Roman" w:hAnsi="Times New Roman" w:cs="Times New Roman"/>
          <w:sz w:val="28"/>
          <w:szCs w:val="28"/>
        </w:rPr>
        <w:t>-</w:t>
      </w:r>
      <w:r w:rsidR="00711465" w:rsidRPr="008E5DA2">
        <w:rPr>
          <w:rFonts w:ascii="Times New Roman" w:hAnsi="Times New Roman" w:cs="Times New Roman"/>
          <w:sz w:val="28"/>
          <w:szCs w:val="28"/>
          <w:lang w:val="en-US"/>
        </w:rPr>
        <w:t>III</w:t>
      </w:r>
      <w:r w:rsidR="00711465" w:rsidRPr="008E5DA2">
        <w:rPr>
          <w:rFonts w:ascii="Times New Roman" w:hAnsi="Times New Roman" w:cs="Times New Roman"/>
          <w:sz w:val="28"/>
          <w:szCs w:val="28"/>
        </w:rPr>
        <w:t xml:space="preserve"> </w:t>
      </w:r>
      <w:r w:rsidR="00711465">
        <w:rPr>
          <w:rFonts w:ascii="Times New Roman" w:hAnsi="Times New Roman" w:cs="Times New Roman"/>
          <w:sz w:val="28"/>
          <w:szCs w:val="28"/>
        </w:rPr>
        <w:t>классов</w:t>
      </w:r>
      <w:proofErr w:type="gramEnd"/>
      <w:r w:rsidR="00B81A55" w:rsidRPr="008E5DA2">
        <w:rPr>
          <w:rFonts w:ascii="Times New Roman" w:hAnsi="Times New Roman" w:cs="Times New Roman"/>
          <w:sz w:val="28"/>
          <w:szCs w:val="28"/>
        </w:rPr>
        <w:t xml:space="preserve"> </w:t>
      </w:r>
      <w:r w:rsidR="009147EA">
        <w:rPr>
          <w:rFonts w:ascii="Times New Roman" w:hAnsi="Times New Roman" w:cs="Times New Roman"/>
          <w:sz w:val="28"/>
          <w:szCs w:val="28"/>
          <w:lang w:val="en-US"/>
        </w:rPr>
        <w:fldChar w:fldCharType="begin" w:fldLock="1"/>
      </w:r>
      <w:r w:rsidR="000918A0">
        <w:rPr>
          <w:rFonts w:ascii="Times New Roman" w:hAnsi="Times New Roman" w:cs="Times New Roman"/>
          <w:sz w:val="28"/>
          <w:szCs w:val="28"/>
          <w:lang w:val="en-US"/>
        </w:rPr>
        <w:instrText>ADDIN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_</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citationItems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itemData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ISSN</w:instrText>
      </w:r>
      <w:r w:rsidR="000918A0" w:rsidRPr="000918A0">
        <w:rPr>
          <w:rFonts w:ascii="Times New Roman" w:hAnsi="Times New Roman" w:cs="Times New Roman"/>
          <w:sz w:val="28"/>
          <w:szCs w:val="28"/>
        </w:rPr>
        <w:instrText>":"0009-7322","</w:instrText>
      </w:r>
      <w:r w:rsidR="000918A0">
        <w:rPr>
          <w:rFonts w:ascii="Times New Roman" w:hAnsi="Times New Roman" w:cs="Times New Roman"/>
          <w:sz w:val="28"/>
          <w:szCs w:val="28"/>
          <w:lang w:val="en-US"/>
        </w:rPr>
        <w:instrText>PMID</w:instrText>
      </w:r>
      <w:r w:rsidR="000918A0" w:rsidRPr="000918A0">
        <w:rPr>
          <w:rFonts w:ascii="Times New Roman" w:hAnsi="Times New Roman" w:cs="Times New Roman"/>
          <w:sz w:val="28"/>
          <w:szCs w:val="28"/>
        </w:rPr>
        <w:instrText>":"761341","</w:instrText>
      </w:r>
      <w:r w:rsidR="000918A0">
        <w:rPr>
          <w:rFonts w:ascii="Times New Roman" w:hAnsi="Times New Roman" w:cs="Times New Roman"/>
          <w:sz w:val="28"/>
          <w:szCs w:val="28"/>
          <w:lang w:val="en-US"/>
        </w:rPr>
        <w:instrText>container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Circulation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w:instrText>
      </w:r>
      <w:r w:rsidR="000918A0" w:rsidRPr="000918A0">
        <w:rPr>
          <w:rFonts w:ascii="Times New Roman" w:hAnsi="Times New Roman" w:cs="Times New Roman"/>
          <w:sz w:val="28"/>
          <w:szCs w:val="28"/>
        </w:rPr>
        <w:instrText>":"3","</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":[["1979","3"]]},"</w:instrText>
      </w:r>
      <w:r w:rsidR="000918A0">
        <w:rPr>
          <w:rFonts w:ascii="Times New Roman" w:hAnsi="Times New Roman" w:cs="Times New Roman"/>
          <w:sz w:val="28"/>
          <w:szCs w:val="28"/>
          <w:lang w:val="en-US"/>
        </w:rPr>
        <w:instrText>page</w:instrText>
      </w:r>
      <w:r w:rsidR="000918A0" w:rsidRPr="000918A0">
        <w:rPr>
          <w:rFonts w:ascii="Times New Roman" w:hAnsi="Times New Roman" w:cs="Times New Roman"/>
          <w:sz w:val="28"/>
          <w:szCs w:val="28"/>
        </w:rPr>
        <w:instrText>":"607-9","</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Nomenclature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criteria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diagnosis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ischemic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heart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disease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Report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Joint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International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Society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Federation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Cardiology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World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Health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Organization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task</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standardization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clinical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nomenclature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journal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volume</w:instrText>
      </w:r>
      <w:r w:rsidR="000918A0" w:rsidRPr="000918A0">
        <w:rPr>
          <w:rFonts w:ascii="Times New Roman" w:hAnsi="Times New Roman" w:cs="Times New Roman"/>
          <w:sz w:val="28"/>
          <w:szCs w:val="28"/>
        </w:rPr>
        <w:instrText>":"59"},"</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=6557884</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-5287-30</w:instrText>
      </w:r>
      <w:r w:rsidR="000918A0">
        <w:rPr>
          <w:rFonts w:ascii="Times New Roman" w:hAnsi="Times New Roman" w:cs="Times New Roman"/>
          <w:sz w:val="28"/>
          <w:szCs w:val="28"/>
          <w:lang w:val="en-US"/>
        </w:rPr>
        <w:instrText>e</w:instrText>
      </w:r>
      <w:r w:rsidR="000918A0" w:rsidRPr="000918A0">
        <w:rPr>
          <w:rFonts w:ascii="Times New Roman" w:hAnsi="Times New Roman" w:cs="Times New Roman"/>
          <w:sz w:val="28"/>
          <w:szCs w:val="28"/>
        </w:rPr>
        <w:instrText>9-</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038-1710</w:instrText>
      </w:r>
      <w:r w:rsidR="000918A0">
        <w:rPr>
          <w:rFonts w:ascii="Times New Roman" w:hAnsi="Times New Roman" w:cs="Times New Roman"/>
          <w:sz w:val="28"/>
          <w:szCs w:val="28"/>
          <w:lang w:val="en-US"/>
        </w:rPr>
        <w:instrText>cab</w:instrText>
      </w:r>
      <w:r w:rsidR="000918A0" w:rsidRPr="000918A0">
        <w:rPr>
          <w:rFonts w:ascii="Times New Roman" w:hAnsi="Times New Roman" w:cs="Times New Roman"/>
          <w:sz w:val="28"/>
          <w:szCs w:val="28"/>
        </w:rPr>
        <w:instrText>2</w:instrText>
      </w:r>
      <w:r w:rsidR="000918A0">
        <w:rPr>
          <w:rFonts w:ascii="Times New Roman" w:hAnsi="Times New Roman" w:cs="Times New Roman"/>
          <w:sz w:val="28"/>
          <w:szCs w:val="28"/>
          <w:lang w:val="en-US"/>
        </w:rPr>
        <w:instrText>bc</w:instrText>
      </w:r>
      <w:r w:rsidR="000918A0" w:rsidRPr="000918A0">
        <w:rPr>
          <w:rFonts w:ascii="Times New Roman" w:hAnsi="Times New Roman" w:cs="Times New Roman"/>
          <w:sz w:val="28"/>
          <w:szCs w:val="28"/>
        </w:rPr>
        <w:instrText>47"]}],"</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":"[201]","</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":"[201]","</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":"[201]"},"</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9147EA">
        <w:rPr>
          <w:rFonts w:ascii="Times New Roman" w:hAnsi="Times New Roman" w:cs="Times New Roman"/>
          <w:sz w:val="28"/>
          <w:szCs w:val="28"/>
          <w:lang w:val="en-US"/>
        </w:rPr>
        <w:fldChar w:fldCharType="separate"/>
      </w:r>
      <w:r w:rsidR="008E5DA2" w:rsidRPr="008E5DA2">
        <w:rPr>
          <w:rFonts w:ascii="Times New Roman" w:hAnsi="Times New Roman" w:cs="Times New Roman"/>
          <w:noProof/>
          <w:sz w:val="28"/>
          <w:szCs w:val="28"/>
        </w:rPr>
        <w:t>[201]</w:t>
      </w:r>
      <w:r w:rsidR="009147EA">
        <w:rPr>
          <w:rFonts w:ascii="Times New Roman" w:hAnsi="Times New Roman" w:cs="Times New Roman"/>
          <w:sz w:val="28"/>
          <w:szCs w:val="28"/>
          <w:lang w:val="en-US"/>
        </w:rPr>
        <w:fldChar w:fldCharType="end"/>
      </w:r>
      <w:r w:rsidR="00711465" w:rsidRPr="008E5DA2">
        <w:rPr>
          <w:rFonts w:ascii="Times New Roman" w:hAnsi="Times New Roman" w:cs="Times New Roman"/>
          <w:sz w:val="28"/>
          <w:szCs w:val="28"/>
        </w:rPr>
        <w:t xml:space="preserve"> </w:t>
      </w:r>
      <w:r w:rsidR="00711465" w:rsidRPr="00711465">
        <w:rPr>
          <w:rFonts w:ascii="Times New Roman" w:hAnsi="Times New Roman" w:cs="Times New Roman"/>
          <w:sz w:val="28"/>
          <w:szCs w:val="28"/>
        </w:rPr>
        <w:t>и</w:t>
      </w:r>
      <w:r w:rsidR="00711465" w:rsidRPr="008E5DA2">
        <w:rPr>
          <w:rFonts w:ascii="Times New Roman" w:hAnsi="Times New Roman" w:cs="Times New Roman"/>
          <w:sz w:val="28"/>
          <w:szCs w:val="28"/>
        </w:rPr>
        <w:t xml:space="preserve"> </w:t>
      </w:r>
      <w:r w:rsidR="00711465" w:rsidRPr="00711465">
        <w:rPr>
          <w:rFonts w:ascii="Times New Roman" w:hAnsi="Times New Roman" w:cs="Times New Roman"/>
          <w:sz w:val="28"/>
          <w:szCs w:val="28"/>
        </w:rPr>
        <w:t>постинфарктным</w:t>
      </w:r>
      <w:r w:rsidR="00711465" w:rsidRPr="008E5DA2">
        <w:rPr>
          <w:rFonts w:ascii="Times New Roman" w:hAnsi="Times New Roman" w:cs="Times New Roman"/>
          <w:sz w:val="28"/>
          <w:szCs w:val="28"/>
        </w:rPr>
        <w:t xml:space="preserve"> </w:t>
      </w:r>
      <w:r w:rsidR="00711465" w:rsidRPr="00711465">
        <w:rPr>
          <w:rFonts w:ascii="Times New Roman" w:hAnsi="Times New Roman" w:cs="Times New Roman"/>
          <w:sz w:val="28"/>
          <w:szCs w:val="28"/>
        </w:rPr>
        <w:t>кардиосклерозом</w:t>
      </w:r>
      <w:r w:rsidR="00711465" w:rsidRPr="008E5DA2">
        <w:rPr>
          <w:rFonts w:ascii="Times New Roman" w:hAnsi="Times New Roman" w:cs="Times New Roman"/>
          <w:sz w:val="28"/>
          <w:szCs w:val="28"/>
        </w:rPr>
        <w:t>.</w:t>
      </w:r>
      <w:r w:rsidR="009147EA" w:rsidRPr="008E5DA2">
        <w:rPr>
          <w:rFonts w:ascii="Times New Roman" w:hAnsi="Times New Roman" w:cs="Times New Roman"/>
          <w:sz w:val="28"/>
          <w:szCs w:val="28"/>
        </w:rPr>
        <w:t xml:space="preserve"> </w:t>
      </w:r>
      <w:r w:rsidR="009147EA" w:rsidRPr="009147EA">
        <w:rPr>
          <w:rFonts w:ascii="Times New Roman" w:hAnsi="Times New Roman" w:cs="Times New Roman"/>
          <w:sz w:val="28"/>
          <w:szCs w:val="28"/>
        </w:rPr>
        <w:t xml:space="preserve">Диагноз ИБС был основан на критериях ВОЗ. Все пациенты прошли диагностические стресс-тесты </w:t>
      </w:r>
      <w:r w:rsidR="007547B1">
        <w:rPr>
          <w:rFonts w:ascii="Times New Roman" w:hAnsi="Times New Roman" w:cs="Times New Roman"/>
          <w:sz w:val="28"/>
          <w:szCs w:val="28"/>
        </w:rPr>
        <w:t>и/</w:t>
      </w:r>
      <w:r w:rsidR="009147EA" w:rsidRPr="009147EA">
        <w:rPr>
          <w:rFonts w:ascii="Times New Roman" w:hAnsi="Times New Roman" w:cs="Times New Roman"/>
          <w:sz w:val="28"/>
          <w:szCs w:val="28"/>
        </w:rPr>
        <w:t>или коронарографию, оценку наличия болевого синдрома в груди, подтвержденную данными ЭКГ и кардиоспецифическими ферментами (тропонин, миоглобин, креатинкиназа). Критерии исключения включали наличие сопутствующей патологии в виде диабета, воспалительных заболеваний, местных воспалительных процессов, аллергических реакций, признаков почечной недостаточности, недостаточности кровообращения III стадии, болезни Альцгеймера, наличия гипертермии и инсоляции в течение предыдущих 2-3 недель.</w:t>
      </w:r>
      <w:r w:rsidR="007547B1">
        <w:rPr>
          <w:rFonts w:ascii="Times New Roman" w:hAnsi="Times New Roman" w:cs="Times New Roman"/>
          <w:sz w:val="28"/>
          <w:szCs w:val="28"/>
        </w:rPr>
        <w:t xml:space="preserve"> </w:t>
      </w:r>
      <w:r w:rsidR="00C91F40">
        <w:rPr>
          <w:rFonts w:ascii="Times New Roman" w:hAnsi="Times New Roman" w:cs="Times New Roman"/>
          <w:sz w:val="28"/>
          <w:szCs w:val="28"/>
        </w:rPr>
        <w:t>Все вышеперечисленные данные, а так же данные по возрасту, полу, национальности, вредным привычкам, заносили в анкеты, разработанные в лаборатории молекулярной генетики, Института Общей Генетики и Цитологии (Приложение</w:t>
      </w:r>
      <w:r w:rsidR="00FA4544">
        <w:rPr>
          <w:rFonts w:ascii="Times New Roman" w:hAnsi="Times New Roman" w:cs="Times New Roman"/>
          <w:sz w:val="28"/>
          <w:szCs w:val="28"/>
        </w:rPr>
        <w:t xml:space="preserve"> Г</w:t>
      </w:r>
      <w:r w:rsidR="00C91F40">
        <w:rPr>
          <w:rFonts w:ascii="Times New Roman" w:hAnsi="Times New Roman" w:cs="Times New Roman"/>
          <w:sz w:val="28"/>
          <w:szCs w:val="28"/>
        </w:rPr>
        <w:t>).</w:t>
      </w:r>
    </w:p>
    <w:p w14:paraId="7A22CFAC" w14:textId="54909F93" w:rsidR="00C91F40" w:rsidRDefault="00C91F40" w:rsidP="00C91F4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Параллельно, проводился подбор группы условно здоровых людей, без клинических</w:t>
      </w:r>
      <w:r w:rsidR="00E058B8">
        <w:rPr>
          <w:rFonts w:ascii="Times New Roman" w:hAnsi="Times New Roman" w:cs="Times New Roman"/>
          <w:sz w:val="28"/>
          <w:szCs w:val="28"/>
        </w:rPr>
        <w:t xml:space="preserve"> проявлений ИБС,</w:t>
      </w:r>
      <w:r>
        <w:rPr>
          <w:rFonts w:ascii="Times New Roman" w:hAnsi="Times New Roman" w:cs="Times New Roman"/>
          <w:sz w:val="28"/>
          <w:szCs w:val="28"/>
        </w:rPr>
        <w:t xml:space="preserve"> </w:t>
      </w:r>
      <w:r w:rsidR="00E058B8">
        <w:rPr>
          <w:rFonts w:ascii="Times New Roman" w:hAnsi="Times New Roman" w:cs="Times New Roman"/>
          <w:sz w:val="28"/>
          <w:szCs w:val="28"/>
        </w:rPr>
        <w:t xml:space="preserve">семейного анамнеза </w:t>
      </w:r>
      <w:r w:rsidRPr="00C91F40">
        <w:rPr>
          <w:rFonts w:ascii="Times New Roman" w:hAnsi="Times New Roman" w:cs="Times New Roman"/>
          <w:sz w:val="28"/>
          <w:szCs w:val="28"/>
        </w:rPr>
        <w:t>атеросклероза и ишемических событий на ЭКГ, онкологии, аутоиммунных заболеваний, любых наследственных заболеваний и острых / хронических воспалительных заболеваний.</w:t>
      </w:r>
      <w:r w:rsidR="008F364F">
        <w:rPr>
          <w:rFonts w:ascii="Times New Roman" w:hAnsi="Times New Roman" w:cs="Times New Roman"/>
          <w:sz w:val="28"/>
          <w:szCs w:val="28"/>
        </w:rPr>
        <w:t xml:space="preserve"> Все необходимые данные по каждому участнику фиксировали в </w:t>
      </w:r>
      <w:r w:rsidR="008F364F" w:rsidRPr="00754E5A">
        <w:rPr>
          <w:rFonts w:ascii="Times New Roman" w:hAnsi="Times New Roman" w:cs="Times New Roman"/>
          <w:sz w:val="28"/>
          <w:szCs w:val="28"/>
        </w:rPr>
        <w:t>соотв</w:t>
      </w:r>
      <w:r w:rsidR="00875DEF">
        <w:rPr>
          <w:rFonts w:ascii="Times New Roman" w:hAnsi="Times New Roman" w:cs="Times New Roman"/>
          <w:sz w:val="28"/>
          <w:szCs w:val="28"/>
        </w:rPr>
        <w:t>етствующей анкете (Приложение Г</w:t>
      </w:r>
      <w:r w:rsidR="008F364F" w:rsidRPr="00754E5A">
        <w:rPr>
          <w:rFonts w:ascii="Times New Roman" w:hAnsi="Times New Roman" w:cs="Times New Roman"/>
          <w:sz w:val="28"/>
          <w:szCs w:val="28"/>
        </w:rPr>
        <w:t>).</w:t>
      </w:r>
      <w:r w:rsidR="009718C1" w:rsidRPr="00754E5A">
        <w:rPr>
          <w:rFonts w:ascii="Times New Roman" w:hAnsi="Times New Roman" w:cs="Times New Roman"/>
          <w:sz w:val="28"/>
          <w:szCs w:val="28"/>
        </w:rPr>
        <w:t xml:space="preserve"> Обе </w:t>
      </w:r>
      <w:r w:rsidR="00754E5A" w:rsidRPr="00754E5A">
        <w:rPr>
          <w:rFonts w:ascii="Times New Roman" w:hAnsi="Times New Roman" w:cs="Times New Roman"/>
          <w:sz w:val="28"/>
          <w:szCs w:val="28"/>
        </w:rPr>
        <w:t xml:space="preserve">когорты </w:t>
      </w:r>
      <w:r w:rsidR="009718C1" w:rsidRPr="00754E5A">
        <w:rPr>
          <w:rFonts w:ascii="Times New Roman" w:hAnsi="Times New Roman" w:cs="Times New Roman"/>
          <w:sz w:val="28"/>
          <w:szCs w:val="28"/>
        </w:rPr>
        <w:t>людей</w:t>
      </w:r>
      <w:r w:rsidR="004A46FD" w:rsidRPr="00754E5A">
        <w:rPr>
          <w:rFonts w:ascii="Times New Roman" w:hAnsi="Times New Roman" w:cs="Times New Roman"/>
          <w:sz w:val="28"/>
          <w:szCs w:val="28"/>
        </w:rPr>
        <w:t xml:space="preserve"> (опыт-</w:t>
      </w:r>
      <w:r w:rsidR="006E060B">
        <w:rPr>
          <w:rFonts w:ascii="Times New Roman" w:hAnsi="Times New Roman" w:cs="Times New Roman"/>
          <w:sz w:val="28"/>
          <w:szCs w:val="28"/>
        </w:rPr>
        <w:t xml:space="preserve"> 360 человек, </w:t>
      </w:r>
      <w:r w:rsidR="004A46FD" w:rsidRPr="00754E5A">
        <w:rPr>
          <w:rFonts w:ascii="Times New Roman" w:hAnsi="Times New Roman" w:cs="Times New Roman"/>
          <w:sz w:val="28"/>
          <w:szCs w:val="28"/>
        </w:rPr>
        <w:t>контроль</w:t>
      </w:r>
      <w:r w:rsidR="006E060B">
        <w:rPr>
          <w:rFonts w:ascii="Times New Roman" w:hAnsi="Times New Roman" w:cs="Times New Roman"/>
          <w:sz w:val="28"/>
          <w:szCs w:val="28"/>
        </w:rPr>
        <w:t xml:space="preserve"> – 341 человек</w:t>
      </w:r>
      <w:r w:rsidR="004A46FD" w:rsidRPr="00754E5A">
        <w:rPr>
          <w:rFonts w:ascii="Times New Roman" w:hAnsi="Times New Roman" w:cs="Times New Roman"/>
          <w:sz w:val="28"/>
          <w:szCs w:val="28"/>
        </w:rPr>
        <w:t>)</w:t>
      </w:r>
      <w:r w:rsidR="00B64F52" w:rsidRPr="00754E5A">
        <w:rPr>
          <w:rFonts w:ascii="Times New Roman" w:hAnsi="Times New Roman" w:cs="Times New Roman"/>
          <w:sz w:val="28"/>
          <w:szCs w:val="28"/>
        </w:rPr>
        <w:t xml:space="preserve"> </w:t>
      </w:r>
      <w:r w:rsidR="009718C1" w:rsidRPr="00754E5A">
        <w:rPr>
          <w:rFonts w:ascii="Times New Roman" w:hAnsi="Times New Roman" w:cs="Times New Roman"/>
          <w:sz w:val="28"/>
          <w:szCs w:val="28"/>
        </w:rPr>
        <w:t xml:space="preserve">максимально </w:t>
      </w:r>
      <w:r w:rsidR="00FD55DB" w:rsidRPr="00754E5A">
        <w:rPr>
          <w:rFonts w:ascii="Times New Roman" w:hAnsi="Times New Roman" w:cs="Times New Roman"/>
          <w:sz w:val="28"/>
          <w:szCs w:val="28"/>
        </w:rPr>
        <w:t xml:space="preserve">соответствуют </w:t>
      </w:r>
      <w:r w:rsidR="00B64F52" w:rsidRPr="00754E5A">
        <w:rPr>
          <w:rFonts w:ascii="Times New Roman" w:hAnsi="Times New Roman" w:cs="Times New Roman"/>
          <w:sz w:val="28"/>
          <w:szCs w:val="28"/>
        </w:rPr>
        <w:t>друг к другу</w:t>
      </w:r>
      <w:r w:rsidR="00FD55DB" w:rsidRPr="00754E5A">
        <w:rPr>
          <w:rFonts w:ascii="Times New Roman" w:hAnsi="Times New Roman" w:cs="Times New Roman"/>
          <w:sz w:val="28"/>
          <w:szCs w:val="28"/>
        </w:rPr>
        <w:t xml:space="preserve"> с учетом основных анкетных данных (пол, возраст</w:t>
      </w:r>
      <w:r w:rsidR="00754E5A" w:rsidRPr="00754E5A">
        <w:rPr>
          <w:rFonts w:ascii="Times New Roman" w:hAnsi="Times New Roman" w:cs="Times New Roman"/>
          <w:sz w:val="28"/>
          <w:szCs w:val="28"/>
        </w:rPr>
        <w:t>, этническая принадлежность)</w:t>
      </w:r>
      <w:r w:rsidR="00B64F52" w:rsidRPr="00754E5A">
        <w:rPr>
          <w:rFonts w:ascii="Times New Roman" w:hAnsi="Times New Roman" w:cs="Times New Roman"/>
          <w:sz w:val="28"/>
          <w:szCs w:val="28"/>
        </w:rPr>
        <w:t>.</w:t>
      </w:r>
    </w:p>
    <w:p w14:paraId="2485E89B" w14:textId="77777777" w:rsidR="00A25F91" w:rsidRDefault="008F364F" w:rsidP="00A25F91">
      <w:pPr>
        <w:spacing w:after="0" w:line="240" w:lineRule="auto"/>
        <w:ind w:firstLine="709"/>
        <w:jc w:val="both"/>
        <w:rPr>
          <w:rFonts w:ascii="Times New Roman" w:hAnsi="Times New Roman" w:cs="Times New Roman"/>
          <w:sz w:val="28"/>
          <w:szCs w:val="28"/>
        </w:rPr>
      </w:pPr>
      <w:r w:rsidRPr="00754E5A">
        <w:rPr>
          <w:rFonts w:ascii="Times New Roman" w:hAnsi="Times New Roman" w:cs="Times New Roman"/>
          <w:sz w:val="28"/>
          <w:szCs w:val="28"/>
        </w:rPr>
        <w:lastRenderedPageBreak/>
        <w:t>В качестве материала</w:t>
      </w:r>
      <w:r w:rsidR="00AC77F2" w:rsidRPr="00754E5A">
        <w:rPr>
          <w:rFonts w:ascii="Times New Roman" w:hAnsi="Times New Roman" w:cs="Times New Roman"/>
          <w:sz w:val="28"/>
          <w:szCs w:val="28"/>
        </w:rPr>
        <w:t xml:space="preserve"> для </w:t>
      </w:r>
      <w:r w:rsidRPr="00754E5A">
        <w:rPr>
          <w:rFonts w:ascii="Times New Roman" w:hAnsi="Times New Roman" w:cs="Times New Roman"/>
          <w:sz w:val="28"/>
          <w:szCs w:val="28"/>
        </w:rPr>
        <w:t>генетического исследования, у всех</w:t>
      </w:r>
      <w:r>
        <w:rPr>
          <w:rFonts w:ascii="Times New Roman" w:hAnsi="Times New Roman" w:cs="Times New Roman"/>
          <w:sz w:val="28"/>
          <w:szCs w:val="28"/>
        </w:rPr>
        <w:t xml:space="preserve"> участников, использовали кровь из локтевой вены в колличестве 5 мл, собранную в условиях </w:t>
      </w:r>
      <w:r w:rsidR="00F12275">
        <w:rPr>
          <w:rFonts w:ascii="Times New Roman" w:hAnsi="Times New Roman" w:cs="Times New Roman"/>
          <w:sz w:val="28"/>
          <w:szCs w:val="28"/>
        </w:rPr>
        <w:t>поликлинники</w:t>
      </w:r>
      <w:r w:rsidR="00754E5A">
        <w:rPr>
          <w:rFonts w:ascii="Times New Roman" w:hAnsi="Times New Roman" w:cs="Times New Roman"/>
          <w:sz w:val="28"/>
          <w:szCs w:val="28"/>
        </w:rPr>
        <w:t xml:space="preserve"> </w:t>
      </w:r>
      <w:r w:rsidR="00F12275">
        <w:rPr>
          <w:rFonts w:ascii="Times New Roman" w:hAnsi="Times New Roman" w:cs="Times New Roman"/>
          <w:sz w:val="28"/>
          <w:szCs w:val="28"/>
        </w:rPr>
        <w:t>с использованием системы для забора крови</w:t>
      </w:r>
      <w:r w:rsidR="00754E5A" w:rsidRPr="00754E5A">
        <w:rPr>
          <w:rFonts w:ascii="Times New Roman" w:hAnsi="Times New Roman" w:cs="Times New Roman"/>
          <w:sz w:val="28"/>
          <w:szCs w:val="28"/>
        </w:rPr>
        <w:t xml:space="preserve"> </w:t>
      </w:r>
      <w:r w:rsidR="00754E5A">
        <w:rPr>
          <w:rFonts w:ascii="Times New Roman" w:hAnsi="Times New Roman" w:cs="Times New Roman"/>
          <w:sz w:val="28"/>
          <w:szCs w:val="28"/>
        </w:rPr>
        <w:t>в ЭДТА-обработанные пробирки</w:t>
      </w:r>
      <w:r w:rsidR="00F12275">
        <w:rPr>
          <w:rFonts w:ascii="Times New Roman" w:hAnsi="Times New Roman" w:cs="Times New Roman"/>
          <w:sz w:val="28"/>
          <w:szCs w:val="28"/>
        </w:rPr>
        <w:t xml:space="preserve">. </w:t>
      </w:r>
      <w:r w:rsidR="00C50FB1">
        <w:rPr>
          <w:rFonts w:ascii="Times New Roman" w:hAnsi="Times New Roman" w:cs="Times New Roman"/>
          <w:sz w:val="28"/>
          <w:szCs w:val="28"/>
        </w:rPr>
        <w:t>Пробирки транспортировали в Институт Общей Генетики и Цитологии, с помощью переносного контейнера-холодильника, не позднее одного часа после забора.</w:t>
      </w:r>
      <w:r w:rsidR="00A25F91">
        <w:rPr>
          <w:rFonts w:ascii="Times New Roman" w:hAnsi="Times New Roman" w:cs="Times New Roman"/>
          <w:sz w:val="28"/>
          <w:szCs w:val="28"/>
        </w:rPr>
        <w:t xml:space="preserve"> Образцы крови маркировали соответствующим внутренним кодом и замораживались при -20</w:t>
      </w:r>
      <w:proofErr w:type="gramStart"/>
      <w:r w:rsidR="00A25F91">
        <w:rPr>
          <w:rFonts w:ascii="Times New Roman" w:hAnsi="Times New Roman" w:cs="Times New Roman"/>
          <w:sz w:val="28"/>
          <w:szCs w:val="28"/>
        </w:rPr>
        <w:t>°С</w:t>
      </w:r>
      <w:proofErr w:type="gramEnd"/>
      <w:r w:rsidR="00A25F91">
        <w:rPr>
          <w:rFonts w:ascii="Times New Roman" w:hAnsi="Times New Roman" w:cs="Times New Roman"/>
          <w:sz w:val="28"/>
          <w:szCs w:val="28"/>
        </w:rPr>
        <w:t xml:space="preserve"> для дальнейшего выделения геномной ДНК.</w:t>
      </w:r>
    </w:p>
    <w:p w14:paraId="4039442C" w14:textId="6D2C8EFE" w:rsidR="00AC77F2" w:rsidRDefault="00A25F91" w:rsidP="00037489">
      <w:pPr>
        <w:spacing w:after="0" w:line="240" w:lineRule="auto"/>
        <w:ind w:firstLine="706"/>
        <w:jc w:val="both"/>
        <w:rPr>
          <w:rStyle w:val="a7"/>
          <w:rFonts w:ascii="Times New Roman" w:hAnsi="Times New Roman" w:cs="Times New Roman"/>
          <w:color w:val="auto"/>
          <w:sz w:val="28"/>
          <w:szCs w:val="28"/>
          <w:u w:val="none"/>
        </w:rPr>
      </w:pPr>
      <w:r>
        <w:rPr>
          <w:rFonts w:ascii="Times New Roman" w:hAnsi="Times New Roman" w:cs="Times New Roman"/>
          <w:sz w:val="28"/>
          <w:szCs w:val="28"/>
        </w:rPr>
        <w:t xml:space="preserve">Участие в исследовании, а так же забор биологического материала проводили только с согласия потенциальных участников, и только после подписания добровольного информированного согласия. </w:t>
      </w:r>
      <w:r w:rsidR="009147EA" w:rsidRPr="007547B1">
        <w:rPr>
          <w:rStyle w:val="a7"/>
          <w:rFonts w:ascii="Times New Roman" w:hAnsi="Times New Roman" w:cs="Times New Roman"/>
          <w:color w:val="auto"/>
          <w:sz w:val="28"/>
          <w:szCs w:val="28"/>
          <w:u w:val="none"/>
        </w:rPr>
        <w:t>Все клинические обследования</w:t>
      </w:r>
      <w:r w:rsidR="007547B1" w:rsidRPr="007547B1">
        <w:rPr>
          <w:rStyle w:val="a7"/>
          <w:rFonts w:ascii="Times New Roman" w:hAnsi="Times New Roman" w:cs="Times New Roman"/>
          <w:color w:val="auto"/>
          <w:sz w:val="28"/>
          <w:szCs w:val="28"/>
          <w:u w:val="none"/>
        </w:rPr>
        <w:t>, включая верификацию диагноза</w:t>
      </w:r>
      <w:r w:rsidR="009147EA" w:rsidRPr="007547B1">
        <w:rPr>
          <w:rStyle w:val="a7"/>
          <w:rFonts w:ascii="Times New Roman" w:hAnsi="Times New Roman" w:cs="Times New Roman"/>
          <w:color w:val="auto"/>
          <w:sz w:val="28"/>
          <w:szCs w:val="28"/>
          <w:u w:val="none"/>
        </w:rPr>
        <w:t>, а так же</w:t>
      </w:r>
      <w:r w:rsidR="004A46FD">
        <w:rPr>
          <w:rStyle w:val="a7"/>
          <w:rFonts w:ascii="Times New Roman" w:hAnsi="Times New Roman" w:cs="Times New Roman"/>
          <w:color w:val="auto"/>
          <w:sz w:val="28"/>
          <w:szCs w:val="28"/>
          <w:u w:val="none"/>
        </w:rPr>
        <w:t>,</w:t>
      </w:r>
      <w:r w:rsidR="009147EA" w:rsidRPr="007547B1">
        <w:rPr>
          <w:rStyle w:val="a7"/>
          <w:rFonts w:ascii="Times New Roman" w:hAnsi="Times New Roman" w:cs="Times New Roman"/>
          <w:color w:val="auto"/>
          <w:sz w:val="28"/>
          <w:szCs w:val="28"/>
          <w:u w:val="none"/>
        </w:rPr>
        <w:t xml:space="preserve"> забор био</w:t>
      </w:r>
      <w:r w:rsidR="007547B1">
        <w:rPr>
          <w:rStyle w:val="a7"/>
          <w:rFonts w:ascii="Times New Roman" w:hAnsi="Times New Roman" w:cs="Times New Roman"/>
          <w:color w:val="auto"/>
          <w:sz w:val="28"/>
          <w:szCs w:val="28"/>
          <w:u w:val="none"/>
        </w:rPr>
        <w:t xml:space="preserve">логического </w:t>
      </w:r>
      <w:r w:rsidR="009147EA" w:rsidRPr="007547B1">
        <w:rPr>
          <w:rStyle w:val="a7"/>
          <w:rFonts w:ascii="Times New Roman" w:hAnsi="Times New Roman" w:cs="Times New Roman"/>
          <w:color w:val="auto"/>
          <w:sz w:val="28"/>
          <w:szCs w:val="28"/>
          <w:u w:val="none"/>
        </w:rPr>
        <w:t xml:space="preserve">материала проводились </w:t>
      </w:r>
      <w:r w:rsidR="007547B1" w:rsidRPr="007547B1">
        <w:rPr>
          <w:rStyle w:val="a7"/>
          <w:rFonts w:ascii="Times New Roman" w:hAnsi="Times New Roman" w:cs="Times New Roman"/>
          <w:color w:val="auto"/>
          <w:sz w:val="28"/>
          <w:szCs w:val="28"/>
          <w:u w:val="none"/>
        </w:rPr>
        <w:t>опытными врачами-кардиологами</w:t>
      </w:r>
      <w:r w:rsidR="007547B1">
        <w:rPr>
          <w:rStyle w:val="a7"/>
          <w:rFonts w:ascii="Times New Roman" w:hAnsi="Times New Roman" w:cs="Times New Roman"/>
          <w:color w:val="auto"/>
          <w:sz w:val="28"/>
          <w:szCs w:val="28"/>
          <w:u w:val="none"/>
        </w:rPr>
        <w:t xml:space="preserve"> и соответствующими специалистами</w:t>
      </w:r>
      <w:r w:rsidR="007547B1" w:rsidRPr="007547B1">
        <w:rPr>
          <w:rStyle w:val="a7"/>
          <w:rFonts w:ascii="Times New Roman" w:hAnsi="Times New Roman" w:cs="Times New Roman"/>
          <w:color w:val="auto"/>
          <w:sz w:val="28"/>
          <w:szCs w:val="28"/>
          <w:u w:val="none"/>
        </w:rPr>
        <w:t xml:space="preserve">, </w:t>
      </w:r>
      <w:r w:rsidR="009147EA" w:rsidRPr="007547B1">
        <w:rPr>
          <w:rStyle w:val="a7"/>
          <w:rFonts w:ascii="Times New Roman" w:hAnsi="Times New Roman" w:cs="Times New Roman"/>
          <w:color w:val="auto"/>
          <w:sz w:val="28"/>
          <w:szCs w:val="28"/>
          <w:u w:val="none"/>
        </w:rPr>
        <w:t xml:space="preserve">на базе </w:t>
      </w:r>
      <w:r w:rsidR="007547B1" w:rsidRPr="007547B1">
        <w:rPr>
          <w:rStyle w:val="a7"/>
          <w:rFonts w:ascii="Times New Roman" w:hAnsi="Times New Roman" w:cs="Times New Roman"/>
          <w:color w:val="auto"/>
          <w:sz w:val="28"/>
          <w:szCs w:val="28"/>
          <w:u w:val="none"/>
        </w:rPr>
        <w:t>кардиологического отделения ГК</w:t>
      </w:r>
      <w:r w:rsidR="0089296A">
        <w:rPr>
          <w:rStyle w:val="a7"/>
          <w:rFonts w:ascii="Times New Roman" w:hAnsi="Times New Roman" w:cs="Times New Roman"/>
          <w:color w:val="auto"/>
          <w:sz w:val="28"/>
          <w:szCs w:val="28"/>
          <w:u w:val="none"/>
        </w:rPr>
        <w:t>К</w:t>
      </w:r>
      <w:r w:rsidR="007547B1" w:rsidRPr="007547B1">
        <w:rPr>
          <w:rStyle w:val="a7"/>
          <w:rFonts w:ascii="Times New Roman" w:hAnsi="Times New Roman" w:cs="Times New Roman"/>
          <w:color w:val="auto"/>
          <w:sz w:val="28"/>
          <w:szCs w:val="28"/>
          <w:u w:val="none"/>
        </w:rPr>
        <w:t>П «Городской клинической больницы №1»</w:t>
      </w:r>
      <w:r w:rsidR="0089296A">
        <w:rPr>
          <w:rStyle w:val="a7"/>
          <w:rFonts w:ascii="Times New Roman" w:hAnsi="Times New Roman" w:cs="Times New Roman"/>
          <w:color w:val="auto"/>
          <w:sz w:val="28"/>
          <w:szCs w:val="28"/>
          <w:u w:val="none"/>
        </w:rPr>
        <w:t xml:space="preserve"> г. Алматы</w:t>
      </w:r>
      <w:r w:rsidR="00687942">
        <w:rPr>
          <w:rStyle w:val="a7"/>
          <w:rFonts w:ascii="Times New Roman" w:hAnsi="Times New Roman" w:cs="Times New Roman"/>
          <w:color w:val="auto"/>
          <w:sz w:val="28"/>
          <w:szCs w:val="28"/>
          <w:u w:val="none"/>
        </w:rPr>
        <w:t xml:space="preserve">. </w:t>
      </w:r>
      <w:r w:rsidR="00687942" w:rsidRPr="00687942">
        <w:rPr>
          <w:rStyle w:val="a7"/>
          <w:rFonts w:ascii="Times New Roman" w:hAnsi="Times New Roman" w:cs="Times New Roman"/>
          <w:color w:val="auto"/>
          <w:sz w:val="28"/>
          <w:szCs w:val="28"/>
          <w:u w:val="none"/>
        </w:rPr>
        <w:t>Исследование было одобрено этической комиссией</w:t>
      </w:r>
      <w:r w:rsidR="008D00F0">
        <w:rPr>
          <w:rStyle w:val="a7"/>
          <w:rFonts w:ascii="Times New Roman" w:hAnsi="Times New Roman" w:cs="Times New Roman"/>
          <w:color w:val="auto"/>
          <w:sz w:val="28"/>
          <w:szCs w:val="28"/>
          <w:u w:val="none"/>
        </w:rPr>
        <w:t xml:space="preserve"> при НУО</w:t>
      </w:r>
      <w:r w:rsidR="00687942" w:rsidRPr="00687942">
        <w:rPr>
          <w:rStyle w:val="a7"/>
          <w:rFonts w:ascii="Times New Roman" w:hAnsi="Times New Roman" w:cs="Times New Roman"/>
          <w:color w:val="auto"/>
          <w:sz w:val="28"/>
          <w:szCs w:val="28"/>
          <w:u w:val="none"/>
        </w:rPr>
        <w:t xml:space="preserve"> «</w:t>
      </w:r>
      <w:r w:rsidR="00687942">
        <w:rPr>
          <w:rStyle w:val="a7"/>
          <w:rFonts w:ascii="Times New Roman" w:hAnsi="Times New Roman" w:cs="Times New Roman"/>
          <w:color w:val="auto"/>
          <w:sz w:val="28"/>
          <w:szCs w:val="28"/>
          <w:u w:val="none"/>
        </w:rPr>
        <w:t>Казахстанско</w:t>
      </w:r>
      <w:r w:rsidR="00687942" w:rsidRPr="00687942">
        <w:rPr>
          <w:rStyle w:val="a7"/>
          <w:rFonts w:ascii="Times New Roman" w:hAnsi="Times New Roman" w:cs="Times New Roman"/>
          <w:color w:val="auto"/>
          <w:sz w:val="28"/>
          <w:szCs w:val="28"/>
          <w:u w:val="none"/>
        </w:rPr>
        <w:t>-</w:t>
      </w:r>
      <w:r w:rsidR="00687942">
        <w:rPr>
          <w:rStyle w:val="a7"/>
          <w:rFonts w:ascii="Times New Roman" w:hAnsi="Times New Roman" w:cs="Times New Roman"/>
          <w:color w:val="auto"/>
          <w:sz w:val="28"/>
          <w:szCs w:val="28"/>
          <w:u w:val="none"/>
        </w:rPr>
        <w:t>Р</w:t>
      </w:r>
      <w:r w:rsidR="00687942" w:rsidRPr="00687942">
        <w:rPr>
          <w:rStyle w:val="a7"/>
          <w:rFonts w:ascii="Times New Roman" w:hAnsi="Times New Roman" w:cs="Times New Roman"/>
          <w:color w:val="auto"/>
          <w:sz w:val="28"/>
          <w:szCs w:val="28"/>
          <w:u w:val="none"/>
        </w:rPr>
        <w:t xml:space="preserve">оссийского медицинского университета» </w:t>
      </w:r>
      <w:r w:rsidR="00BE69AE">
        <w:rPr>
          <w:rStyle w:val="a7"/>
          <w:rFonts w:ascii="Times New Roman" w:hAnsi="Times New Roman" w:cs="Times New Roman"/>
          <w:color w:val="auto"/>
          <w:sz w:val="28"/>
          <w:szCs w:val="28"/>
          <w:u w:val="none"/>
        </w:rPr>
        <w:t xml:space="preserve">г. Алматы </w:t>
      </w:r>
      <w:r w:rsidR="00687942">
        <w:rPr>
          <w:rStyle w:val="a7"/>
          <w:rFonts w:ascii="Times New Roman" w:hAnsi="Times New Roman" w:cs="Times New Roman"/>
          <w:color w:val="auto"/>
          <w:sz w:val="28"/>
          <w:szCs w:val="28"/>
          <w:u w:val="none"/>
        </w:rPr>
        <w:t>(</w:t>
      </w:r>
      <w:r w:rsidR="00687942" w:rsidRPr="00687942">
        <w:rPr>
          <w:rStyle w:val="a7"/>
          <w:rFonts w:ascii="Times New Roman" w:hAnsi="Times New Roman" w:cs="Times New Roman"/>
          <w:color w:val="auto"/>
          <w:sz w:val="28"/>
          <w:szCs w:val="28"/>
          <w:u w:val="none"/>
        </w:rPr>
        <w:t xml:space="preserve">протокол заседания №36 от 5 января </w:t>
      </w:r>
      <w:r w:rsidR="00687942" w:rsidRPr="00875DEF">
        <w:rPr>
          <w:rStyle w:val="a7"/>
          <w:rFonts w:ascii="Times New Roman" w:hAnsi="Times New Roman" w:cs="Times New Roman"/>
          <w:color w:val="auto"/>
          <w:sz w:val="28"/>
          <w:szCs w:val="28"/>
          <w:u w:val="none"/>
        </w:rPr>
        <w:t>2016</w:t>
      </w:r>
      <w:r w:rsidR="00687942" w:rsidRPr="00687942">
        <w:rPr>
          <w:rStyle w:val="a7"/>
          <w:rFonts w:ascii="Times New Roman" w:hAnsi="Times New Roman" w:cs="Times New Roman"/>
          <w:color w:val="auto"/>
          <w:sz w:val="28"/>
          <w:szCs w:val="28"/>
          <w:u w:val="none"/>
        </w:rPr>
        <w:t>г</w:t>
      </w:r>
      <w:r w:rsidR="0018056E">
        <w:rPr>
          <w:rStyle w:val="a7"/>
          <w:rFonts w:ascii="Times New Roman" w:hAnsi="Times New Roman" w:cs="Times New Roman"/>
          <w:color w:val="auto"/>
          <w:sz w:val="28"/>
          <w:szCs w:val="28"/>
          <w:u w:val="none"/>
        </w:rPr>
        <w:t>)</w:t>
      </w:r>
      <w:r w:rsidR="007547B1" w:rsidRPr="007547B1">
        <w:rPr>
          <w:rStyle w:val="a7"/>
          <w:rFonts w:ascii="Times New Roman" w:hAnsi="Times New Roman" w:cs="Times New Roman"/>
          <w:color w:val="auto"/>
          <w:sz w:val="28"/>
          <w:szCs w:val="28"/>
          <w:u w:val="none"/>
        </w:rPr>
        <w:t>.</w:t>
      </w:r>
    </w:p>
    <w:p w14:paraId="6FF918DC" w14:textId="77777777" w:rsidR="00383374" w:rsidRPr="00037489" w:rsidRDefault="00383374" w:rsidP="00037489">
      <w:pPr>
        <w:spacing w:after="0" w:line="240" w:lineRule="auto"/>
        <w:jc w:val="both"/>
        <w:rPr>
          <w:rFonts w:ascii="Times New Roman" w:hAnsi="Times New Roman" w:cs="Times New Roman"/>
          <w:sz w:val="28"/>
          <w:szCs w:val="28"/>
          <w:lang w:val="kk-KZ"/>
        </w:rPr>
      </w:pPr>
    </w:p>
    <w:p w14:paraId="423B97B3" w14:textId="77777777" w:rsidR="0051207E" w:rsidRDefault="0051207E" w:rsidP="00037489">
      <w:pPr>
        <w:pStyle w:val="2"/>
        <w:spacing w:before="0" w:line="240" w:lineRule="auto"/>
        <w:ind w:firstLine="706"/>
        <w:rPr>
          <w:rFonts w:ascii="Times New Roman" w:hAnsi="Times New Roman" w:cs="Times New Roman"/>
          <w:color w:val="auto"/>
          <w:sz w:val="28"/>
          <w:szCs w:val="28"/>
        </w:rPr>
      </w:pPr>
      <w:bookmarkStart w:id="26" w:name="_Toc94517501"/>
      <w:r w:rsidRPr="0051207E">
        <w:rPr>
          <w:rFonts w:ascii="Times New Roman" w:hAnsi="Times New Roman" w:cs="Times New Roman"/>
          <w:color w:val="auto"/>
          <w:sz w:val="28"/>
          <w:szCs w:val="28"/>
        </w:rPr>
        <w:t>2.2 Методы</w:t>
      </w:r>
      <w:r w:rsidR="00B86BB9">
        <w:rPr>
          <w:rFonts w:ascii="Times New Roman" w:hAnsi="Times New Roman" w:cs="Times New Roman"/>
          <w:color w:val="auto"/>
          <w:sz w:val="28"/>
          <w:szCs w:val="28"/>
        </w:rPr>
        <w:t xml:space="preserve"> исследования</w:t>
      </w:r>
      <w:bookmarkEnd w:id="26"/>
    </w:p>
    <w:p w14:paraId="03377789" w14:textId="77777777" w:rsidR="0051207E" w:rsidRPr="004923F4" w:rsidRDefault="0051207E" w:rsidP="004B2384">
      <w:pPr>
        <w:pStyle w:val="3"/>
        <w:spacing w:before="0" w:line="240" w:lineRule="auto"/>
        <w:rPr>
          <w:rFonts w:ascii="Times New Roman" w:hAnsi="Times New Roman" w:cs="Times New Roman"/>
          <w:b w:val="0"/>
          <w:i/>
          <w:color w:val="auto"/>
          <w:sz w:val="28"/>
          <w:szCs w:val="28"/>
        </w:rPr>
      </w:pPr>
      <w:bookmarkStart w:id="27" w:name="_Toc94517502"/>
      <w:r w:rsidRPr="004923F4">
        <w:rPr>
          <w:rFonts w:ascii="Times New Roman" w:hAnsi="Times New Roman" w:cs="Times New Roman"/>
          <w:b w:val="0"/>
          <w:i/>
          <w:color w:val="auto"/>
          <w:sz w:val="28"/>
          <w:szCs w:val="28"/>
        </w:rPr>
        <w:t>2.2.1 Молекулярно-генетические методы</w:t>
      </w:r>
      <w:bookmarkEnd w:id="27"/>
    </w:p>
    <w:p w14:paraId="01F17D84" w14:textId="77777777" w:rsidR="0051207E" w:rsidRDefault="0051207E" w:rsidP="004B2384">
      <w:pPr>
        <w:pStyle w:val="4"/>
        <w:spacing w:before="0" w:line="240" w:lineRule="auto"/>
        <w:rPr>
          <w:rFonts w:ascii="Times New Roman" w:hAnsi="Times New Roman" w:cs="Times New Roman"/>
          <w:b w:val="0"/>
          <w:color w:val="auto"/>
          <w:sz w:val="28"/>
          <w:szCs w:val="28"/>
        </w:rPr>
      </w:pPr>
      <w:r w:rsidRPr="004923F4">
        <w:rPr>
          <w:rFonts w:ascii="Times New Roman" w:hAnsi="Times New Roman" w:cs="Times New Roman"/>
          <w:b w:val="0"/>
          <w:color w:val="auto"/>
          <w:sz w:val="28"/>
          <w:szCs w:val="28"/>
        </w:rPr>
        <w:t xml:space="preserve">2.2.1.1 Выделение </w:t>
      </w:r>
      <w:r w:rsidR="00CA6EE2">
        <w:rPr>
          <w:rFonts w:ascii="Times New Roman" w:hAnsi="Times New Roman" w:cs="Times New Roman"/>
          <w:b w:val="0"/>
          <w:color w:val="auto"/>
          <w:sz w:val="28"/>
          <w:szCs w:val="28"/>
        </w:rPr>
        <w:t xml:space="preserve">геномной </w:t>
      </w:r>
      <w:r w:rsidRPr="004923F4">
        <w:rPr>
          <w:rFonts w:ascii="Times New Roman" w:hAnsi="Times New Roman" w:cs="Times New Roman"/>
          <w:b w:val="0"/>
          <w:color w:val="auto"/>
          <w:sz w:val="28"/>
          <w:szCs w:val="28"/>
        </w:rPr>
        <w:t>ДНК из периферической крови человека</w:t>
      </w:r>
    </w:p>
    <w:p w14:paraId="2868F405" w14:textId="77777777" w:rsidR="009C19A7" w:rsidRDefault="0042337F" w:rsidP="004B238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Геномную ДНК выделяли с использованием готового коммерческого набора </w:t>
      </w:r>
      <w:r w:rsidR="00FB7890">
        <w:rPr>
          <w:rFonts w:ascii="Times New Roman" w:hAnsi="Times New Roman" w:cs="Times New Roman"/>
          <w:sz w:val="28"/>
          <w:szCs w:val="28"/>
        </w:rPr>
        <w:t>«Genomic DNA Purification Kit»</w:t>
      </w:r>
      <w:r>
        <w:rPr>
          <w:rFonts w:ascii="Times New Roman" w:hAnsi="Times New Roman" w:cs="Times New Roman"/>
          <w:sz w:val="28"/>
          <w:szCs w:val="28"/>
        </w:rPr>
        <w:t xml:space="preserve"> и «</w:t>
      </w:r>
      <w:r>
        <w:rPr>
          <w:rFonts w:ascii="Times New Roman" w:hAnsi="Times New Roman" w:cs="Times New Roman"/>
          <w:sz w:val="28"/>
          <w:szCs w:val="28"/>
          <w:lang w:val="en-US"/>
        </w:rPr>
        <w:t>Gene</w:t>
      </w:r>
      <w:r w:rsidRPr="0042337F">
        <w:rPr>
          <w:rFonts w:ascii="Times New Roman" w:hAnsi="Times New Roman" w:cs="Times New Roman"/>
          <w:sz w:val="28"/>
          <w:szCs w:val="28"/>
        </w:rPr>
        <w:t xml:space="preserve"> </w:t>
      </w:r>
      <w:r>
        <w:rPr>
          <w:rFonts w:ascii="Times New Roman" w:hAnsi="Times New Roman" w:cs="Times New Roman"/>
          <w:sz w:val="28"/>
          <w:szCs w:val="28"/>
          <w:lang w:val="en-US"/>
        </w:rPr>
        <w:t>Jet</w:t>
      </w:r>
      <w:r w:rsidRPr="0042337F">
        <w:rPr>
          <w:rFonts w:ascii="Times New Roman" w:hAnsi="Times New Roman" w:cs="Times New Roman"/>
          <w:sz w:val="28"/>
          <w:szCs w:val="28"/>
        </w:rPr>
        <w:t xml:space="preserve"> </w:t>
      </w:r>
      <w:r>
        <w:rPr>
          <w:rFonts w:ascii="Times New Roman" w:hAnsi="Times New Roman" w:cs="Times New Roman"/>
          <w:sz w:val="28"/>
          <w:szCs w:val="28"/>
          <w:lang w:val="en-US"/>
        </w:rPr>
        <w:t>DNA</w:t>
      </w:r>
      <w:r w:rsidRPr="0042337F">
        <w:rPr>
          <w:rFonts w:ascii="Times New Roman" w:hAnsi="Times New Roman" w:cs="Times New Roman"/>
          <w:sz w:val="28"/>
          <w:szCs w:val="28"/>
        </w:rPr>
        <w:t xml:space="preserve"> </w:t>
      </w:r>
      <w:r>
        <w:rPr>
          <w:rFonts w:ascii="Times New Roman" w:hAnsi="Times New Roman" w:cs="Times New Roman"/>
          <w:sz w:val="28"/>
          <w:szCs w:val="28"/>
          <w:lang w:val="en-US"/>
        </w:rPr>
        <w:t>Purification</w:t>
      </w:r>
      <w:r w:rsidRPr="0042337F">
        <w:rPr>
          <w:rFonts w:ascii="Times New Roman" w:hAnsi="Times New Roman" w:cs="Times New Roman"/>
          <w:sz w:val="28"/>
          <w:szCs w:val="28"/>
        </w:rPr>
        <w:t xml:space="preserve"> </w:t>
      </w:r>
      <w:r>
        <w:rPr>
          <w:rFonts w:ascii="Times New Roman" w:hAnsi="Times New Roman" w:cs="Times New Roman"/>
          <w:sz w:val="28"/>
          <w:szCs w:val="28"/>
          <w:lang w:val="en-US"/>
        </w:rPr>
        <w:t>Kit</w:t>
      </w:r>
      <w:r>
        <w:rPr>
          <w:rFonts w:ascii="Times New Roman" w:hAnsi="Times New Roman" w:cs="Times New Roman"/>
          <w:sz w:val="28"/>
          <w:szCs w:val="28"/>
        </w:rPr>
        <w:t>»</w:t>
      </w:r>
      <w:r w:rsidRPr="0042337F">
        <w:rPr>
          <w:rFonts w:ascii="Times New Roman" w:hAnsi="Times New Roman" w:cs="Times New Roman"/>
          <w:sz w:val="28"/>
          <w:szCs w:val="28"/>
        </w:rPr>
        <w:t xml:space="preserve"> (</w:t>
      </w:r>
      <w:r w:rsidR="00263D48">
        <w:rPr>
          <w:rFonts w:ascii="Times New Roman" w:hAnsi="Times New Roman" w:cs="Times New Roman"/>
          <w:i/>
          <w:sz w:val="28"/>
          <w:szCs w:val="28"/>
          <w:lang w:val="en-US"/>
        </w:rPr>
        <w:t>ThermoFisher</w:t>
      </w:r>
      <w:r w:rsidR="007B1313">
        <w:rPr>
          <w:rFonts w:ascii="Times New Roman" w:hAnsi="Times New Roman" w:cs="Times New Roman"/>
          <w:i/>
          <w:sz w:val="28"/>
          <w:szCs w:val="28"/>
        </w:rPr>
        <w:t>, США</w:t>
      </w:r>
      <w:r w:rsidRPr="0042337F">
        <w:rPr>
          <w:rFonts w:ascii="Times New Roman" w:hAnsi="Times New Roman" w:cs="Times New Roman"/>
          <w:sz w:val="28"/>
          <w:szCs w:val="28"/>
        </w:rPr>
        <w:t>)</w:t>
      </w:r>
      <w:r>
        <w:rPr>
          <w:rFonts w:ascii="Times New Roman" w:hAnsi="Times New Roman" w:cs="Times New Roman"/>
          <w:sz w:val="28"/>
          <w:szCs w:val="28"/>
        </w:rPr>
        <w:t>. Перед процедурой выделения ДНК, пробирки с образцами крови, хранившиеся при -20С°</w:t>
      </w:r>
      <w:r w:rsidR="00263D48">
        <w:rPr>
          <w:rFonts w:ascii="Times New Roman" w:hAnsi="Times New Roman" w:cs="Times New Roman"/>
          <w:sz w:val="28"/>
          <w:szCs w:val="28"/>
        </w:rPr>
        <w:t>, размораживали</w:t>
      </w:r>
      <w:r>
        <w:rPr>
          <w:rFonts w:ascii="Times New Roman" w:hAnsi="Times New Roman" w:cs="Times New Roman"/>
          <w:sz w:val="28"/>
          <w:szCs w:val="28"/>
        </w:rPr>
        <w:t xml:space="preserve"> при комнатной температуре и тщательно </w:t>
      </w:r>
      <w:r w:rsidR="00263D48">
        <w:rPr>
          <w:rFonts w:ascii="Times New Roman" w:hAnsi="Times New Roman" w:cs="Times New Roman"/>
          <w:sz w:val="28"/>
          <w:szCs w:val="28"/>
        </w:rPr>
        <w:t>перемешивали встряхиванием.</w:t>
      </w:r>
      <w:r w:rsidR="007B1313">
        <w:rPr>
          <w:rFonts w:ascii="Times New Roman" w:hAnsi="Times New Roman" w:cs="Times New Roman"/>
          <w:sz w:val="28"/>
          <w:szCs w:val="28"/>
        </w:rPr>
        <w:t xml:space="preserve"> </w:t>
      </w:r>
      <w:r w:rsidR="00263D48">
        <w:rPr>
          <w:rFonts w:ascii="Times New Roman" w:hAnsi="Times New Roman" w:cs="Times New Roman"/>
          <w:sz w:val="28"/>
          <w:szCs w:val="28"/>
        </w:rPr>
        <w:t xml:space="preserve">Для улучшения качественных характеристик выделяемой ДНК, </w:t>
      </w:r>
      <w:r w:rsidR="007921A7">
        <w:rPr>
          <w:rFonts w:ascii="Times New Roman" w:hAnsi="Times New Roman" w:cs="Times New Roman"/>
          <w:sz w:val="28"/>
          <w:szCs w:val="28"/>
        </w:rPr>
        <w:t>непосредственно после отбора 200</w:t>
      </w:r>
      <w:r w:rsidR="007921A7" w:rsidRPr="007921A7">
        <w:rPr>
          <w:rFonts w:ascii="Times New Roman" w:hAnsi="Times New Roman" w:cs="Times New Roman"/>
          <w:sz w:val="28"/>
          <w:szCs w:val="28"/>
        </w:rPr>
        <w:t xml:space="preserve"> µ</w:t>
      </w:r>
      <w:r w:rsidR="007921A7" w:rsidRPr="009C19A7">
        <w:rPr>
          <w:rFonts w:ascii="Times New Roman" w:hAnsi="Times New Roman" w:cs="Times New Roman"/>
          <w:sz w:val="28"/>
          <w:szCs w:val="28"/>
          <w:lang w:val="en-US"/>
        </w:rPr>
        <w:t>l</w:t>
      </w:r>
      <w:r w:rsidR="007921A7">
        <w:rPr>
          <w:rFonts w:ascii="Times New Roman" w:hAnsi="Times New Roman" w:cs="Times New Roman"/>
          <w:sz w:val="28"/>
          <w:szCs w:val="28"/>
        </w:rPr>
        <w:t xml:space="preserve"> крови в чистую и стерильную пробирку, добавляли 400</w:t>
      </w:r>
      <w:r w:rsidR="007921A7" w:rsidRPr="007921A7">
        <w:rPr>
          <w:rFonts w:ascii="Times New Roman" w:hAnsi="Times New Roman" w:cs="Times New Roman"/>
          <w:sz w:val="28"/>
          <w:szCs w:val="28"/>
        </w:rPr>
        <w:t xml:space="preserve"> µ</w:t>
      </w:r>
      <w:r w:rsidR="007921A7" w:rsidRPr="009C19A7">
        <w:rPr>
          <w:rFonts w:ascii="Times New Roman" w:hAnsi="Times New Roman" w:cs="Times New Roman"/>
          <w:sz w:val="28"/>
          <w:szCs w:val="28"/>
          <w:lang w:val="en-US"/>
        </w:rPr>
        <w:t>l</w:t>
      </w:r>
      <w:r w:rsidR="007921A7">
        <w:rPr>
          <w:rFonts w:ascii="Times New Roman" w:hAnsi="Times New Roman" w:cs="Times New Roman"/>
          <w:sz w:val="28"/>
          <w:szCs w:val="28"/>
        </w:rPr>
        <w:t xml:space="preserve"> дважды дистиллированной воды (</w:t>
      </w:r>
      <w:r w:rsidR="007921A7" w:rsidRPr="009C19A7">
        <w:rPr>
          <w:rFonts w:ascii="Times New Roman" w:hAnsi="Times New Roman" w:cs="Times New Roman"/>
          <w:sz w:val="28"/>
          <w:szCs w:val="28"/>
          <w:lang w:val="en-US"/>
        </w:rPr>
        <w:t>ddH</w:t>
      </w:r>
      <w:r w:rsidR="007921A7" w:rsidRPr="007921A7">
        <w:rPr>
          <w:rFonts w:ascii="Times New Roman" w:hAnsi="Times New Roman" w:cs="Times New Roman"/>
          <w:sz w:val="28"/>
          <w:szCs w:val="28"/>
          <w:vertAlign w:val="subscript"/>
        </w:rPr>
        <w:t>2</w:t>
      </w:r>
      <w:r w:rsidR="007921A7" w:rsidRPr="009C19A7">
        <w:rPr>
          <w:rFonts w:ascii="Times New Roman" w:hAnsi="Times New Roman" w:cs="Times New Roman"/>
          <w:sz w:val="28"/>
          <w:szCs w:val="28"/>
          <w:lang w:val="en-US"/>
        </w:rPr>
        <w:t>O</w:t>
      </w:r>
      <w:r w:rsidR="007921A7">
        <w:rPr>
          <w:rFonts w:ascii="Times New Roman" w:hAnsi="Times New Roman" w:cs="Times New Roman"/>
          <w:sz w:val="28"/>
          <w:szCs w:val="28"/>
        </w:rPr>
        <w:t>). Полученную взвесь перемешивали без резких движений и инкубировали 5 минут при комнатной температуре. После лизиса эритроцитов, содержимое пробирки центрифугировали 3 минуты при 5000</w:t>
      </w:r>
      <w:r w:rsidR="007921A7" w:rsidRPr="007921A7">
        <w:t xml:space="preserve"> </w:t>
      </w:r>
      <w:r w:rsidR="00744706">
        <w:rPr>
          <w:rFonts w:ascii="Times New Roman" w:hAnsi="Times New Roman" w:cs="Times New Roman"/>
          <w:sz w:val="28"/>
          <w:szCs w:val="28"/>
        </w:rPr>
        <w:t>оборотах</w:t>
      </w:r>
      <w:r w:rsidR="007921A7">
        <w:rPr>
          <w:rFonts w:ascii="Times New Roman" w:hAnsi="Times New Roman" w:cs="Times New Roman"/>
          <w:sz w:val="28"/>
          <w:szCs w:val="28"/>
        </w:rPr>
        <w:t>, для отделения лейкоцитарной фракции</w:t>
      </w:r>
      <w:r w:rsidR="00744706">
        <w:rPr>
          <w:rFonts w:ascii="Times New Roman" w:hAnsi="Times New Roman" w:cs="Times New Roman"/>
          <w:sz w:val="28"/>
          <w:szCs w:val="28"/>
        </w:rPr>
        <w:t xml:space="preserve">. </w:t>
      </w:r>
      <w:r w:rsidR="007B1313">
        <w:rPr>
          <w:rFonts w:ascii="Times New Roman" w:hAnsi="Times New Roman" w:cs="Times New Roman"/>
          <w:sz w:val="28"/>
          <w:szCs w:val="28"/>
        </w:rPr>
        <w:t>Получившийся осадок разводили в 200</w:t>
      </w:r>
      <w:r w:rsidR="007B1313" w:rsidRPr="007B1313">
        <w:rPr>
          <w:rFonts w:ascii="Times New Roman" w:hAnsi="Times New Roman" w:cs="Times New Roman"/>
          <w:sz w:val="28"/>
          <w:szCs w:val="28"/>
        </w:rPr>
        <w:t xml:space="preserve"> µ</w:t>
      </w:r>
      <w:r w:rsidR="007B1313" w:rsidRPr="009C19A7">
        <w:rPr>
          <w:rFonts w:ascii="Times New Roman" w:hAnsi="Times New Roman" w:cs="Times New Roman"/>
          <w:sz w:val="28"/>
          <w:szCs w:val="28"/>
          <w:lang w:val="en-US"/>
        </w:rPr>
        <w:t>l</w:t>
      </w:r>
      <w:r w:rsidR="007B1313">
        <w:rPr>
          <w:rFonts w:ascii="Times New Roman" w:hAnsi="Times New Roman" w:cs="Times New Roman"/>
          <w:sz w:val="28"/>
          <w:szCs w:val="28"/>
        </w:rPr>
        <w:t xml:space="preserve"> ТЕ-буфера (</w:t>
      </w:r>
      <w:r w:rsidR="007B1313" w:rsidRPr="007B1313">
        <w:rPr>
          <w:rFonts w:ascii="Times New Roman" w:hAnsi="Times New Roman" w:cs="Times New Roman"/>
          <w:sz w:val="28"/>
          <w:szCs w:val="28"/>
        </w:rPr>
        <w:t xml:space="preserve">10 </w:t>
      </w:r>
      <w:r w:rsidR="007B1313" w:rsidRPr="009C19A7">
        <w:rPr>
          <w:rFonts w:ascii="Times New Roman" w:hAnsi="Times New Roman" w:cs="Times New Roman"/>
          <w:sz w:val="28"/>
          <w:szCs w:val="28"/>
          <w:lang w:val="en-US"/>
        </w:rPr>
        <w:t>mM</w:t>
      </w:r>
      <w:r w:rsidR="007B1313" w:rsidRPr="007B1313">
        <w:rPr>
          <w:rFonts w:ascii="Times New Roman" w:hAnsi="Times New Roman" w:cs="Times New Roman"/>
          <w:sz w:val="28"/>
          <w:szCs w:val="28"/>
        </w:rPr>
        <w:t xml:space="preserve"> </w:t>
      </w:r>
      <w:r w:rsidR="007B1313" w:rsidRPr="009C19A7">
        <w:rPr>
          <w:rFonts w:ascii="Times New Roman" w:hAnsi="Times New Roman" w:cs="Times New Roman"/>
          <w:sz w:val="28"/>
          <w:szCs w:val="28"/>
          <w:lang w:val="en-US"/>
        </w:rPr>
        <w:t>Tris</w:t>
      </w:r>
      <w:r w:rsidR="007B1313" w:rsidRPr="007B1313">
        <w:rPr>
          <w:rFonts w:ascii="Times New Roman" w:hAnsi="Times New Roman" w:cs="Times New Roman"/>
          <w:sz w:val="28"/>
          <w:szCs w:val="28"/>
        </w:rPr>
        <w:t>-</w:t>
      </w:r>
      <w:r w:rsidR="007B1313" w:rsidRPr="009C19A7">
        <w:rPr>
          <w:rFonts w:ascii="Times New Roman" w:hAnsi="Times New Roman" w:cs="Times New Roman"/>
          <w:sz w:val="28"/>
          <w:szCs w:val="28"/>
          <w:lang w:val="en-US"/>
        </w:rPr>
        <w:t>HCl</w:t>
      </w:r>
      <w:r w:rsidR="007B1313" w:rsidRPr="007B1313">
        <w:rPr>
          <w:rFonts w:ascii="Times New Roman" w:hAnsi="Times New Roman" w:cs="Times New Roman"/>
          <w:sz w:val="28"/>
          <w:szCs w:val="28"/>
        </w:rPr>
        <w:t xml:space="preserve">, </w:t>
      </w:r>
      <w:r w:rsidR="007B1313" w:rsidRPr="009C19A7">
        <w:rPr>
          <w:rFonts w:ascii="Times New Roman" w:hAnsi="Times New Roman" w:cs="Times New Roman"/>
          <w:sz w:val="28"/>
          <w:szCs w:val="28"/>
          <w:lang w:val="en-US"/>
        </w:rPr>
        <w:t>pH</w:t>
      </w:r>
      <w:r w:rsidR="007B1313" w:rsidRPr="007B1313">
        <w:rPr>
          <w:rFonts w:ascii="Times New Roman" w:hAnsi="Times New Roman" w:cs="Times New Roman"/>
          <w:sz w:val="28"/>
          <w:szCs w:val="28"/>
        </w:rPr>
        <w:t xml:space="preserve"> 8.0, 1 </w:t>
      </w:r>
      <w:r w:rsidR="007B1313" w:rsidRPr="009C19A7">
        <w:rPr>
          <w:rFonts w:ascii="Times New Roman" w:hAnsi="Times New Roman" w:cs="Times New Roman"/>
          <w:sz w:val="28"/>
          <w:szCs w:val="28"/>
          <w:lang w:val="en-US"/>
        </w:rPr>
        <w:t>mM</w:t>
      </w:r>
      <w:r w:rsidR="007B1313" w:rsidRPr="007B1313">
        <w:rPr>
          <w:rFonts w:ascii="Times New Roman" w:hAnsi="Times New Roman" w:cs="Times New Roman"/>
          <w:sz w:val="28"/>
          <w:szCs w:val="28"/>
        </w:rPr>
        <w:t xml:space="preserve"> </w:t>
      </w:r>
      <w:r w:rsidR="007B1313" w:rsidRPr="009C19A7">
        <w:rPr>
          <w:rFonts w:ascii="Times New Roman" w:hAnsi="Times New Roman" w:cs="Times New Roman"/>
          <w:sz w:val="28"/>
          <w:szCs w:val="28"/>
          <w:lang w:val="en-US"/>
        </w:rPr>
        <w:t>EDTA</w:t>
      </w:r>
      <w:r w:rsidR="007B1313">
        <w:rPr>
          <w:rFonts w:ascii="Times New Roman" w:hAnsi="Times New Roman" w:cs="Times New Roman"/>
          <w:sz w:val="28"/>
          <w:szCs w:val="28"/>
        </w:rPr>
        <w:t>).</w:t>
      </w:r>
      <w:r w:rsidR="007B1313" w:rsidRPr="007B1313">
        <w:rPr>
          <w:rFonts w:ascii="Times New Roman" w:hAnsi="Times New Roman" w:cs="Times New Roman"/>
          <w:sz w:val="28"/>
          <w:szCs w:val="28"/>
        </w:rPr>
        <w:t xml:space="preserve"> </w:t>
      </w:r>
      <w:r w:rsidR="007B1313">
        <w:rPr>
          <w:rFonts w:ascii="Times New Roman" w:hAnsi="Times New Roman" w:cs="Times New Roman"/>
          <w:sz w:val="28"/>
          <w:szCs w:val="28"/>
        </w:rPr>
        <w:t>Дальнейшее выделение проводили согласно прилагаемому протоколу, без изменений.</w:t>
      </w:r>
    </w:p>
    <w:p w14:paraId="5D661DBB" w14:textId="77777777" w:rsidR="009C5DBF" w:rsidRDefault="009C5DBF" w:rsidP="00F54C0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Количественные и качественные характеристики вы</w:t>
      </w:r>
      <w:r w:rsidR="00405CB1">
        <w:rPr>
          <w:rFonts w:ascii="Times New Roman" w:hAnsi="Times New Roman" w:cs="Times New Roman"/>
          <w:sz w:val="28"/>
          <w:szCs w:val="28"/>
        </w:rPr>
        <w:t xml:space="preserve">деленных образцов ДНК </w:t>
      </w:r>
      <w:r w:rsidR="00405CB1" w:rsidRPr="00405CB1">
        <w:rPr>
          <w:rFonts w:ascii="Times New Roman" w:hAnsi="Times New Roman" w:cs="Times New Roman"/>
          <w:sz w:val="28"/>
          <w:szCs w:val="28"/>
        </w:rPr>
        <w:t>оценивали</w:t>
      </w:r>
      <w:r>
        <w:rPr>
          <w:rFonts w:ascii="Times New Roman" w:hAnsi="Times New Roman" w:cs="Times New Roman"/>
          <w:sz w:val="28"/>
          <w:szCs w:val="28"/>
        </w:rPr>
        <w:t xml:space="preserve"> на спектрофотометре </w:t>
      </w:r>
      <w:r w:rsidRPr="009C5DBF">
        <w:rPr>
          <w:rFonts w:ascii="Times New Roman" w:hAnsi="Times New Roman" w:cs="Times New Roman"/>
          <w:i/>
          <w:sz w:val="28"/>
          <w:szCs w:val="28"/>
          <w:lang w:val="en-US"/>
        </w:rPr>
        <w:t>Biophotometer</w:t>
      </w:r>
      <w:r w:rsidRPr="009C5DBF">
        <w:rPr>
          <w:rFonts w:ascii="Times New Roman" w:hAnsi="Times New Roman" w:cs="Times New Roman"/>
          <w:i/>
          <w:sz w:val="28"/>
          <w:szCs w:val="28"/>
        </w:rPr>
        <w:t xml:space="preserve"> </w:t>
      </w:r>
      <w:r w:rsidRPr="009C5DBF">
        <w:rPr>
          <w:rFonts w:ascii="Times New Roman" w:hAnsi="Times New Roman" w:cs="Times New Roman"/>
          <w:i/>
          <w:sz w:val="28"/>
          <w:szCs w:val="28"/>
          <w:lang w:val="en-US"/>
        </w:rPr>
        <w:t>Plus</w:t>
      </w:r>
      <w:r w:rsidRPr="009C5DBF">
        <w:rPr>
          <w:rFonts w:ascii="Times New Roman" w:hAnsi="Times New Roman" w:cs="Times New Roman"/>
          <w:sz w:val="28"/>
          <w:szCs w:val="28"/>
        </w:rPr>
        <w:t xml:space="preserve"> (</w:t>
      </w:r>
      <w:r w:rsidRPr="009C5DBF">
        <w:rPr>
          <w:rFonts w:ascii="Times New Roman" w:hAnsi="Times New Roman" w:cs="Times New Roman"/>
          <w:i/>
          <w:sz w:val="28"/>
          <w:szCs w:val="28"/>
          <w:lang w:val="en-US"/>
        </w:rPr>
        <w:t>Eppendorf</w:t>
      </w:r>
      <w:r w:rsidRPr="009C5DBF">
        <w:rPr>
          <w:rFonts w:ascii="Times New Roman" w:hAnsi="Times New Roman" w:cs="Times New Roman"/>
          <w:i/>
          <w:sz w:val="28"/>
          <w:szCs w:val="28"/>
        </w:rPr>
        <w:t>, Германия</w:t>
      </w:r>
      <w:r w:rsidRPr="009C5DBF">
        <w:rPr>
          <w:rFonts w:ascii="Times New Roman" w:hAnsi="Times New Roman" w:cs="Times New Roman"/>
          <w:sz w:val="28"/>
          <w:szCs w:val="28"/>
        </w:rPr>
        <w:t>)</w:t>
      </w:r>
      <w:r>
        <w:rPr>
          <w:rFonts w:ascii="Times New Roman" w:hAnsi="Times New Roman" w:cs="Times New Roman"/>
          <w:sz w:val="28"/>
          <w:szCs w:val="28"/>
        </w:rPr>
        <w:t>. Спектрофотометрические измерения проводились с учетом трех длин волн: 260 нм, 280 нм и 320 нм. В качестве референсного образца использовали ТЕ-буффер. Для чистой ДНК коэффициент чистоты сос</w:t>
      </w:r>
      <w:r w:rsidR="00126F7B">
        <w:rPr>
          <w:rFonts w:ascii="Times New Roman" w:hAnsi="Times New Roman" w:cs="Times New Roman"/>
          <w:sz w:val="28"/>
          <w:szCs w:val="28"/>
        </w:rPr>
        <w:t>тавляет</w:t>
      </w:r>
      <w:proofErr w:type="gramStart"/>
      <w:r w:rsidR="00126F7B">
        <w:rPr>
          <w:rFonts w:ascii="Times New Roman" w:hAnsi="Times New Roman" w:cs="Times New Roman"/>
          <w:sz w:val="28"/>
          <w:szCs w:val="28"/>
        </w:rPr>
        <w:t xml:space="preserve"> К</w:t>
      </w:r>
      <w:proofErr w:type="gramEnd"/>
      <w:r w:rsidR="00126F7B">
        <w:rPr>
          <w:rFonts w:ascii="Times New Roman" w:hAnsi="Times New Roman" w:cs="Times New Roman"/>
          <w:sz w:val="28"/>
          <w:szCs w:val="28"/>
        </w:rPr>
        <w:t xml:space="preserve">=1,7 – 1,8; при наличии РНК К=2,0; белка К=1,6 – ˂. </w:t>
      </w:r>
    </w:p>
    <w:p w14:paraId="318F70CB" w14:textId="77777777" w:rsidR="00165F6D" w:rsidRDefault="00126F7B" w:rsidP="00F54C0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Размер выделенных образ</w:t>
      </w:r>
      <w:r w:rsidR="00A167DF">
        <w:rPr>
          <w:rFonts w:ascii="Times New Roman" w:hAnsi="Times New Roman" w:cs="Times New Roman"/>
          <w:sz w:val="28"/>
          <w:szCs w:val="28"/>
        </w:rPr>
        <w:t>цов ДНК определяли с помощью 0,7</w:t>
      </w:r>
      <w:r>
        <w:rPr>
          <w:rFonts w:ascii="Times New Roman" w:hAnsi="Times New Roman" w:cs="Times New Roman"/>
          <w:sz w:val="28"/>
          <w:szCs w:val="28"/>
        </w:rPr>
        <w:t xml:space="preserve">% агарозного </w:t>
      </w:r>
      <w:r w:rsidR="00CA5262">
        <w:rPr>
          <w:rFonts w:ascii="Times New Roman" w:hAnsi="Times New Roman" w:cs="Times New Roman"/>
          <w:sz w:val="28"/>
          <w:szCs w:val="28"/>
        </w:rPr>
        <w:t xml:space="preserve">ТАЕ </w:t>
      </w:r>
      <w:r>
        <w:rPr>
          <w:rFonts w:ascii="Times New Roman" w:hAnsi="Times New Roman" w:cs="Times New Roman"/>
          <w:sz w:val="28"/>
          <w:szCs w:val="28"/>
        </w:rPr>
        <w:t xml:space="preserve">гель-электрофореза при </w:t>
      </w:r>
      <w:r w:rsidR="007A0DB0">
        <w:rPr>
          <w:rFonts w:ascii="Times New Roman" w:hAnsi="Times New Roman" w:cs="Times New Roman"/>
          <w:sz w:val="28"/>
          <w:szCs w:val="28"/>
        </w:rPr>
        <w:t xml:space="preserve">постоянном </w:t>
      </w:r>
      <w:r>
        <w:rPr>
          <w:rFonts w:ascii="Times New Roman" w:hAnsi="Times New Roman" w:cs="Times New Roman"/>
          <w:sz w:val="28"/>
          <w:szCs w:val="28"/>
        </w:rPr>
        <w:t>напряжении 90</w:t>
      </w:r>
      <w:r>
        <w:rPr>
          <w:rFonts w:ascii="Times New Roman" w:hAnsi="Times New Roman" w:cs="Times New Roman"/>
          <w:sz w:val="28"/>
          <w:szCs w:val="28"/>
          <w:lang w:val="en-US"/>
        </w:rPr>
        <w:t>V</w:t>
      </w:r>
      <w:r>
        <w:rPr>
          <w:rFonts w:ascii="Times New Roman" w:hAnsi="Times New Roman" w:cs="Times New Roman"/>
          <w:sz w:val="28"/>
          <w:szCs w:val="28"/>
        </w:rPr>
        <w:t>,</w:t>
      </w:r>
      <w:r w:rsidR="007A0DB0">
        <w:rPr>
          <w:rFonts w:ascii="Times New Roman" w:hAnsi="Times New Roman" w:cs="Times New Roman"/>
          <w:sz w:val="28"/>
          <w:szCs w:val="28"/>
        </w:rPr>
        <w:t xml:space="preserve"> 60 минут,</w:t>
      </w:r>
      <w:r>
        <w:rPr>
          <w:rFonts w:ascii="Times New Roman" w:hAnsi="Times New Roman" w:cs="Times New Roman"/>
          <w:sz w:val="28"/>
          <w:szCs w:val="28"/>
        </w:rPr>
        <w:t xml:space="preserve"> </w:t>
      </w:r>
      <w:proofErr w:type="gramStart"/>
      <w:r>
        <w:rPr>
          <w:rFonts w:ascii="Times New Roman" w:hAnsi="Times New Roman" w:cs="Times New Roman"/>
          <w:sz w:val="28"/>
          <w:szCs w:val="28"/>
        </w:rPr>
        <w:t>с</w:t>
      </w:r>
      <w:proofErr w:type="gramEnd"/>
      <w:r>
        <w:rPr>
          <w:rFonts w:ascii="Times New Roman" w:hAnsi="Times New Roman" w:cs="Times New Roman"/>
          <w:sz w:val="28"/>
          <w:szCs w:val="28"/>
        </w:rPr>
        <w:t xml:space="preserve"> последующей </w:t>
      </w:r>
      <w:r>
        <w:rPr>
          <w:rFonts w:ascii="Times New Roman" w:hAnsi="Times New Roman" w:cs="Times New Roman"/>
          <w:sz w:val="28"/>
          <w:szCs w:val="28"/>
          <w:lang w:val="en-US"/>
        </w:rPr>
        <w:t>UV</w:t>
      </w:r>
      <w:r w:rsidRPr="00126F7B">
        <w:rPr>
          <w:rFonts w:ascii="Times New Roman" w:hAnsi="Times New Roman" w:cs="Times New Roman"/>
          <w:sz w:val="28"/>
          <w:szCs w:val="28"/>
        </w:rPr>
        <w:t>-</w:t>
      </w:r>
      <w:r>
        <w:rPr>
          <w:rFonts w:ascii="Times New Roman" w:hAnsi="Times New Roman" w:cs="Times New Roman"/>
          <w:sz w:val="28"/>
          <w:szCs w:val="28"/>
        </w:rPr>
        <w:t>визуализацией.</w:t>
      </w:r>
    </w:p>
    <w:p w14:paraId="66E6D7C3" w14:textId="77777777" w:rsidR="00165F6D" w:rsidRDefault="00165F6D" w:rsidP="00F54C01">
      <w:pPr>
        <w:spacing w:after="0" w:line="240" w:lineRule="auto"/>
        <w:ind w:firstLine="709"/>
        <w:jc w:val="both"/>
        <w:rPr>
          <w:rFonts w:ascii="Times New Roman" w:hAnsi="Times New Roman" w:cs="Times New Roman"/>
          <w:sz w:val="28"/>
          <w:szCs w:val="28"/>
        </w:rPr>
      </w:pPr>
    </w:p>
    <w:p w14:paraId="40F040A3" w14:textId="77777777" w:rsidR="0051207E" w:rsidRDefault="00EF28E3" w:rsidP="00F54C01">
      <w:pPr>
        <w:spacing w:after="0" w:line="240" w:lineRule="auto"/>
        <w:ind w:firstLine="709"/>
        <w:jc w:val="both"/>
        <w:rPr>
          <w:rFonts w:ascii="Times New Roman" w:hAnsi="Times New Roman" w:cs="Times New Roman"/>
          <w:i/>
          <w:sz w:val="28"/>
          <w:szCs w:val="28"/>
        </w:rPr>
      </w:pPr>
      <w:r w:rsidRPr="00165F6D">
        <w:rPr>
          <w:rFonts w:ascii="Times New Roman" w:hAnsi="Times New Roman" w:cs="Times New Roman"/>
          <w:i/>
          <w:sz w:val="28"/>
          <w:szCs w:val="28"/>
        </w:rPr>
        <w:t>2.2.1.2 Полимеразная цепная реакция</w:t>
      </w:r>
      <w:r w:rsidR="00D61A53" w:rsidRPr="00165F6D">
        <w:rPr>
          <w:rFonts w:ascii="Times New Roman" w:hAnsi="Times New Roman" w:cs="Times New Roman"/>
          <w:i/>
          <w:sz w:val="28"/>
          <w:szCs w:val="28"/>
        </w:rPr>
        <w:t xml:space="preserve"> с последующим анализом полиморфизма длины рестрикционных фрагментов ПЦР-ПДРФ</w:t>
      </w:r>
    </w:p>
    <w:p w14:paraId="5BEC7D29" w14:textId="77777777" w:rsidR="0087243F" w:rsidRPr="0087243F" w:rsidRDefault="0087243F" w:rsidP="00F54C0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Метод ПЦР-ПДРФ применялся для генотипирования полиморфных участков генов </w:t>
      </w:r>
      <w:r>
        <w:rPr>
          <w:rFonts w:ascii="Times New Roman" w:hAnsi="Times New Roman" w:cs="Times New Roman"/>
          <w:sz w:val="28"/>
          <w:szCs w:val="28"/>
          <w:lang w:val="en-US"/>
        </w:rPr>
        <w:t>SOD</w:t>
      </w:r>
      <w:r w:rsidRPr="0087243F">
        <w:rPr>
          <w:rFonts w:ascii="Times New Roman" w:hAnsi="Times New Roman" w:cs="Times New Roman"/>
          <w:sz w:val="28"/>
          <w:szCs w:val="28"/>
        </w:rPr>
        <w:t xml:space="preserve">3 </w:t>
      </w:r>
      <w:r>
        <w:rPr>
          <w:rFonts w:ascii="Times New Roman" w:hAnsi="Times New Roman" w:cs="Times New Roman"/>
          <w:sz w:val="28"/>
          <w:szCs w:val="28"/>
        </w:rPr>
        <w:t xml:space="preserve">Ala58Thr (172 G&gt;A, </w:t>
      </w:r>
      <w:r w:rsidRPr="0087243F">
        <w:rPr>
          <w:rFonts w:ascii="Times New Roman" w:hAnsi="Times New Roman" w:cs="Times New Roman"/>
          <w:sz w:val="28"/>
          <w:szCs w:val="28"/>
        </w:rPr>
        <w:t>rs2536512</w:t>
      </w:r>
      <w:r>
        <w:rPr>
          <w:rFonts w:ascii="Times New Roman" w:hAnsi="Times New Roman" w:cs="Times New Roman"/>
          <w:sz w:val="28"/>
          <w:szCs w:val="28"/>
        </w:rPr>
        <w:t xml:space="preserve">), </w:t>
      </w:r>
      <w:r>
        <w:rPr>
          <w:rFonts w:ascii="Times New Roman" w:hAnsi="Times New Roman" w:cs="Times New Roman"/>
          <w:sz w:val="28"/>
          <w:szCs w:val="28"/>
          <w:lang w:val="en-US"/>
        </w:rPr>
        <w:t>GPX</w:t>
      </w:r>
      <w:r w:rsidRPr="0087243F">
        <w:rPr>
          <w:rFonts w:ascii="Times New Roman" w:hAnsi="Times New Roman" w:cs="Times New Roman"/>
          <w:sz w:val="28"/>
          <w:szCs w:val="28"/>
        </w:rPr>
        <w:t xml:space="preserve">4 </w:t>
      </w:r>
      <w:r>
        <w:rPr>
          <w:rFonts w:ascii="Times New Roman" w:hAnsi="Times New Roman" w:cs="Times New Roman"/>
          <w:sz w:val="28"/>
          <w:szCs w:val="28"/>
        </w:rPr>
        <w:t>Leu220=</w:t>
      </w:r>
      <w:r w:rsidRPr="0087243F">
        <w:rPr>
          <w:rFonts w:ascii="Times New Roman" w:hAnsi="Times New Roman" w:cs="Times New Roman"/>
          <w:sz w:val="28"/>
          <w:szCs w:val="28"/>
        </w:rPr>
        <w:t xml:space="preserve"> (660 </w:t>
      </w:r>
      <w:r>
        <w:rPr>
          <w:rFonts w:ascii="Times New Roman" w:hAnsi="Times New Roman" w:cs="Times New Roman"/>
          <w:sz w:val="28"/>
          <w:szCs w:val="28"/>
          <w:lang w:val="en-US"/>
        </w:rPr>
        <w:t>T</w:t>
      </w:r>
      <w:r w:rsidRPr="0087243F">
        <w:rPr>
          <w:rFonts w:ascii="Times New Roman" w:hAnsi="Times New Roman" w:cs="Times New Roman"/>
          <w:sz w:val="28"/>
          <w:szCs w:val="28"/>
        </w:rPr>
        <w:t>˃</w:t>
      </w:r>
      <w:r>
        <w:rPr>
          <w:rFonts w:ascii="Times New Roman" w:hAnsi="Times New Roman" w:cs="Times New Roman"/>
          <w:sz w:val="28"/>
          <w:szCs w:val="28"/>
          <w:lang w:val="en-US"/>
        </w:rPr>
        <w:t>C</w:t>
      </w:r>
      <w:r w:rsidRPr="0087243F">
        <w:rPr>
          <w:rFonts w:ascii="Times New Roman" w:hAnsi="Times New Roman" w:cs="Times New Roman"/>
          <w:sz w:val="28"/>
          <w:szCs w:val="28"/>
        </w:rPr>
        <w:t>, rs713041)</w:t>
      </w:r>
      <w:r>
        <w:rPr>
          <w:rFonts w:ascii="Times New Roman" w:hAnsi="Times New Roman" w:cs="Times New Roman"/>
          <w:sz w:val="28"/>
          <w:szCs w:val="28"/>
        </w:rPr>
        <w:t xml:space="preserve">, </w:t>
      </w:r>
      <w:r>
        <w:rPr>
          <w:rFonts w:ascii="Times New Roman" w:hAnsi="Times New Roman" w:cs="Times New Roman"/>
          <w:sz w:val="28"/>
          <w:szCs w:val="28"/>
          <w:lang w:val="en-US"/>
        </w:rPr>
        <w:t>GCLC</w:t>
      </w:r>
      <w:r w:rsidR="00405CB1">
        <w:rPr>
          <w:rFonts w:ascii="Times New Roman" w:hAnsi="Times New Roman" w:cs="Times New Roman"/>
          <w:sz w:val="28"/>
          <w:szCs w:val="28"/>
        </w:rPr>
        <w:t xml:space="preserve"> –</w:t>
      </w:r>
      <w:r w:rsidRPr="0087243F">
        <w:rPr>
          <w:rFonts w:ascii="Times New Roman" w:hAnsi="Times New Roman" w:cs="Times New Roman"/>
          <w:sz w:val="28"/>
          <w:szCs w:val="28"/>
        </w:rPr>
        <w:t xml:space="preserve">129 </w:t>
      </w:r>
      <w:r>
        <w:rPr>
          <w:rFonts w:ascii="Times New Roman" w:hAnsi="Times New Roman" w:cs="Times New Roman"/>
          <w:sz w:val="28"/>
          <w:szCs w:val="28"/>
          <w:lang w:val="en-US"/>
        </w:rPr>
        <w:t>T</w:t>
      </w:r>
      <w:r w:rsidRPr="0087243F">
        <w:rPr>
          <w:rFonts w:ascii="Times New Roman" w:hAnsi="Times New Roman" w:cs="Times New Roman"/>
          <w:sz w:val="28"/>
          <w:szCs w:val="28"/>
        </w:rPr>
        <w:t>˃</w:t>
      </w:r>
      <w:r>
        <w:rPr>
          <w:rFonts w:ascii="Times New Roman" w:hAnsi="Times New Roman" w:cs="Times New Roman"/>
          <w:sz w:val="28"/>
          <w:szCs w:val="28"/>
          <w:lang w:val="en-US"/>
        </w:rPr>
        <w:t>C</w:t>
      </w:r>
      <w:r w:rsidRPr="0087243F">
        <w:rPr>
          <w:rFonts w:ascii="Times New Roman" w:hAnsi="Times New Roman" w:cs="Times New Roman"/>
          <w:sz w:val="28"/>
          <w:szCs w:val="28"/>
        </w:rPr>
        <w:t xml:space="preserve"> (rs17883901) </w:t>
      </w:r>
      <w:r>
        <w:rPr>
          <w:rFonts w:ascii="Times New Roman" w:hAnsi="Times New Roman" w:cs="Times New Roman"/>
          <w:sz w:val="28"/>
          <w:szCs w:val="28"/>
        </w:rPr>
        <w:t xml:space="preserve">и </w:t>
      </w:r>
      <w:r>
        <w:rPr>
          <w:rFonts w:ascii="Times New Roman" w:hAnsi="Times New Roman" w:cs="Times New Roman"/>
          <w:sz w:val="28"/>
          <w:szCs w:val="28"/>
          <w:lang w:val="en-US"/>
        </w:rPr>
        <w:t>GCLM</w:t>
      </w:r>
      <w:r w:rsidR="00405CB1">
        <w:rPr>
          <w:rFonts w:ascii="Times New Roman" w:hAnsi="Times New Roman" w:cs="Times New Roman"/>
          <w:sz w:val="28"/>
          <w:szCs w:val="28"/>
        </w:rPr>
        <w:t xml:space="preserve"> –</w:t>
      </w:r>
      <w:r w:rsidRPr="0087243F">
        <w:rPr>
          <w:rFonts w:ascii="Times New Roman" w:hAnsi="Times New Roman" w:cs="Times New Roman"/>
          <w:sz w:val="28"/>
          <w:szCs w:val="28"/>
        </w:rPr>
        <w:t xml:space="preserve">588 </w:t>
      </w:r>
      <w:r>
        <w:rPr>
          <w:rFonts w:ascii="Times New Roman" w:hAnsi="Times New Roman" w:cs="Times New Roman"/>
          <w:sz w:val="28"/>
          <w:szCs w:val="28"/>
          <w:lang w:val="en-US"/>
        </w:rPr>
        <w:t>T</w:t>
      </w:r>
      <w:r w:rsidRPr="0087243F">
        <w:rPr>
          <w:rFonts w:ascii="Times New Roman" w:hAnsi="Times New Roman" w:cs="Times New Roman"/>
          <w:sz w:val="28"/>
          <w:szCs w:val="28"/>
        </w:rPr>
        <w:t>˃</w:t>
      </w:r>
      <w:r>
        <w:rPr>
          <w:rFonts w:ascii="Times New Roman" w:hAnsi="Times New Roman" w:cs="Times New Roman"/>
          <w:sz w:val="28"/>
          <w:szCs w:val="28"/>
          <w:lang w:val="en-US"/>
        </w:rPr>
        <w:t>C</w:t>
      </w:r>
      <w:r w:rsidRPr="0087243F">
        <w:rPr>
          <w:rFonts w:ascii="Times New Roman" w:hAnsi="Times New Roman" w:cs="Times New Roman"/>
          <w:sz w:val="28"/>
          <w:szCs w:val="28"/>
        </w:rPr>
        <w:t xml:space="preserve"> (rs41303970)</w:t>
      </w:r>
      <w:r>
        <w:rPr>
          <w:rFonts w:ascii="Times New Roman" w:hAnsi="Times New Roman" w:cs="Times New Roman"/>
          <w:sz w:val="28"/>
          <w:szCs w:val="28"/>
        </w:rPr>
        <w:t xml:space="preserve">. </w:t>
      </w:r>
    </w:p>
    <w:p w14:paraId="6C857AC8" w14:textId="69224701" w:rsidR="00545258" w:rsidRDefault="00F27E99" w:rsidP="00545258">
      <w:pPr>
        <w:spacing w:after="0" w:line="240" w:lineRule="auto"/>
        <w:ind w:firstLine="709"/>
        <w:jc w:val="both"/>
        <w:rPr>
          <w:rStyle w:val="translation-chunk"/>
          <w:rFonts w:ascii="Times New Roman" w:hAnsi="Times New Roman" w:cs="Times New Roman"/>
          <w:sz w:val="28"/>
          <w:szCs w:val="28"/>
          <w:shd w:val="clear" w:color="auto" w:fill="FFFFFF"/>
        </w:rPr>
      </w:pPr>
      <w:r>
        <w:rPr>
          <w:rFonts w:ascii="Times New Roman" w:hAnsi="Times New Roman" w:cs="Times New Roman"/>
          <w:sz w:val="28"/>
          <w:szCs w:val="28"/>
        </w:rPr>
        <w:t>Для постановки ПЦР-ПДРФ, предварительно, был выполнен дизайн праймеров</w:t>
      </w:r>
      <w:r w:rsidR="00CF0C4B">
        <w:rPr>
          <w:rFonts w:ascii="Times New Roman" w:hAnsi="Times New Roman" w:cs="Times New Roman"/>
          <w:sz w:val="28"/>
          <w:szCs w:val="28"/>
        </w:rPr>
        <w:t>,</w:t>
      </w:r>
      <w:r>
        <w:rPr>
          <w:rFonts w:ascii="Times New Roman" w:hAnsi="Times New Roman" w:cs="Times New Roman"/>
          <w:sz w:val="28"/>
          <w:szCs w:val="28"/>
        </w:rPr>
        <w:t xml:space="preserve"> специфичных для исследуемой области генов</w:t>
      </w:r>
      <w:r w:rsidR="00366E56" w:rsidRPr="00366E56">
        <w:rPr>
          <w:rFonts w:ascii="Times New Roman" w:hAnsi="Times New Roman" w:cs="Times New Roman"/>
          <w:sz w:val="28"/>
          <w:szCs w:val="28"/>
        </w:rPr>
        <w:t xml:space="preserve"> </w:t>
      </w:r>
      <w:r w:rsidR="00366E56">
        <w:rPr>
          <w:rFonts w:ascii="Times New Roman" w:hAnsi="Times New Roman" w:cs="Times New Roman"/>
          <w:sz w:val="28"/>
          <w:szCs w:val="28"/>
          <w:lang w:val="en-US"/>
        </w:rPr>
        <w:t>SOD</w:t>
      </w:r>
      <w:r w:rsidR="00366E56" w:rsidRPr="00366E56">
        <w:rPr>
          <w:rFonts w:ascii="Times New Roman" w:hAnsi="Times New Roman" w:cs="Times New Roman"/>
          <w:sz w:val="28"/>
          <w:szCs w:val="28"/>
        </w:rPr>
        <w:t xml:space="preserve">3 </w:t>
      </w:r>
      <w:r w:rsidR="00366E56">
        <w:rPr>
          <w:rFonts w:ascii="Times New Roman" w:hAnsi="Times New Roman" w:cs="Times New Roman"/>
          <w:sz w:val="28"/>
          <w:szCs w:val="28"/>
        </w:rPr>
        <w:t xml:space="preserve">и </w:t>
      </w:r>
      <w:r w:rsidR="00366E56">
        <w:rPr>
          <w:rFonts w:ascii="Times New Roman" w:hAnsi="Times New Roman" w:cs="Times New Roman"/>
          <w:sz w:val="28"/>
          <w:szCs w:val="28"/>
          <w:lang w:val="en-US"/>
        </w:rPr>
        <w:t>GPX</w:t>
      </w:r>
      <w:r w:rsidR="00366E56" w:rsidRPr="00366E56">
        <w:rPr>
          <w:rFonts w:ascii="Times New Roman" w:hAnsi="Times New Roman" w:cs="Times New Roman"/>
          <w:sz w:val="28"/>
          <w:szCs w:val="28"/>
        </w:rPr>
        <w:t>4</w:t>
      </w:r>
      <w:r>
        <w:rPr>
          <w:rFonts w:ascii="Times New Roman" w:hAnsi="Times New Roman" w:cs="Times New Roman"/>
          <w:sz w:val="28"/>
          <w:szCs w:val="28"/>
        </w:rPr>
        <w:t xml:space="preserve">. Дизайн проводили с использованием онлайн </w:t>
      </w:r>
      <w:r w:rsidR="005E60DC">
        <w:rPr>
          <w:rFonts w:ascii="Times New Roman" w:hAnsi="Times New Roman" w:cs="Times New Roman"/>
          <w:sz w:val="28"/>
          <w:szCs w:val="28"/>
        </w:rPr>
        <w:t>приложения «</w:t>
      </w:r>
      <w:r w:rsidR="005E60DC" w:rsidRPr="00AF6EB1">
        <w:rPr>
          <w:rStyle w:val="translation-chunk"/>
          <w:rFonts w:ascii="Times New Roman" w:hAnsi="Times New Roman" w:cs="Times New Roman"/>
          <w:sz w:val="28"/>
          <w:szCs w:val="28"/>
          <w:shd w:val="clear" w:color="auto" w:fill="FFFFFF"/>
          <w:lang w:val="en-US"/>
        </w:rPr>
        <w:t>Basic</w:t>
      </w:r>
      <w:r w:rsidR="005E60DC" w:rsidRPr="005E60DC">
        <w:rPr>
          <w:rStyle w:val="translation-chunk"/>
          <w:rFonts w:ascii="Times New Roman" w:hAnsi="Times New Roman" w:cs="Times New Roman"/>
          <w:sz w:val="28"/>
          <w:szCs w:val="28"/>
          <w:shd w:val="clear" w:color="auto" w:fill="FFFFFF"/>
        </w:rPr>
        <w:t xml:space="preserve"> </w:t>
      </w:r>
      <w:r w:rsidR="005E60DC" w:rsidRPr="00AF6EB1">
        <w:rPr>
          <w:rStyle w:val="translation-chunk"/>
          <w:rFonts w:ascii="Times New Roman" w:hAnsi="Times New Roman" w:cs="Times New Roman"/>
          <w:sz w:val="28"/>
          <w:szCs w:val="28"/>
          <w:shd w:val="clear" w:color="auto" w:fill="FFFFFF"/>
          <w:lang w:val="en-US"/>
        </w:rPr>
        <w:t>Local</w:t>
      </w:r>
      <w:r w:rsidR="005E60DC" w:rsidRPr="005E60DC">
        <w:rPr>
          <w:rStyle w:val="translation-chunk"/>
          <w:rFonts w:ascii="Times New Roman" w:hAnsi="Times New Roman" w:cs="Times New Roman"/>
          <w:sz w:val="28"/>
          <w:szCs w:val="28"/>
          <w:shd w:val="clear" w:color="auto" w:fill="FFFFFF"/>
        </w:rPr>
        <w:t xml:space="preserve"> </w:t>
      </w:r>
      <w:r w:rsidR="005E60DC" w:rsidRPr="00AF6EB1">
        <w:rPr>
          <w:rStyle w:val="translation-chunk"/>
          <w:rFonts w:ascii="Times New Roman" w:hAnsi="Times New Roman" w:cs="Times New Roman"/>
          <w:sz w:val="28"/>
          <w:szCs w:val="28"/>
          <w:shd w:val="clear" w:color="auto" w:fill="FFFFFF"/>
          <w:lang w:val="en-US"/>
        </w:rPr>
        <w:t>Alignment</w:t>
      </w:r>
      <w:r w:rsidR="005E60DC" w:rsidRPr="005E60DC">
        <w:rPr>
          <w:rStyle w:val="translation-chunk"/>
          <w:rFonts w:ascii="Times New Roman" w:hAnsi="Times New Roman" w:cs="Times New Roman"/>
          <w:sz w:val="28"/>
          <w:szCs w:val="28"/>
          <w:shd w:val="clear" w:color="auto" w:fill="FFFFFF"/>
        </w:rPr>
        <w:t xml:space="preserve"> </w:t>
      </w:r>
      <w:r w:rsidR="005E60DC" w:rsidRPr="00AF6EB1">
        <w:rPr>
          <w:rStyle w:val="translation-chunk"/>
          <w:rFonts w:ascii="Times New Roman" w:hAnsi="Times New Roman" w:cs="Times New Roman"/>
          <w:sz w:val="28"/>
          <w:szCs w:val="28"/>
          <w:shd w:val="clear" w:color="auto" w:fill="FFFFFF"/>
          <w:lang w:val="en-US"/>
        </w:rPr>
        <w:t>Search</w:t>
      </w:r>
      <w:r w:rsidR="005E60DC" w:rsidRPr="005E60DC">
        <w:rPr>
          <w:rStyle w:val="translation-chunk"/>
          <w:rFonts w:ascii="Times New Roman" w:hAnsi="Times New Roman" w:cs="Times New Roman"/>
          <w:sz w:val="28"/>
          <w:szCs w:val="28"/>
          <w:shd w:val="clear" w:color="auto" w:fill="FFFFFF"/>
        </w:rPr>
        <w:t xml:space="preserve"> </w:t>
      </w:r>
      <w:r w:rsidR="005E60DC" w:rsidRPr="00AF6EB1">
        <w:rPr>
          <w:rStyle w:val="translation-chunk"/>
          <w:rFonts w:ascii="Times New Roman" w:hAnsi="Times New Roman" w:cs="Times New Roman"/>
          <w:sz w:val="28"/>
          <w:szCs w:val="28"/>
          <w:shd w:val="clear" w:color="auto" w:fill="FFFFFF"/>
          <w:lang w:val="en-US"/>
        </w:rPr>
        <w:t>Tool</w:t>
      </w:r>
      <w:r w:rsidR="005E60DC" w:rsidRPr="005E60DC">
        <w:rPr>
          <w:rStyle w:val="translation-chunk"/>
          <w:rFonts w:ascii="Times New Roman" w:hAnsi="Times New Roman" w:cs="Times New Roman"/>
          <w:sz w:val="28"/>
          <w:szCs w:val="28"/>
          <w:shd w:val="clear" w:color="auto" w:fill="FFFFFF"/>
        </w:rPr>
        <w:t xml:space="preserve"> (</w:t>
      </w:r>
      <w:r w:rsidR="005E60DC" w:rsidRPr="00AF6EB1">
        <w:rPr>
          <w:rStyle w:val="translation-chunk"/>
          <w:rFonts w:ascii="Times New Roman" w:hAnsi="Times New Roman" w:cs="Times New Roman"/>
          <w:sz w:val="28"/>
          <w:szCs w:val="28"/>
          <w:shd w:val="clear" w:color="auto" w:fill="FFFFFF"/>
          <w:lang w:val="en-US"/>
        </w:rPr>
        <w:t>primer</w:t>
      </w:r>
      <w:r w:rsidR="005E60DC" w:rsidRPr="005E60DC">
        <w:rPr>
          <w:rStyle w:val="translation-chunk"/>
          <w:rFonts w:ascii="Times New Roman" w:hAnsi="Times New Roman" w:cs="Times New Roman"/>
          <w:sz w:val="28"/>
          <w:szCs w:val="28"/>
          <w:shd w:val="clear" w:color="auto" w:fill="FFFFFF"/>
        </w:rPr>
        <w:t>-</w:t>
      </w:r>
      <w:r w:rsidR="005E60DC" w:rsidRPr="00AF6EB1">
        <w:rPr>
          <w:rStyle w:val="translation-chunk"/>
          <w:rFonts w:ascii="Times New Roman" w:hAnsi="Times New Roman" w:cs="Times New Roman"/>
          <w:sz w:val="28"/>
          <w:szCs w:val="28"/>
          <w:shd w:val="clear" w:color="auto" w:fill="FFFFFF"/>
          <w:lang w:val="en-US"/>
        </w:rPr>
        <w:t>BLAST</w:t>
      </w:r>
      <w:r w:rsidR="005E60DC" w:rsidRPr="005E60DC">
        <w:rPr>
          <w:rStyle w:val="translation-chunk"/>
          <w:rFonts w:ascii="Times New Roman" w:hAnsi="Times New Roman" w:cs="Times New Roman"/>
          <w:sz w:val="28"/>
          <w:szCs w:val="28"/>
          <w:shd w:val="clear" w:color="auto" w:fill="FFFFFF"/>
        </w:rPr>
        <w:t>)</w:t>
      </w:r>
      <w:r w:rsidR="005E60DC">
        <w:rPr>
          <w:rStyle w:val="translation-chunk"/>
          <w:rFonts w:ascii="Times New Roman" w:hAnsi="Times New Roman" w:cs="Times New Roman"/>
          <w:sz w:val="28"/>
          <w:szCs w:val="28"/>
          <w:shd w:val="clear" w:color="auto" w:fill="FFFFFF"/>
        </w:rPr>
        <w:t>», разработанного Национальным Центром Информационной Биотехнологии (</w:t>
      </w:r>
      <w:r w:rsidR="005E60DC" w:rsidRPr="00AF6EB1">
        <w:rPr>
          <w:rStyle w:val="translation-chunk"/>
          <w:rFonts w:ascii="Times New Roman" w:hAnsi="Times New Roman" w:cs="Times New Roman"/>
          <w:sz w:val="28"/>
          <w:szCs w:val="28"/>
          <w:shd w:val="clear" w:color="auto" w:fill="FFFFFF"/>
          <w:lang w:val="en-US"/>
        </w:rPr>
        <w:t>National</w:t>
      </w:r>
      <w:r w:rsidR="005E60DC" w:rsidRPr="005E60DC">
        <w:rPr>
          <w:rStyle w:val="translation-chunk"/>
          <w:rFonts w:ascii="Times New Roman" w:hAnsi="Times New Roman" w:cs="Times New Roman"/>
          <w:sz w:val="28"/>
          <w:szCs w:val="28"/>
          <w:shd w:val="clear" w:color="auto" w:fill="FFFFFF"/>
        </w:rPr>
        <w:t xml:space="preserve"> </w:t>
      </w:r>
      <w:r w:rsidR="005E60DC" w:rsidRPr="00AF6EB1">
        <w:rPr>
          <w:rStyle w:val="translation-chunk"/>
          <w:rFonts w:ascii="Times New Roman" w:hAnsi="Times New Roman" w:cs="Times New Roman"/>
          <w:sz w:val="28"/>
          <w:szCs w:val="28"/>
          <w:shd w:val="clear" w:color="auto" w:fill="FFFFFF"/>
          <w:lang w:val="en-US"/>
        </w:rPr>
        <w:t>Center</w:t>
      </w:r>
      <w:r w:rsidR="005E60DC" w:rsidRPr="005E60DC">
        <w:rPr>
          <w:rStyle w:val="translation-chunk"/>
          <w:rFonts w:ascii="Times New Roman" w:hAnsi="Times New Roman" w:cs="Times New Roman"/>
          <w:sz w:val="28"/>
          <w:szCs w:val="28"/>
          <w:shd w:val="clear" w:color="auto" w:fill="FFFFFF"/>
        </w:rPr>
        <w:t xml:space="preserve"> </w:t>
      </w:r>
      <w:r w:rsidR="005E60DC" w:rsidRPr="00AF6EB1">
        <w:rPr>
          <w:rStyle w:val="translation-chunk"/>
          <w:rFonts w:ascii="Times New Roman" w:hAnsi="Times New Roman" w:cs="Times New Roman"/>
          <w:sz w:val="28"/>
          <w:szCs w:val="28"/>
          <w:shd w:val="clear" w:color="auto" w:fill="FFFFFF"/>
          <w:lang w:val="en-US"/>
        </w:rPr>
        <w:t>for</w:t>
      </w:r>
      <w:r w:rsidR="005E60DC" w:rsidRPr="005E60DC">
        <w:rPr>
          <w:rStyle w:val="translation-chunk"/>
          <w:rFonts w:ascii="Times New Roman" w:hAnsi="Times New Roman" w:cs="Times New Roman"/>
          <w:sz w:val="28"/>
          <w:szCs w:val="28"/>
          <w:shd w:val="clear" w:color="auto" w:fill="FFFFFF"/>
        </w:rPr>
        <w:t xml:space="preserve"> </w:t>
      </w:r>
      <w:r w:rsidR="005E60DC" w:rsidRPr="00AF6EB1">
        <w:rPr>
          <w:rStyle w:val="translation-chunk"/>
          <w:rFonts w:ascii="Times New Roman" w:hAnsi="Times New Roman" w:cs="Times New Roman"/>
          <w:sz w:val="28"/>
          <w:szCs w:val="28"/>
          <w:shd w:val="clear" w:color="auto" w:fill="FFFFFF"/>
          <w:lang w:val="en-US"/>
        </w:rPr>
        <w:t>Biotechnology</w:t>
      </w:r>
      <w:r w:rsidR="005E60DC" w:rsidRPr="005E60DC">
        <w:rPr>
          <w:rStyle w:val="translation-chunk"/>
          <w:rFonts w:ascii="Times New Roman" w:hAnsi="Times New Roman" w:cs="Times New Roman"/>
          <w:sz w:val="28"/>
          <w:szCs w:val="28"/>
          <w:shd w:val="clear" w:color="auto" w:fill="FFFFFF"/>
        </w:rPr>
        <w:t xml:space="preserve"> </w:t>
      </w:r>
      <w:r w:rsidR="005E60DC" w:rsidRPr="00AF6EB1">
        <w:rPr>
          <w:rStyle w:val="translation-chunk"/>
          <w:rFonts w:ascii="Times New Roman" w:hAnsi="Times New Roman" w:cs="Times New Roman"/>
          <w:sz w:val="28"/>
          <w:szCs w:val="28"/>
          <w:shd w:val="clear" w:color="auto" w:fill="FFFFFF"/>
          <w:lang w:val="en-US"/>
        </w:rPr>
        <w:t>Information</w:t>
      </w:r>
      <w:r w:rsidR="005E60DC" w:rsidRPr="005E60DC">
        <w:rPr>
          <w:rStyle w:val="translation-chunk"/>
          <w:rFonts w:ascii="Times New Roman" w:hAnsi="Times New Roman" w:cs="Times New Roman"/>
          <w:sz w:val="28"/>
          <w:szCs w:val="28"/>
          <w:shd w:val="clear" w:color="auto" w:fill="FFFFFF"/>
        </w:rPr>
        <w:t xml:space="preserve"> (</w:t>
      </w:r>
      <w:r w:rsidR="005E60DC" w:rsidRPr="00AF6EB1">
        <w:rPr>
          <w:rStyle w:val="translation-chunk"/>
          <w:rFonts w:ascii="Times New Roman" w:hAnsi="Times New Roman" w:cs="Times New Roman"/>
          <w:sz w:val="28"/>
          <w:szCs w:val="28"/>
          <w:shd w:val="clear" w:color="auto" w:fill="FFFFFF"/>
          <w:lang w:val="en-US"/>
        </w:rPr>
        <w:t>NCBI</w:t>
      </w:r>
      <w:r w:rsidR="005E60DC" w:rsidRPr="005E60DC">
        <w:rPr>
          <w:rStyle w:val="translation-chunk"/>
          <w:rFonts w:ascii="Times New Roman" w:hAnsi="Times New Roman" w:cs="Times New Roman"/>
          <w:sz w:val="28"/>
          <w:szCs w:val="28"/>
          <w:shd w:val="clear" w:color="auto" w:fill="FFFFFF"/>
        </w:rPr>
        <w:t>)</w:t>
      </w:r>
      <w:r w:rsidR="005E60DC">
        <w:rPr>
          <w:rStyle w:val="translation-chunk"/>
          <w:rFonts w:ascii="Times New Roman" w:hAnsi="Times New Roman" w:cs="Times New Roman"/>
          <w:sz w:val="28"/>
          <w:szCs w:val="28"/>
          <w:shd w:val="clear" w:color="auto" w:fill="FFFFFF"/>
        </w:rPr>
        <w:t>). При конструировании</w:t>
      </w:r>
      <w:r w:rsidR="009674CB">
        <w:rPr>
          <w:rStyle w:val="translation-chunk"/>
          <w:rFonts w:ascii="Times New Roman" w:hAnsi="Times New Roman" w:cs="Times New Roman"/>
          <w:sz w:val="28"/>
          <w:szCs w:val="28"/>
          <w:shd w:val="clear" w:color="auto" w:fill="FFFFFF"/>
        </w:rPr>
        <w:t>,</w:t>
      </w:r>
      <w:r w:rsidR="005E60DC">
        <w:rPr>
          <w:rStyle w:val="translation-chunk"/>
          <w:rFonts w:ascii="Times New Roman" w:hAnsi="Times New Roman" w:cs="Times New Roman"/>
          <w:sz w:val="28"/>
          <w:szCs w:val="28"/>
          <w:shd w:val="clear" w:color="auto" w:fill="FFFFFF"/>
        </w:rPr>
        <w:t xml:space="preserve"> за основу брали </w:t>
      </w:r>
      <w:r w:rsidR="009674CB">
        <w:rPr>
          <w:rStyle w:val="translation-chunk"/>
          <w:rFonts w:ascii="Times New Roman" w:hAnsi="Times New Roman" w:cs="Times New Roman"/>
          <w:sz w:val="28"/>
          <w:szCs w:val="28"/>
          <w:shd w:val="clear" w:color="auto" w:fill="FFFFFF"/>
        </w:rPr>
        <w:t>полно</w:t>
      </w:r>
      <w:r w:rsidR="005E60DC">
        <w:rPr>
          <w:rStyle w:val="translation-chunk"/>
          <w:rFonts w:ascii="Times New Roman" w:hAnsi="Times New Roman" w:cs="Times New Roman"/>
          <w:sz w:val="28"/>
          <w:szCs w:val="28"/>
          <w:shd w:val="clear" w:color="auto" w:fill="FFFFFF"/>
        </w:rPr>
        <w:t>геномные последовательности</w:t>
      </w:r>
      <w:r w:rsidR="00BF0FFA">
        <w:rPr>
          <w:rStyle w:val="translation-chunk"/>
          <w:rFonts w:ascii="Times New Roman" w:hAnsi="Times New Roman" w:cs="Times New Roman"/>
          <w:sz w:val="28"/>
          <w:szCs w:val="28"/>
          <w:shd w:val="clear" w:color="auto" w:fill="FFFFFF"/>
        </w:rPr>
        <w:t xml:space="preserve"> </w:t>
      </w:r>
      <w:r w:rsidR="00BF0FFA">
        <w:rPr>
          <w:rStyle w:val="translation-chunk"/>
          <w:rFonts w:ascii="Times New Roman" w:hAnsi="Times New Roman" w:cs="Times New Roman"/>
          <w:sz w:val="28"/>
          <w:szCs w:val="28"/>
          <w:shd w:val="clear" w:color="auto" w:fill="FFFFFF"/>
          <w:lang w:val="en-US"/>
        </w:rPr>
        <w:t>RefSeq</w:t>
      </w:r>
      <w:r w:rsidR="00B9417B">
        <w:rPr>
          <w:rStyle w:val="translation-chunk"/>
          <w:rFonts w:ascii="Times New Roman" w:hAnsi="Times New Roman" w:cs="Times New Roman"/>
          <w:sz w:val="28"/>
          <w:szCs w:val="28"/>
          <w:shd w:val="clear" w:color="auto" w:fill="FFFFFF"/>
        </w:rPr>
        <w:t>,</w:t>
      </w:r>
      <w:r w:rsidR="00BF0FFA" w:rsidRPr="00BF0FFA">
        <w:rPr>
          <w:rStyle w:val="translation-chunk"/>
          <w:rFonts w:ascii="Times New Roman" w:hAnsi="Times New Roman" w:cs="Times New Roman"/>
          <w:sz w:val="28"/>
          <w:szCs w:val="28"/>
          <w:shd w:val="clear" w:color="auto" w:fill="FFFFFF"/>
        </w:rPr>
        <w:t xml:space="preserve"> </w:t>
      </w:r>
      <w:r w:rsidR="009674CB">
        <w:rPr>
          <w:rStyle w:val="translation-chunk"/>
          <w:rFonts w:ascii="Times New Roman" w:hAnsi="Times New Roman" w:cs="Times New Roman"/>
          <w:sz w:val="28"/>
          <w:szCs w:val="28"/>
          <w:shd w:val="clear" w:color="auto" w:fill="FFFFFF"/>
        </w:rPr>
        <w:t>включающие гены</w:t>
      </w:r>
      <w:r w:rsidR="00BF0FFA">
        <w:rPr>
          <w:rStyle w:val="translation-chunk"/>
          <w:rFonts w:ascii="Times New Roman" w:hAnsi="Times New Roman" w:cs="Times New Roman"/>
          <w:sz w:val="28"/>
          <w:szCs w:val="28"/>
          <w:shd w:val="clear" w:color="auto" w:fill="FFFFFF"/>
        </w:rPr>
        <w:t xml:space="preserve"> </w:t>
      </w:r>
      <w:r w:rsidR="00BF0FFA">
        <w:rPr>
          <w:rStyle w:val="translation-chunk"/>
          <w:rFonts w:ascii="Times New Roman" w:hAnsi="Times New Roman" w:cs="Times New Roman"/>
          <w:sz w:val="28"/>
          <w:szCs w:val="28"/>
          <w:shd w:val="clear" w:color="auto" w:fill="FFFFFF"/>
          <w:lang w:val="en-US"/>
        </w:rPr>
        <w:t>SOD</w:t>
      </w:r>
      <w:r w:rsidR="00BF0FFA" w:rsidRPr="00BF0FFA">
        <w:rPr>
          <w:rStyle w:val="translation-chunk"/>
          <w:rFonts w:ascii="Times New Roman" w:hAnsi="Times New Roman" w:cs="Times New Roman"/>
          <w:sz w:val="28"/>
          <w:szCs w:val="28"/>
          <w:shd w:val="clear" w:color="auto" w:fill="FFFFFF"/>
        </w:rPr>
        <w:t xml:space="preserve">3 </w:t>
      </w:r>
      <w:r w:rsidR="00BF0FFA">
        <w:rPr>
          <w:rStyle w:val="translation-chunk"/>
          <w:rFonts w:ascii="Times New Roman" w:hAnsi="Times New Roman" w:cs="Times New Roman"/>
          <w:sz w:val="28"/>
          <w:szCs w:val="28"/>
          <w:shd w:val="clear" w:color="auto" w:fill="FFFFFF"/>
        </w:rPr>
        <w:t xml:space="preserve">и </w:t>
      </w:r>
      <w:r w:rsidR="00BF0FFA">
        <w:rPr>
          <w:rStyle w:val="translation-chunk"/>
          <w:rFonts w:ascii="Times New Roman" w:hAnsi="Times New Roman" w:cs="Times New Roman"/>
          <w:sz w:val="28"/>
          <w:szCs w:val="28"/>
          <w:shd w:val="clear" w:color="auto" w:fill="FFFFFF"/>
          <w:lang w:val="en-US"/>
        </w:rPr>
        <w:t>GPX</w:t>
      </w:r>
      <w:r w:rsidR="00BF0FFA" w:rsidRPr="00BF0FFA">
        <w:rPr>
          <w:rStyle w:val="translation-chunk"/>
          <w:rFonts w:ascii="Times New Roman" w:hAnsi="Times New Roman" w:cs="Times New Roman"/>
          <w:sz w:val="28"/>
          <w:szCs w:val="28"/>
          <w:shd w:val="clear" w:color="auto" w:fill="FFFFFF"/>
        </w:rPr>
        <w:t>4</w:t>
      </w:r>
      <w:r w:rsidR="00D22317">
        <w:rPr>
          <w:rStyle w:val="translation-chunk"/>
          <w:rFonts w:ascii="Times New Roman" w:hAnsi="Times New Roman" w:cs="Times New Roman"/>
          <w:sz w:val="28"/>
          <w:szCs w:val="28"/>
          <w:shd w:val="clear" w:color="auto" w:fill="FFFFFF"/>
        </w:rPr>
        <w:t xml:space="preserve"> (</w:t>
      </w:r>
      <w:r w:rsidR="00D22317">
        <w:rPr>
          <w:rStyle w:val="translation-chunk"/>
          <w:rFonts w:ascii="Times New Roman" w:hAnsi="Times New Roman" w:cs="Times New Roman"/>
          <w:sz w:val="28"/>
          <w:szCs w:val="28"/>
          <w:shd w:val="clear" w:color="auto" w:fill="FFFFFF"/>
          <w:lang w:val="en-US"/>
        </w:rPr>
        <w:t>Homo</w:t>
      </w:r>
      <w:r w:rsidR="00D22317" w:rsidRPr="00D22317">
        <w:rPr>
          <w:rStyle w:val="translation-chunk"/>
          <w:rFonts w:ascii="Times New Roman" w:hAnsi="Times New Roman" w:cs="Times New Roman"/>
          <w:sz w:val="28"/>
          <w:szCs w:val="28"/>
          <w:shd w:val="clear" w:color="auto" w:fill="FFFFFF"/>
        </w:rPr>
        <w:t xml:space="preserve"> </w:t>
      </w:r>
      <w:r w:rsidR="00D22317">
        <w:rPr>
          <w:rStyle w:val="translation-chunk"/>
          <w:rFonts w:ascii="Times New Roman" w:hAnsi="Times New Roman" w:cs="Times New Roman"/>
          <w:sz w:val="28"/>
          <w:szCs w:val="28"/>
          <w:shd w:val="clear" w:color="auto" w:fill="FFFFFF"/>
          <w:lang w:val="en-US"/>
        </w:rPr>
        <w:t>sapience</w:t>
      </w:r>
      <w:r w:rsidR="00D22317">
        <w:rPr>
          <w:rStyle w:val="translation-chunk"/>
          <w:rFonts w:ascii="Times New Roman" w:hAnsi="Times New Roman" w:cs="Times New Roman"/>
          <w:sz w:val="28"/>
          <w:szCs w:val="28"/>
          <w:shd w:val="clear" w:color="auto" w:fill="FFFFFF"/>
        </w:rPr>
        <w:t>)</w:t>
      </w:r>
      <w:r w:rsidR="00CF0C4B">
        <w:rPr>
          <w:rStyle w:val="translation-chunk"/>
          <w:rFonts w:ascii="Times New Roman" w:hAnsi="Times New Roman" w:cs="Times New Roman"/>
          <w:sz w:val="28"/>
          <w:szCs w:val="28"/>
          <w:shd w:val="clear" w:color="auto" w:fill="FFFFFF"/>
        </w:rPr>
        <w:t>,</w:t>
      </w:r>
      <w:r w:rsidR="005E60DC">
        <w:rPr>
          <w:rStyle w:val="translation-chunk"/>
          <w:rFonts w:ascii="Times New Roman" w:hAnsi="Times New Roman" w:cs="Times New Roman"/>
          <w:sz w:val="28"/>
          <w:szCs w:val="28"/>
          <w:shd w:val="clear" w:color="auto" w:fill="FFFFFF"/>
        </w:rPr>
        <w:t xml:space="preserve"> полученные </w:t>
      </w:r>
      <w:r w:rsidR="00CF0C4B">
        <w:rPr>
          <w:rStyle w:val="translation-chunk"/>
          <w:rFonts w:ascii="Times New Roman" w:hAnsi="Times New Roman" w:cs="Times New Roman"/>
          <w:sz w:val="28"/>
          <w:szCs w:val="28"/>
          <w:shd w:val="clear" w:color="auto" w:fill="FFFFFF"/>
        </w:rPr>
        <w:t xml:space="preserve">из </w:t>
      </w:r>
      <w:r w:rsidR="00A640F9">
        <w:rPr>
          <w:rStyle w:val="translation-chunk"/>
          <w:rFonts w:ascii="Times New Roman" w:hAnsi="Times New Roman" w:cs="Times New Roman"/>
          <w:sz w:val="28"/>
          <w:szCs w:val="28"/>
          <w:shd w:val="clear" w:color="auto" w:fill="FFFFFF"/>
        </w:rPr>
        <w:t>нуклеотидной</w:t>
      </w:r>
      <w:r w:rsidR="00CF0C4B">
        <w:rPr>
          <w:rStyle w:val="translation-chunk"/>
          <w:rFonts w:ascii="Times New Roman" w:hAnsi="Times New Roman" w:cs="Times New Roman"/>
          <w:sz w:val="28"/>
          <w:szCs w:val="28"/>
          <w:shd w:val="clear" w:color="auto" w:fill="FFFFFF"/>
        </w:rPr>
        <w:t xml:space="preserve"> базы данных Национального Центра Информационной Биотехнологии</w:t>
      </w:r>
      <w:r w:rsidR="00A640F9">
        <w:rPr>
          <w:rStyle w:val="translation-chunk"/>
          <w:rFonts w:ascii="Times New Roman" w:hAnsi="Times New Roman" w:cs="Times New Roman"/>
          <w:sz w:val="28"/>
          <w:szCs w:val="28"/>
          <w:shd w:val="clear" w:color="auto" w:fill="FFFFFF"/>
        </w:rPr>
        <w:t xml:space="preserve"> (</w:t>
      </w:r>
      <w:r w:rsidR="00A640F9">
        <w:rPr>
          <w:rStyle w:val="translation-chunk"/>
          <w:rFonts w:ascii="Times New Roman" w:hAnsi="Times New Roman" w:cs="Times New Roman"/>
          <w:sz w:val="28"/>
          <w:szCs w:val="28"/>
          <w:shd w:val="clear" w:color="auto" w:fill="FFFFFF"/>
          <w:lang w:val="en-US"/>
        </w:rPr>
        <w:t>NCBI</w:t>
      </w:r>
      <w:r w:rsidR="00A640F9" w:rsidRPr="00A640F9">
        <w:rPr>
          <w:rStyle w:val="translation-chunk"/>
          <w:rFonts w:ascii="Times New Roman" w:hAnsi="Times New Roman" w:cs="Times New Roman"/>
          <w:sz w:val="28"/>
          <w:szCs w:val="28"/>
          <w:shd w:val="clear" w:color="auto" w:fill="FFFFFF"/>
        </w:rPr>
        <w:t xml:space="preserve"> </w:t>
      </w:r>
      <w:r w:rsidR="0061611E">
        <w:rPr>
          <w:rStyle w:val="translation-chunk"/>
          <w:rFonts w:ascii="Times New Roman" w:hAnsi="Times New Roman" w:cs="Times New Roman"/>
          <w:sz w:val="28"/>
          <w:szCs w:val="28"/>
          <w:shd w:val="clear" w:color="auto" w:fill="FFFFFF"/>
          <w:lang w:val="en-US"/>
        </w:rPr>
        <w:t>RefSeq</w:t>
      </w:r>
      <w:r w:rsidR="0061611E" w:rsidRPr="0061611E">
        <w:rPr>
          <w:rStyle w:val="translation-chunk"/>
          <w:rFonts w:ascii="Times New Roman" w:hAnsi="Times New Roman" w:cs="Times New Roman"/>
          <w:sz w:val="28"/>
          <w:szCs w:val="28"/>
          <w:shd w:val="clear" w:color="auto" w:fill="FFFFFF"/>
        </w:rPr>
        <w:t xml:space="preserve"> </w:t>
      </w:r>
      <w:r w:rsidR="00A640F9">
        <w:rPr>
          <w:rStyle w:val="translation-chunk"/>
          <w:rFonts w:ascii="Times New Roman" w:hAnsi="Times New Roman" w:cs="Times New Roman"/>
          <w:sz w:val="28"/>
          <w:szCs w:val="28"/>
          <w:shd w:val="clear" w:color="auto" w:fill="FFFFFF"/>
          <w:lang w:val="en-US"/>
        </w:rPr>
        <w:t>nucleotide</w:t>
      </w:r>
      <w:r w:rsidR="00A640F9" w:rsidRPr="00A640F9">
        <w:rPr>
          <w:rStyle w:val="translation-chunk"/>
          <w:rFonts w:ascii="Times New Roman" w:hAnsi="Times New Roman" w:cs="Times New Roman"/>
          <w:sz w:val="28"/>
          <w:szCs w:val="28"/>
          <w:shd w:val="clear" w:color="auto" w:fill="FFFFFF"/>
        </w:rPr>
        <w:t xml:space="preserve"> </w:t>
      </w:r>
      <w:r w:rsidR="00A640F9">
        <w:rPr>
          <w:rStyle w:val="translation-chunk"/>
          <w:rFonts w:ascii="Times New Roman" w:hAnsi="Times New Roman" w:cs="Times New Roman"/>
          <w:sz w:val="28"/>
          <w:szCs w:val="28"/>
          <w:shd w:val="clear" w:color="auto" w:fill="FFFFFF"/>
          <w:lang w:val="en-US"/>
        </w:rPr>
        <w:t>database</w:t>
      </w:r>
      <w:r w:rsidR="00A640F9">
        <w:rPr>
          <w:rStyle w:val="translation-chunk"/>
          <w:rFonts w:ascii="Times New Roman" w:hAnsi="Times New Roman" w:cs="Times New Roman"/>
          <w:sz w:val="28"/>
          <w:szCs w:val="28"/>
          <w:shd w:val="clear" w:color="auto" w:fill="FFFFFF"/>
        </w:rPr>
        <w:t>)</w:t>
      </w:r>
      <w:r w:rsidR="00545258">
        <w:rPr>
          <w:rStyle w:val="translation-chunk"/>
          <w:rFonts w:ascii="Times New Roman" w:hAnsi="Times New Roman" w:cs="Times New Roman"/>
          <w:sz w:val="28"/>
          <w:szCs w:val="28"/>
          <w:shd w:val="clear" w:color="auto" w:fill="FFFFFF"/>
        </w:rPr>
        <w:t xml:space="preserve"> (Таблица 3)</w:t>
      </w:r>
      <w:r w:rsidR="00CF0C4B">
        <w:rPr>
          <w:rStyle w:val="translation-chunk"/>
          <w:rFonts w:ascii="Times New Roman" w:hAnsi="Times New Roman" w:cs="Times New Roman"/>
          <w:sz w:val="28"/>
          <w:szCs w:val="28"/>
          <w:shd w:val="clear" w:color="auto" w:fill="FFFFFF"/>
        </w:rPr>
        <w:t>.</w:t>
      </w:r>
      <w:r w:rsidR="00BE7D3A">
        <w:rPr>
          <w:rStyle w:val="translation-chunk"/>
          <w:rFonts w:ascii="Times New Roman" w:hAnsi="Times New Roman" w:cs="Times New Roman"/>
          <w:sz w:val="28"/>
          <w:szCs w:val="28"/>
          <w:shd w:val="clear" w:color="auto" w:fill="FFFFFF"/>
        </w:rPr>
        <w:t xml:space="preserve"> </w:t>
      </w:r>
    </w:p>
    <w:p w14:paraId="630AF0F7" w14:textId="77777777" w:rsidR="00545258" w:rsidRPr="00545258" w:rsidRDefault="00545258" w:rsidP="00545258">
      <w:pPr>
        <w:spacing w:after="0" w:line="240" w:lineRule="auto"/>
        <w:ind w:firstLine="709"/>
        <w:jc w:val="both"/>
        <w:rPr>
          <w:rFonts w:ascii="Times New Roman" w:hAnsi="Times New Roman" w:cs="Times New Roman"/>
          <w:sz w:val="28"/>
          <w:szCs w:val="28"/>
          <w:shd w:val="clear" w:color="auto" w:fill="FFFFFF"/>
        </w:rPr>
      </w:pPr>
    </w:p>
    <w:p w14:paraId="2F4CC551" w14:textId="77777777" w:rsidR="000A029B" w:rsidRPr="000A029B" w:rsidRDefault="00CE5E18" w:rsidP="00F54C0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Таблица </w:t>
      </w:r>
      <w:r>
        <w:rPr>
          <w:rFonts w:ascii="Times New Roman" w:hAnsi="Times New Roman" w:cs="Times New Roman"/>
          <w:sz w:val="28"/>
          <w:szCs w:val="28"/>
          <w:lang w:val="kk-KZ"/>
        </w:rPr>
        <w:t>3</w:t>
      </w:r>
      <w:r w:rsidR="000A029B">
        <w:rPr>
          <w:rFonts w:ascii="Times New Roman" w:hAnsi="Times New Roman" w:cs="Times New Roman"/>
          <w:sz w:val="28"/>
          <w:szCs w:val="28"/>
        </w:rPr>
        <w:t xml:space="preserve"> – Последовательность праймеров</w:t>
      </w:r>
      <w:r w:rsidR="00C74094">
        <w:rPr>
          <w:rFonts w:ascii="Times New Roman" w:hAnsi="Times New Roman" w:cs="Times New Roman"/>
          <w:sz w:val="28"/>
          <w:szCs w:val="28"/>
        </w:rPr>
        <w:t xml:space="preserve"> для амплификации фрагментов генов </w:t>
      </w:r>
      <w:r w:rsidR="00C74094" w:rsidRPr="00C003C8">
        <w:rPr>
          <w:rFonts w:ascii="Times New Roman" w:hAnsi="Times New Roman" w:cs="Times New Roman"/>
          <w:i/>
          <w:sz w:val="28"/>
          <w:szCs w:val="28"/>
          <w:lang w:val="en-US"/>
        </w:rPr>
        <w:t>SOD</w:t>
      </w:r>
      <w:r w:rsidR="00C74094" w:rsidRPr="00C003C8">
        <w:rPr>
          <w:rFonts w:ascii="Times New Roman" w:hAnsi="Times New Roman" w:cs="Times New Roman"/>
          <w:i/>
          <w:sz w:val="28"/>
          <w:szCs w:val="28"/>
        </w:rPr>
        <w:t>3</w:t>
      </w:r>
      <w:r w:rsidR="00C74094">
        <w:rPr>
          <w:rFonts w:ascii="Times New Roman" w:hAnsi="Times New Roman" w:cs="Times New Roman"/>
          <w:sz w:val="28"/>
          <w:szCs w:val="28"/>
        </w:rPr>
        <w:t>,</w:t>
      </w:r>
      <w:r w:rsidR="00C74094" w:rsidRPr="00C74094">
        <w:rPr>
          <w:rFonts w:ascii="Times New Roman" w:hAnsi="Times New Roman" w:cs="Times New Roman"/>
          <w:sz w:val="28"/>
          <w:szCs w:val="28"/>
        </w:rPr>
        <w:t xml:space="preserve"> </w:t>
      </w:r>
      <w:r w:rsidR="00C74094" w:rsidRPr="00C003C8">
        <w:rPr>
          <w:rFonts w:ascii="Times New Roman" w:hAnsi="Times New Roman" w:cs="Times New Roman"/>
          <w:i/>
          <w:sz w:val="28"/>
          <w:szCs w:val="28"/>
          <w:lang w:val="en-US"/>
        </w:rPr>
        <w:t>GPX</w:t>
      </w:r>
      <w:r w:rsidR="00C74094" w:rsidRPr="00C003C8">
        <w:rPr>
          <w:rFonts w:ascii="Times New Roman" w:hAnsi="Times New Roman" w:cs="Times New Roman"/>
          <w:i/>
          <w:sz w:val="28"/>
          <w:szCs w:val="28"/>
        </w:rPr>
        <w:t>4</w:t>
      </w:r>
      <w:r w:rsidR="000A029B">
        <w:rPr>
          <w:rFonts w:ascii="Times New Roman" w:hAnsi="Times New Roman" w:cs="Times New Roman"/>
          <w:sz w:val="28"/>
          <w:szCs w:val="28"/>
        </w:rPr>
        <w:t xml:space="preserve"> и графическое изображение амплифицируемого фрагмента</w:t>
      </w:r>
    </w:p>
    <w:p w14:paraId="2F3A843A" w14:textId="77777777" w:rsidR="000A029B" w:rsidRPr="000A029B" w:rsidRDefault="000A029B" w:rsidP="00F54C01">
      <w:pPr>
        <w:spacing w:after="0" w:line="240" w:lineRule="auto"/>
        <w:ind w:firstLine="709"/>
        <w:jc w:val="both"/>
        <w:rPr>
          <w:rStyle w:val="translation-chunk"/>
          <w:rFonts w:ascii="Times New Roman" w:hAnsi="Times New Roman" w:cs="Times New Roman"/>
          <w:sz w:val="28"/>
          <w:szCs w:val="28"/>
          <w:shd w:val="clear" w:color="auto" w:fill="FFFFFF"/>
        </w:rPr>
      </w:pPr>
    </w:p>
    <w:tbl>
      <w:tblPr>
        <w:tblStyle w:val="ac"/>
        <w:tblW w:w="0" w:type="auto"/>
        <w:jc w:val="center"/>
        <w:tblLayout w:type="fixed"/>
        <w:tblLook w:val="04A0" w:firstRow="1" w:lastRow="0" w:firstColumn="1" w:lastColumn="0" w:noHBand="0" w:noVBand="1"/>
      </w:tblPr>
      <w:tblGrid>
        <w:gridCol w:w="817"/>
        <w:gridCol w:w="2835"/>
        <w:gridCol w:w="4536"/>
        <w:gridCol w:w="1383"/>
      </w:tblGrid>
      <w:tr w:rsidR="00366E56" w:rsidRPr="0051011C" w14:paraId="0BE5E865" w14:textId="77777777" w:rsidTr="00EC6833">
        <w:trPr>
          <w:trHeight w:val="1308"/>
          <w:jc w:val="center"/>
        </w:trPr>
        <w:tc>
          <w:tcPr>
            <w:tcW w:w="817" w:type="dxa"/>
            <w:vAlign w:val="center"/>
          </w:tcPr>
          <w:p w14:paraId="72EF69B4" w14:textId="77777777" w:rsidR="00366E56" w:rsidRPr="0051011C" w:rsidRDefault="00366E56" w:rsidP="00F54C01">
            <w:pPr>
              <w:jc w:val="center"/>
              <w:rPr>
                <w:rStyle w:val="translation-chunk"/>
                <w:rFonts w:ascii="Times New Roman" w:hAnsi="Times New Roman" w:cs="Times New Roman"/>
                <w:sz w:val="24"/>
                <w:szCs w:val="24"/>
                <w:shd w:val="clear" w:color="auto" w:fill="FFFFFF"/>
              </w:rPr>
            </w:pPr>
            <w:r w:rsidRPr="0051011C">
              <w:rPr>
                <w:rStyle w:val="translation-chunk"/>
                <w:rFonts w:ascii="Times New Roman" w:hAnsi="Times New Roman" w:cs="Times New Roman"/>
                <w:sz w:val="24"/>
                <w:szCs w:val="24"/>
                <w:shd w:val="clear" w:color="auto" w:fill="FFFFFF"/>
              </w:rPr>
              <w:t xml:space="preserve">Ген </w:t>
            </w:r>
          </w:p>
        </w:tc>
        <w:tc>
          <w:tcPr>
            <w:tcW w:w="2835" w:type="dxa"/>
            <w:vAlign w:val="center"/>
          </w:tcPr>
          <w:p w14:paraId="65B706EA" w14:textId="77777777" w:rsidR="00366E56" w:rsidRPr="0051011C" w:rsidRDefault="00366E56" w:rsidP="00F54C01">
            <w:pPr>
              <w:jc w:val="center"/>
              <w:rPr>
                <w:rStyle w:val="translation-chunk"/>
                <w:rFonts w:ascii="Times New Roman" w:hAnsi="Times New Roman" w:cs="Times New Roman"/>
                <w:sz w:val="24"/>
                <w:szCs w:val="24"/>
                <w:shd w:val="clear" w:color="auto" w:fill="FFFFFF"/>
              </w:rPr>
            </w:pPr>
            <w:r w:rsidRPr="0051011C">
              <w:rPr>
                <w:rStyle w:val="translation-chunk"/>
                <w:rFonts w:ascii="Times New Roman" w:hAnsi="Times New Roman" w:cs="Times New Roman"/>
                <w:sz w:val="24"/>
                <w:szCs w:val="24"/>
                <w:shd w:val="clear" w:color="auto" w:fill="FFFFFF"/>
              </w:rPr>
              <w:t xml:space="preserve">Прямой праймер (5’ </w:t>
            </w:r>
            <w:r w:rsidRPr="0051011C">
              <w:rPr>
                <w:rStyle w:val="translation-chunk"/>
                <w:rFonts w:asciiTheme="minorEastAsia" w:hAnsiTheme="minorEastAsia" w:cstheme="minorEastAsia" w:hint="eastAsia"/>
                <w:sz w:val="24"/>
                <w:szCs w:val="24"/>
                <w:shd w:val="clear" w:color="auto" w:fill="FFFFFF"/>
              </w:rPr>
              <w:t>→</w:t>
            </w:r>
            <w:r w:rsidRPr="0051011C">
              <w:rPr>
                <w:rStyle w:val="translation-chunk"/>
                <w:rFonts w:ascii="Times New Roman" w:hAnsi="Times New Roman" w:cs="Times New Roman"/>
                <w:sz w:val="24"/>
                <w:szCs w:val="24"/>
                <w:shd w:val="clear" w:color="auto" w:fill="FFFFFF"/>
              </w:rPr>
              <w:t xml:space="preserve"> 3’)</w:t>
            </w:r>
          </w:p>
          <w:p w14:paraId="399127D5" w14:textId="77777777" w:rsidR="00366E56" w:rsidRPr="0051011C" w:rsidRDefault="00BE63AA" w:rsidP="00F54C01">
            <w:pPr>
              <w:jc w:val="center"/>
              <w:rPr>
                <w:rStyle w:val="translation-chunk"/>
                <w:rFonts w:ascii="Times New Roman" w:hAnsi="Times New Roman" w:cs="Times New Roman"/>
                <w:sz w:val="24"/>
                <w:szCs w:val="24"/>
                <w:shd w:val="clear" w:color="auto" w:fill="FFFFFF"/>
              </w:rPr>
            </w:pPr>
            <w:r w:rsidRPr="0051011C">
              <w:rPr>
                <w:rStyle w:val="translation-chunk"/>
                <w:rFonts w:ascii="Times New Roman" w:hAnsi="Times New Roman" w:cs="Times New Roman"/>
                <w:sz w:val="24"/>
                <w:szCs w:val="24"/>
                <w:shd w:val="clear" w:color="auto" w:fill="FFFFFF"/>
              </w:rPr>
              <w:t xml:space="preserve">Обратный </w:t>
            </w:r>
            <w:r w:rsidR="00366E56" w:rsidRPr="0051011C">
              <w:rPr>
                <w:rStyle w:val="translation-chunk"/>
                <w:rFonts w:ascii="Times New Roman" w:hAnsi="Times New Roman" w:cs="Times New Roman"/>
                <w:sz w:val="24"/>
                <w:szCs w:val="24"/>
                <w:shd w:val="clear" w:color="auto" w:fill="FFFFFF"/>
              </w:rPr>
              <w:t xml:space="preserve">праймер (5’ </w:t>
            </w:r>
            <w:r w:rsidR="00366E56" w:rsidRPr="0051011C">
              <w:rPr>
                <w:rStyle w:val="translation-chunk"/>
                <w:rFonts w:asciiTheme="minorEastAsia" w:hAnsiTheme="minorEastAsia" w:cstheme="minorEastAsia" w:hint="eastAsia"/>
                <w:sz w:val="24"/>
                <w:szCs w:val="24"/>
                <w:shd w:val="clear" w:color="auto" w:fill="FFFFFF"/>
              </w:rPr>
              <w:t>→</w:t>
            </w:r>
            <w:r w:rsidR="00366E56" w:rsidRPr="0051011C">
              <w:rPr>
                <w:rStyle w:val="translation-chunk"/>
                <w:rFonts w:ascii="Times New Roman" w:hAnsi="Times New Roman" w:cs="Times New Roman"/>
                <w:sz w:val="24"/>
                <w:szCs w:val="24"/>
                <w:shd w:val="clear" w:color="auto" w:fill="FFFFFF"/>
              </w:rPr>
              <w:t xml:space="preserve"> 3’)</w:t>
            </w:r>
          </w:p>
        </w:tc>
        <w:tc>
          <w:tcPr>
            <w:tcW w:w="4536" w:type="dxa"/>
            <w:vAlign w:val="center"/>
          </w:tcPr>
          <w:p w14:paraId="10B1F4A4" w14:textId="6176A07B" w:rsidR="00366E56" w:rsidRPr="0051011C" w:rsidRDefault="00366E56" w:rsidP="0018056E">
            <w:pPr>
              <w:jc w:val="center"/>
              <w:rPr>
                <w:rStyle w:val="translation-chunk"/>
                <w:rFonts w:ascii="Times New Roman" w:hAnsi="Times New Roman" w:cs="Times New Roman"/>
                <w:sz w:val="24"/>
                <w:szCs w:val="24"/>
                <w:shd w:val="clear" w:color="auto" w:fill="FFFFFF"/>
              </w:rPr>
            </w:pPr>
            <w:r w:rsidRPr="0051011C">
              <w:rPr>
                <w:rStyle w:val="translation-chunk"/>
                <w:rFonts w:ascii="Times New Roman" w:hAnsi="Times New Roman" w:cs="Times New Roman"/>
                <w:sz w:val="24"/>
                <w:szCs w:val="24"/>
                <w:shd w:val="clear" w:color="auto" w:fill="FFFFFF"/>
              </w:rPr>
              <w:t>Графическое изображение положения праймеров в гене</w:t>
            </w:r>
            <w:r w:rsidR="00E13C0F">
              <w:rPr>
                <w:rStyle w:val="translation-chunk"/>
                <w:rFonts w:ascii="Times New Roman" w:hAnsi="Times New Roman" w:cs="Times New Roman"/>
                <w:sz w:val="24"/>
                <w:szCs w:val="24"/>
                <w:shd w:val="clear" w:color="auto" w:fill="FFFFFF"/>
              </w:rPr>
              <w:t xml:space="preserve"> </w:t>
            </w:r>
          </w:p>
        </w:tc>
        <w:tc>
          <w:tcPr>
            <w:tcW w:w="1383" w:type="dxa"/>
            <w:vAlign w:val="center"/>
          </w:tcPr>
          <w:p w14:paraId="1602FE63" w14:textId="77777777" w:rsidR="00366E56" w:rsidRPr="0051011C" w:rsidRDefault="00366E56" w:rsidP="00F54C01">
            <w:pPr>
              <w:jc w:val="center"/>
              <w:rPr>
                <w:rStyle w:val="translation-chunk"/>
                <w:rFonts w:ascii="Times New Roman" w:hAnsi="Times New Roman" w:cs="Times New Roman"/>
                <w:sz w:val="24"/>
                <w:szCs w:val="24"/>
                <w:shd w:val="clear" w:color="auto" w:fill="FFFFFF"/>
              </w:rPr>
            </w:pPr>
            <w:r w:rsidRPr="0051011C">
              <w:rPr>
                <w:rStyle w:val="translation-chunk"/>
                <w:rFonts w:ascii="Times New Roman" w:hAnsi="Times New Roman" w:cs="Times New Roman"/>
                <w:sz w:val="24"/>
                <w:szCs w:val="24"/>
                <w:shd w:val="clear" w:color="auto" w:fill="FFFFFF"/>
              </w:rPr>
              <w:t>Размер ампликона, п.</w:t>
            </w:r>
            <w:proofErr w:type="gramStart"/>
            <w:r w:rsidRPr="0051011C">
              <w:rPr>
                <w:rStyle w:val="translation-chunk"/>
                <w:rFonts w:ascii="Times New Roman" w:hAnsi="Times New Roman" w:cs="Times New Roman"/>
                <w:sz w:val="24"/>
                <w:szCs w:val="24"/>
                <w:shd w:val="clear" w:color="auto" w:fill="FFFFFF"/>
              </w:rPr>
              <w:t>н</w:t>
            </w:r>
            <w:proofErr w:type="gramEnd"/>
            <w:r w:rsidRPr="0051011C">
              <w:rPr>
                <w:rStyle w:val="translation-chunk"/>
                <w:rFonts w:ascii="Times New Roman" w:hAnsi="Times New Roman" w:cs="Times New Roman"/>
                <w:sz w:val="24"/>
                <w:szCs w:val="24"/>
                <w:shd w:val="clear" w:color="auto" w:fill="FFFFFF"/>
              </w:rPr>
              <w:t>.</w:t>
            </w:r>
          </w:p>
        </w:tc>
      </w:tr>
      <w:tr w:rsidR="000A029B" w:rsidRPr="0051011C" w14:paraId="79830DB6" w14:textId="77777777" w:rsidTr="00F80359">
        <w:trPr>
          <w:trHeight w:val="1757"/>
          <w:jc w:val="center"/>
        </w:trPr>
        <w:tc>
          <w:tcPr>
            <w:tcW w:w="817" w:type="dxa"/>
            <w:vMerge w:val="restart"/>
            <w:vAlign w:val="center"/>
          </w:tcPr>
          <w:p w14:paraId="0E1128A9" w14:textId="77777777" w:rsidR="000A029B" w:rsidRPr="00454B18" w:rsidRDefault="000A029B" w:rsidP="00F54C01">
            <w:pPr>
              <w:rPr>
                <w:rStyle w:val="translation-chunk"/>
                <w:rFonts w:ascii="Times New Roman" w:hAnsi="Times New Roman" w:cs="Times New Roman"/>
                <w:i/>
                <w:sz w:val="24"/>
                <w:szCs w:val="24"/>
                <w:shd w:val="clear" w:color="auto" w:fill="FFFFFF"/>
              </w:rPr>
            </w:pPr>
            <w:r w:rsidRPr="00454B18">
              <w:rPr>
                <w:rStyle w:val="translation-chunk"/>
                <w:rFonts w:ascii="Times New Roman" w:hAnsi="Times New Roman" w:cs="Times New Roman"/>
                <w:i/>
                <w:sz w:val="24"/>
                <w:szCs w:val="24"/>
                <w:shd w:val="clear" w:color="auto" w:fill="FFFFFF"/>
                <w:lang w:val="en-US"/>
              </w:rPr>
              <w:t>SOD</w:t>
            </w:r>
            <w:r w:rsidRPr="00454B18">
              <w:rPr>
                <w:rStyle w:val="translation-chunk"/>
                <w:rFonts w:ascii="Times New Roman" w:hAnsi="Times New Roman" w:cs="Times New Roman"/>
                <w:i/>
                <w:sz w:val="24"/>
                <w:szCs w:val="24"/>
                <w:shd w:val="clear" w:color="auto" w:fill="FFFFFF"/>
              </w:rPr>
              <w:t>3</w:t>
            </w:r>
          </w:p>
        </w:tc>
        <w:tc>
          <w:tcPr>
            <w:tcW w:w="2835" w:type="dxa"/>
            <w:vAlign w:val="center"/>
          </w:tcPr>
          <w:p w14:paraId="43519730" w14:textId="77777777" w:rsidR="000A029B" w:rsidRPr="003A2362" w:rsidRDefault="00287160" w:rsidP="00F54C01">
            <w:pPr>
              <w:rPr>
                <w:rStyle w:val="translation-chunk"/>
                <w:rFonts w:ascii="Times New Roman" w:hAnsi="Times New Roman" w:cs="Times New Roman"/>
                <w:sz w:val="20"/>
                <w:szCs w:val="20"/>
                <w:shd w:val="clear" w:color="auto" w:fill="FFFFFF"/>
              </w:rPr>
            </w:pPr>
            <w:r w:rsidRPr="003A2362">
              <w:rPr>
                <w:rStyle w:val="translation-chunk"/>
                <w:rFonts w:ascii="Times New Roman" w:hAnsi="Times New Roman" w:cs="Times New Roman"/>
                <w:sz w:val="20"/>
                <w:szCs w:val="20"/>
                <w:shd w:val="clear" w:color="auto" w:fill="FFFFFF"/>
              </w:rPr>
              <w:t>GGGGGTTGGTTCTGCGATAA</w:t>
            </w:r>
          </w:p>
        </w:tc>
        <w:tc>
          <w:tcPr>
            <w:tcW w:w="4536" w:type="dxa"/>
            <w:vMerge w:val="restart"/>
            <w:vAlign w:val="center"/>
          </w:tcPr>
          <w:p w14:paraId="2B4146D4" w14:textId="35CB1A62" w:rsidR="000A029B" w:rsidRPr="00545258" w:rsidRDefault="00A71DE2" w:rsidP="00545258">
            <w:pPr>
              <w:pStyle w:val="HTML"/>
              <w:shd w:val="clear" w:color="auto" w:fill="FFFFFF"/>
              <w:rPr>
                <w:rStyle w:val="translation-chunk"/>
                <w:rFonts w:ascii="Courier New" w:eastAsia="Times New Roman" w:hAnsi="Courier New" w:cs="Courier New"/>
                <w:color w:val="000000"/>
                <w:lang w:eastAsia="ru-RU"/>
              </w:rPr>
            </w:pPr>
            <w:r w:rsidRPr="002331AA">
              <w:rPr>
                <w:rFonts w:ascii="Courier New" w:eastAsia="Times New Roman" w:hAnsi="Courier New" w:cs="Courier New"/>
                <w:color w:val="000000"/>
                <w:lang w:eastAsia="ru-RU"/>
              </w:rPr>
              <w:t>5’-</w:t>
            </w:r>
            <w:r w:rsidR="00DE1165" w:rsidRPr="003A2362">
              <w:rPr>
                <w:rFonts w:ascii="Courier New" w:eastAsia="Times New Roman" w:hAnsi="Courier New" w:cs="Courier New"/>
                <w:color w:val="000000"/>
                <w:lang w:val="en-US" w:eastAsia="ru-RU"/>
              </w:rPr>
              <w:t>TGGGGACTG</w:t>
            </w:r>
            <w:r w:rsidR="00454B18" w:rsidRPr="003A2362">
              <w:rPr>
                <w:rFonts w:ascii="Courier New" w:eastAsia="Times New Roman" w:hAnsi="Courier New" w:cs="Courier New"/>
                <w:color w:val="000000"/>
                <w:highlight w:val="lightGray"/>
                <w:u w:val="single"/>
                <w:lang w:val="en-US" w:eastAsia="ru-RU"/>
              </w:rPr>
              <w:t>G</w:t>
            </w:r>
            <w:r w:rsidR="00DE1165" w:rsidRPr="003A2362">
              <w:rPr>
                <w:rFonts w:ascii="Courier New" w:eastAsia="Times New Roman" w:hAnsi="Courier New" w:cs="Courier New"/>
                <w:color w:val="000000"/>
                <w:highlight w:val="lightGray"/>
                <w:u w:val="single"/>
                <w:lang w:val="en-US" w:eastAsia="ru-RU"/>
              </w:rPr>
              <w:t>GGGGTTGG</w:t>
            </w:r>
            <w:r w:rsidR="00454B18" w:rsidRPr="003A2362">
              <w:rPr>
                <w:rFonts w:ascii="Courier New" w:eastAsia="Times New Roman" w:hAnsi="Courier New" w:cs="Courier New"/>
                <w:color w:val="000000"/>
                <w:highlight w:val="lightGray"/>
                <w:u w:val="single"/>
                <w:lang w:val="en-US" w:eastAsia="ru-RU"/>
              </w:rPr>
              <w:t>TT</w:t>
            </w:r>
            <w:r w:rsidR="00DE1165" w:rsidRPr="003A2362">
              <w:rPr>
                <w:rFonts w:ascii="Courier New" w:eastAsia="Times New Roman" w:hAnsi="Courier New" w:cs="Courier New"/>
                <w:color w:val="000000"/>
                <w:highlight w:val="lightGray"/>
                <w:u w:val="single"/>
                <w:lang w:val="en-US" w:eastAsia="ru-RU"/>
              </w:rPr>
              <w:t>CTGCGATAA</w:t>
            </w:r>
            <w:r w:rsidR="00454B18" w:rsidRPr="003A2362">
              <w:rPr>
                <w:rFonts w:ascii="Courier New" w:eastAsia="Times New Roman" w:hAnsi="Courier New" w:cs="Courier New"/>
                <w:color w:val="000000"/>
                <w:lang w:val="en-US" w:eastAsia="ru-RU"/>
              </w:rPr>
              <w:t>TGGGGTCCCTG</w:t>
            </w:r>
            <w:r w:rsidR="00DE1165" w:rsidRPr="003A2362">
              <w:rPr>
                <w:rFonts w:ascii="Courier New" w:eastAsia="Times New Roman" w:hAnsi="Courier New" w:cs="Courier New"/>
                <w:color w:val="000000"/>
                <w:lang w:val="en-US" w:eastAsia="ru-RU"/>
              </w:rPr>
              <w:t>AGATTCTATG</w:t>
            </w:r>
            <w:r w:rsidR="00454B18" w:rsidRPr="003A2362">
              <w:rPr>
                <w:rFonts w:ascii="Courier New" w:eastAsia="Times New Roman" w:hAnsi="Courier New" w:cs="Courier New"/>
                <w:color w:val="000000"/>
                <w:lang w:val="en-US" w:eastAsia="ru-RU"/>
              </w:rPr>
              <w:t>TTTCACGTGACTAAGCCTCA</w:t>
            </w:r>
            <w:r w:rsidR="00DE1165" w:rsidRPr="00DE1165">
              <w:rPr>
                <w:rFonts w:ascii="Courier New" w:eastAsia="Times New Roman" w:hAnsi="Courier New" w:cs="Courier New"/>
                <w:color w:val="000000"/>
                <w:lang w:val="en-US" w:eastAsia="ru-RU"/>
              </w:rPr>
              <w:t>C</w:t>
            </w:r>
            <w:r w:rsidR="00454B18" w:rsidRPr="003A2362">
              <w:rPr>
                <w:rFonts w:ascii="Courier New" w:eastAsia="Times New Roman" w:hAnsi="Courier New" w:cs="Courier New"/>
                <w:color w:val="000000"/>
                <w:lang w:val="en-US" w:eastAsia="ru-RU"/>
              </w:rPr>
              <w:t>TCTGCCCCCACCTCCGCGGGGGCGTCCCG</w:t>
            </w:r>
            <w:r w:rsidR="00DE1165" w:rsidRPr="00DE1165">
              <w:rPr>
                <w:rFonts w:ascii="Courier New" w:eastAsia="Times New Roman" w:hAnsi="Courier New" w:cs="Courier New"/>
                <w:color w:val="000000"/>
                <w:lang w:val="en-US" w:eastAsia="ru-RU"/>
              </w:rPr>
              <w:t>CAGGTGCCCG</w:t>
            </w:r>
            <w:r w:rsidR="00454B18" w:rsidRPr="003A2362">
              <w:rPr>
                <w:rFonts w:ascii="Courier New" w:eastAsia="Times New Roman" w:hAnsi="Courier New" w:cs="Courier New"/>
                <w:color w:val="000000"/>
                <w:lang w:val="en-US" w:eastAsia="ru-RU"/>
              </w:rPr>
              <w:t>ACTCCAGCCATGCTGGCGCT</w:t>
            </w:r>
            <w:r w:rsidR="00DE1165" w:rsidRPr="00DE1165">
              <w:rPr>
                <w:rFonts w:ascii="Courier New" w:eastAsia="Times New Roman" w:hAnsi="Courier New" w:cs="Courier New"/>
                <w:color w:val="000000"/>
                <w:lang w:val="en-US" w:eastAsia="ru-RU"/>
              </w:rPr>
              <w:t>A</w:t>
            </w:r>
            <w:r w:rsidR="00454B18" w:rsidRPr="003A2362">
              <w:rPr>
                <w:rFonts w:ascii="Courier New" w:eastAsia="Times New Roman" w:hAnsi="Courier New" w:cs="Courier New"/>
                <w:color w:val="000000"/>
                <w:lang w:val="en-US" w:eastAsia="ru-RU"/>
              </w:rPr>
              <w:t>CTGTGTTCCTGCCTGCTCCTGGCAGCCGG</w:t>
            </w:r>
            <w:r w:rsidR="00DE1165" w:rsidRPr="00DE1165">
              <w:rPr>
                <w:rFonts w:ascii="Courier New" w:eastAsia="Times New Roman" w:hAnsi="Courier New" w:cs="Courier New"/>
                <w:color w:val="000000"/>
                <w:lang w:val="en-US" w:eastAsia="ru-RU"/>
              </w:rPr>
              <w:t>TGCCTCGGACGCCTGGACGGGCGAGGACTCGGCGGAGCCC</w:t>
            </w:r>
            <w:r w:rsidR="00DE1165" w:rsidRPr="003A2362">
              <w:rPr>
                <w:rFonts w:ascii="Courier New" w:eastAsia="Times New Roman" w:hAnsi="Courier New" w:cs="Courier New"/>
                <w:color w:val="000000"/>
                <w:lang w:val="en-US" w:eastAsia="ru-RU"/>
              </w:rPr>
              <w:t>AACTCTGACTCGGCGGAGTG</w:t>
            </w:r>
            <w:r w:rsidR="00DE1165" w:rsidRPr="00DE1165">
              <w:rPr>
                <w:rFonts w:ascii="Courier New" w:eastAsia="Times New Roman" w:hAnsi="Courier New" w:cs="Courier New"/>
                <w:color w:val="000000"/>
                <w:lang w:val="en-US" w:eastAsia="ru-RU"/>
              </w:rPr>
              <w:t>GATCCGAGAC</w:t>
            </w:r>
            <w:r w:rsidR="00DE1165" w:rsidRPr="003A2362">
              <w:rPr>
                <w:rFonts w:ascii="Courier New" w:eastAsia="Times New Roman" w:hAnsi="Courier New" w:cs="Courier New"/>
                <w:color w:val="000000"/>
                <w:lang w:val="en-US" w:eastAsia="ru-RU"/>
              </w:rPr>
              <w:t>ATGTACGCCA</w:t>
            </w:r>
            <w:r w:rsidR="00DE1165" w:rsidRPr="00DE1165">
              <w:rPr>
                <w:rFonts w:ascii="Courier New" w:eastAsia="Times New Roman" w:hAnsi="Courier New" w:cs="Courier New"/>
                <w:color w:val="000000"/>
                <w:lang w:val="en-US" w:eastAsia="ru-RU"/>
              </w:rPr>
              <w:t>AGGTCAC</w:t>
            </w:r>
            <w:r w:rsidR="00DE1165" w:rsidRPr="003A2362">
              <w:rPr>
                <w:rFonts w:ascii="Courier New" w:eastAsia="Times New Roman" w:hAnsi="Courier New" w:cs="Courier New"/>
                <w:color w:val="000000"/>
                <w:lang w:val="en-US" w:eastAsia="ru-RU"/>
              </w:rPr>
              <w:t>GGA</w:t>
            </w:r>
            <w:r w:rsidR="00DE1165" w:rsidRPr="00DE1165">
              <w:rPr>
                <w:rFonts w:ascii="Courier New" w:eastAsia="Times New Roman" w:hAnsi="Courier New" w:cs="Courier New"/>
                <w:color w:val="000000"/>
                <w:lang w:val="en-US" w:eastAsia="ru-RU"/>
              </w:rPr>
              <w:t>G</w:t>
            </w:r>
            <w:r w:rsidR="00DE1165" w:rsidRPr="003A2362">
              <w:rPr>
                <w:rFonts w:ascii="Courier New" w:eastAsia="Times New Roman" w:hAnsi="Courier New" w:cs="Courier New"/>
                <w:color w:val="000000"/>
                <w:lang w:val="en-US" w:eastAsia="ru-RU"/>
              </w:rPr>
              <w:t>ATCTGGCAGGAGGTCATGCAGCGGCGGGA</w:t>
            </w:r>
            <w:r w:rsidR="00DE1165" w:rsidRPr="00DE1165">
              <w:rPr>
                <w:rFonts w:ascii="Courier New" w:eastAsia="Times New Roman" w:hAnsi="Courier New" w:cs="Courier New"/>
                <w:color w:val="000000"/>
                <w:lang w:val="en-US" w:eastAsia="ru-RU"/>
              </w:rPr>
              <w:t>CGACGACGGC</w:t>
            </w:r>
            <w:r w:rsidR="00DE1165" w:rsidRPr="002331AA">
              <w:rPr>
                <w:rFonts w:ascii="Courier New" w:eastAsia="Times New Roman" w:hAnsi="Courier New" w:cs="Courier New"/>
                <w:b/>
                <w:color w:val="0066FF"/>
                <w:lang w:eastAsia="ru-RU"/>
              </w:rPr>
              <w:t>[</w:t>
            </w:r>
            <w:r w:rsidR="00DE1165" w:rsidRPr="009341F9">
              <w:rPr>
                <w:rFonts w:ascii="Courier New" w:eastAsia="Times New Roman" w:hAnsi="Courier New" w:cs="Courier New"/>
                <w:b/>
                <w:color w:val="0066FF"/>
                <w:lang w:val="en-US" w:eastAsia="ru-RU"/>
              </w:rPr>
              <w:t>G</w:t>
            </w:r>
            <w:r w:rsidR="00DE1165" w:rsidRPr="002331AA">
              <w:rPr>
                <w:rFonts w:ascii="Courier New" w:eastAsia="Times New Roman" w:hAnsi="Courier New" w:cs="Courier New"/>
                <w:b/>
                <w:color w:val="0066FF"/>
                <w:lang w:eastAsia="ru-RU"/>
              </w:rPr>
              <w:t>/</w:t>
            </w:r>
            <w:r w:rsidR="00DE1165" w:rsidRPr="009341F9">
              <w:rPr>
                <w:rFonts w:ascii="Courier New" w:eastAsia="Times New Roman" w:hAnsi="Courier New" w:cs="Courier New"/>
                <w:b/>
                <w:color w:val="0066FF"/>
                <w:lang w:val="en-US" w:eastAsia="ru-RU"/>
              </w:rPr>
              <w:t>A</w:t>
            </w:r>
            <w:r w:rsidR="00DE1165" w:rsidRPr="002331AA">
              <w:rPr>
                <w:rFonts w:ascii="Courier New" w:eastAsia="Times New Roman" w:hAnsi="Courier New" w:cs="Courier New"/>
                <w:b/>
                <w:color w:val="0066FF"/>
                <w:lang w:eastAsia="ru-RU"/>
              </w:rPr>
              <w:t>]</w:t>
            </w:r>
            <w:r w:rsidR="00DE1165" w:rsidRPr="003A2362">
              <w:rPr>
                <w:rFonts w:ascii="Courier New" w:eastAsia="Times New Roman" w:hAnsi="Courier New" w:cs="Courier New"/>
                <w:color w:val="000000"/>
                <w:lang w:val="en-US" w:eastAsia="ru-RU"/>
              </w:rPr>
              <w:t>CGCTCCACGCCGCCTGCCAGGTGCAGCCGTCGGCCACGCTGGACGCCGCGCAGCCCCGGGTGACCGGCGT</w:t>
            </w:r>
            <w:r w:rsidR="00DE1165" w:rsidRPr="00DE1165">
              <w:rPr>
                <w:rFonts w:ascii="Courier New" w:eastAsia="Times New Roman" w:hAnsi="Courier New" w:cs="Courier New"/>
                <w:color w:val="000000"/>
                <w:lang w:val="en-US" w:eastAsia="ru-RU"/>
              </w:rPr>
              <w:t>CGTCCTCTTC</w:t>
            </w:r>
            <w:r w:rsidR="00DE1165" w:rsidRPr="003A2362">
              <w:rPr>
                <w:rFonts w:ascii="Courier New" w:eastAsia="Times New Roman" w:hAnsi="Courier New" w:cs="Courier New"/>
                <w:color w:val="000000"/>
                <w:lang w:val="en-US" w:eastAsia="ru-RU"/>
              </w:rPr>
              <w:t>CGGCAGCTTG</w:t>
            </w:r>
            <w:r w:rsidR="00DE1165" w:rsidRPr="00DE1165">
              <w:rPr>
                <w:rFonts w:ascii="Courier New" w:eastAsia="Times New Roman" w:hAnsi="Courier New" w:cs="Courier New"/>
                <w:color w:val="000000"/>
                <w:lang w:val="en-US" w:eastAsia="ru-RU"/>
              </w:rPr>
              <w:t>CGCCCCGCG</w:t>
            </w:r>
            <w:r w:rsidR="00DE1165" w:rsidRPr="003A2362">
              <w:rPr>
                <w:rFonts w:ascii="Courier New" w:eastAsia="Times New Roman" w:hAnsi="Courier New" w:cs="Courier New"/>
                <w:color w:val="000000"/>
                <w:highlight w:val="lightGray"/>
                <w:u w:val="single"/>
                <w:lang w:val="en-US" w:eastAsia="ru-RU"/>
              </w:rPr>
              <w:t>CCAAGCTCGAC</w:t>
            </w:r>
            <w:r w:rsidR="00DE1165" w:rsidRPr="00DE1165">
              <w:rPr>
                <w:rFonts w:ascii="Courier New" w:eastAsia="Times New Roman" w:hAnsi="Courier New" w:cs="Courier New"/>
                <w:color w:val="000000"/>
                <w:highlight w:val="lightGray"/>
                <w:u w:val="single"/>
                <w:lang w:val="en-US" w:eastAsia="ru-RU"/>
              </w:rPr>
              <w:t>GCCTTCTTC</w:t>
            </w:r>
            <w:r w:rsidR="00DE1165" w:rsidRPr="00DE1165">
              <w:rPr>
                <w:rFonts w:ascii="Courier New" w:eastAsia="Times New Roman" w:hAnsi="Courier New" w:cs="Courier New"/>
                <w:color w:val="000000"/>
                <w:lang w:val="en-US" w:eastAsia="ru-RU"/>
              </w:rPr>
              <w:t>G</w:t>
            </w:r>
            <w:r w:rsidR="00454B18" w:rsidRPr="002331AA">
              <w:rPr>
                <w:rFonts w:ascii="Courier New" w:eastAsia="Times New Roman" w:hAnsi="Courier New" w:cs="Courier New"/>
                <w:color w:val="000000"/>
                <w:lang w:eastAsia="ru-RU"/>
              </w:rPr>
              <w:t>-3’</w:t>
            </w:r>
          </w:p>
        </w:tc>
        <w:tc>
          <w:tcPr>
            <w:tcW w:w="1383" w:type="dxa"/>
            <w:vMerge w:val="restart"/>
            <w:vAlign w:val="center"/>
          </w:tcPr>
          <w:p w14:paraId="02470477" w14:textId="77777777" w:rsidR="000A029B" w:rsidRPr="0051011C" w:rsidRDefault="00287160" w:rsidP="00F54C01">
            <w:pPr>
              <w:jc w:val="center"/>
              <w:rPr>
                <w:rStyle w:val="translation-chunk"/>
                <w:rFonts w:ascii="Times New Roman" w:hAnsi="Times New Roman" w:cs="Times New Roman"/>
                <w:sz w:val="24"/>
                <w:szCs w:val="24"/>
                <w:shd w:val="clear" w:color="auto" w:fill="FFFFFF"/>
                <w:lang w:val="en-US"/>
              </w:rPr>
            </w:pPr>
            <w:r w:rsidRPr="0051011C">
              <w:rPr>
                <w:rStyle w:val="translation-chunk"/>
                <w:rFonts w:ascii="Times New Roman" w:hAnsi="Times New Roman" w:cs="Times New Roman"/>
                <w:sz w:val="24"/>
                <w:szCs w:val="24"/>
                <w:shd w:val="clear" w:color="auto" w:fill="FFFFFF"/>
                <w:lang w:val="en-US"/>
              </w:rPr>
              <w:t>401</w:t>
            </w:r>
          </w:p>
        </w:tc>
      </w:tr>
      <w:tr w:rsidR="000A029B" w:rsidRPr="0051011C" w14:paraId="6C6C5694" w14:textId="77777777" w:rsidTr="00F80359">
        <w:trPr>
          <w:trHeight w:val="1413"/>
          <w:jc w:val="center"/>
        </w:trPr>
        <w:tc>
          <w:tcPr>
            <w:tcW w:w="817" w:type="dxa"/>
            <w:vMerge/>
            <w:vAlign w:val="center"/>
          </w:tcPr>
          <w:p w14:paraId="33B20012" w14:textId="77777777" w:rsidR="000A029B" w:rsidRPr="0051011C" w:rsidRDefault="000A029B" w:rsidP="00F54C01">
            <w:pPr>
              <w:jc w:val="center"/>
              <w:rPr>
                <w:rStyle w:val="translation-chunk"/>
                <w:rFonts w:ascii="Times New Roman" w:hAnsi="Times New Roman" w:cs="Times New Roman"/>
                <w:sz w:val="24"/>
                <w:szCs w:val="24"/>
                <w:shd w:val="clear" w:color="auto" w:fill="FFFFFF"/>
              </w:rPr>
            </w:pPr>
          </w:p>
        </w:tc>
        <w:tc>
          <w:tcPr>
            <w:tcW w:w="2835" w:type="dxa"/>
            <w:vAlign w:val="center"/>
          </w:tcPr>
          <w:p w14:paraId="4EB9942C" w14:textId="77777777" w:rsidR="000A029B" w:rsidRPr="003A2362" w:rsidRDefault="00287160" w:rsidP="00F54C01">
            <w:pPr>
              <w:rPr>
                <w:rStyle w:val="translation-chunk"/>
                <w:rFonts w:ascii="Times New Roman" w:hAnsi="Times New Roman" w:cs="Times New Roman"/>
                <w:sz w:val="20"/>
                <w:szCs w:val="20"/>
                <w:shd w:val="clear" w:color="auto" w:fill="FFFFFF"/>
              </w:rPr>
            </w:pPr>
            <w:r w:rsidRPr="003A2362">
              <w:rPr>
                <w:rStyle w:val="translation-chunk"/>
                <w:rFonts w:ascii="Times New Roman" w:hAnsi="Times New Roman" w:cs="Times New Roman"/>
                <w:sz w:val="20"/>
                <w:szCs w:val="20"/>
                <w:shd w:val="clear" w:color="auto" w:fill="FFFFFF"/>
              </w:rPr>
              <w:t>GAAGAAGGCGTCGAGCTTGG</w:t>
            </w:r>
          </w:p>
        </w:tc>
        <w:tc>
          <w:tcPr>
            <w:tcW w:w="4536" w:type="dxa"/>
            <w:vMerge/>
            <w:vAlign w:val="center"/>
          </w:tcPr>
          <w:p w14:paraId="40762976" w14:textId="77777777" w:rsidR="000A029B" w:rsidRPr="0051011C" w:rsidRDefault="000A029B" w:rsidP="00F54C01">
            <w:pPr>
              <w:jc w:val="center"/>
              <w:rPr>
                <w:rStyle w:val="translation-chunk"/>
                <w:rFonts w:ascii="Times New Roman" w:hAnsi="Times New Roman" w:cs="Times New Roman"/>
                <w:sz w:val="24"/>
                <w:szCs w:val="24"/>
                <w:shd w:val="clear" w:color="auto" w:fill="FFFFFF"/>
              </w:rPr>
            </w:pPr>
          </w:p>
        </w:tc>
        <w:tc>
          <w:tcPr>
            <w:tcW w:w="1383" w:type="dxa"/>
            <w:vMerge/>
            <w:vAlign w:val="center"/>
          </w:tcPr>
          <w:p w14:paraId="102166AB" w14:textId="77777777" w:rsidR="000A029B" w:rsidRPr="0051011C" w:rsidRDefault="000A029B" w:rsidP="00F54C01">
            <w:pPr>
              <w:jc w:val="center"/>
              <w:rPr>
                <w:rStyle w:val="translation-chunk"/>
                <w:rFonts w:ascii="Times New Roman" w:hAnsi="Times New Roman" w:cs="Times New Roman"/>
                <w:sz w:val="24"/>
                <w:szCs w:val="24"/>
                <w:shd w:val="clear" w:color="auto" w:fill="FFFFFF"/>
              </w:rPr>
            </w:pPr>
          </w:p>
        </w:tc>
      </w:tr>
      <w:tr w:rsidR="00366E56" w:rsidRPr="0051011C" w14:paraId="74F65058" w14:textId="77777777" w:rsidTr="00EC6833">
        <w:trPr>
          <w:trHeight w:val="982"/>
          <w:jc w:val="center"/>
        </w:trPr>
        <w:tc>
          <w:tcPr>
            <w:tcW w:w="817" w:type="dxa"/>
            <w:vMerge w:val="restart"/>
            <w:vAlign w:val="center"/>
          </w:tcPr>
          <w:p w14:paraId="13426F45" w14:textId="77777777" w:rsidR="00366E56" w:rsidRPr="00454B18" w:rsidRDefault="00366E56" w:rsidP="00F54C01">
            <w:pPr>
              <w:jc w:val="center"/>
              <w:rPr>
                <w:rStyle w:val="translation-chunk"/>
                <w:rFonts w:ascii="Times New Roman" w:hAnsi="Times New Roman" w:cs="Times New Roman"/>
                <w:i/>
                <w:sz w:val="24"/>
                <w:szCs w:val="24"/>
                <w:shd w:val="clear" w:color="auto" w:fill="FFFFFF"/>
              </w:rPr>
            </w:pPr>
            <w:r w:rsidRPr="00454B18">
              <w:rPr>
                <w:rStyle w:val="translation-chunk"/>
                <w:rFonts w:ascii="Times New Roman" w:hAnsi="Times New Roman" w:cs="Times New Roman"/>
                <w:i/>
                <w:sz w:val="24"/>
                <w:szCs w:val="24"/>
                <w:shd w:val="clear" w:color="auto" w:fill="FFFFFF"/>
                <w:lang w:val="en-US"/>
              </w:rPr>
              <w:t>GPX</w:t>
            </w:r>
            <w:r w:rsidRPr="00454B18">
              <w:rPr>
                <w:rStyle w:val="translation-chunk"/>
                <w:rFonts w:ascii="Times New Roman" w:hAnsi="Times New Roman" w:cs="Times New Roman"/>
                <w:i/>
                <w:sz w:val="24"/>
                <w:szCs w:val="24"/>
                <w:shd w:val="clear" w:color="auto" w:fill="FFFFFF"/>
              </w:rPr>
              <w:t>4</w:t>
            </w:r>
          </w:p>
        </w:tc>
        <w:tc>
          <w:tcPr>
            <w:tcW w:w="2835" w:type="dxa"/>
            <w:vAlign w:val="center"/>
          </w:tcPr>
          <w:p w14:paraId="76B35526" w14:textId="77777777" w:rsidR="00366E56" w:rsidRPr="003A2362" w:rsidRDefault="00F814AC" w:rsidP="00EC6833">
            <w:pPr>
              <w:jc w:val="center"/>
              <w:rPr>
                <w:rStyle w:val="translation-chunk"/>
                <w:rFonts w:ascii="Times New Roman" w:eastAsia="Times New Roman" w:hAnsi="Times New Roman" w:cs="Times New Roman"/>
                <w:color w:val="222222"/>
                <w:sz w:val="20"/>
                <w:szCs w:val="20"/>
                <w:lang w:eastAsia="ru-RU"/>
              </w:rPr>
            </w:pPr>
            <w:r w:rsidRPr="003A2362">
              <w:rPr>
                <w:rFonts w:ascii="Times New Roman" w:eastAsia="Times New Roman" w:hAnsi="Times New Roman" w:cs="Times New Roman"/>
                <w:color w:val="222222"/>
                <w:sz w:val="20"/>
                <w:szCs w:val="20"/>
                <w:lang w:eastAsia="ru-RU"/>
              </w:rPr>
              <w:t>GAGAAGGACCTGCCCCACTA</w:t>
            </w:r>
          </w:p>
        </w:tc>
        <w:tc>
          <w:tcPr>
            <w:tcW w:w="4536" w:type="dxa"/>
            <w:vMerge w:val="restart"/>
          </w:tcPr>
          <w:p w14:paraId="58D67DA7" w14:textId="410E2220" w:rsidR="00366E56" w:rsidRPr="00545258" w:rsidRDefault="00A71DE2" w:rsidP="00A71DE2">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rPr>
                <w:rStyle w:val="translation-chunk"/>
                <w:rFonts w:ascii="Courier New" w:eastAsia="Times New Roman" w:hAnsi="Courier New" w:cs="Courier New"/>
                <w:color w:val="000000"/>
                <w:sz w:val="20"/>
                <w:szCs w:val="20"/>
                <w:lang w:eastAsia="ru-RU"/>
              </w:rPr>
            </w:pPr>
            <w:r w:rsidRPr="009341F9">
              <w:rPr>
                <w:rFonts w:ascii="Courier New" w:eastAsia="Times New Roman" w:hAnsi="Courier New" w:cs="Courier New"/>
                <w:color w:val="000000"/>
                <w:sz w:val="20"/>
                <w:szCs w:val="20"/>
                <w:lang w:eastAsia="ru-RU"/>
              </w:rPr>
              <w:t>5’-</w:t>
            </w:r>
            <w:r>
              <w:rPr>
                <w:rFonts w:ascii="Courier New" w:eastAsia="Times New Roman" w:hAnsi="Courier New" w:cs="Courier New"/>
                <w:color w:val="000000"/>
                <w:sz w:val="20"/>
                <w:szCs w:val="20"/>
                <w:lang w:val="en-US" w:eastAsia="ru-RU"/>
              </w:rPr>
              <w:t>ACAGGTGATA</w:t>
            </w:r>
            <w:r w:rsidRPr="00A71DE2">
              <w:rPr>
                <w:rFonts w:ascii="Courier New" w:eastAsia="Times New Roman" w:hAnsi="Courier New" w:cs="Courier New"/>
                <w:color w:val="000000"/>
                <w:sz w:val="20"/>
                <w:szCs w:val="20"/>
                <w:highlight w:val="lightGray"/>
                <w:u w:val="single"/>
                <w:lang w:val="en-US" w:eastAsia="ru-RU"/>
              </w:rPr>
              <w:t>GAGAAGGACCTGCCCCACTA</w:t>
            </w:r>
            <w:r>
              <w:rPr>
                <w:rFonts w:ascii="Courier New" w:eastAsia="Times New Roman" w:hAnsi="Courier New" w:cs="Courier New"/>
                <w:color w:val="000000"/>
                <w:sz w:val="20"/>
                <w:szCs w:val="20"/>
                <w:lang w:val="en-US" w:eastAsia="ru-RU"/>
              </w:rPr>
              <w:t>TTTCTAGCTCCACAAGTGTG</w:t>
            </w:r>
            <w:r w:rsidRPr="00A71DE2">
              <w:rPr>
                <w:rFonts w:ascii="Courier New" w:eastAsia="Times New Roman" w:hAnsi="Courier New" w:cs="Courier New"/>
                <w:color w:val="000000"/>
                <w:sz w:val="20"/>
                <w:szCs w:val="20"/>
                <w:lang w:val="en-US" w:eastAsia="ru-RU"/>
              </w:rPr>
              <w:t>TGGCCCCGCC</w:t>
            </w:r>
            <w:r>
              <w:rPr>
                <w:rFonts w:ascii="Courier New" w:eastAsia="Times New Roman" w:hAnsi="Courier New" w:cs="Courier New"/>
                <w:color w:val="000000"/>
                <w:sz w:val="20"/>
                <w:szCs w:val="20"/>
                <w:lang w:val="en-US" w:eastAsia="ru-RU"/>
              </w:rPr>
              <w:t>CGAGCCCCTG</w:t>
            </w:r>
            <w:r w:rsidRPr="00A71DE2">
              <w:rPr>
                <w:rFonts w:ascii="Courier New" w:eastAsia="Times New Roman" w:hAnsi="Courier New" w:cs="Courier New"/>
                <w:color w:val="000000"/>
                <w:sz w:val="20"/>
                <w:szCs w:val="20"/>
                <w:lang w:val="en-US" w:eastAsia="ru-RU"/>
              </w:rPr>
              <w:t>CCCACGCCCT</w:t>
            </w:r>
            <w:r w:rsidRPr="009341F9">
              <w:rPr>
                <w:rFonts w:ascii="Courier New" w:eastAsia="Times New Roman" w:hAnsi="Courier New" w:cs="Courier New"/>
                <w:b/>
                <w:color w:val="0066FF"/>
                <w:sz w:val="20"/>
                <w:szCs w:val="20"/>
                <w:lang w:eastAsia="ru-RU"/>
              </w:rPr>
              <w:t>[</w:t>
            </w:r>
            <w:r w:rsidRPr="009341F9">
              <w:rPr>
                <w:rFonts w:ascii="Courier New" w:eastAsia="Times New Roman" w:hAnsi="Courier New" w:cs="Courier New"/>
                <w:b/>
                <w:color w:val="0066FF"/>
                <w:sz w:val="20"/>
                <w:szCs w:val="20"/>
                <w:lang w:val="en-US" w:eastAsia="ru-RU"/>
              </w:rPr>
              <w:t>T</w:t>
            </w:r>
            <w:r w:rsidRPr="009341F9">
              <w:rPr>
                <w:rFonts w:ascii="Courier New" w:eastAsia="Times New Roman" w:hAnsi="Courier New" w:cs="Courier New"/>
                <w:b/>
                <w:color w:val="0066FF"/>
                <w:sz w:val="20"/>
                <w:szCs w:val="20"/>
                <w:lang w:eastAsia="ru-RU"/>
              </w:rPr>
              <w:t>/</w:t>
            </w:r>
            <w:r w:rsidRPr="009341F9">
              <w:rPr>
                <w:rFonts w:ascii="Courier New" w:eastAsia="Times New Roman" w:hAnsi="Courier New" w:cs="Courier New"/>
                <w:b/>
                <w:color w:val="0066FF"/>
                <w:sz w:val="20"/>
                <w:szCs w:val="20"/>
                <w:lang w:val="en-US" w:eastAsia="ru-RU"/>
              </w:rPr>
              <w:t>C</w:t>
            </w:r>
            <w:r w:rsidRPr="009341F9">
              <w:rPr>
                <w:rFonts w:ascii="Courier New" w:eastAsia="Times New Roman" w:hAnsi="Courier New" w:cs="Courier New"/>
                <w:b/>
                <w:color w:val="0066FF"/>
                <w:sz w:val="20"/>
                <w:szCs w:val="20"/>
                <w:lang w:eastAsia="ru-RU"/>
              </w:rPr>
              <w:t>]</w:t>
            </w:r>
            <w:r w:rsidRPr="00A71DE2">
              <w:rPr>
                <w:rFonts w:ascii="Courier New" w:eastAsia="Times New Roman" w:hAnsi="Courier New" w:cs="Courier New"/>
                <w:color w:val="000000"/>
                <w:sz w:val="20"/>
                <w:szCs w:val="20"/>
                <w:lang w:val="en-US" w:eastAsia="ru-RU"/>
              </w:rPr>
              <w:t>GGAGC</w:t>
            </w:r>
            <w:r w:rsidRPr="00A71DE2">
              <w:rPr>
                <w:rFonts w:ascii="Courier New" w:eastAsia="Times New Roman" w:hAnsi="Courier New" w:cs="Courier New"/>
                <w:color w:val="000000"/>
                <w:sz w:val="20"/>
                <w:szCs w:val="20"/>
                <w:highlight w:val="lightGray"/>
                <w:u w:val="single"/>
                <w:lang w:val="en-US" w:eastAsia="ru-RU"/>
              </w:rPr>
              <w:t>CTTCCACCGGCACTCATGAC</w:t>
            </w:r>
            <w:r>
              <w:rPr>
                <w:rFonts w:ascii="Courier New" w:eastAsia="Times New Roman" w:hAnsi="Courier New" w:cs="Courier New"/>
                <w:color w:val="000000"/>
                <w:sz w:val="20"/>
                <w:szCs w:val="20"/>
                <w:lang w:val="en-US" w:eastAsia="ru-RU"/>
              </w:rPr>
              <w:t>GGCCTGCCTGCAAAC</w:t>
            </w:r>
            <w:r w:rsidRPr="00A71DE2">
              <w:rPr>
                <w:rFonts w:ascii="Courier New" w:eastAsia="Times New Roman" w:hAnsi="Courier New" w:cs="Courier New"/>
                <w:color w:val="000000"/>
                <w:sz w:val="20"/>
                <w:szCs w:val="20"/>
                <w:lang w:val="en-US" w:eastAsia="ru-RU"/>
              </w:rPr>
              <w:t>CTGCTGGTGGGGCAGACCCG</w:t>
            </w:r>
            <w:r w:rsidR="00545258">
              <w:rPr>
                <w:rFonts w:ascii="Courier New" w:eastAsia="Times New Roman" w:hAnsi="Courier New" w:cs="Courier New"/>
                <w:color w:val="000000"/>
                <w:sz w:val="20"/>
                <w:szCs w:val="20"/>
                <w:lang w:eastAsia="ru-RU"/>
              </w:rPr>
              <w:t>-3’</w:t>
            </w:r>
          </w:p>
        </w:tc>
        <w:tc>
          <w:tcPr>
            <w:tcW w:w="1383" w:type="dxa"/>
            <w:vMerge w:val="restart"/>
            <w:vAlign w:val="center"/>
          </w:tcPr>
          <w:p w14:paraId="379F4A68" w14:textId="77777777" w:rsidR="00366E56" w:rsidRPr="0051011C" w:rsidRDefault="00366E56" w:rsidP="00F54C01">
            <w:pPr>
              <w:jc w:val="center"/>
              <w:rPr>
                <w:rStyle w:val="translation-chunk"/>
                <w:rFonts w:ascii="Times New Roman" w:hAnsi="Times New Roman" w:cs="Times New Roman"/>
                <w:sz w:val="24"/>
                <w:szCs w:val="24"/>
                <w:shd w:val="clear" w:color="auto" w:fill="FFFFFF"/>
              </w:rPr>
            </w:pPr>
            <w:r w:rsidRPr="0051011C">
              <w:rPr>
                <w:rStyle w:val="translation-chunk"/>
                <w:rFonts w:ascii="Times New Roman" w:hAnsi="Times New Roman" w:cs="Times New Roman"/>
                <w:sz w:val="24"/>
                <w:szCs w:val="24"/>
                <w:shd w:val="clear" w:color="auto" w:fill="FFFFFF"/>
              </w:rPr>
              <w:t>96</w:t>
            </w:r>
          </w:p>
        </w:tc>
      </w:tr>
      <w:tr w:rsidR="00366E56" w:rsidRPr="0051011C" w14:paraId="16EA2800" w14:textId="77777777" w:rsidTr="00EC6833">
        <w:trPr>
          <w:trHeight w:val="840"/>
          <w:jc w:val="center"/>
        </w:trPr>
        <w:tc>
          <w:tcPr>
            <w:tcW w:w="817" w:type="dxa"/>
            <w:vMerge/>
            <w:vAlign w:val="center"/>
          </w:tcPr>
          <w:p w14:paraId="287534A2" w14:textId="77777777" w:rsidR="00366E56" w:rsidRPr="0051011C" w:rsidRDefault="00366E56" w:rsidP="00F54C01">
            <w:pPr>
              <w:jc w:val="center"/>
              <w:rPr>
                <w:rStyle w:val="translation-chunk"/>
                <w:rFonts w:ascii="Times New Roman" w:hAnsi="Times New Roman" w:cs="Times New Roman"/>
                <w:sz w:val="24"/>
                <w:szCs w:val="24"/>
                <w:shd w:val="clear" w:color="auto" w:fill="FFFFFF"/>
              </w:rPr>
            </w:pPr>
          </w:p>
        </w:tc>
        <w:tc>
          <w:tcPr>
            <w:tcW w:w="2835" w:type="dxa"/>
            <w:vAlign w:val="center"/>
          </w:tcPr>
          <w:p w14:paraId="3370FDA6" w14:textId="77777777" w:rsidR="00366E56" w:rsidRPr="003A2362" w:rsidRDefault="00366E56" w:rsidP="00EC6833">
            <w:pPr>
              <w:jc w:val="center"/>
              <w:rPr>
                <w:rStyle w:val="translation-chunk"/>
                <w:rFonts w:ascii="Times New Roman" w:hAnsi="Times New Roman" w:cs="Times New Roman"/>
                <w:sz w:val="20"/>
                <w:szCs w:val="20"/>
                <w:shd w:val="clear" w:color="auto" w:fill="FFFFFF"/>
              </w:rPr>
            </w:pPr>
            <w:r w:rsidRPr="003A2362">
              <w:rPr>
                <w:rFonts w:ascii="Times New Roman" w:eastAsia="Times New Roman" w:hAnsi="Times New Roman" w:cs="Times New Roman"/>
                <w:color w:val="222222"/>
                <w:sz w:val="20"/>
                <w:szCs w:val="20"/>
                <w:lang w:eastAsia="ru-RU"/>
              </w:rPr>
              <w:t>GTCATGAGTGCCGGTGGAAG</w:t>
            </w:r>
          </w:p>
        </w:tc>
        <w:tc>
          <w:tcPr>
            <w:tcW w:w="4536" w:type="dxa"/>
            <w:vMerge/>
            <w:vAlign w:val="center"/>
          </w:tcPr>
          <w:p w14:paraId="10BF9822" w14:textId="77777777" w:rsidR="00366E56" w:rsidRPr="0051011C" w:rsidRDefault="00366E56" w:rsidP="00F54C01">
            <w:pPr>
              <w:jc w:val="center"/>
              <w:rPr>
                <w:rStyle w:val="translation-chunk"/>
                <w:rFonts w:ascii="Times New Roman" w:hAnsi="Times New Roman" w:cs="Times New Roman"/>
                <w:sz w:val="24"/>
                <w:szCs w:val="24"/>
                <w:shd w:val="clear" w:color="auto" w:fill="FFFFFF"/>
              </w:rPr>
            </w:pPr>
          </w:p>
        </w:tc>
        <w:tc>
          <w:tcPr>
            <w:tcW w:w="1383" w:type="dxa"/>
            <w:vMerge/>
            <w:vAlign w:val="center"/>
          </w:tcPr>
          <w:p w14:paraId="213C0720" w14:textId="77777777" w:rsidR="00366E56" w:rsidRPr="0051011C" w:rsidRDefault="00366E56" w:rsidP="00F54C01">
            <w:pPr>
              <w:jc w:val="center"/>
              <w:rPr>
                <w:rStyle w:val="translation-chunk"/>
                <w:rFonts w:ascii="Times New Roman" w:hAnsi="Times New Roman" w:cs="Times New Roman"/>
                <w:sz w:val="24"/>
                <w:szCs w:val="24"/>
                <w:shd w:val="clear" w:color="auto" w:fill="FFFFFF"/>
              </w:rPr>
            </w:pPr>
          </w:p>
        </w:tc>
      </w:tr>
    </w:tbl>
    <w:p w14:paraId="182AE6E5" w14:textId="77777777" w:rsidR="00545258" w:rsidRDefault="00545258" w:rsidP="00545258">
      <w:pPr>
        <w:spacing w:after="0" w:line="240" w:lineRule="auto"/>
        <w:ind w:firstLine="709"/>
        <w:jc w:val="both"/>
        <w:rPr>
          <w:rStyle w:val="translation-chunk"/>
          <w:rFonts w:ascii="Times New Roman" w:hAnsi="Times New Roman" w:cs="Times New Roman"/>
          <w:sz w:val="28"/>
          <w:szCs w:val="28"/>
          <w:shd w:val="clear" w:color="auto" w:fill="FFFFFF"/>
        </w:rPr>
      </w:pPr>
    </w:p>
    <w:p w14:paraId="3BE44B00" w14:textId="77777777" w:rsidR="00545258" w:rsidRPr="007A31BB" w:rsidRDefault="00545258" w:rsidP="00545258">
      <w:pPr>
        <w:spacing w:after="0" w:line="240" w:lineRule="auto"/>
        <w:ind w:firstLine="709"/>
        <w:jc w:val="both"/>
        <w:rPr>
          <w:rStyle w:val="translation-chunk"/>
          <w:rFonts w:ascii="Times New Roman" w:hAnsi="Times New Roman" w:cs="Times New Roman"/>
          <w:sz w:val="28"/>
          <w:szCs w:val="28"/>
          <w:shd w:val="clear" w:color="auto" w:fill="FFFFFF"/>
        </w:rPr>
      </w:pPr>
      <w:r>
        <w:rPr>
          <w:rStyle w:val="translation-chunk"/>
          <w:rFonts w:ascii="Times New Roman" w:hAnsi="Times New Roman" w:cs="Times New Roman"/>
          <w:sz w:val="28"/>
          <w:szCs w:val="28"/>
          <w:shd w:val="clear" w:color="auto" w:fill="FFFFFF"/>
        </w:rPr>
        <w:t xml:space="preserve">Для генов </w:t>
      </w:r>
      <w:r>
        <w:rPr>
          <w:rStyle w:val="translation-chunk"/>
          <w:rFonts w:ascii="Times New Roman" w:hAnsi="Times New Roman" w:cs="Times New Roman"/>
          <w:sz w:val="28"/>
          <w:szCs w:val="28"/>
          <w:shd w:val="clear" w:color="auto" w:fill="FFFFFF"/>
          <w:lang w:val="en-US"/>
        </w:rPr>
        <w:t>GCLC</w:t>
      </w:r>
      <w:r>
        <w:rPr>
          <w:rStyle w:val="translation-chunk"/>
          <w:rFonts w:ascii="Times New Roman" w:hAnsi="Times New Roman" w:cs="Times New Roman"/>
          <w:sz w:val="28"/>
          <w:szCs w:val="28"/>
          <w:shd w:val="clear" w:color="auto" w:fill="FFFFFF"/>
        </w:rPr>
        <w:t xml:space="preserve"> и</w:t>
      </w:r>
      <w:r w:rsidRPr="00CE37BF">
        <w:rPr>
          <w:rStyle w:val="translation-chunk"/>
          <w:rFonts w:ascii="Times New Roman" w:hAnsi="Times New Roman" w:cs="Times New Roman"/>
          <w:sz w:val="28"/>
          <w:szCs w:val="28"/>
          <w:shd w:val="clear" w:color="auto" w:fill="FFFFFF"/>
        </w:rPr>
        <w:t xml:space="preserve"> </w:t>
      </w:r>
      <w:r>
        <w:rPr>
          <w:rStyle w:val="translation-chunk"/>
          <w:rFonts w:ascii="Times New Roman" w:hAnsi="Times New Roman" w:cs="Times New Roman"/>
          <w:sz w:val="28"/>
          <w:szCs w:val="28"/>
          <w:shd w:val="clear" w:color="auto" w:fill="FFFFFF"/>
          <w:lang w:val="en-US"/>
        </w:rPr>
        <w:t>GCLM</w:t>
      </w:r>
      <w:r>
        <w:rPr>
          <w:rStyle w:val="translation-chunk"/>
          <w:rFonts w:ascii="Times New Roman" w:hAnsi="Times New Roman" w:cs="Times New Roman"/>
          <w:sz w:val="28"/>
          <w:szCs w:val="28"/>
          <w:shd w:val="clear" w:color="auto" w:fill="FFFFFF"/>
        </w:rPr>
        <w:t xml:space="preserve"> использовали готовую последовательность праймеров разработанную: </w:t>
      </w:r>
      <w:proofErr w:type="gramStart"/>
      <w:r w:rsidRPr="00CE37BF">
        <w:rPr>
          <w:rStyle w:val="translation-chunk"/>
          <w:rFonts w:ascii="Times New Roman" w:hAnsi="Times New Roman" w:cs="Times New Roman"/>
          <w:i/>
          <w:sz w:val="28"/>
          <w:szCs w:val="28"/>
          <w:shd w:val="clear" w:color="auto" w:fill="FFFFFF"/>
        </w:rPr>
        <w:t xml:space="preserve">Shun-ichi Koide </w:t>
      </w:r>
      <w:r w:rsidRPr="00CE37BF">
        <w:rPr>
          <w:rStyle w:val="translation-chunk"/>
          <w:rFonts w:ascii="Times New Roman" w:hAnsi="Times New Roman" w:cs="Times New Roman"/>
          <w:i/>
          <w:sz w:val="28"/>
          <w:szCs w:val="28"/>
          <w:shd w:val="clear" w:color="auto" w:fill="FFFFFF"/>
          <w:lang w:val="en-US"/>
        </w:rPr>
        <w:t>et</w:t>
      </w:r>
      <w:r w:rsidRPr="00CE37BF">
        <w:rPr>
          <w:rStyle w:val="translation-chunk"/>
          <w:rFonts w:ascii="Times New Roman" w:hAnsi="Times New Roman" w:cs="Times New Roman"/>
          <w:i/>
          <w:sz w:val="28"/>
          <w:szCs w:val="28"/>
          <w:shd w:val="clear" w:color="auto" w:fill="FFFFFF"/>
        </w:rPr>
        <w:t xml:space="preserve"> </w:t>
      </w:r>
      <w:r w:rsidRPr="00CE37BF">
        <w:rPr>
          <w:rStyle w:val="translation-chunk"/>
          <w:rFonts w:ascii="Times New Roman" w:hAnsi="Times New Roman" w:cs="Times New Roman"/>
          <w:i/>
          <w:sz w:val="28"/>
          <w:szCs w:val="28"/>
          <w:shd w:val="clear" w:color="auto" w:fill="FFFFFF"/>
          <w:lang w:val="en-US"/>
        </w:rPr>
        <w:t>al</w:t>
      </w:r>
      <w:r w:rsidRPr="00CE37BF">
        <w:rPr>
          <w:rStyle w:val="translation-chunk"/>
          <w:rFonts w:ascii="Times New Roman" w:hAnsi="Times New Roman" w:cs="Times New Roman"/>
          <w:sz w:val="28"/>
          <w:szCs w:val="28"/>
          <w:shd w:val="clear" w:color="auto" w:fill="FFFFFF"/>
        </w:rPr>
        <w:t>.</w:t>
      </w:r>
      <w:proofErr w:type="gramEnd"/>
      <w:r w:rsidRPr="00CE37BF">
        <w:rPr>
          <w:rStyle w:val="translation-chunk"/>
          <w:rFonts w:ascii="Times New Roman" w:hAnsi="Times New Roman" w:cs="Times New Roman"/>
          <w:sz w:val="28"/>
          <w:szCs w:val="28"/>
          <w:shd w:val="clear" w:color="auto" w:fill="FFFFFF"/>
        </w:rPr>
        <w:t xml:space="preserve"> </w:t>
      </w:r>
      <w:r>
        <w:rPr>
          <w:rStyle w:val="translation-chunk"/>
          <w:rFonts w:ascii="Times New Roman" w:hAnsi="Times New Roman" w:cs="Times New Roman"/>
          <w:sz w:val="28"/>
          <w:szCs w:val="28"/>
          <w:shd w:val="clear" w:color="auto" w:fill="FFFFFF"/>
        </w:rPr>
        <w:fldChar w:fldCharType="begin" w:fldLock="1"/>
      </w:r>
      <w:r>
        <w:rPr>
          <w:rStyle w:val="translation-chunk"/>
          <w:rFonts w:ascii="Times New Roman" w:hAnsi="Times New Roman" w:cs="Times New Roman"/>
          <w:sz w:val="28"/>
          <w:szCs w:val="28"/>
          <w:shd w:val="clear" w:color="auto" w:fill="FFFFFF"/>
        </w:rPr>
        <w:instrText>ADDIN CSL_CITATION {"citationItems":[{"id":"ITEM-1","itemData":{"DOI":"10.1016/S0735-1097(02)02866-8","ISBN":"0735-1097 (Print)\\n0735-1097 (Linking)","ISSN":"07351097","PMID":"12598062","abstract":"OBJECTIVES: The purpose of this study was to test the hypothesis that polymorphisms in the promoter region of the glutamate-cysteine ligase catalytic subunit (GCLC) gene may be associated with coronary endothelial vasomotor dysfunction and myocardial infarction (MI). BACKGROUND: Glutamate-cysteine ligase is a rate-limiting enzyme for synthesis of glutathione (GSH) that plays a crucial role in the intracellular antioxidant defense systems. Oxidants transcriptionally upregulate the GCLC gene for GSH synthesis, providing a protective mechanism against oxidant-induced endothelial dysfunction or activation, which plays a pathogenetic role in cardiovascular diseases. METHODS: The association of the possible polymorphisms with coronary arterial diameter responses to acetylcholine was determined in 62 male subjects. The frequency of polymorphisms was compared between 255 male patients with MI and 179 male control subjects. RESULTS: We found a polymorphism (-129C/T) in which the T allele showed lower promoter activity (50% to 60% of the activity of the C allele) in response to H2O2 in human endothelial cells. Endothelium-dependent dilation of coronary arteries was impaired in subjects with the -129T allele (n = 31), as compared with the age-matched subjects without the -129T allele (n = 31). The T allele was highly frequent in patients with MI as compared with control subjects, and it was a significant risk factor for MI, independent of traditional coronary risk factors (odds ratio [OR] 1.81, 95% confidence interval [CI] 1.08 to 3.03; p = 0.03). CONCLUSIONS: The -129T polymorphism of the GCLC gene may suppress the GCLC gene induction response to an oxidant, and it is implicated in coronary endothelial vasomotor dysfunction and MI. ?? 2003 by the American College of Cardiology Foundation.","author":[{"dropping-particle":"","family":"Koide","given":"Shun Ichi","non-dropping-particle":"","parse-names":false,"suffix":""},{"dropping-particle":"","family":"Kugiyama","given":"Kiyotaka","non-dropping-particle":"","parse-names":false,"suffix":""},{"dropping-particle":"","family":"Sugiyama","given":"Seigo","non-dropping-particle":"","parse-names":false,"suffix":""},{"dropping-particle":"","family":"Nakamura","given":"Shin Ichi","non-dropping-particle":"","parse-names":false,"suffix":""},{"dropping-particle":"","family":"Fukushima","given":"Hironobu","non-dropping-particle":"","parse-names":false,"suffix":""},{"dropping-particle":"","family":"Honda","given":"Osamu","non-dropping-particle":"","parse-names":false,"suffix":""},{"dropping-particle":"","family":"Yoshimura","given":"Michihiro","non-dropping-particle":"","parse-names":false,"suffix":""},{"dropping-particle":"","family":"Ogawa","given":"Hisao","non-dropping-particle":"","parse-names":false,"suffix":""}],"container-title":"Journal of the American College of Cardiology","id":"ITEM-1","issue":"4","issued":{"date-parts":[["2003"]]},"page":"539-545","title":"Association of polymorphism in glutamate-cysteine ligase catalytic subunit gene with coronary vasomotor dysfunction and myocardial infarction","type":"article-journal","volume":"41"},"uris":["http://www.mendeley.com/documents/?uuid=f877ef80-4506-4834-97d1-9c052ef2494c"]}],"mendeley":{"formattedCitation":"[92]","plainTextFormattedCitation":"[92]","previouslyFormattedCitation":"[92]"},"properties":{"noteIndex":0},"schema":"https://github.com/citation-style-language/schema/raw/master/csl-citation.json"}</w:instrText>
      </w:r>
      <w:r>
        <w:rPr>
          <w:rStyle w:val="translation-chunk"/>
          <w:rFonts w:ascii="Times New Roman" w:hAnsi="Times New Roman" w:cs="Times New Roman"/>
          <w:sz w:val="28"/>
          <w:szCs w:val="28"/>
          <w:shd w:val="clear" w:color="auto" w:fill="FFFFFF"/>
        </w:rPr>
        <w:fldChar w:fldCharType="separate"/>
      </w:r>
      <w:r w:rsidRPr="008E5DA2">
        <w:rPr>
          <w:rStyle w:val="translation-chunk"/>
          <w:rFonts w:ascii="Times New Roman" w:hAnsi="Times New Roman" w:cs="Times New Roman"/>
          <w:noProof/>
          <w:sz w:val="28"/>
          <w:szCs w:val="28"/>
          <w:shd w:val="clear" w:color="auto" w:fill="FFFFFF"/>
        </w:rPr>
        <w:t>[92]</w:t>
      </w:r>
      <w:r>
        <w:rPr>
          <w:rStyle w:val="translation-chunk"/>
          <w:rFonts w:ascii="Times New Roman" w:hAnsi="Times New Roman" w:cs="Times New Roman"/>
          <w:sz w:val="28"/>
          <w:szCs w:val="28"/>
          <w:shd w:val="clear" w:color="auto" w:fill="FFFFFF"/>
        </w:rPr>
        <w:fldChar w:fldCharType="end"/>
      </w:r>
      <w:r w:rsidRPr="009D7651">
        <w:rPr>
          <w:rStyle w:val="translation-chunk"/>
          <w:rFonts w:ascii="Times New Roman" w:hAnsi="Times New Roman" w:cs="Times New Roman"/>
          <w:sz w:val="28"/>
          <w:szCs w:val="28"/>
          <w:shd w:val="clear" w:color="auto" w:fill="FFFFFF"/>
        </w:rPr>
        <w:t xml:space="preserve"> </w:t>
      </w:r>
      <w:r>
        <w:rPr>
          <w:rStyle w:val="translation-chunk"/>
          <w:rFonts w:ascii="Times New Roman" w:hAnsi="Times New Roman" w:cs="Times New Roman"/>
          <w:sz w:val="28"/>
          <w:szCs w:val="28"/>
          <w:shd w:val="clear" w:color="auto" w:fill="FFFFFF"/>
        </w:rPr>
        <w:t xml:space="preserve">для </w:t>
      </w:r>
      <w:r>
        <w:rPr>
          <w:rStyle w:val="translation-chunk"/>
          <w:rFonts w:ascii="Times New Roman" w:hAnsi="Times New Roman" w:cs="Times New Roman"/>
          <w:sz w:val="28"/>
          <w:szCs w:val="28"/>
          <w:shd w:val="clear" w:color="auto" w:fill="FFFFFF"/>
          <w:lang w:val="en-US"/>
        </w:rPr>
        <w:t>GCLC</w:t>
      </w:r>
      <w:r w:rsidRPr="00CE37BF">
        <w:rPr>
          <w:rStyle w:val="translation-chunk"/>
          <w:rFonts w:ascii="Times New Roman" w:hAnsi="Times New Roman" w:cs="Times New Roman"/>
          <w:sz w:val="28"/>
          <w:szCs w:val="28"/>
          <w:shd w:val="clear" w:color="auto" w:fill="FFFFFF"/>
        </w:rPr>
        <w:t xml:space="preserve"> </w:t>
      </w:r>
      <w:r>
        <w:rPr>
          <w:rStyle w:val="translation-chunk"/>
          <w:rFonts w:ascii="Times New Roman" w:hAnsi="Times New Roman" w:cs="Times New Roman"/>
          <w:sz w:val="28"/>
          <w:szCs w:val="28"/>
          <w:shd w:val="clear" w:color="auto" w:fill="FFFFFF"/>
        </w:rPr>
        <w:t>гена (</w:t>
      </w:r>
      <w:r>
        <w:rPr>
          <w:rStyle w:val="translation-chunk"/>
          <w:rFonts w:ascii="Times New Roman" w:hAnsi="Times New Roman" w:cs="Times New Roman"/>
          <w:sz w:val="28"/>
          <w:szCs w:val="28"/>
          <w:shd w:val="clear" w:color="auto" w:fill="FFFFFF"/>
          <w:lang w:val="en-US"/>
        </w:rPr>
        <w:t>F</w:t>
      </w:r>
      <w:r>
        <w:rPr>
          <w:rStyle w:val="translation-chunk"/>
          <w:rFonts w:ascii="Times New Roman" w:hAnsi="Times New Roman" w:cs="Times New Roman"/>
          <w:sz w:val="28"/>
          <w:szCs w:val="28"/>
          <w:shd w:val="clear" w:color="auto" w:fill="FFFFFF"/>
        </w:rPr>
        <w:t xml:space="preserve">: </w:t>
      </w:r>
      <w:r w:rsidRPr="00CE37BF">
        <w:rPr>
          <w:rStyle w:val="translation-chunk"/>
          <w:rFonts w:ascii="Times New Roman" w:hAnsi="Times New Roman" w:cs="Times New Roman"/>
          <w:sz w:val="28"/>
          <w:szCs w:val="28"/>
          <w:shd w:val="clear" w:color="auto" w:fill="FFFFFF"/>
        </w:rPr>
        <w:t>5</w:t>
      </w:r>
      <w:r>
        <w:rPr>
          <w:rStyle w:val="translation-chunk"/>
          <w:rFonts w:ascii="Times New Roman" w:hAnsi="Times New Roman" w:cs="Times New Roman"/>
          <w:sz w:val="28"/>
          <w:szCs w:val="28"/>
          <w:shd w:val="clear" w:color="auto" w:fill="FFFFFF"/>
        </w:rPr>
        <w:t xml:space="preserve">’TCGTCCCAAGTCTCACAGTC </w:t>
      </w:r>
      <w:r w:rsidRPr="00CE37BF">
        <w:rPr>
          <w:rStyle w:val="translation-chunk"/>
          <w:rFonts w:ascii="Times New Roman" w:hAnsi="Times New Roman" w:cs="Times New Roman"/>
          <w:sz w:val="28"/>
          <w:szCs w:val="28"/>
          <w:shd w:val="clear" w:color="auto" w:fill="FFFFFF"/>
        </w:rPr>
        <w:t>3</w:t>
      </w:r>
      <w:r>
        <w:rPr>
          <w:rStyle w:val="translation-chunk"/>
          <w:rFonts w:ascii="Times New Roman" w:hAnsi="Times New Roman" w:cs="Times New Roman"/>
          <w:sz w:val="28"/>
          <w:szCs w:val="28"/>
          <w:shd w:val="clear" w:color="auto" w:fill="FFFFFF"/>
        </w:rPr>
        <w:t xml:space="preserve">’; </w:t>
      </w:r>
      <w:r>
        <w:rPr>
          <w:rStyle w:val="translation-chunk"/>
          <w:rFonts w:ascii="Times New Roman" w:hAnsi="Times New Roman" w:cs="Times New Roman"/>
          <w:sz w:val="28"/>
          <w:szCs w:val="28"/>
          <w:shd w:val="clear" w:color="auto" w:fill="FFFFFF"/>
          <w:lang w:val="en-US"/>
        </w:rPr>
        <w:t>R</w:t>
      </w:r>
      <w:r>
        <w:rPr>
          <w:rStyle w:val="translation-chunk"/>
          <w:rFonts w:ascii="Times New Roman" w:hAnsi="Times New Roman" w:cs="Times New Roman"/>
          <w:sz w:val="28"/>
          <w:szCs w:val="28"/>
          <w:shd w:val="clear" w:color="auto" w:fill="FFFFFF"/>
        </w:rPr>
        <w:t xml:space="preserve">: </w:t>
      </w:r>
      <w:r w:rsidRPr="00CE37BF">
        <w:rPr>
          <w:rStyle w:val="translation-chunk"/>
          <w:rFonts w:ascii="Times New Roman" w:hAnsi="Times New Roman" w:cs="Times New Roman"/>
          <w:sz w:val="28"/>
          <w:szCs w:val="28"/>
          <w:shd w:val="clear" w:color="auto" w:fill="FFFFFF"/>
        </w:rPr>
        <w:t>5</w:t>
      </w:r>
      <w:r>
        <w:rPr>
          <w:rStyle w:val="translation-chunk"/>
          <w:rFonts w:ascii="Times New Roman" w:hAnsi="Times New Roman" w:cs="Times New Roman"/>
          <w:sz w:val="28"/>
          <w:szCs w:val="28"/>
          <w:shd w:val="clear" w:color="auto" w:fill="FFFFFF"/>
        </w:rPr>
        <w:t xml:space="preserve">’CGCCCTCCCCGCTGCTCCTC 3’) и </w:t>
      </w:r>
      <w:r w:rsidRPr="00B235D7">
        <w:rPr>
          <w:rStyle w:val="translation-chunk"/>
          <w:rFonts w:ascii="Times New Roman" w:hAnsi="Times New Roman" w:cs="Times New Roman"/>
          <w:i/>
          <w:sz w:val="28"/>
          <w:szCs w:val="28"/>
          <w:shd w:val="clear" w:color="auto" w:fill="FFFFFF"/>
        </w:rPr>
        <w:lastRenderedPageBreak/>
        <w:t xml:space="preserve">Shin-ichi Nakamura </w:t>
      </w:r>
      <w:r w:rsidRPr="00B235D7">
        <w:rPr>
          <w:rStyle w:val="translation-chunk"/>
          <w:rFonts w:ascii="Times New Roman" w:hAnsi="Times New Roman" w:cs="Times New Roman"/>
          <w:i/>
          <w:sz w:val="28"/>
          <w:szCs w:val="28"/>
          <w:shd w:val="clear" w:color="auto" w:fill="FFFFFF"/>
          <w:lang w:val="en-US"/>
        </w:rPr>
        <w:t>et</w:t>
      </w:r>
      <w:r w:rsidRPr="00B235D7">
        <w:rPr>
          <w:rStyle w:val="translation-chunk"/>
          <w:rFonts w:ascii="Times New Roman" w:hAnsi="Times New Roman" w:cs="Times New Roman"/>
          <w:i/>
          <w:sz w:val="28"/>
          <w:szCs w:val="28"/>
          <w:shd w:val="clear" w:color="auto" w:fill="FFFFFF"/>
        </w:rPr>
        <w:t xml:space="preserve"> </w:t>
      </w:r>
      <w:r w:rsidRPr="00B235D7">
        <w:rPr>
          <w:rStyle w:val="translation-chunk"/>
          <w:rFonts w:ascii="Times New Roman" w:hAnsi="Times New Roman" w:cs="Times New Roman"/>
          <w:i/>
          <w:sz w:val="28"/>
          <w:szCs w:val="28"/>
          <w:shd w:val="clear" w:color="auto" w:fill="FFFFFF"/>
          <w:lang w:val="en-US"/>
        </w:rPr>
        <w:t>al</w:t>
      </w:r>
      <w:r w:rsidRPr="007A31BB">
        <w:rPr>
          <w:rStyle w:val="translation-chunk"/>
          <w:rFonts w:ascii="Times New Roman" w:hAnsi="Times New Roman" w:cs="Times New Roman"/>
          <w:sz w:val="28"/>
          <w:szCs w:val="28"/>
          <w:shd w:val="clear" w:color="auto" w:fill="FFFFFF"/>
        </w:rPr>
        <w:t>.</w:t>
      </w:r>
      <w:r>
        <w:rPr>
          <w:rStyle w:val="translation-chunk"/>
          <w:rFonts w:ascii="Times New Roman" w:hAnsi="Times New Roman" w:cs="Times New Roman"/>
          <w:sz w:val="28"/>
          <w:szCs w:val="28"/>
          <w:shd w:val="clear" w:color="auto" w:fill="FFFFFF"/>
        </w:rPr>
        <w:t xml:space="preserve"> </w:t>
      </w:r>
      <w:r>
        <w:rPr>
          <w:rStyle w:val="translation-chunk"/>
          <w:rFonts w:ascii="Times New Roman" w:hAnsi="Times New Roman" w:cs="Times New Roman"/>
          <w:sz w:val="28"/>
          <w:szCs w:val="28"/>
          <w:shd w:val="clear" w:color="auto" w:fill="FFFFFF"/>
        </w:rPr>
        <w:fldChar w:fldCharType="begin" w:fldLock="1"/>
      </w:r>
      <w:r>
        <w:rPr>
          <w:rStyle w:val="translation-chunk"/>
          <w:rFonts w:ascii="Times New Roman" w:hAnsi="Times New Roman" w:cs="Times New Roman"/>
          <w:sz w:val="28"/>
          <w:szCs w:val="28"/>
          <w:shd w:val="clear" w:color="auto" w:fill="FFFFFF"/>
        </w:rPr>
        <w:instrText>ADDIN CSL_CITATION {"citationItems":[{"id":"ITEM-1","itemData":{"DOI":"http://dx.doi.org/10.1161/01.CIR.0000019739.66514.1E","ISBN":"0009-7322","PMID":"2002231839","abstract":"Background - Human glutamate-cysteine ligase (GCL) is a rate-limiting enzyme for the synthesis of glutathione that plays a crucial role in antioxidant defense mechanisms in most mammalian cells, including vascular cells. Oxidants transcriptionally upregulate GCL genes for glutathione synthesis, providing a protective mechanism against oxidative stress-induced cellular dysfunction. This study examined the hypothesis that variation in the GCL genes may be associated with coronary artery disease in which oxidative stress plays a pathogenetic role. Methods and Results - We searched for the common variants in the 5'-flanking region of the GCL modifier subunit (GCLM) gene in patients with myocardial infarction (MI). We found a polymorphism (-588C/T) in which the T allele showed lower promoter activity (40% to 50% of C allele) in response to oxidants in the luciferase reporter gene assay. Allele frequencies were determined by polymerase chain reaction-based analysis of restriction fragment length polymorphism in 429 patients with MI and 428 control subjects (as defined by angiography) in Kumamoto Prefecture, Japan. The frequency of the T polymorphism was significantly higher in the MI group than in the control group (CT and TT genotypes: 31.5% in MI group versus 19.2% in control group; P&lt;0.001). In multiple logistic regression analysis, the T polymorphism was a risk factor for MI independent of traditional coronary artery disease risk factors (odds ratio, 1.98; 95% confidence interval, 1.38 to 2.83; P&lt;0.001). Conclusions - These findings suggest that the -588T polymorphism of the GCLM gene may suppress GCLM gene induction in response to oxidants and that it is a genetic risk factor for MI.","author":[{"dropping-particle":"","family":"Nakamura","given":"S I","non-dropping-particle":"","parse-names":false,"suffix":""},{"dropping-particle":"","family":"Kugiyama","given":"K","non-dropping-particle":"","parse-names":false,"suffix":""},{"dropping-particle":"","family":"Sugiyama","given":"S","non-dropping-particle":"","parse-names":false,"suffix":""},{"dropping-particle":"","family":"Miyamoto","given":"S","non-dropping-particle":"","parse-names":false,"suffix":""},{"dropping-particle":"","family":"Koide","given":"S I","non-dropping-particle":"","parse-names":false,"suffix":""},{"dropping-particle":"","family":"Fukushima","given":"H","non-dropping-particle":"","parse-names":false,"suffix":""},{"dropping-particle":"","family":"Honda","given":"O","non-dropping-particle":"","parse-names":false,"suffix":""},{"dropping-particle":"","family":"Yoshimura","given":"M","non-dropping-particle":"","parse-names":false,"suffix":""},{"dropping-particle":"","family":"Ogawa","given":"H","non-dropping-particle":"","parse-names":false,"suffix":""}],"container-title":"Circulation","id":"ITEM-1","issue":"25","issued":{"date-parts":[["2002"]]},"page":"2968-2973","title":"Polymorphism in the 5'-flanking region of human glutamate-cysteine ligase modifier subunit gene is associated with myocardial infarction","type":"article-journal","volume":"105"},"uris":["http://www.mendeley.com/documents/?uuid=52296d8f-e2b6-4c2f-bc8c-0845f2662a5e"]}],"mendeley":{"formattedCitation":"[93]","plainTextFormattedCitation":"[93]","previouslyFormattedCitation":"[93]"},"properties":{"noteIndex":0},"schema":"https://github.com/citation-style-language/schema/raw/master/csl-citation.json"}</w:instrText>
      </w:r>
      <w:r>
        <w:rPr>
          <w:rStyle w:val="translation-chunk"/>
          <w:rFonts w:ascii="Times New Roman" w:hAnsi="Times New Roman" w:cs="Times New Roman"/>
          <w:sz w:val="28"/>
          <w:szCs w:val="28"/>
          <w:shd w:val="clear" w:color="auto" w:fill="FFFFFF"/>
        </w:rPr>
        <w:fldChar w:fldCharType="separate"/>
      </w:r>
      <w:r w:rsidRPr="008E5DA2">
        <w:rPr>
          <w:rStyle w:val="translation-chunk"/>
          <w:rFonts w:ascii="Times New Roman" w:hAnsi="Times New Roman" w:cs="Times New Roman"/>
          <w:noProof/>
          <w:sz w:val="28"/>
          <w:szCs w:val="28"/>
          <w:shd w:val="clear" w:color="auto" w:fill="FFFFFF"/>
        </w:rPr>
        <w:t>[93]</w:t>
      </w:r>
      <w:r>
        <w:rPr>
          <w:rStyle w:val="translation-chunk"/>
          <w:rFonts w:ascii="Times New Roman" w:hAnsi="Times New Roman" w:cs="Times New Roman"/>
          <w:sz w:val="28"/>
          <w:szCs w:val="28"/>
          <w:shd w:val="clear" w:color="auto" w:fill="FFFFFF"/>
        </w:rPr>
        <w:fldChar w:fldCharType="end"/>
      </w:r>
      <w:r w:rsidRPr="00F91561">
        <w:rPr>
          <w:rStyle w:val="translation-chunk"/>
          <w:rFonts w:ascii="Times New Roman" w:hAnsi="Times New Roman" w:cs="Times New Roman"/>
          <w:sz w:val="28"/>
          <w:szCs w:val="28"/>
          <w:shd w:val="clear" w:color="auto" w:fill="FFFFFF"/>
        </w:rPr>
        <w:t xml:space="preserve"> </w:t>
      </w:r>
      <w:r>
        <w:rPr>
          <w:rStyle w:val="translation-chunk"/>
          <w:rFonts w:ascii="Times New Roman" w:hAnsi="Times New Roman" w:cs="Times New Roman"/>
          <w:sz w:val="28"/>
          <w:szCs w:val="28"/>
          <w:shd w:val="clear" w:color="auto" w:fill="FFFFFF"/>
        </w:rPr>
        <w:t xml:space="preserve">для </w:t>
      </w:r>
      <w:r>
        <w:rPr>
          <w:rStyle w:val="translation-chunk"/>
          <w:rFonts w:ascii="Times New Roman" w:hAnsi="Times New Roman" w:cs="Times New Roman"/>
          <w:sz w:val="28"/>
          <w:szCs w:val="28"/>
          <w:shd w:val="clear" w:color="auto" w:fill="FFFFFF"/>
          <w:lang w:val="en-US"/>
        </w:rPr>
        <w:t>GCLM</w:t>
      </w:r>
      <w:r>
        <w:rPr>
          <w:rStyle w:val="translation-chunk"/>
          <w:rFonts w:ascii="Times New Roman" w:hAnsi="Times New Roman" w:cs="Times New Roman"/>
          <w:sz w:val="28"/>
          <w:szCs w:val="28"/>
          <w:shd w:val="clear" w:color="auto" w:fill="FFFFFF"/>
        </w:rPr>
        <w:t xml:space="preserve"> гена (</w:t>
      </w:r>
      <w:r>
        <w:rPr>
          <w:rStyle w:val="translation-chunk"/>
          <w:rFonts w:ascii="Times New Roman" w:hAnsi="Times New Roman" w:cs="Times New Roman"/>
          <w:sz w:val="28"/>
          <w:szCs w:val="28"/>
          <w:shd w:val="clear" w:color="auto" w:fill="FFFFFF"/>
          <w:lang w:val="en-US"/>
        </w:rPr>
        <w:t>F</w:t>
      </w:r>
      <w:r w:rsidRPr="007A31BB">
        <w:rPr>
          <w:rStyle w:val="translation-chunk"/>
          <w:rFonts w:ascii="Times New Roman" w:hAnsi="Times New Roman" w:cs="Times New Roman"/>
          <w:sz w:val="28"/>
          <w:szCs w:val="28"/>
          <w:shd w:val="clear" w:color="auto" w:fill="FFFFFF"/>
        </w:rPr>
        <w:t xml:space="preserve">: </w:t>
      </w:r>
      <w:r>
        <w:rPr>
          <w:rStyle w:val="translation-chunk"/>
          <w:rFonts w:ascii="Times New Roman" w:hAnsi="Times New Roman" w:cs="Times New Roman"/>
          <w:sz w:val="28"/>
          <w:szCs w:val="28"/>
          <w:shd w:val="clear" w:color="auto" w:fill="FFFFFF"/>
        </w:rPr>
        <w:t xml:space="preserve">5’CTCAAGGGCAAAGACTCA 3’; </w:t>
      </w:r>
      <w:r>
        <w:rPr>
          <w:rStyle w:val="translation-chunk"/>
          <w:rFonts w:ascii="Times New Roman" w:hAnsi="Times New Roman" w:cs="Times New Roman"/>
          <w:sz w:val="28"/>
          <w:szCs w:val="28"/>
          <w:shd w:val="clear" w:color="auto" w:fill="FFFFFF"/>
          <w:lang w:val="en-US"/>
        </w:rPr>
        <w:t>R</w:t>
      </w:r>
      <w:r w:rsidRPr="007A31BB">
        <w:rPr>
          <w:rStyle w:val="translation-chunk"/>
          <w:rFonts w:ascii="Times New Roman" w:hAnsi="Times New Roman" w:cs="Times New Roman"/>
          <w:sz w:val="28"/>
          <w:szCs w:val="28"/>
          <w:shd w:val="clear" w:color="auto" w:fill="FFFFFF"/>
        </w:rPr>
        <w:t xml:space="preserve">: </w:t>
      </w:r>
      <w:r>
        <w:rPr>
          <w:rStyle w:val="translation-chunk"/>
          <w:rFonts w:ascii="Times New Roman" w:hAnsi="Times New Roman" w:cs="Times New Roman"/>
          <w:sz w:val="28"/>
          <w:szCs w:val="28"/>
          <w:shd w:val="clear" w:color="auto" w:fill="FFFFFF"/>
        </w:rPr>
        <w:t xml:space="preserve">5’CCGCCTGGTGAGGTAGACAC 3’). </w:t>
      </w:r>
    </w:p>
    <w:p w14:paraId="300D4584" w14:textId="044B5BE9" w:rsidR="005E60DC" w:rsidRPr="00EC6833" w:rsidRDefault="00545258" w:rsidP="00EC6833">
      <w:pPr>
        <w:spacing w:after="0" w:line="240" w:lineRule="auto"/>
        <w:ind w:firstLine="709"/>
        <w:jc w:val="both"/>
        <w:rPr>
          <w:rStyle w:val="translation-chunk"/>
          <w:rFonts w:ascii="Times New Roman" w:hAnsi="Times New Roman" w:cs="Times New Roman"/>
          <w:sz w:val="28"/>
          <w:szCs w:val="28"/>
        </w:rPr>
      </w:pPr>
      <w:r>
        <w:rPr>
          <w:rStyle w:val="translation-chunk"/>
          <w:rFonts w:ascii="Times New Roman" w:hAnsi="Times New Roman" w:cs="Times New Roman"/>
          <w:sz w:val="28"/>
          <w:szCs w:val="28"/>
          <w:shd w:val="clear" w:color="auto" w:fill="FFFFFF"/>
        </w:rPr>
        <w:t xml:space="preserve">Синтез праймеров осуществляли на синтезаторе </w:t>
      </w:r>
      <w:r w:rsidRPr="005E60DC">
        <w:rPr>
          <w:rFonts w:ascii="Times New Roman" w:hAnsi="Times New Roman" w:cs="Times New Roman"/>
          <w:sz w:val="28"/>
          <w:szCs w:val="28"/>
          <w:lang w:val="en-US"/>
        </w:rPr>
        <w:t>ASM</w:t>
      </w:r>
      <w:r w:rsidRPr="00B00353">
        <w:rPr>
          <w:rFonts w:ascii="Times New Roman" w:hAnsi="Times New Roman" w:cs="Times New Roman"/>
          <w:sz w:val="28"/>
          <w:szCs w:val="28"/>
        </w:rPr>
        <w:t>-800</w:t>
      </w:r>
      <w:r>
        <w:rPr>
          <w:rFonts w:ascii="Times New Roman" w:hAnsi="Times New Roman" w:cs="Times New Roman"/>
          <w:sz w:val="28"/>
          <w:szCs w:val="28"/>
        </w:rPr>
        <w:t xml:space="preserve"> </w:t>
      </w:r>
      <w:r w:rsidRPr="00B00353">
        <w:rPr>
          <w:rFonts w:ascii="Times New Roman" w:hAnsi="Times New Roman" w:cs="Times New Roman"/>
          <w:sz w:val="28"/>
          <w:szCs w:val="28"/>
        </w:rPr>
        <w:t>(</w:t>
      </w:r>
      <w:r w:rsidRPr="00BE7D3A">
        <w:rPr>
          <w:rFonts w:ascii="Times New Roman" w:hAnsi="Times New Roman" w:cs="Times New Roman"/>
          <w:i/>
          <w:sz w:val="28"/>
          <w:szCs w:val="28"/>
        </w:rPr>
        <w:t>ООО Биоссет</w:t>
      </w:r>
      <w:r w:rsidRPr="00B00353">
        <w:rPr>
          <w:rFonts w:ascii="Times New Roman" w:hAnsi="Times New Roman" w:cs="Times New Roman"/>
          <w:i/>
          <w:sz w:val="28"/>
          <w:szCs w:val="28"/>
        </w:rPr>
        <w:t xml:space="preserve">, </w:t>
      </w:r>
      <w:r w:rsidRPr="00BE7D3A">
        <w:rPr>
          <w:rFonts w:ascii="Times New Roman" w:hAnsi="Times New Roman" w:cs="Times New Roman"/>
          <w:i/>
          <w:sz w:val="28"/>
          <w:szCs w:val="28"/>
        </w:rPr>
        <w:t>Россия</w:t>
      </w:r>
      <w:r w:rsidRPr="00B00353">
        <w:rPr>
          <w:rFonts w:ascii="Times New Roman" w:hAnsi="Times New Roman" w:cs="Times New Roman"/>
          <w:sz w:val="28"/>
          <w:szCs w:val="28"/>
        </w:rPr>
        <w:t>).</w:t>
      </w:r>
      <w:r>
        <w:rPr>
          <w:rFonts w:ascii="Times New Roman" w:hAnsi="Times New Roman" w:cs="Times New Roman"/>
          <w:sz w:val="28"/>
          <w:szCs w:val="28"/>
        </w:rPr>
        <w:t xml:space="preserve"> После отчистки и лиофилизации, полученные праймеры, разводили в 200</w:t>
      </w:r>
      <w:r w:rsidRPr="00B00353">
        <w:rPr>
          <w:rFonts w:ascii="Times New Roman" w:hAnsi="Times New Roman" w:cs="Times New Roman"/>
          <w:sz w:val="28"/>
          <w:szCs w:val="28"/>
        </w:rPr>
        <w:t xml:space="preserve"> µ</w:t>
      </w:r>
      <w:r w:rsidRPr="005E60DC">
        <w:rPr>
          <w:rFonts w:ascii="Times New Roman" w:hAnsi="Times New Roman" w:cs="Times New Roman"/>
          <w:sz w:val="28"/>
          <w:szCs w:val="28"/>
          <w:lang w:val="en-US"/>
        </w:rPr>
        <w:t>l</w:t>
      </w:r>
      <w:r>
        <w:rPr>
          <w:rFonts w:ascii="Times New Roman" w:hAnsi="Times New Roman" w:cs="Times New Roman"/>
          <w:sz w:val="28"/>
          <w:szCs w:val="28"/>
        </w:rPr>
        <w:t xml:space="preserve"> </w:t>
      </w:r>
      <w:r w:rsidRPr="005E60DC">
        <w:rPr>
          <w:rFonts w:ascii="Times New Roman" w:hAnsi="Times New Roman" w:cs="Times New Roman"/>
          <w:sz w:val="28"/>
          <w:szCs w:val="28"/>
          <w:lang w:val="en-US"/>
        </w:rPr>
        <w:t>ddH</w:t>
      </w:r>
      <w:r w:rsidRPr="00B00353">
        <w:rPr>
          <w:rFonts w:ascii="Times New Roman" w:hAnsi="Times New Roman" w:cs="Times New Roman"/>
          <w:sz w:val="28"/>
          <w:szCs w:val="28"/>
        </w:rPr>
        <w:t>2</w:t>
      </w:r>
      <w:r w:rsidRPr="005E60DC">
        <w:rPr>
          <w:rFonts w:ascii="Times New Roman" w:hAnsi="Times New Roman" w:cs="Times New Roman"/>
          <w:sz w:val="28"/>
          <w:szCs w:val="28"/>
          <w:lang w:val="en-US"/>
        </w:rPr>
        <w:t>O</w:t>
      </w:r>
      <w:r>
        <w:rPr>
          <w:rFonts w:ascii="Times New Roman" w:hAnsi="Times New Roman" w:cs="Times New Roman"/>
          <w:sz w:val="28"/>
          <w:szCs w:val="28"/>
        </w:rPr>
        <w:t xml:space="preserve"> и замораживали при -20С° для дальнейшего использования.</w:t>
      </w:r>
    </w:p>
    <w:p w14:paraId="0830B7AB" w14:textId="77777777" w:rsidR="00DA150D" w:rsidRDefault="00F91561" w:rsidP="00F54C0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Компоненты для ПЦР реакции размораживали при комнатной температуре и тщательно перемешивали при помощи вортекса. </w:t>
      </w:r>
      <w:r w:rsidR="00332693">
        <w:rPr>
          <w:rFonts w:ascii="Times New Roman" w:hAnsi="Times New Roman" w:cs="Times New Roman"/>
          <w:sz w:val="28"/>
          <w:szCs w:val="28"/>
        </w:rPr>
        <w:t>Смесь для амплификац</w:t>
      </w:r>
      <w:r w:rsidR="00DA150D">
        <w:rPr>
          <w:rFonts w:ascii="Times New Roman" w:hAnsi="Times New Roman" w:cs="Times New Roman"/>
          <w:sz w:val="28"/>
          <w:szCs w:val="28"/>
        </w:rPr>
        <w:t xml:space="preserve">ии, объемом 20 мкл, включала </w:t>
      </w:r>
      <w:r w:rsidR="009F4C99">
        <w:rPr>
          <w:rFonts w:ascii="Times New Roman" w:hAnsi="Times New Roman" w:cs="Times New Roman"/>
          <w:sz w:val="28"/>
          <w:szCs w:val="28"/>
        </w:rPr>
        <w:t xml:space="preserve">50 нг геномной ДНК , 10 мкл ×2 ПЦР буфера </w:t>
      </w:r>
      <w:r w:rsidR="009F4C99" w:rsidRPr="009F4C99">
        <w:rPr>
          <w:rFonts w:ascii="Times New Roman" w:hAnsi="Times New Roman" w:cs="Times New Roman"/>
          <w:sz w:val="28"/>
          <w:szCs w:val="28"/>
        </w:rPr>
        <w:t>(</w:t>
      </w:r>
      <w:r w:rsidR="009F4C99">
        <w:rPr>
          <w:rFonts w:ascii="Times New Roman" w:hAnsi="Times New Roman" w:cs="Times New Roman"/>
          <w:sz w:val="28"/>
          <w:szCs w:val="28"/>
        </w:rPr>
        <w:t>×</w:t>
      </w:r>
      <w:r w:rsidR="009F4C99" w:rsidRPr="009F4C99">
        <w:rPr>
          <w:rFonts w:ascii="Times New Roman" w:hAnsi="Times New Roman" w:cs="Times New Roman"/>
          <w:sz w:val="28"/>
          <w:szCs w:val="28"/>
        </w:rPr>
        <w:t xml:space="preserve">2 </w:t>
      </w:r>
      <w:r w:rsidR="009F4C99">
        <w:rPr>
          <w:rFonts w:ascii="Times New Roman" w:hAnsi="Times New Roman" w:cs="Times New Roman"/>
          <w:sz w:val="28"/>
          <w:szCs w:val="28"/>
          <w:lang w:val="en-US"/>
        </w:rPr>
        <w:t>PCR</w:t>
      </w:r>
      <w:r w:rsidR="009F4C99" w:rsidRPr="009F4C99">
        <w:rPr>
          <w:rFonts w:ascii="Times New Roman" w:hAnsi="Times New Roman" w:cs="Times New Roman"/>
          <w:sz w:val="28"/>
          <w:szCs w:val="28"/>
        </w:rPr>
        <w:t xml:space="preserve"> </w:t>
      </w:r>
      <w:r w:rsidR="009F4C99">
        <w:rPr>
          <w:rFonts w:ascii="Times New Roman" w:hAnsi="Times New Roman" w:cs="Times New Roman"/>
          <w:sz w:val="28"/>
          <w:szCs w:val="28"/>
          <w:lang w:val="en-US"/>
        </w:rPr>
        <w:t>Master</w:t>
      </w:r>
      <w:r w:rsidR="009F4C99" w:rsidRPr="009F4C99">
        <w:rPr>
          <w:rFonts w:ascii="Times New Roman" w:hAnsi="Times New Roman" w:cs="Times New Roman"/>
          <w:sz w:val="28"/>
          <w:szCs w:val="28"/>
        </w:rPr>
        <w:t xml:space="preserve"> </w:t>
      </w:r>
      <w:r w:rsidR="009F4C99">
        <w:rPr>
          <w:rFonts w:ascii="Times New Roman" w:hAnsi="Times New Roman" w:cs="Times New Roman"/>
          <w:sz w:val="28"/>
          <w:szCs w:val="28"/>
          <w:lang w:val="en-US"/>
        </w:rPr>
        <w:t>Mix</w:t>
      </w:r>
      <w:r w:rsidR="009F4C99" w:rsidRPr="009F4C99">
        <w:rPr>
          <w:rFonts w:ascii="Times New Roman" w:hAnsi="Times New Roman" w:cs="Times New Roman"/>
          <w:sz w:val="28"/>
          <w:szCs w:val="28"/>
        </w:rPr>
        <w:t xml:space="preserve">: 0.05 U/μL Taq </w:t>
      </w:r>
      <w:r w:rsidR="00BF0FFA">
        <w:rPr>
          <w:rFonts w:ascii="Times New Roman" w:hAnsi="Times New Roman" w:cs="Times New Roman"/>
          <w:sz w:val="28"/>
          <w:szCs w:val="28"/>
        </w:rPr>
        <w:t>ДНК</w:t>
      </w:r>
      <w:r w:rsidR="009F4C99" w:rsidRPr="009F4C99">
        <w:rPr>
          <w:rFonts w:ascii="Times New Roman" w:hAnsi="Times New Roman" w:cs="Times New Roman"/>
          <w:sz w:val="28"/>
          <w:szCs w:val="28"/>
        </w:rPr>
        <w:t xml:space="preserve"> полимеразы, реакционный буфер, 4 mM MgCl</w:t>
      </w:r>
      <w:r w:rsidR="009F4C99" w:rsidRPr="009F4C99">
        <w:rPr>
          <w:rFonts w:ascii="Times New Roman" w:hAnsi="Times New Roman" w:cs="Times New Roman"/>
          <w:sz w:val="28"/>
          <w:szCs w:val="28"/>
          <w:vertAlign w:val="subscript"/>
        </w:rPr>
        <w:t>2</w:t>
      </w:r>
      <w:r w:rsidR="009F4C99" w:rsidRPr="009F4C99">
        <w:rPr>
          <w:rFonts w:ascii="Times New Roman" w:hAnsi="Times New Roman" w:cs="Times New Roman"/>
          <w:sz w:val="28"/>
          <w:szCs w:val="28"/>
        </w:rPr>
        <w:t xml:space="preserve">, 0.4 mM каждого dNTP (Thermo Scientific, США)) </w:t>
      </w:r>
      <w:r w:rsidR="009F4C99">
        <w:rPr>
          <w:rFonts w:ascii="Times New Roman" w:hAnsi="Times New Roman" w:cs="Times New Roman"/>
          <w:sz w:val="28"/>
          <w:szCs w:val="28"/>
        </w:rPr>
        <w:t>и 10 пмоль каж</w:t>
      </w:r>
      <w:r w:rsidR="00F25571">
        <w:rPr>
          <w:rFonts w:ascii="Times New Roman" w:hAnsi="Times New Roman" w:cs="Times New Roman"/>
          <w:sz w:val="28"/>
          <w:szCs w:val="28"/>
        </w:rPr>
        <w:t>д</w:t>
      </w:r>
      <w:r w:rsidR="009F4C99">
        <w:rPr>
          <w:rFonts w:ascii="Times New Roman" w:hAnsi="Times New Roman" w:cs="Times New Roman"/>
          <w:sz w:val="28"/>
          <w:szCs w:val="28"/>
        </w:rPr>
        <w:t xml:space="preserve">ого праймера (прямого и обратного). </w:t>
      </w:r>
    </w:p>
    <w:p w14:paraId="5002BF03" w14:textId="77777777" w:rsidR="00810022" w:rsidRDefault="00810022" w:rsidP="00F54C0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Условия ПЦР реакции были оптимально подобраны для каждой пары праймеров с учетом их базовой температуры плавления, концентрации в реакционной смеси и используемой ДНК полимеразы (Таблица 2).</w:t>
      </w:r>
    </w:p>
    <w:p w14:paraId="1466B028" w14:textId="77777777" w:rsidR="00C51157" w:rsidRDefault="00E13C0F" w:rsidP="00F54C0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Генотипирование проводили</w:t>
      </w:r>
      <w:r w:rsidR="002D0EB8">
        <w:rPr>
          <w:rFonts w:ascii="Times New Roman" w:hAnsi="Times New Roman" w:cs="Times New Roman"/>
          <w:sz w:val="28"/>
          <w:szCs w:val="28"/>
        </w:rPr>
        <w:t xml:space="preserve"> в трех повторностях, во избежание ошибок генотипирования.</w:t>
      </w:r>
    </w:p>
    <w:p w14:paraId="4280AEBF" w14:textId="77777777" w:rsidR="00A04745" w:rsidRPr="002D0EB8" w:rsidRDefault="00A04745" w:rsidP="00F54C01">
      <w:pPr>
        <w:spacing w:after="0" w:line="240" w:lineRule="auto"/>
        <w:ind w:firstLine="709"/>
        <w:jc w:val="both"/>
        <w:rPr>
          <w:rFonts w:ascii="Times New Roman" w:hAnsi="Times New Roman" w:cs="Times New Roman"/>
          <w:sz w:val="28"/>
          <w:szCs w:val="28"/>
        </w:rPr>
      </w:pPr>
    </w:p>
    <w:p w14:paraId="5DBCA269" w14:textId="77777777" w:rsidR="00810022" w:rsidRDefault="00C51157" w:rsidP="00F54C01">
      <w:pPr>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Таблица </w:t>
      </w:r>
      <w:r w:rsidR="00CE5E18">
        <w:rPr>
          <w:rFonts w:ascii="Times New Roman" w:hAnsi="Times New Roman" w:cs="Times New Roman"/>
          <w:sz w:val="28"/>
          <w:szCs w:val="28"/>
          <w:lang w:val="kk-KZ"/>
        </w:rPr>
        <w:t>4</w:t>
      </w:r>
      <w:r>
        <w:rPr>
          <w:rFonts w:ascii="Times New Roman" w:hAnsi="Times New Roman" w:cs="Times New Roman"/>
          <w:sz w:val="28"/>
          <w:szCs w:val="28"/>
        </w:rPr>
        <w:t xml:space="preserve"> – Условия </w:t>
      </w:r>
      <w:r w:rsidR="00DA5A92">
        <w:rPr>
          <w:rFonts w:ascii="Times New Roman" w:hAnsi="Times New Roman" w:cs="Times New Roman"/>
          <w:sz w:val="28"/>
          <w:szCs w:val="28"/>
        </w:rPr>
        <w:t xml:space="preserve">трехступенчатой </w:t>
      </w:r>
      <w:r>
        <w:rPr>
          <w:rFonts w:ascii="Times New Roman" w:hAnsi="Times New Roman" w:cs="Times New Roman"/>
          <w:sz w:val="28"/>
          <w:szCs w:val="28"/>
        </w:rPr>
        <w:t>ПЦР</w:t>
      </w:r>
      <w:r w:rsidR="00E13C0F">
        <w:rPr>
          <w:rFonts w:ascii="Times New Roman" w:hAnsi="Times New Roman" w:cs="Times New Roman"/>
          <w:sz w:val="28"/>
          <w:szCs w:val="28"/>
        </w:rPr>
        <w:t>-</w:t>
      </w:r>
      <w:r>
        <w:rPr>
          <w:rFonts w:ascii="Times New Roman" w:hAnsi="Times New Roman" w:cs="Times New Roman"/>
          <w:sz w:val="28"/>
          <w:szCs w:val="28"/>
        </w:rPr>
        <w:t xml:space="preserve">реакции для амплификации </w:t>
      </w:r>
      <w:r w:rsidR="00A862D2">
        <w:rPr>
          <w:rFonts w:ascii="Times New Roman" w:hAnsi="Times New Roman" w:cs="Times New Roman"/>
          <w:sz w:val="28"/>
          <w:szCs w:val="28"/>
        </w:rPr>
        <w:t xml:space="preserve">фрагментов </w:t>
      </w:r>
      <w:r>
        <w:rPr>
          <w:rFonts w:ascii="Times New Roman" w:hAnsi="Times New Roman" w:cs="Times New Roman"/>
          <w:sz w:val="28"/>
          <w:szCs w:val="28"/>
        </w:rPr>
        <w:t xml:space="preserve">генов </w:t>
      </w:r>
      <w:r w:rsidRPr="00C003C8">
        <w:rPr>
          <w:rFonts w:ascii="Times New Roman" w:hAnsi="Times New Roman" w:cs="Times New Roman"/>
          <w:i/>
          <w:sz w:val="28"/>
          <w:szCs w:val="28"/>
          <w:lang w:val="en-US"/>
        </w:rPr>
        <w:t>SOD</w:t>
      </w:r>
      <w:r w:rsidRPr="00C003C8">
        <w:rPr>
          <w:rFonts w:ascii="Times New Roman" w:hAnsi="Times New Roman" w:cs="Times New Roman"/>
          <w:i/>
          <w:sz w:val="28"/>
          <w:szCs w:val="28"/>
        </w:rPr>
        <w:t>3</w:t>
      </w:r>
      <w:r w:rsidRPr="00C51157">
        <w:rPr>
          <w:rFonts w:ascii="Times New Roman" w:hAnsi="Times New Roman" w:cs="Times New Roman"/>
          <w:sz w:val="28"/>
          <w:szCs w:val="28"/>
        </w:rPr>
        <w:t xml:space="preserve">, </w:t>
      </w:r>
      <w:r w:rsidRPr="00C003C8">
        <w:rPr>
          <w:rFonts w:ascii="Times New Roman" w:hAnsi="Times New Roman" w:cs="Times New Roman"/>
          <w:i/>
          <w:sz w:val="28"/>
          <w:szCs w:val="28"/>
          <w:lang w:val="en-US"/>
        </w:rPr>
        <w:t>GPX</w:t>
      </w:r>
      <w:r w:rsidRPr="00C003C8">
        <w:rPr>
          <w:rFonts w:ascii="Times New Roman" w:hAnsi="Times New Roman" w:cs="Times New Roman"/>
          <w:i/>
          <w:sz w:val="28"/>
          <w:szCs w:val="28"/>
        </w:rPr>
        <w:t>4</w:t>
      </w:r>
      <w:r w:rsidRPr="00C51157">
        <w:rPr>
          <w:rFonts w:ascii="Times New Roman" w:hAnsi="Times New Roman" w:cs="Times New Roman"/>
          <w:sz w:val="28"/>
          <w:szCs w:val="28"/>
        </w:rPr>
        <w:t xml:space="preserve">, </w:t>
      </w:r>
      <w:r w:rsidRPr="00C003C8">
        <w:rPr>
          <w:rFonts w:ascii="Times New Roman" w:hAnsi="Times New Roman" w:cs="Times New Roman"/>
          <w:i/>
          <w:sz w:val="28"/>
          <w:szCs w:val="28"/>
          <w:lang w:val="en-US"/>
        </w:rPr>
        <w:t>GCLC</w:t>
      </w:r>
      <w:r w:rsidRPr="00C51157">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C003C8">
        <w:rPr>
          <w:rFonts w:ascii="Times New Roman" w:hAnsi="Times New Roman" w:cs="Times New Roman"/>
          <w:i/>
          <w:sz w:val="28"/>
          <w:szCs w:val="28"/>
          <w:lang w:val="en-US"/>
        </w:rPr>
        <w:t>GCLM</w:t>
      </w:r>
      <w:r>
        <w:rPr>
          <w:rFonts w:ascii="Times New Roman" w:hAnsi="Times New Roman" w:cs="Times New Roman"/>
          <w:sz w:val="28"/>
          <w:szCs w:val="28"/>
        </w:rPr>
        <w:t xml:space="preserve"> </w:t>
      </w:r>
      <w:proofErr w:type="gramEnd"/>
    </w:p>
    <w:p w14:paraId="28AF8BDC" w14:textId="77777777" w:rsidR="00C51157" w:rsidRPr="00C51157" w:rsidRDefault="00C51157" w:rsidP="00F54C01">
      <w:pPr>
        <w:spacing w:after="0" w:line="240" w:lineRule="auto"/>
        <w:ind w:firstLine="709"/>
        <w:jc w:val="both"/>
        <w:rPr>
          <w:rFonts w:ascii="Times New Roman" w:hAnsi="Times New Roman" w:cs="Times New Roman"/>
          <w:sz w:val="28"/>
          <w:szCs w:val="28"/>
        </w:rPr>
      </w:pPr>
    </w:p>
    <w:tbl>
      <w:tblPr>
        <w:tblStyle w:val="ac"/>
        <w:tblW w:w="0" w:type="auto"/>
        <w:jc w:val="center"/>
        <w:tblLook w:val="04A0" w:firstRow="1" w:lastRow="0" w:firstColumn="1" w:lastColumn="0" w:noHBand="0" w:noVBand="1"/>
      </w:tblPr>
      <w:tblGrid>
        <w:gridCol w:w="3227"/>
        <w:gridCol w:w="2410"/>
        <w:gridCol w:w="1842"/>
        <w:gridCol w:w="2092"/>
      </w:tblGrid>
      <w:tr w:rsidR="00944F88" w14:paraId="2CD8F492" w14:textId="77777777" w:rsidTr="00F92B93">
        <w:trPr>
          <w:jc w:val="center"/>
        </w:trPr>
        <w:tc>
          <w:tcPr>
            <w:tcW w:w="3227" w:type="dxa"/>
          </w:tcPr>
          <w:p w14:paraId="7195381B" w14:textId="77777777" w:rsidR="00944F88" w:rsidRDefault="00944F88" w:rsidP="00F54C01">
            <w:pPr>
              <w:jc w:val="center"/>
              <w:rPr>
                <w:rFonts w:ascii="Times New Roman" w:hAnsi="Times New Roman" w:cs="Times New Roman"/>
                <w:sz w:val="28"/>
                <w:szCs w:val="28"/>
              </w:rPr>
            </w:pPr>
            <w:r>
              <w:rPr>
                <w:rFonts w:ascii="Times New Roman" w:hAnsi="Times New Roman" w:cs="Times New Roman"/>
                <w:sz w:val="28"/>
                <w:szCs w:val="28"/>
              </w:rPr>
              <w:t>Стадии ПЦР</w:t>
            </w:r>
          </w:p>
        </w:tc>
        <w:tc>
          <w:tcPr>
            <w:tcW w:w="4252" w:type="dxa"/>
            <w:gridSpan w:val="2"/>
          </w:tcPr>
          <w:p w14:paraId="04966510" w14:textId="77777777" w:rsidR="00944F88" w:rsidRDefault="00944F88" w:rsidP="00F54C01">
            <w:pPr>
              <w:jc w:val="center"/>
              <w:rPr>
                <w:rFonts w:ascii="Times New Roman" w:hAnsi="Times New Roman" w:cs="Times New Roman"/>
                <w:sz w:val="28"/>
                <w:szCs w:val="28"/>
              </w:rPr>
            </w:pPr>
            <w:r>
              <w:rPr>
                <w:rFonts w:ascii="Times New Roman" w:hAnsi="Times New Roman" w:cs="Times New Roman"/>
                <w:sz w:val="28"/>
                <w:szCs w:val="28"/>
              </w:rPr>
              <w:t xml:space="preserve">Температура, </w:t>
            </w:r>
            <w:proofErr w:type="gramStart"/>
            <w:r>
              <w:rPr>
                <w:rFonts w:ascii="Times New Roman" w:hAnsi="Times New Roman" w:cs="Times New Roman"/>
                <w:sz w:val="28"/>
                <w:szCs w:val="28"/>
              </w:rPr>
              <w:t>С</w:t>
            </w:r>
            <w:proofErr w:type="gramEnd"/>
            <w:r>
              <w:rPr>
                <w:rFonts w:asciiTheme="minorEastAsia" w:hAnsiTheme="minorEastAsia" w:cstheme="minorEastAsia" w:hint="eastAsia"/>
                <w:sz w:val="28"/>
                <w:szCs w:val="28"/>
              </w:rPr>
              <w:t>°</w:t>
            </w:r>
          </w:p>
        </w:tc>
        <w:tc>
          <w:tcPr>
            <w:tcW w:w="2092" w:type="dxa"/>
          </w:tcPr>
          <w:p w14:paraId="18AFD707" w14:textId="77777777" w:rsidR="00944F88" w:rsidRDefault="00944F88" w:rsidP="00F54C01">
            <w:pPr>
              <w:jc w:val="center"/>
              <w:rPr>
                <w:rFonts w:ascii="Times New Roman" w:hAnsi="Times New Roman" w:cs="Times New Roman"/>
                <w:sz w:val="28"/>
                <w:szCs w:val="28"/>
              </w:rPr>
            </w:pPr>
            <w:r>
              <w:rPr>
                <w:rFonts w:ascii="Times New Roman" w:hAnsi="Times New Roman" w:cs="Times New Roman"/>
                <w:sz w:val="28"/>
                <w:szCs w:val="28"/>
              </w:rPr>
              <w:t>Время</w:t>
            </w:r>
          </w:p>
        </w:tc>
      </w:tr>
      <w:tr w:rsidR="00944F88" w14:paraId="2CDD019C" w14:textId="77777777" w:rsidTr="00F92B93">
        <w:trPr>
          <w:jc w:val="center"/>
        </w:trPr>
        <w:tc>
          <w:tcPr>
            <w:tcW w:w="3227" w:type="dxa"/>
          </w:tcPr>
          <w:p w14:paraId="1A2B5464" w14:textId="77777777" w:rsidR="00944F88" w:rsidRDefault="00944F88" w:rsidP="00F54C01">
            <w:pPr>
              <w:jc w:val="center"/>
              <w:rPr>
                <w:rFonts w:ascii="Times New Roman" w:hAnsi="Times New Roman" w:cs="Times New Roman"/>
                <w:sz w:val="28"/>
                <w:szCs w:val="28"/>
              </w:rPr>
            </w:pPr>
            <w:r>
              <w:rPr>
                <w:rFonts w:ascii="Times New Roman" w:hAnsi="Times New Roman" w:cs="Times New Roman"/>
                <w:sz w:val="28"/>
                <w:szCs w:val="28"/>
              </w:rPr>
              <w:t>Начальная денатурация</w:t>
            </w:r>
          </w:p>
        </w:tc>
        <w:tc>
          <w:tcPr>
            <w:tcW w:w="4252" w:type="dxa"/>
            <w:gridSpan w:val="2"/>
          </w:tcPr>
          <w:p w14:paraId="0B514185" w14:textId="77777777" w:rsidR="00944F88" w:rsidRDefault="00944F88" w:rsidP="00F54C01">
            <w:pPr>
              <w:jc w:val="center"/>
              <w:rPr>
                <w:rFonts w:ascii="Times New Roman" w:hAnsi="Times New Roman" w:cs="Times New Roman"/>
                <w:sz w:val="28"/>
                <w:szCs w:val="28"/>
              </w:rPr>
            </w:pPr>
            <w:r>
              <w:rPr>
                <w:rFonts w:ascii="Times New Roman" w:hAnsi="Times New Roman" w:cs="Times New Roman"/>
                <w:sz w:val="28"/>
                <w:szCs w:val="28"/>
              </w:rPr>
              <w:t>95</w:t>
            </w:r>
          </w:p>
        </w:tc>
        <w:tc>
          <w:tcPr>
            <w:tcW w:w="2092" w:type="dxa"/>
          </w:tcPr>
          <w:p w14:paraId="474B3FD7" w14:textId="77777777" w:rsidR="00944F88" w:rsidRDefault="00944F88" w:rsidP="00F54C01">
            <w:pPr>
              <w:jc w:val="center"/>
              <w:rPr>
                <w:rFonts w:ascii="Times New Roman" w:hAnsi="Times New Roman" w:cs="Times New Roman"/>
                <w:sz w:val="28"/>
                <w:szCs w:val="28"/>
              </w:rPr>
            </w:pPr>
            <w:r>
              <w:rPr>
                <w:rFonts w:ascii="Times New Roman" w:hAnsi="Times New Roman" w:cs="Times New Roman"/>
                <w:sz w:val="28"/>
                <w:szCs w:val="28"/>
              </w:rPr>
              <w:t>3 мин</w:t>
            </w:r>
          </w:p>
        </w:tc>
      </w:tr>
      <w:tr w:rsidR="00C86F40" w14:paraId="63CD7C1A" w14:textId="77777777" w:rsidTr="00F92B93">
        <w:trPr>
          <w:jc w:val="center"/>
        </w:trPr>
        <w:tc>
          <w:tcPr>
            <w:tcW w:w="3227" w:type="dxa"/>
          </w:tcPr>
          <w:p w14:paraId="359383BB" w14:textId="77777777" w:rsidR="00C86F40" w:rsidRDefault="00C86F40" w:rsidP="00F54C01">
            <w:pPr>
              <w:jc w:val="center"/>
              <w:rPr>
                <w:rFonts w:ascii="Times New Roman" w:hAnsi="Times New Roman" w:cs="Times New Roman"/>
                <w:sz w:val="28"/>
                <w:szCs w:val="28"/>
              </w:rPr>
            </w:pPr>
            <w:r>
              <w:rPr>
                <w:rFonts w:ascii="Times New Roman" w:hAnsi="Times New Roman" w:cs="Times New Roman"/>
                <w:sz w:val="28"/>
                <w:szCs w:val="28"/>
              </w:rPr>
              <w:t>Денатурация</w:t>
            </w:r>
          </w:p>
        </w:tc>
        <w:tc>
          <w:tcPr>
            <w:tcW w:w="2410" w:type="dxa"/>
          </w:tcPr>
          <w:p w14:paraId="77317067" w14:textId="77777777" w:rsidR="00C86F40" w:rsidRDefault="00C86F40" w:rsidP="00F54C01">
            <w:pPr>
              <w:jc w:val="center"/>
              <w:rPr>
                <w:rFonts w:ascii="Times New Roman" w:hAnsi="Times New Roman" w:cs="Times New Roman"/>
                <w:sz w:val="28"/>
                <w:szCs w:val="28"/>
              </w:rPr>
            </w:pPr>
            <w:r>
              <w:rPr>
                <w:rFonts w:ascii="Times New Roman" w:hAnsi="Times New Roman" w:cs="Times New Roman"/>
                <w:sz w:val="28"/>
                <w:szCs w:val="28"/>
              </w:rPr>
              <w:t>95</w:t>
            </w:r>
          </w:p>
        </w:tc>
        <w:tc>
          <w:tcPr>
            <w:tcW w:w="1842" w:type="dxa"/>
            <w:vMerge w:val="restart"/>
            <w:vAlign w:val="center"/>
          </w:tcPr>
          <w:p w14:paraId="3EB20698" w14:textId="77777777" w:rsidR="00C86F40" w:rsidRDefault="00C86F40" w:rsidP="00F54C01">
            <w:pPr>
              <w:jc w:val="center"/>
              <w:rPr>
                <w:rFonts w:ascii="Times New Roman" w:hAnsi="Times New Roman" w:cs="Times New Roman"/>
                <w:sz w:val="28"/>
                <w:szCs w:val="28"/>
              </w:rPr>
            </w:pPr>
            <w:r>
              <w:rPr>
                <w:rFonts w:ascii="Times New Roman" w:hAnsi="Times New Roman" w:cs="Times New Roman"/>
                <w:sz w:val="28"/>
                <w:szCs w:val="28"/>
              </w:rPr>
              <w:t>35 циклов</w:t>
            </w:r>
          </w:p>
        </w:tc>
        <w:tc>
          <w:tcPr>
            <w:tcW w:w="2092" w:type="dxa"/>
          </w:tcPr>
          <w:p w14:paraId="4EB3D3B4" w14:textId="77777777" w:rsidR="00C86F40" w:rsidRDefault="00C86F40" w:rsidP="00F54C01">
            <w:pPr>
              <w:jc w:val="center"/>
              <w:rPr>
                <w:rFonts w:ascii="Times New Roman" w:hAnsi="Times New Roman" w:cs="Times New Roman"/>
                <w:sz w:val="28"/>
                <w:szCs w:val="28"/>
              </w:rPr>
            </w:pPr>
            <w:r>
              <w:rPr>
                <w:rFonts w:ascii="Times New Roman" w:hAnsi="Times New Roman" w:cs="Times New Roman"/>
                <w:sz w:val="28"/>
                <w:szCs w:val="28"/>
              </w:rPr>
              <w:t>30 сек</w:t>
            </w:r>
          </w:p>
        </w:tc>
      </w:tr>
      <w:tr w:rsidR="00C86F40" w14:paraId="4970114A" w14:textId="77777777" w:rsidTr="00F92B93">
        <w:trPr>
          <w:jc w:val="center"/>
        </w:trPr>
        <w:tc>
          <w:tcPr>
            <w:tcW w:w="3227" w:type="dxa"/>
            <w:vMerge w:val="restart"/>
            <w:vAlign w:val="center"/>
          </w:tcPr>
          <w:p w14:paraId="5D1ED7DF" w14:textId="77777777" w:rsidR="00C86F40" w:rsidRDefault="00C86F40" w:rsidP="00F54C01">
            <w:pPr>
              <w:jc w:val="center"/>
              <w:rPr>
                <w:rFonts w:ascii="Times New Roman" w:hAnsi="Times New Roman" w:cs="Times New Roman"/>
                <w:sz w:val="28"/>
                <w:szCs w:val="28"/>
              </w:rPr>
            </w:pPr>
            <w:r>
              <w:rPr>
                <w:rFonts w:ascii="Times New Roman" w:hAnsi="Times New Roman" w:cs="Times New Roman"/>
                <w:sz w:val="28"/>
                <w:szCs w:val="28"/>
              </w:rPr>
              <w:t>Отжиг</w:t>
            </w:r>
          </w:p>
        </w:tc>
        <w:tc>
          <w:tcPr>
            <w:tcW w:w="2410" w:type="dxa"/>
          </w:tcPr>
          <w:p w14:paraId="034C6B78" w14:textId="77777777" w:rsidR="00C86F40" w:rsidRDefault="00C86F40" w:rsidP="00F54C01">
            <w:pPr>
              <w:jc w:val="center"/>
              <w:rPr>
                <w:rFonts w:ascii="Times New Roman" w:hAnsi="Times New Roman" w:cs="Times New Roman"/>
                <w:sz w:val="28"/>
                <w:szCs w:val="28"/>
              </w:rPr>
            </w:pPr>
            <w:r>
              <w:rPr>
                <w:rFonts w:ascii="Times New Roman" w:hAnsi="Times New Roman" w:cs="Times New Roman"/>
                <w:sz w:val="28"/>
                <w:szCs w:val="28"/>
              </w:rPr>
              <w:t>60 (</w:t>
            </w:r>
            <w:r>
              <w:rPr>
                <w:rFonts w:ascii="Times New Roman" w:hAnsi="Times New Roman" w:cs="Times New Roman"/>
                <w:sz w:val="28"/>
                <w:szCs w:val="28"/>
                <w:lang w:val="en-US"/>
              </w:rPr>
              <w:t>SOD3</w:t>
            </w:r>
            <w:r>
              <w:rPr>
                <w:rFonts w:ascii="Times New Roman" w:hAnsi="Times New Roman" w:cs="Times New Roman"/>
                <w:sz w:val="28"/>
                <w:szCs w:val="28"/>
              </w:rPr>
              <w:t>)</w:t>
            </w:r>
          </w:p>
        </w:tc>
        <w:tc>
          <w:tcPr>
            <w:tcW w:w="1842" w:type="dxa"/>
            <w:vMerge/>
          </w:tcPr>
          <w:p w14:paraId="25C38BD3" w14:textId="77777777" w:rsidR="00C86F40" w:rsidRDefault="00C86F40" w:rsidP="00F54C01">
            <w:pPr>
              <w:jc w:val="center"/>
              <w:rPr>
                <w:rFonts w:ascii="Times New Roman" w:hAnsi="Times New Roman" w:cs="Times New Roman"/>
                <w:sz w:val="28"/>
                <w:szCs w:val="28"/>
              </w:rPr>
            </w:pPr>
          </w:p>
        </w:tc>
        <w:tc>
          <w:tcPr>
            <w:tcW w:w="2092" w:type="dxa"/>
            <w:vMerge w:val="restart"/>
            <w:vAlign w:val="center"/>
          </w:tcPr>
          <w:p w14:paraId="59D7DE17" w14:textId="77777777" w:rsidR="00C86F40" w:rsidRDefault="00C86F40" w:rsidP="00F54C01">
            <w:pPr>
              <w:jc w:val="center"/>
              <w:rPr>
                <w:rFonts w:ascii="Times New Roman" w:hAnsi="Times New Roman" w:cs="Times New Roman"/>
                <w:sz w:val="28"/>
                <w:szCs w:val="28"/>
              </w:rPr>
            </w:pPr>
            <w:r>
              <w:rPr>
                <w:rFonts w:ascii="Times New Roman" w:hAnsi="Times New Roman" w:cs="Times New Roman"/>
                <w:sz w:val="28"/>
                <w:szCs w:val="28"/>
              </w:rPr>
              <w:t>30 сек</w:t>
            </w:r>
          </w:p>
        </w:tc>
      </w:tr>
      <w:tr w:rsidR="00C86F40" w14:paraId="3D9E5B78" w14:textId="77777777" w:rsidTr="00F92B93">
        <w:trPr>
          <w:jc w:val="center"/>
        </w:trPr>
        <w:tc>
          <w:tcPr>
            <w:tcW w:w="3227" w:type="dxa"/>
            <w:vMerge/>
          </w:tcPr>
          <w:p w14:paraId="6B54242A" w14:textId="77777777" w:rsidR="00C86F40" w:rsidRDefault="00C86F40" w:rsidP="00F54C01">
            <w:pPr>
              <w:jc w:val="center"/>
              <w:rPr>
                <w:rFonts w:ascii="Times New Roman" w:hAnsi="Times New Roman" w:cs="Times New Roman"/>
                <w:sz w:val="28"/>
                <w:szCs w:val="28"/>
              </w:rPr>
            </w:pPr>
          </w:p>
        </w:tc>
        <w:tc>
          <w:tcPr>
            <w:tcW w:w="2410" w:type="dxa"/>
          </w:tcPr>
          <w:p w14:paraId="15FC48C2" w14:textId="77777777" w:rsidR="00C86F40" w:rsidRPr="00944F88" w:rsidRDefault="00C86F40" w:rsidP="00F54C01">
            <w:pPr>
              <w:jc w:val="center"/>
              <w:rPr>
                <w:rFonts w:ascii="Times New Roman" w:hAnsi="Times New Roman" w:cs="Times New Roman"/>
                <w:sz w:val="28"/>
                <w:szCs w:val="28"/>
                <w:lang w:val="en-US"/>
              </w:rPr>
            </w:pPr>
            <w:r>
              <w:rPr>
                <w:rFonts w:ascii="Times New Roman" w:hAnsi="Times New Roman" w:cs="Times New Roman"/>
                <w:sz w:val="28"/>
                <w:szCs w:val="28"/>
                <w:lang w:val="en-US"/>
              </w:rPr>
              <w:t>61 (GPX4, GCLC)</w:t>
            </w:r>
          </w:p>
        </w:tc>
        <w:tc>
          <w:tcPr>
            <w:tcW w:w="1842" w:type="dxa"/>
            <w:vMerge/>
          </w:tcPr>
          <w:p w14:paraId="0A800ABA" w14:textId="77777777" w:rsidR="00C86F40" w:rsidRDefault="00C86F40" w:rsidP="00F54C01">
            <w:pPr>
              <w:jc w:val="center"/>
              <w:rPr>
                <w:rFonts w:ascii="Times New Roman" w:hAnsi="Times New Roman" w:cs="Times New Roman"/>
                <w:sz w:val="28"/>
                <w:szCs w:val="28"/>
              </w:rPr>
            </w:pPr>
          </w:p>
        </w:tc>
        <w:tc>
          <w:tcPr>
            <w:tcW w:w="2092" w:type="dxa"/>
            <w:vMerge/>
          </w:tcPr>
          <w:p w14:paraId="6D2849A6" w14:textId="77777777" w:rsidR="00C86F40" w:rsidRDefault="00C86F40" w:rsidP="00F54C01">
            <w:pPr>
              <w:jc w:val="center"/>
              <w:rPr>
                <w:rFonts w:ascii="Times New Roman" w:hAnsi="Times New Roman" w:cs="Times New Roman"/>
                <w:sz w:val="28"/>
                <w:szCs w:val="28"/>
              </w:rPr>
            </w:pPr>
          </w:p>
        </w:tc>
      </w:tr>
      <w:tr w:rsidR="00C86F40" w14:paraId="5D013843" w14:textId="77777777" w:rsidTr="00F92B93">
        <w:trPr>
          <w:jc w:val="center"/>
        </w:trPr>
        <w:tc>
          <w:tcPr>
            <w:tcW w:w="3227" w:type="dxa"/>
            <w:vMerge/>
          </w:tcPr>
          <w:p w14:paraId="7F27CF4D" w14:textId="77777777" w:rsidR="00C86F40" w:rsidRDefault="00C86F40" w:rsidP="00F54C01">
            <w:pPr>
              <w:jc w:val="center"/>
              <w:rPr>
                <w:rFonts w:ascii="Times New Roman" w:hAnsi="Times New Roman" w:cs="Times New Roman"/>
                <w:sz w:val="28"/>
                <w:szCs w:val="28"/>
              </w:rPr>
            </w:pPr>
          </w:p>
        </w:tc>
        <w:tc>
          <w:tcPr>
            <w:tcW w:w="2410" w:type="dxa"/>
          </w:tcPr>
          <w:p w14:paraId="3548AC78" w14:textId="77777777" w:rsidR="00C86F40" w:rsidRPr="00C86F40" w:rsidRDefault="00C86F40" w:rsidP="00F54C01">
            <w:pPr>
              <w:jc w:val="center"/>
              <w:rPr>
                <w:rFonts w:ascii="Times New Roman" w:hAnsi="Times New Roman" w:cs="Times New Roman"/>
                <w:sz w:val="28"/>
                <w:szCs w:val="28"/>
                <w:lang w:val="en-US"/>
              </w:rPr>
            </w:pPr>
            <w:r>
              <w:rPr>
                <w:rFonts w:ascii="Times New Roman" w:hAnsi="Times New Roman" w:cs="Times New Roman"/>
                <w:sz w:val="28"/>
                <w:szCs w:val="28"/>
                <w:lang w:val="en-US"/>
              </w:rPr>
              <w:t>58 (GCLM)</w:t>
            </w:r>
          </w:p>
        </w:tc>
        <w:tc>
          <w:tcPr>
            <w:tcW w:w="1842" w:type="dxa"/>
            <w:vMerge/>
          </w:tcPr>
          <w:p w14:paraId="400D35DC" w14:textId="77777777" w:rsidR="00C86F40" w:rsidRDefault="00C86F40" w:rsidP="00F54C01">
            <w:pPr>
              <w:jc w:val="center"/>
              <w:rPr>
                <w:rFonts w:ascii="Times New Roman" w:hAnsi="Times New Roman" w:cs="Times New Roman"/>
                <w:sz w:val="28"/>
                <w:szCs w:val="28"/>
              </w:rPr>
            </w:pPr>
          </w:p>
        </w:tc>
        <w:tc>
          <w:tcPr>
            <w:tcW w:w="2092" w:type="dxa"/>
            <w:vMerge/>
          </w:tcPr>
          <w:p w14:paraId="55D81096" w14:textId="77777777" w:rsidR="00C86F40" w:rsidRDefault="00C86F40" w:rsidP="00F54C01">
            <w:pPr>
              <w:jc w:val="center"/>
              <w:rPr>
                <w:rFonts w:ascii="Times New Roman" w:hAnsi="Times New Roman" w:cs="Times New Roman"/>
                <w:sz w:val="28"/>
                <w:szCs w:val="28"/>
              </w:rPr>
            </w:pPr>
          </w:p>
        </w:tc>
      </w:tr>
      <w:tr w:rsidR="00F92B93" w14:paraId="1420F340" w14:textId="77777777" w:rsidTr="00F92B93">
        <w:trPr>
          <w:jc w:val="center"/>
        </w:trPr>
        <w:tc>
          <w:tcPr>
            <w:tcW w:w="3227" w:type="dxa"/>
          </w:tcPr>
          <w:p w14:paraId="12D84027" w14:textId="77777777" w:rsidR="00F92B93" w:rsidRDefault="00F92B93" w:rsidP="00F54C01">
            <w:pPr>
              <w:jc w:val="center"/>
              <w:rPr>
                <w:rFonts w:ascii="Times New Roman" w:hAnsi="Times New Roman" w:cs="Times New Roman"/>
                <w:sz w:val="28"/>
                <w:szCs w:val="28"/>
              </w:rPr>
            </w:pPr>
            <w:r>
              <w:rPr>
                <w:rFonts w:ascii="Times New Roman" w:hAnsi="Times New Roman" w:cs="Times New Roman"/>
                <w:sz w:val="28"/>
                <w:szCs w:val="28"/>
              </w:rPr>
              <w:t>Элонгация</w:t>
            </w:r>
          </w:p>
        </w:tc>
        <w:tc>
          <w:tcPr>
            <w:tcW w:w="4252" w:type="dxa"/>
            <w:gridSpan w:val="2"/>
          </w:tcPr>
          <w:p w14:paraId="0D21DB88" w14:textId="77777777" w:rsidR="00F92B93" w:rsidRDefault="00F92B93" w:rsidP="00F54C01">
            <w:pPr>
              <w:jc w:val="center"/>
              <w:rPr>
                <w:rFonts w:ascii="Times New Roman" w:hAnsi="Times New Roman" w:cs="Times New Roman"/>
                <w:sz w:val="28"/>
                <w:szCs w:val="28"/>
              </w:rPr>
            </w:pPr>
            <w:r>
              <w:rPr>
                <w:rFonts w:ascii="Times New Roman" w:hAnsi="Times New Roman" w:cs="Times New Roman"/>
                <w:sz w:val="28"/>
                <w:szCs w:val="28"/>
              </w:rPr>
              <w:t>72</w:t>
            </w:r>
          </w:p>
        </w:tc>
        <w:tc>
          <w:tcPr>
            <w:tcW w:w="2092" w:type="dxa"/>
          </w:tcPr>
          <w:p w14:paraId="66EFAF32" w14:textId="77777777" w:rsidR="00F92B93" w:rsidRDefault="00F92B93" w:rsidP="00F54C01">
            <w:pPr>
              <w:jc w:val="center"/>
              <w:rPr>
                <w:rFonts w:ascii="Times New Roman" w:hAnsi="Times New Roman" w:cs="Times New Roman"/>
                <w:sz w:val="28"/>
                <w:szCs w:val="28"/>
              </w:rPr>
            </w:pPr>
            <w:r>
              <w:rPr>
                <w:rFonts w:ascii="Times New Roman" w:hAnsi="Times New Roman" w:cs="Times New Roman"/>
                <w:sz w:val="28"/>
                <w:szCs w:val="28"/>
              </w:rPr>
              <w:t>45 сек</w:t>
            </w:r>
          </w:p>
        </w:tc>
      </w:tr>
      <w:tr w:rsidR="00F92B93" w14:paraId="1F7E1C1B" w14:textId="77777777" w:rsidTr="00F92B93">
        <w:trPr>
          <w:jc w:val="center"/>
        </w:trPr>
        <w:tc>
          <w:tcPr>
            <w:tcW w:w="3227" w:type="dxa"/>
          </w:tcPr>
          <w:p w14:paraId="4F2088CF" w14:textId="77777777" w:rsidR="00F92B93" w:rsidRDefault="00F92B93" w:rsidP="00F54C01">
            <w:pPr>
              <w:jc w:val="center"/>
              <w:rPr>
                <w:rFonts w:ascii="Times New Roman" w:hAnsi="Times New Roman" w:cs="Times New Roman"/>
                <w:sz w:val="28"/>
                <w:szCs w:val="28"/>
              </w:rPr>
            </w:pPr>
            <w:r>
              <w:rPr>
                <w:rFonts w:ascii="Times New Roman" w:hAnsi="Times New Roman" w:cs="Times New Roman"/>
                <w:sz w:val="28"/>
                <w:szCs w:val="28"/>
              </w:rPr>
              <w:t>Финальная элонгация</w:t>
            </w:r>
          </w:p>
        </w:tc>
        <w:tc>
          <w:tcPr>
            <w:tcW w:w="4252" w:type="dxa"/>
            <w:gridSpan w:val="2"/>
          </w:tcPr>
          <w:p w14:paraId="2E2D4DA2" w14:textId="77777777" w:rsidR="00F92B93" w:rsidRDefault="00F92B93" w:rsidP="00F54C01">
            <w:pPr>
              <w:jc w:val="center"/>
              <w:rPr>
                <w:rFonts w:ascii="Times New Roman" w:hAnsi="Times New Roman" w:cs="Times New Roman"/>
                <w:sz w:val="28"/>
                <w:szCs w:val="28"/>
              </w:rPr>
            </w:pPr>
            <w:r>
              <w:rPr>
                <w:rFonts w:ascii="Times New Roman" w:hAnsi="Times New Roman" w:cs="Times New Roman"/>
                <w:sz w:val="28"/>
                <w:szCs w:val="28"/>
              </w:rPr>
              <w:t>72</w:t>
            </w:r>
          </w:p>
        </w:tc>
        <w:tc>
          <w:tcPr>
            <w:tcW w:w="2092" w:type="dxa"/>
          </w:tcPr>
          <w:p w14:paraId="1B0810ED" w14:textId="77777777" w:rsidR="00F92B93" w:rsidRDefault="00F92B93" w:rsidP="00F54C01">
            <w:pPr>
              <w:jc w:val="center"/>
              <w:rPr>
                <w:rFonts w:ascii="Times New Roman" w:hAnsi="Times New Roman" w:cs="Times New Roman"/>
                <w:sz w:val="28"/>
                <w:szCs w:val="28"/>
              </w:rPr>
            </w:pPr>
            <w:r>
              <w:rPr>
                <w:rFonts w:ascii="Times New Roman" w:hAnsi="Times New Roman" w:cs="Times New Roman"/>
                <w:sz w:val="28"/>
                <w:szCs w:val="28"/>
              </w:rPr>
              <w:t>5 мин</w:t>
            </w:r>
          </w:p>
        </w:tc>
      </w:tr>
    </w:tbl>
    <w:p w14:paraId="440900A4" w14:textId="77777777" w:rsidR="00DA150D" w:rsidRPr="00DA150D" w:rsidRDefault="00DA150D" w:rsidP="00F54C01">
      <w:pPr>
        <w:spacing w:after="0" w:line="240" w:lineRule="auto"/>
        <w:jc w:val="both"/>
        <w:rPr>
          <w:rFonts w:ascii="Times New Roman" w:hAnsi="Times New Roman" w:cs="Times New Roman"/>
          <w:sz w:val="28"/>
          <w:szCs w:val="28"/>
        </w:rPr>
      </w:pPr>
    </w:p>
    <w:p w14:paraId="286A5C56" w14:textId="77777777" w:rsidR="00A5392D" w:rsidRDefault="00405CB1" w:rsidP="00F54C0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Дальнейшая идентификация, изучаемых однонуклеотидных замен, проводилась путем гидролиза полиморфного сайта, в составе амплифицированных фрагментов ДНК, </w:t>
      </w:r>
      <w:r w:rsidR="00E13C0F">
        <w:rPr>
          <w:rFonts w:ascii="Times New Roman" w:hAnsi="Times New Roman" w:cs="Times New Roman"/>
          <w:sz w:val="28"/>
          <w:szCs w:val="28"/>
        </w:rPr>
        <w:t xml:space="preserve">соответствующими </w:t>
      </w:r>
      <w:r>
        <w:rPr>
          <w:rFonts w:ascii="Times New Roman" w:hAnsi="Times New Roman" w:cs="Times New Roman"/>
          <w:sz w:val="28"/>
          <w:szCs w:val="28"/>
        </w:rPr>
        <w:t xml:space="preserve">эндонуклеазами рестрикции. </w:t>
      </w:r>
    </w:p>
    <w:p w14:paraId="13651108" w14:textId="41295C33" w:rsidR="00DA150D" w:rsidRPr="001C1820" w:rsidRDefault="00F25571" w:rsidP="00F54C0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Наличие в генах </w:t>
      </w:r>
      <w:r w:rsidRPr="00C003C8">
        <w:rPr>
          <w:rFonts w:ascii="Times New Roman" w:hAnsi="Times New Roman" w:cs="Times New Roman"/>
          <w:i/>
          <w:sz w:val="28"/>
          <w:szCs w:val="28"/>
          <w:lang w:val="en-US"/>
        </w:rPr>
        <w:t>SOD</w:t>
      </w:r>
      <w:r w:rsidRPr="00C003C8">
        <w:rPr>
          <w:rFonts w:ascii="Times New Roman" w:hAnsi="Times New Roman" w:cs="Times New Roman"/>
          <w:i/>
          <w:sz w:val="28"/>
          <w:szCs w:val="28"/>
        </w:rPr>
        <w:t>3</w:t>
      </w:r>
      <w:r>
        <w:rPr>
          <w:rFonts w:ascii="Times New Roman" w:hAnsi="Times New Roman" w:cs="Times New Roman"/>
          <w:sz w:val="28"/>
          <w:szCs w:val="28"/>
        </w:rPr>
        <w:t xml:space="preserve"> и</w:t>
      </w:r>
      <w:r w:rsidRPr="00F25571">
        <w:rPr>
          <w:rFonts w:ascii="Times New Roman" w:hAnsi="Times New Roman" w:cs="Times New Roman"/>
          <w:sz w:val="28"/>
          <w:szCs w:val="28"/>
        </w:rPr>
        <w:t xml:space="preserve"> </w:t>
      </w:r>
      <w:r w:rsidRPr="00C003C8">
        <w:rPr>
          <w:rFonts w:ascii="Times New Roman" w:hAnsi="Times New Roman" w:cs="Times New Roman"/>
          <w:i/>
          <w:sz w:val="28"/>
          <w:szCs w:val="28"/>
          <w:lang w:val="en-US"/>
        </w:rPr>
        <w:t>GPX</w:t>
      </w:r>
      <w:r w:rsidRPr="00C003C8">
        <w:rPr>
          <w:rFonts w:ascii="Times New Roman" w:hAnsi="Times New Roman" w:cs="Times New Roman"/>
          <w:i/>
          <w:sz w:val="28"/>
          <w:szCs w:val="28"/>
        </w:rPr>
        <w:t>4</w:t>
      </w:r>
      <w:r>
        <w:rPr>
          <w:rFonts w:ascii="Times New Roman" w:hAnsi="Times New Roman" w:cs="Times New Roman"/>
          <w:sz w:val="28"/>
          <w:szCs w:val="28"/>
        </w:rPr>
        <w:t xml:space="preserve"> сайта рестрикции для полиморфного участка и </w:t>
      </w:r>
      <w:r w:rsidR="0087243F">
        <w:rPr>
          <w:rFonts w:ascii="Times New Roman" w:hAnsi="Times New Roman" w:cs="Times New Roman"/>
          <w:sz w:val="28"/>
          <w:szCs w:val="28"/>
        </w:rPr>
        <w:t>подбор,</w:t>
      </w:r>
      <w:r>
        <w:rPr>
          <w:rFonts w:ascii="Times New Roman" w:hAnsi="Times New Roman" w:cs="Times New Roman"/>
          <w:sz w:val="28"/>
          <w:szCs w:val="28"/>
        </w:rPr>
        <w:t xml:space="preserve"> потенциал</w:t>
      </w:r>
      <w:r w:rsidR="00780700">
        <w:rPr>
          <w:rFonts w:ascii="Times New Roman" w:hAnsi="Times New Roman" w:cs="Times New Roman"/>
          <w:sz w:val="28"/>
          <w:szCs w:val="28"/>
        </w:rPr>
        <w:t xml:space="preserve">ьных рестрикционных эндонуклеаз, </w:t>
      </w:r>
      <w:r w:rsidR="00405CB1">
        <w:rPr>
          <w:rFonts w:ascii="Times New Roman" w:hAnsi="Times New Roman" w:cs="Times New Roman"/>
          <w:sz w:val="28"/>
          <w:szCs w:val="28"/>
        </w:rPr>
        <w:t>осуществляли</w:t>
      </w:r>
      <w:r>
        <w:rPr>
          <w:rFonts w:ascii="Times New Roman" w:hAnsi="Times New Roman" w:cs="Times New Roman"/>
          <w:sz w:val="28"/>
          <w:szCs w:val="28"/>
        </w:rPr>
        <w:t xml:space="preserve"> при помощи онлайн приложения </w:t>
      </w:r>
      <w:r w:rsidRPr="00F25571">
        <w:rPr>
          <w:rFonts w:ascii="Times New Roman" w:hAnsi="Times New Roman" w:cs="Times New Roman"/>
          <w:sz w:val="28"/>
          <w:szCs w:val="28"/>
        </w:rPr>
        <w:t>WatCut (</w:t>
      </w:r>
      <w:r>
        <w:rPr>
          <w:rFonts w:ascii="Times New Roman" w:hAnsi="Times New Roman" w:cs="Times New Roman"/>
          <w:sz w:val="28"/>
          <w:szCs w:val="28"/>
        </w:rPr>
        <w:t>разработан</w:t>
      </w:r>
      <w:r w:rsidR="00E13C0F">
        <w:rPr>
          <w:rFonts w:ascii="Times New Roman" w:hAnsi="Times New Roman" w:cs="Times New Roman"/>
          <w:sz w:val="28"/>
          <w:szCs w:val="28"/>
        </w:rPr>
        <w:t>о</w:t>
      </w:r>
      <w:r w:rsidRPr="00F25571">
        <w:rPr>
          <w:rFonts w:ascii="Times New Roman" w:hAnsi="Times New Roman" w:cs="Times New Roman"/>
          <w:sz w:val="28"/>
          <w:szCs w:val="28"/>
        </w:rPr>
        <w:t xml:space="preserve"> Michael Palmer, </w:t>
      </w:r>
      <w:r>
        <w:rPr>
          <w:rFonts w:ascii="Times New Roman" w:hAnsi="Times New Roman" w:cs="Times New Roman"/>
          <w:sz w:val="28"/>
          <w:szCs w:val="28"/>
        </w:rPr>
        <w:t>Университет Ватерлоо</w:t>
      </w:r>
      <w:r w:rsidRPr="00F25571">
        <w:rPr>
          <w:rFonts w:ascii="Times New Roman" w:hAnsi="Times New Roman" w:cs="Times New Roman"/>
          <w:sz w:val="28"/>
          <w:szCs w:val="28"/>
        </w:rPr>
        <w:t>)</w:t>
      </w:r>
      <w:r w:rsidR="00794CDC">
        <w:rPr>
          <w:rFonts w:ascii="Times New Roman" w:hAnsi="Times New Roman" w:cs="Times New Roman"/>
          <w:sz w:val="28"/>
          <w:szCs w:val="28"/>
        </w:rPr>
        <w:t xml:space="preserve">. </w:t>
      </w:r>
      <w:proofErr w:type="gramStart"/>
      <w:r w:rsidR="00794CDC">
        <w:rPr>
          <w:rFonts w:ascii="Times New Roman" w:hAnsi="Times New Roman" w:cs="Times New Roman"/>
          <w:sz w:val="28"/>
          <w:szCs w:val="28"/>
        </w:rPr>
        <w:t xml:space="preserve">Для генов </w:t>
      </w:r>
      <w:r w:rsidR="00794CDC" w:rsidRPr="00C003C8">
        <w:rPr>
          <w:rFonts w:ascii="Times New Roman" w:hAnsi="Times New Roman" w:cs="Times New Roman"/>
          <w:i/>
          <w:sz w:val="28"/>
          <w:szCs w:val="28"/>
          <w:lang w:val="en-US"/>
        </w:rPr>
        <w:t>GCLC</w:t>
      </w:r>
      <w:r w:rsidR="00794CDC" w:rsidRPr="009A46DC">
        <w:rPr>
          <w:rFonts w:ascii="Times New Roman" w:hAnsi="Times New Roman" w:cs="Times New Roman"/>
          <w:sz w:val="28"/>
          <w:szCs w:val="28"/>
        </w:rPr>
        <w:t xml:space="preserve"> </w:t>
      </w:r>
      <w:r w:rsidR="00794CDC">
        <w:rPr>
          <w:rFonts w:ascii="Times New Roman" w:hAnsi="Times New Roman" w:cs="Times New Roman"/>
          <w:sz w:val="28"/>
          <w:szCs w:val="28"/>
        </w:rPr>
        <w:t xml:space="preserve">и </w:t>
      </w:r>
      <w:r w:rsidR="00794CDC" w:rsidRPr="00C003C8">
        <w:rPr>
          <w:rFonts w:ascii="Times New Roman" w:hAnsi="Times New Roman" w:cs="Times New Roman"/>
          <w:i/>
          <w:sz w:val="28"/>
          <w:szCs w:val="28"/>
          <w:lang w:val="en-US"/>
        </w:rPr>
        <w:t>GCLM</w:t>
      </w:r>
      <w:r w:rsidR="009A46DC">
        <w:rPr>
          <w:rFonts w:ascii="Times New Roman" w:hAnsi="Times New Roman" w:cs="Times New Roman"/>
          <w:sz w:val="28"/>
          <w:szCs w:val="28"/>
        </w:rPr>
        <w:t xml:space="preserve"> использовали рестриктазы согласно </w:t>
      </w:r>
      <w:r w:rsidR="009A46DC" w:rsidRPr="001C1820">
        <w:rPr>
          <w:rFonts w:ascii="Times New Roman" w:hAnsi="Times New Roman" w:cs="Times New Roman"/>
          <w:i/>
          <w:sz w:val="28"/>
          <w:szCs w:val="28"/>
        </w:rPr>
        <w:t>Shun-ichi Koide et al</w:t>
      </w:r>
      <w:proofErr w:type="gramEnd"/>
      <w:r w:rsidR="00070EDC">
        <w:rPr>
          <w:rFonts w:ascii="Times New Roman" w:hAnsi="Times New Roman" w:cs="Times New Roman"/>
          <w:sz w:val="28"/>
          <w:szCs w:val="28"/>
        </w:rPr>
        <w:t xml:space="preserve"> </w:t>
      </w:r>
      <w:r w:rsidR="00070EDC">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{"citationItems":[{"id":"ITEM-1","itemData":{"DOI":"10.1016/S0735-1097(02)02866-8","ISBN":"0735-1097 (Print)\\n0735-1097 (Linking)","ISSN":"07351097","PMID":"12598062","abstract":"OBJECTIVES: The purpose of this study was to test the hypothesis that polymorphisms in the promoter region of the glutamate-cysteine ligase catalytic subunit (GCLC) gene may be associated with coronary endothelial vasomotor dysfunction and myocardial infarction (MI). BACKGROUND: Glutamate-cysteine ligase is a rate-limiting enzyme for synthesis of glutathione (GSH) that plays a crucial role in the intracellular antioxidant defense systems. Oxidants transcriptionally upregulate the GCLC gene for GSH synthesis, providing a protective mechanism against oxidant-induced endothelial dysfunction or activation, which plays a pathogenetic role in cardiovascular diseases. METHODS: The association of the possible polymorphisms with coronary arterial diameter responses to acetylcholine was determined in 62 male subjects. The frequency of polymorphisms was compared between 255 male patients with MI and 179 male control subjects. RESULTS: We found a polymorphism (-129C/T) in which the T allele showed lower promoter activity (50% to 60% of the activity of the C allele) in response to H2O2 in human endothelial cells. Endothelium-dependent dilation of coronary arteries was impaired in subjects with the -129T allele (n = 31), as compared with the age-matched subjects without the -129T allele (n = 31). The T allele was highly frequent in patients with MI as compared with control subjects, and it was a significant risk factor for MI, independent of traditional coronary risk factors (odds ratio [OR] 1.81, 95% confidence interval [CI] 1.08 to 3.03; p = 0.03). CONCLUSIONS: The -129T polymorphism of the GCLC gene may suppress the GCLC gene induction response to an oxidant, and it is implicated in coronary endothelial vasomotor dysfunction and MI. ?? 2003 by the American College of Cardiology Foundation.","author":[{"dropping-particle":"","family":"Koide","given":"Shun Ichi","non-dropping-particle":"","parse-names":false,"suffix":""},{"dropping-particle":"","family":"Kugiyama","given":"Kiyotaka","non-dropping-particle":"","parse-names":false,"suffix":""},{"dropping-particle":"","family":"Sugiyama","given":"Seigo","non-dropping-particle":"","parse-names":false,"suffix":""},{"dropping-particle":"","family":"Nakamura","given":"Shin Ichi","non-dropping-particle":"","parse-names":false,"suffix":""},{"dropping-particle":"","family":"Fukushima","given":"Hironobu","non-dropping-particle":"","parse-names":false,"suffix":""},{"dropping-particle":"","family":"Honda","given":"Osamu","non-dropping-particle":"","parse-names":false,"suffix":""},{"dropping-particle":"","family":"Yoshimura","given":"Michihiro","non-dropping-particle":"","parse-names":false,"suffix":""},{"dropping-particle":"","family":"Ogawa","given":"Hisao","non-dropping-particle":"","parse-names":false,"suffix":""}],"container-title":"Journal of the American College of Cardiology","id":"ITEM-1","issue":"4","issued":{"date-parts":[["2003"]]},"page":"539-545","title":"Association of polymorphism in glutamate-cysteine ligase catalytic subunit gene with coronary vasomotor dysfunction and myocardial infarction","type":"article-journal","volume":"41"},"uris":["http://www.mendeley.com/documents/?uuid=f877ef80-4506-4834-97d1-9c052ef2494c"]}],"mendeley":{"formattedCitation":"[92]","plainTextFormattedCitation":"[92]","previouslyFormattedCitation":"[92]"},"properties":{"noteIndex":0},"schema":"https://github.com/citation-style-language/schema/raw/master/csl-citation.json"}</w:instrText>
      </w:r>
      <w:r w:rsidR="00070EDC">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[92]</w:t>
      </w:r>
      <w:r w:rsidR="00070EDC">
        <w:rPr>
          <w:rFonts w:ascii="Times New Roman" w:hAnsi="Times New Roman" w:cs="Times New Roman"/>
          <w:sz w:val="28"/>
          <w:szCs w:val="28"/>
        </w:rPr>
        <w:fldChar w:fldCharType="end"/>
      </w:r>
      <w:r w:rsidR="009A46DC">
        <w:rPr>
          <w:rFonts w:ascii="Times New Roman" w:hAnsi="Times New Roman" w:cs="Times New Roman"/>
          <w:sz w:val="28"/>
          <w:szCs w:val="28"/>
        </w:rPr>
        <w:t xml:space="preserve"> и </w:t>
      </w:r>
      <w:r w:rsidR="009A46DC" w:rsidRPr="001C1820">
        <w:rPr>
          <w:rFonts w:ascii="Times New Roman" w:hAnsi="Times New Roman" w:cs="Times New Roman"/>
          <w:i/>
          <w:sz w:val="28"/>
          <w:szCs w:val="28"/>
        </w:rPr>
        <w:t>Shin-ichi Nakamura et al</w:t>
      </w:r>
      <w:r w:rsidR="001C1820">
        <w:rPr>
          <w:rFonts w:ascii="Times New Roman" w:hAnsi="Times New Roman" w:cs="Times New Roman"/>
          <w:sz w:val="28"/>
          <w:szCs w:val="28"/>
          <w:lang w:val="en-US"/>
        </w:rPr>
        <w:t xml:space="preserve"> </w:t>
      </w:r>
      <w:r w:rsidR="001C1820">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{"citationItems":[{"id":"ITEM-1","itemData":{"DOI":"10.1161/01.CIR.0000091255.63645.98","ISBN":"0009-7322","ISSN":"00097322","PMID":"12975258","abstract":"BACKGROUND: The minor -588T allele of polymorphism -588C/T of a modifier subunit gene in glutamate-cysteine ligase (GCLM), a rate-limiting enzyme for glutathione (GSH) synthesis, was associated with lower plasma GSH levels and was a risk factor for myocardial infarction. METHODS AND RESULTS: We examined effects of the -588C/T polymorphism on coronary arterial diameter and blood flow responses to intracoronary infusion of acetylcholine in 157 consecutive subjects who had normal coronary angiograms. In multivariate linear regression analysis with covariates including traditional risk factors, the minor -588T allele had an independent association with impaired dilation or enhanced constriction of epicardial coronary arteries in response to acetylcholine, and it was independently associated with blunted increase in coronary flow response to acetylcholine. In a subgroup of 59 consecutive subjects, constrictor responses of epicardial coronary diameter to intracoronary infusion of NG-monomethyl-l-arginine, reflecting the presence of coronary nitric oxide (NO) bioactivity, had an inverse and independent association with the -588T allele in multivariate analysis. CONCLUSIONS: The -588T polymorphism of the GCLM gene causes a decrease in endothelial NO bioactivity, leading to impairment of endothelium-dependent vasomotor function in large and resistance coronary arteries. The GCL-GSH-NO axis may play a role in the defense system against coronary artery disease.","author":[{"dropping-particle":"","family":"Nakamura","given":"Shin Ichi","non-dropping-particle":"","parse-names":false,"suffix":""},{"dropping-particle":"","family":"Sugiyama","given":"Seigo","non-dropping-particle":"","parse-names":false,"suffix":""},{"dropping-particle":"","family":"Fujioka","given":"Daisuke","non-dropping-particle":"","parse-names":false,"suffix":""},{"dropping-particle":"","family":"Kawabata","given":"Ken Ichi","non-dropping-particle":"","parse-names":false,"suffix":""},{"dropping-particle":"","family":"Ogawa","given":"Hisao","non-dropping-particle":"","parse-names":false,"suffix":""},{"dropping-particle":"","family":"Kugiyama","given":"Kiyotaka","non-dropping-particle":"","parse-names":false,"suffix":""}],"container-title":"Circulation","id":"ITEM-1","issue":"12","issued":{"date-parts":[["2003"]]},"page":"1425-1427","title":"Polymorphism in glutamate-cysteine ligase modifier subunit gene is associated with impairment of nitric oxide-mediated coronary vasomotor function","type":"article-journal","volume":"108"},"uris":["http://www.mendeley.com/documents/?uuid=bf5f455c-4e9b-4892-bc7e-b09e589b0d88"]}],"mendeley":{"formattedCitation":"[202]","plainTextFormattedCitation":"[202]","previouslyFormattedCitation":"[202]"},"properties":{"noteIndex":0},"schema":"https://github.com/citation-style-language/schema/raw/master/csl-citation.json"}</w:instrText>
      </w:r>
      <w:r w:rsidR="001C1820">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[202]</w:t>
      </w:r>
      <w:r w:rsidR="001C1820">
        <w:rPr>
          <w:rFonts w:ascii="Times New Roman" w:hAnsi="Times New Roman" w:cs="Times New Roman"/>
          <w:sz w:val="28"/>
          <w:szCs w:val="28"/>
        </w:rPr>
        <w:fldChar w:fldCharType="end"/>
      </w:r>
      <w:r w:rsidR="009A46DC">
        <w:rPr>
          <w:rFonts w:ascii="Times New Roman" w:hAnsi="Times New Roman" w:cs="Times New Roman"/>
          <w:sz w:val="28"/>
          <w:szCs w:val="28"/>
        </w:rPr>
        <w:t>.</w:t>
      </w:r>
      <w:r w:rsidR="001C1820" w:rsidRPr="001C1820">
        <w:rPr>
          <w:rFonts w:ascii="Times New Roman" w:hAnsi="Times New Roman" w:cs="Times New Roman"/>
          <w:sz w:val="28"/>
          <w:szCs w:val="28"/>
        </w:rPr>
        <w:t xml:space="preserve"> </w:t>
      </w:r>
      <w:r w:rsidR="004116A7">
        <w:rPr>
          <w:rFonts w:ascii="Times New Roman" w:hAnsi="Times New Roman" w:cs="Times New Roman"/>
          <w:sz w:val="28"/>
          <w:szCs w:val="28"/>
        </w:rPr>
        <w:t>Эндонуклеазы рестрикции и их специфические сайты гидролиза, и</w:t>
      </w:r>
      <w:r w:rsidR="001C1820">
        <w:rPr>
          <w:rFonts w:ascii="Times New Roman" w:hAnsi="Times New Roman" w:cs="Times New Roman"/>
          <w:sz w:val="28"/>
          <w:szCs w:val="28"/>
        </w:rPr>
        <w:t>спользованные при генотипировании</w:t>
      </w:r>
      <w:r w:rsidR="004116A7">
        <w:rPr>
          <w:rFonts w:ascii="Times New Roman" w:hAnsi="Times New Roman" w:cs="Times New Roman"/>
          <w:sz w:val="28"/>
          <w:szCs w:val="28"/>
        </w:rPr>
        <w:t>,</w:t>
      </w:r>
      <w:r w:rsidR="001C1820">
        <w:rPr>
          <w:rFonts w:ascii="Times New Roman" w:hAnsi="Times New Roman" w:cs="Times New Roman"/>
          <w:sz w:val="28"/>
          <w:szCs w:val="28"/>
        </w:rPr>
        <w:t xml:space="preserve"> приведены в Таблице 3.</w:t>
      </w:r>
    </w:p>
    <w:p w14:paraId="274B25D1" w14:textId="77777777" w:rsidR="0087243F" w:rsidRPr="00794CDC" w:rsidRDefault="0087243F" w:rsidP="00F54C01">
      <w:pPr>
        <w:spacing w:after="0" w:line="240" w:lineRule="auto"/>
        <w:ind w:firstLine="709"/>
        <w:jc w:val="both"/>
        <w:rPr>
          <w:rFonts w:ascii="Times New Roman" w:hAnsi="Times New Roman" w:cs="Times New Roman"/>
          <w:sz w:val="28"/>
          <w:szCs w:val="28"/>
        </w:rPr>
      </w:pPr>
    </w:p>
    <w:p w14:paraId="488CCE14" w14:textId="77777777" w:rsidR="00ED1446" w:rsidRPr="002B5004" w:rsidRDefault="00ED1446" w:rsidP="00F54C01">
      <w:pPr>
        <w:spacing w:after="0" w:line="240" w:lineRule="auto"/>
        <w:ind w:firstLine="709"/>
        <w:jc w:val="both"/>
        <w:rPr>
          <w:rFonts w:ascii="Times New Roman" w:hAnsi="Times New Roman" w:cs="Times New Roman"/>
          <w:sz w:val="28"/>
          <w:szCs w:val="28"/>
        </w:rPr>
      </w:pPr>
    </w:p>
    <w:p w14:paraId="5CCAA703" w14:textId="77777777" w:rsidR="00ED1446" w:rsidRPr="002B5004" w:rsidRDefault="00ED1446" w:rsidP="00F54C01">
      <w:pPr>
        <w:spacing w:after="0" w:line="240" w:lineRule="auto"/>
        <w:ind w:firstLine="709"/>
        <w:jc w:val="both"/>
        <w:rPr>
          <w:rFonts w:ascii="Times New Roman" w:hAnsi="Times New Roman" w:cs="Times New Roman"/>
          <w:sz w:val="28"/>
          <w:szCs w:val="28"/>
        </w:rPr>
      </w:pPr>
    </w:p>
    <w:p w14:paraId="6575FE72" w14:textId="77777777" w:rsidR="00ED1446" w:rsidRPr="002B5004" w:rsidRDefault="00ED1446" w:rsidP="00F54C01">
      <w:pPr>
        <w:spacing w:after="0" w:line="240" w:lineRule="auto"/>
        <w:ind w:firstLine="709"/>
        <w:jc w:val="both"/>
        <w:rPr>
          <w:rFonts w:ascii="Times New Roman" w:hAnsi="Times New Roman" w:cs="Times New Roman"/>
          <w:sz w:val="28"/>
          <w:szCs w:val="28"/>
        </w:rPr>
      </w:pPr>
    </w:p>
    <w:p w14:paraId="08F68877" w14:textId="6273B210" w:rsidR="00D21B0B" w:rsidRPr="00504366" w:rsidRDefault="00D21B0B" w:rsidP="00F54C0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Таблица </w:t>
      </w:r>
      <w:r w:rsidR="00CE5E18">
        <w:rPr>
          <w:rFonts w:ascii="Times New Roman" w:hAnsi="Times New Roman" w:cs="Times New Roman"/>
          <w:sz w:val="28"/>
          <w:szCs w:val="28"/>
          <w:lang w:val="kk-KZ"/>
        </w:rPr>
        <w:t>5</w:t>
      </w:r>
      <w:r>
        <w:rPr>
          <w:rFonts w:ascii="Times New Roman" w:hAnsi="Times New Roman" w:cs="Times New Roman"/>
          <w:sz w:val="28"/>
          <w:szCs w:val="28"/>
        </w:rPr>
        <w:t xml:space="preserve"> – Эндонуклеазы рестрикции для </w:t>
      </w:r>
      <w:r w:rsidR="00504366">
        <w:rPr>
          <w:rFonts w:ascii="Times New Roman" w:hAnsi="Times New Roman" w:cs="Times New Roman"/>
          <w:sz w:val="28"/>
          <w:szCs w:val="28"/>
        </w:rPr>
        <w:t xml:space="preserve">проведения </w:t>
      </w:r>
      <w:r w:rsidR="009341F9">
        <w:rPr>
          <w:rFonts w:ascii="Times New Roman" w:hAnsi="Times New Roman" w:cs="Times New Roman"/>
          <w:sz w:val="28"/>
          <w:szCs w:val="28"/>
        </w:rPr>
        <w:t>ПЦР-ПДРФ</w:t>
      </w:r>
    </w:p>
    <w:p w14:paraId="74DDDFEB" w14:textId="77777777" w:rsidR="00D21B0B" w:rsidRPr="00D21B0B" w:rsidRDefault="00D21B0B" w:rsidP="00F54C01">
      <w:pPr>
        <w:spacing w:after="0" w:line="240" w:lineRule="auto"/>
        <w:ind w:firstLine="709"/>
        <w:jc w:val="both"/>
        <w:rPr>
          <w:rFonts w:ascii="Times New Roman" w:hAnsi="Times New Roman" w:cs="Times New Roman"/>
          <w:sz w:val="28"/>
          <w:szCs w:val="28"/>
        </w:rPr>
      </w:pPr>
    </w:p>
    <w:tbl>
      <w:tblPr>
        <w:tblStyle w:val="ac"/>
        <w:tblW w:w="9571" w:type="dxa"/>
        <w:jc w:val="center"/>
        <w:tblBorders>
          <w:insideH w:val="none" w:sz="0" w:space="0" w:color="auto"/>
          <w:insideV w:val="none" w:sz="0" w:space="0" w:color="auto"/>
        </w:tblBorders>
        <w:tblLayout w:type="fixed"/>
        <w:tblLook w:val="04A0" w:firstRow="1" w:lastRow="0" w:firstColumn="1" w:lastColumn="0" w:noHBand="0" w:noVBand="1"/>
      </w:tblPr>
      <w:tblGrid>
        <w:gridCol w:w="959"/>
        <w:gridCol w:w="1701"/>
        <w:gridCol w:w="1559"/>
        <w:gridCol w:w="142"/>
        <w:gridCol w:w="5210"/>
      </w:tblGrid>
      <w:tr w:rsidR="001324D1" w:rsidRPr="004116A7" w14:paraId="370337D4" w14:textId="77777777" w:rsidTr="009341F9">
        <w:trPr>
          <w:cantSplit/>
          <w:jc w:val="center"/>
        </w:trPr>
        <w:tc>
          <w:tcPr>
            <w:tcW w:w="959" w:type="dxa"/>
            <w:tcBorders>
              <w:top w:val="single" w:sz="4" w:space="0" w:color="auto"/>
              <w:bottom w:val="single" w:sz="4" w:space="0" w:color="auto"/>
            </w:tcBorders>
          </w:tcPr>
          <w:p w14:paraId="7EE43E64" w14:textId="77777777" w:rsidR="00702908" w:rsidRPr="00504366" w:rsidRDefault="00702908" w:rsidP="00F54C01">
            <w:pPr>
              <w:jc w:val="center"/>
              <w:rPr>
                <w:rFonts w:ascii="Times New Roman" w:hAnsi="Times New Roman" w:cs="Times New Roman"/>
                <w:sz w:val="24"/>
                <w:szCs w:val="24"/>
              </w:rPr>
            </w:pPr>
            <w:r w:rsidRPr="00504366">
              <w:rPr>
                <w:rFonts w:ascii="Times New Roman" w:hAnsi="Times New Roman" w:cs="Times New Roman"/>
                <w:sz w:val="24"/>
                <w:szCs w:val="24"/>
              </w:rPr>
              <w:t>Ген</w:t>
            </w:r>
          </w:p>
        </w:tc>
        <w:tc>
          <w:tcPr>
            <w:tcW w:w="1701" w:type="dxa"/>
            <w:tcBorders>
              <w:top w:val="single" w:sz="4" w:space="0" w:color="auto"/>
              <w:bottom w:val="single" w:sz="4" w:space="0" w:color="auto"/>
            </w:tcBorders>
          </w:tcPr>
          <w:p w14:paraId="153A84A2" w14:textId="77777777" w:rsidR="00702908" w:rsidRPr="00504366" w:rsidRDefault="00702908" w:rsidP="00F54C01">
            <w:pPr>
              <w:jc w:val="center"/>
              <w:rPr>
                <w:rFonts w:ascii="Times New Roman" w:hAnsi="Times New Roman" w:cs="Times New Roman"/>
                <w:sz w:val="24"/>
                <w:szCs w:val="24"/>
              </w:rPr>
            </w:pPr>
            <w:r w:rsidRPr="00504366">
              <w:rPr>
                <w:rFonts w:ascii="Times New Roman" w:hAnsi="Times New Roman" w:cs="Times New Roman"/>
                <w:sz w:val="24"/>
                <w:szCs w:val="24"/>
              </w:rPr>
              <w:t>Эндонуклеаза</w:t>
            </w:r>
          </w:p>
        </w:tc>
        <w:tc>
          <w:tcPr>
            <w:tcW w:w="1701" w:type="dxa"/>
            <w:gridSpan w:val="2"/>
            <w:tcBorders>
              <w:top w:val="single" w:sz="4" w:space="0" w:color="auto"/>
              <w:bottom w:val="single" w:sz="4" w:space="0" w:color="auto"/>
            </w:tcBorders>
          </w:tcPr>
          <w:p w14:paraId="00FEE989" w14:textId="77777777" w:rsidR="00702908" w:rsidRPr="00504366" w:rsidRDefault="001324D1" w:rsidP="00F54C01">
            <w:pPr>
              <w:jc w:val="center"/>
              <w:rPr>
                <w:rFonts w:ascii="Times New Roman" w:hAnsi="Times New Roman" w:cs="Times New Roman"/>
                <w:sz w:val="24"/>
                <w:szCs w:val="24"/>
              </w:rPr>
            </w:pPr>
            <w:r w:rsidRPr="00504366">
              <w:rPr>
                <w:rFonts w:ascii="Times New Roman" w:hAnsi="Times New Roman" w:cs="Times New Roman"/>
                <w:sz w:val="24"/>
                <w:szCs w:val="24"/>
              </w:rPr>
              <w:t>Сайт рестрикции</w:t>
            </w:r>
          </w:p>
        </w:tc>
        <w:tc>
          <w:tcPr>
            <w:tcW w:w="5210" w:type="dxa"/>
            <w:tcBorders>
              <w:top w:val="single" w:sz="4" w:space="0" w:color="auto"/>
              <w:bottom w:val="single" w:sz="4" w:space="0" w:color="auto"/>
            </w:tcBorders>
          </w:tcPr>
          <w:p w14:paraId="4E51E677" w14:textId="77777777" w:rsidR="00702908" w:rsidRPr="00504366" w:rsidRDefault="001324D1" w:rsidP="00F54C01">
            <w:pPr>
              <w:jc w:val="center"/>
              <w:rPr>
                <w:rFonts w:ascii="Times New Roman" w:hAnsi="Times New Roman" w:cs="Times New Roman"/>
                <w:sz w:val="24"/>
                <w:szCs w:val="24"/>
              </w:rPr>
            </w:pPr>
            <w:r w:rsidRPr="00504366">
              <w:rPr>
                <w:rFonts w:ascii="Times New Roman" w:hAnsi="Times New Roman" w:cs="Times New Roman"/>
                <w:sz w:val="24"/>
                <w:szCs w:val="24"/>
              </w:rPr>
              <w:t>Графическое изображение</w:t>
            </w:r>
            <w:r w:rsidR="000C76B8" w:rsidRPr="00504366">
              <w:rPr>
                <w:rFonts w:ascii="Times New Roman" w:hAnsi="Times New Roman" w:cs="Times New Roman"/>
                <w:sz w:val="24"/>
                <w:szCs w:val="24"/>
              </w:rPr>
              <w:t xml:space="preserve"> сайта рестрикции в амплификате</w:t>
            </w:r>
          </w:p>
        </w:tc>
      </w:tr>
      <w:tr w:rsidR="00504366" w:rsidRPr="004116A7" w14:paraId="45E932FA" w14:textId="77777777" w:rsidTr="009341F9">
        <w:trPr>
          <w:cantSplit/>
          <w:jc w:val="center"/>
        </w:trPr>
        <w:tc>
          <w:tcPr>
            <w:tcW w:w="959" w:type="dxa"/>
            <w:tcBorders>
              <w:top w:val="single" w:sz="4" w:space="0" w:color="auto"/>
              <w:bottom w:val="nil"/>
            </w:tcBorders>
          </w:tcPr>
          <w:p w14:paraId="0D068C66" w14:textId="77777777" w:rsidR="00504366" w:rsidRPr="009341F9" w:rsidRDefault="00504366" w:rsidP="00F54C01">
            <w:pPr>
              <w:jc w:val="center"/>
              <w:rPr>
                <w:rFonts w:ascii="Times New Roman" w:hAnsi="Times New Roman" w:cs="Times New Roman"/>
                <w:sz w:val="24"/>
                <w:szCs w:val="24"/>
              </w:rPr>
            </w:pPr>
          </w:p>
        </w:tc>
        <w:tc>
          <w:tcPr>
            <w:tcW w:w="1701" w:type="dxa"/>
            <w:tcBorders>
              <w:top w:val="single" w:sz="4" w:space="0" w:color="auto"/>
              <w:bottom w:val="nil"/>
            </w:tcBorders>
          </w:tcPr>
          <w:p w14:paraId="4F44CB7E" w14:textId="77777777" w:rsidR="00504366" w:rsidRPr="009341F9" w:rsidRDefault="00504366" w:rsidP="00F54C01">
            <w:pPr>
              <w:jc w:val="center"/>
              <w:rPr>
                <w:rFonts w:ascii="Times New Roman" w:hAnsi="Times New Roman" w:cs="Times New Roman"/>
                <w:sz w:val="24"/>
                <w:szCs w:val="24"/>
              </w:rPr>
            </w:pPr>
          </w:p>
        </w:tc>
        <w:tc>
          <w:tcPr>
            <w:tcW w:w="1701" w:type="dxa"/>
            <w:gridSpan w:val="2"/>
            <w:tcBorders>
              <w:top w:val="single" w:sz="4" w:space="0" w:color="auto"/>
              <w:bottom w:val="nil"/>
            </w:tcBorders>
          </w:tcPr>
          <w:p w14:paraId="1D3F8195" w14:textId="77777777" w:rsidR="00504366" w:rsidRPr="00504366" w:rsidRDefault="00504366" w:rsidP="00F54C01">
            <w:pPr>
              <w:jc w:val="center"/>
              <w:rPr>
                <w:rFonts w:ascii="Times New Roman" w:hAnsi="Times New Roman" w:cs="Times New Roman"/>
                <w:sz w:val="24"/>
                <w:szCs w:val="24"/>
              </w:rPr>
            </w:pPr>
          </w:p>
        </w:tc>
        <w:tc>
          <w:tcPr>
            <w:tcW w:w="5210" w:type="dxa"/>
            <w:tcBorders>
              <w:top w:val="single" w:sz="4" w:space="0" w:color="auto"/>
              <w:bottom w:val="nil"/>
            </w:tcBorders>
          </w:tcPr>
          <w:p w14:paraId="285AFEAE" w14:textId="77777777" w:rsidR="00504366" w:rsidRPr="00504366" w:rsidRDefault="00504366" w:rsidP="00F54C01">
            <w:pPr>
              <w:rPr>
                <w:rFonts w:ascii="Times New Roman" w:hAnsi="Times New Roman" w:cs="Times New Roman"/>
              </w:rPr>
            </w:pPr>
          </w:p>
        </w:tc>
      </w:tr>
      <w:tr w:rsidR="001324D1" w:rsidRPr="004116A7" w14:paraId="6A9B22AC" w14:textId="77777777" w:rsidTr="009341F9">
        <w:trPr>
          <w:cantSplit/>
          <w:jc w:val="center"/>
        </w:trPr>
        <w:tc>
          <w:tcPr>
            <w:tcW w:w="959" w:type="dxa"/>
            <w:tcBorders>
              <w:top w:val="nil"/>
            </w:tcBorders>
          </w:tcPr>
          <w:p w14:paraId="118181BB" w14:textId="77777777" w:rsidR="00702908" w:rsidRPr="00504366" w:rsidRDefault="001324D1" w:rsidP="00F54C01">
            <w:pPr>
              <w:jc w:val="center"/>
              <w:rPr>
                <w:rFonts w:ascii="Times New Roman" w:hAnsi="Times New Roman" w:cs="Times New Roman"/>
                <w:sz w:val="24"/>
                <w:szCs w:val="24"/>
              </w:rPr>
            </w:pPr>
            <w:r w:rsidRPr="00504366">
              <w:rPr>
                <w:rFonts w:ascii="Times New Roman" w:hAnsi="Times New Roman" w:cs="Times New Roman"/>
                <w:sz w:val="24"/>
                <w:szCs w:val="24"/>
                <w:lang w:val="en-US"/>
              </w:rPr>
              <w:t>SOD</w:t>
            </w:r>
            <w:r w:rsidRPr="00504366">
              <w:rPr>
                <w:rFonts w:ascii="Times New Roman" w:hAnsi="Times New Roman" w:cs="Times New Roman"/>
                <w:sz w:val="24"/>
                <w:szCs w:val="24"/>
              </w:rPr>
              <w:t>3</w:t>
            </w:r>
          </w:p>
        </w:tc>
        <w:tc>
          <w:tcPr>
            <w:tcW w:w="1701" w:type="dxa"/>
            <w:tcBorders>
              <w:top w:val="nil"/>
            </w:tcBorders>
          </w:tcPr>
          <w:p w14:paraId="305AA1E0" w14:textId="77777777" w:rsidR="00702908" w:rsidRPr="00504366" w:rsidRDefault="001324D1" w:rsidP="00F54C01">
            <w:pPr>
              <w:jc w:val="center"/>
              <w:rPr>
                <w:rFonts w:ascii="Times New Roman" w:hAnsi="Times New Roman" w:cs="Times New Roman"/>
                <w:sz w:val="24"/>
                <w:szCs w:val="24"/>
              </w:rPr>
            </w:pPr>
            <w:r w:rsidRPr="00504366">
              <w:rPr>
                <w:rFonts w:ascii="Times New Roman" w:hAnsi="Times New Roman" w:cs="Times New Roman"/>
                <w:sz w:val="24"/>
                <w:szCs w:val="24"/>
                <w:lang w:val="en-US"/>
              </w:rPr>
              <w:t>BssHII</w:t>
            </w:r>
          </w:p>
        </w:tc>
        <w:tc>
          <w:tcPr>
            <w:tcW w:w="1559" w:type="dxa"/>
            <w:tcBorders>
              <w:top w:val="nil"/>
            </w:tcBorders>
          </w:tcPr>
          <w:p w14:paraId="2000D808" w14:textId="77777777" w:rsidR="00702908" w:rsidRPr="009030E4" w:rsidRDefault="001324D1" w:rsidP="00F54C01">
            <w:pPr>
              <w:jc w:val="center"/>
              <w:rPr>
                <w:rFonts w:ascii="Courier New" w:hAnsi="Courier New" w:cs="Courier New"/>
              </w:rPr>
            </w:pPr>
            <w:r w:rsidRPr="009030E4">
              <w:rPr>
                <w:rFonts w:ascii="Courier New" w:hAnsi="Courier New" w:cs="Courier New"/>
              </w:rPr>
              <w:t>G^CGCGC</w:t>
            </w:r>
          </w:p>
        </w:tc>
        <w:tc>
          <w:tcPr>
            <w:tcW w:w="5352" w:type="dxa"/>
            <w:gridSpan w:val="2"/>
            <w:tcBorders>
              <w:top w:val="nil"/>
            </w:tcBorders>
          </w:tcPr>
          <w:p w14:paraId="5D42B38C" w14:textId="77777777" w:rsidR="00702908" w:rsidRPr="009030E4" w:rsidRDefault="00B50F79" w:rsidP="00F54C01">
            <w:pPr>
              <w:rPr>
                <w:rFonts w:ascii="Courier New" w:hAnsi="Courier New" w:cs="Courier New"/>
              </w:rPr>
            </w:pPr>
            <w:r w:rsidRPr="009030E4">
              <w:rPr>
                <w:rFonts w:ascii="Courier New" w:hAnsi="Courier New" w:cs="Courier New"/>
              </w:rPr>
              <w:t>..CGGGACGACGACGGC</w:t>
            </w:r>
            <w:r w:rsidRPr="009030E4">
              <w:rPr>
                <w:rFonts w:ascii="Courier New" w:hAnsi="Courier New" w:cs="Courier New"/>
                <w:b/>
                <w:color w:val="0066FF"/>
                <w:u w:val="single"/>
              </w:rPr>
              <w:t>G</w:t>
            </w:r>
            <w:r w:rsidRPr="009030E4">
              <w:rPr>
                <w:rFonts w:ascii="Courier New" w:hAnsi="Courier New" w:cs="Courier New"/>
              </w:rPr>
              <w:t>↓CGCTCCACGCCGCCT..</w:t>
            </w:r>
          </w:p>
          <w:p w14:paraId="5B6C7396" w14:textId="77777777" w:rsidR="00504366" w:rsidRPr="00504366" w:rsidRDefault="00504366" w:rsidP="00F54C01">
            <w:pPr>
              <w:rPr>
                <w:rFonts w:ascii="Times New Roman" w:hAnsi="Times New Roman" w:cs="Times New Roman"/>
              </w:rPr>
            </w:pPr>
          </w:p>
        </w:tc>
      </w:tr>
      <w:tr w:rsidR="001324D1" w:rsidRPr="004116A7" w14:paraId="56F24B87" w14:textId="77777777" w:rsidTr="009341F9">
        <w:trPr>
          <w:cantSplit/>
          <w:jc w:val="center"/>
        </w:trPr>
        <w:tc>
          <w:tcPr>
            <w:tcW w:w="959" w:type="dxa"/>
          </w:tcPr>
          <w:p w14:paraId="5C8E10E0" w14:textId="77777777" w:rsidR="00702908" w:rsidRPr="00504366" w:rsidRDefault="001324D1" w:rsidP="00F54C01">
            <w:pPr>
              <w:jc w:val="center"/>
              <w:rPr>
                <w:rFonts w:ascii="Times New Roman" w:hAnsi="Times New Roman" w:cs="Times New Roman"/>
                <w:sz w:val="24"/>
                <w:szCs w:val="24"/>
                <w:lang w:val="en-US"/>
              </w:rPr>
            </w:pPr>
            <w:r w:rsidRPr="00504366">
              <w:rPr>
                <w:rFonts w:ascii="Times New Roman" w:hAnsi="Times New Roman" w:cs="Times New Roman"/>
                <w:sz w:val="24"/>
                <w:szCs w:val="24"/>
                <w:lang w:val="en-US"/>
              </w:rPr>
              <w:t>GPX4</w:t>
            </w:r>
          </w:p>
        </w:tc>
        <w:tc>
          <w:tcPr>
            <w:tcW w:w="1701" w:type="dxa"/>
          </w:tcPr>
          <w:p w14:paraId="512A4CE5" w14:textId="77777777" w:rsidR="00702908" w:rsidRPr="00504366" w:rsidRDefault="001324D1" w:rsidP="00F54C01">
            <w:pPr>
              <w:jc w:val="center"/>
              <w:rPr>
                <w:rFonts w:ascii="Times New Roman" w:hAnsi="Times New Roman" w:cs="Times New Roman"/>
                <w:sz w:val="24"/>
                <w:szCs w:val="24"/>
                <w:lang w:val="en-US"/>
              </w:rPr>
            </w:pPr>
            <w:r w:rsidRPr="00504366">
              <w:rPr>
                <w:rFonts w:ascii="Times New Roman" w:hAnsi="Times New Roman" w:cs="Times New Roman"/>
                <w:sz w:val="24"/>
                <w:szCs w:val="24"/>
                <w:lang w:val="en-US"/>
              </w:rPr>
              <w:t>StyI</w:t>
            </w:r>
          </w:p>
        </w:tc>
        <w:tc>
          <w:tcPr>
            <w:tcW w:w="1559" w:type="dxa"/>
          </w:tcPr>
          <w:p w14:paraId="5ED4E021" w14:textId="77777777" w:rsidR="00702908" w:rsidRPr="009030E4" w:rsidRDefault="001324D1" w:rsidP="00F54C01">
            <w:pPr>
              <w:jc w:val="center"/>
              <w:rPr>
                <w:rFonts w:ascii="Courier New" w:hAnsi="Courier New" w:cs="Courier New"/>
              </w:rPr>
            </w:pPr>
            <w:r w:rsidRPr="009030E4">
              <w:rPr>
                <w:rFonts w:ascii="Courier New" w:hAnsi="Courier New" w:cs="Courier New"/>
              </w:rPr>
              <w:t>C^CWWGG</w:t>
            </w:r>
          </w:p>
        </w:tc>
        <w:tc>
          <w:tcPr>
            <w:tcW w:w="5352" w:type="dxa"/>
            <w:gridSpan w:val="2"/>
          </w:tcPr>
          <w:p w14:paraId="62EEF1CD" w14:textId="77777777" w:rsidR="00702908" w:rsidRPr="009030E4" w:rsidRDefault="001324D1" w:rsidP="00F54C01">
            <w:pPr>
              <w:jc w:val="both"/>
              <w:rPr>
                <w:rFonts w:ascii="Courier New" w:hAnsi="Courier New" w:cs="Courier New"/>
              </w:rPr>
            </w:pPr>
            <w:r w:rsidRPr="009030E4">
              <w:rPr>
                <w:rFonts w:ascii="Courier New" w:hAnsi="Courier New" w:cs="Courier New"/>
              </w:rPr>
              <w:t>..CCCTGCCCACGC</w:t>
            </w:r>
            <w:r w:rsidRPr="009030E4">
              <w:rPr>
                <w:rFonts w:ascii="Courier New" w:hAnsi="Courier New" w:cs="Courier New"/>
                <w:b/>
                <w:color w:val="0066FF"/>
                <w:u w:val="single"/>
              </w:rPr>
              <w:t>C</w:t>
            </w:r>
            <w:r w:rsidRPr="009030E4">
              <w:rPr>
                <w:rFonts w:ascii="Courier New" w:hAnsi="Courier New" w:cs="Courier New"/>
              </w:rPr>
              <w:t>↓CTTGGAGCCTTCCACCGG..</w:t>
            </w:r>
          </w:p>
          <w:p w14:paraId="27A74441" w14:textId="77777777" w:rsidR="00504366" w:rsidRPr="00504366" w:rsidRDefault="00504366" w:rsidP="00F54C01">
            <w:pPr>
              <w:jc w:val="both"/>
              <w:rPr>
                <w:rFonts w:ascii="Times New Roman" w:hAnsi="Times New Roman" w:cs="Times New Roman"/>
              </w:rPr>
            </w:pPr>
          </w:p>
        </w:tc>
      </w:tr>
      <w:tr w:rsidR="001324D1" w:rsidRPr="004116A7" w14:paraId="5056223F" w14:textId="77777777" w:rsidTr="009341F9">
        <w:trPr>
          <w:cantSplit/>
          <w:jc w:val="center"/>
        </w:trPr>
        <w:tc>
          <w:tcPr>
            <w:tcW w:w="959" w:type="dxa"/>
          </w:tcPr>
          <w:p w14:paraId="284852AF" w14:textId="77777777" w:rsidR="00702908" w:rsidRPr="00504366" w:rsidRDefault="001324D1" w:rsidP="00F54C01">
            <w:pPr>
              <w:jc w:val="center"/>
              <w:rPr>
                <w:rFonts w:ascii="Times New Roman" w:hAnsi="Times New Roman" w:cs="Times New Roman"/>
                <w:sz w:val="24"/>
                <w:szCs w:val="24"/>
                <w:lang w:val="en-US"/>
              </w:rPr>
            </w:pPr>
            <w:r w:rsidRPr="00504366">
              <w:rPr>
                <w:rFonts w:ascii="Times New Roman" w:hAnsi="Times New Roman" w:cs="Times New Roman"/>
                <w:sz w:val="24"/>
                <w:szCs w:val="24"/>
                <w:lang w:val="en-US"/>
              </w:rPr>
              <w:t>GCLC</w:t>
            </w:r>
          </w:p>
        </w:tc>
        <w:tc>
          <w:tcPr>
            <w:tcW w:w="1701" w:type="dxa"/>
          </w:tcPr>
          <w:p w14:paraId="7998D8D7" w14:textId="77777777" w:rsidR="00702908" w:rsidRPr="00504366" w:rsidRDefault="001324D1" w:rsidP="00F54C01">
            <w:pPr>
              <w:jc w:val="center"/>
              <w:rPr>
                <w:rFonts w:ascii="Times New Roman" w:hAnsi="Times New Roman" w:cs="Times New Roman"/>
                <w:sz w:val="24"/>
                <w:szCs w:val="24"/>
              </w:rPr>
            </w:pPr>
            <w:r w:rsidRPr="00504366">
              <w:rPr>
                <w:rFonts w:ascii="Times New Roman" w:hAnsi="Times New Roman" w:cs="Times New Roman"/>
                <w:sz w:val="24"/>
                <w:szCs w:val="24"/>
              </w:rPr>
              <w:t>Tsp45I</w:t>
            </w:r>
          </w:p>
        </w:tc>
        <w:tc>
          <w:tcPr>
            <w:tcW w:w="1559" w:type="dxa"/>
          </w:tcPr>
          <w:p w14:paraId="77C3A511" w14:textId="77777777" w:rsidR="00702908" w:rsidRPr="009030E4" w:rsidRDefault="001324D1" w:rsidP="00F54C01">
            <w:pPr>
              <w:jc w:val="center"/>
              <w:rPr>
                <w:rFonts w:ascii="Courier New" w:hAnsi="Courier New" w:cs="Courier New"/>
              </w:rPr>
            </w:pPr>
            <w:r w:rsidRPr="009030E4">
              <w:rPr>
                <w:rFonts w:ascii="Courier New" w:hAnsi="Courier New" w:cs="Courier New"/>
              </w:rPr>
              <w:t>^GTSAC</w:t>
            </w:r>
          </w:p>
        </w:tc>
        <w:tc>
          <w:tcPr>
            <w:tcW w:w="5352" w:type="dxa"/>
            <w:gridSpan w:val="2"/>
          </w:tcPr>
          <w:p w14:paraId="03BF2D8D" w14:textId="214A72C1" w:rsidR="00702908" w:rsidRPr="009030E4" w:rsidRDefault="009030E4" w:rsidP="00F54C01">
            <w:pPr>
              <w:jc w:val="center"/>
              <w:rPr>
                <w:rFonts w:ascii="Courier New" w:hAnsi="Courier New" w:cs="Courier New"/>
              </w:rPr>
            </w:pPr>
            <w:r w:rsidRPr="009030E4">
              <w:rPr>
                <w:rFonts w:ascii="Courier New" w:hAnsi="Courier New" w:cs="Courier New"/>
              </w:rPr>
              <w:t>..TGCTCCCCTCAACT↓G</w:t>
            </w:r>
            <w:r w:rsidRPr="009030E4">
              <w:rPr>
                <w:rFonts w:ascii="Courier New" w:hAnsi="Courier New" w:cs="Courier New"/>
                <w:b/>
                <w:color w:val="0066FF"/>
                <w:u w:val="single"/>
              </w:rPr>
              <w:t>T</w:t>
            </w:r>
            <w:r w:rsidRPr="009030E4">
              <w:rPr>
                <w:rFonts w:ascii="Courier New" w:hAnsi="Courier New" w:cs="Courier New"/>
              </w:rPr>
              <w:t>GACCCAATCACCCTT..</w:t>
            </w:r>
          </w:p>
          <w:p w14:paraId="27A06BD9" w14:textId="77777777" w:rsidR="00504366" w:rsidRPr="00504366" w:rsidRDefault="00504366" w:rsidP="00F54C01">
            <w:pPr>
              <w:jc w:val="center"/>
              <w:rPr>
                <w:rFonts w:ascii="Times New Roman" w:hAnsi="Times New Roman" w:cs="Times New Roman"/>
              </w:rPr>
            </w:pPr>
          </w:p>
        </w:tc>
      </w:tr>
      <w:tr w:rsidR="001324D1" w:rsidRPr="009030E4" w14:paraId="2731B58F" w14:textId="77777777" w:rsidTr="009341F9">
        <w:trPr>
          <w:cantSplit/>
          <w:jc w:val="center"/>
        </w:trPr>
        <w:tc>
          <w:tcPr>
            <w:tcW w:w="959" w:type="dxa"/>
          </w:tcPr>
          <w:p w14:paraId="136CB07E" w14:textId="77777777" w:rsidR="00702908" w:rsidRPr="00504366" w:rsidRDefault="001324D1" w:rsidP="00F54C01">
            <w:pPr>
              <w:jc w:val="center"/>
              <w:rPr>
                <w:rFonts w:ascii="Times New Roman" w:hAnsi="Times New Roman" w:cs="Times New Roman"/>
                <w:sz w:val="24"/>
                <w:szCs w:val="24"/>
                <w:lang w:val="en-US"/>
              </w:rPr>
            </w:pPr>
            <w:r w:rsidRPr="00504366">
              <w:rPr>
                <w:rFonts w:ascii="Times New Roman" w:hAnsi="Times New Roman" w:cs="Times New Roman"/>
                <w:sz w:val="24"/>
                <w:szCs w:val="24"/>
                <w:lang w:val="en-US"/>
              </w:rPr>
              <w:t>GCLM</w:t>
            </w:r>
          </w:p>
        </w:tc>
        <w:tc>
          <w:tcPr>
            <w:tcW w:w="1701" w:type="dxa"/>
          </w:tcPr>
          <w:p w14:paraId="4BBB90F0" w14:textId="77777777" w:rsidR="00702908" w:rsidRPr="00504366" w:rsidRDefault="001324D1" w:rsidP="00F54C01">
            <w:pPr>
              <w:jc w:val="center"/>
              <w:rPr>
                <w:rFonts w:ascii="Times New Roman" w:hAnsi="Times New Roman" w:cs="Times New Roman"/>
                <w:sz w:val="24"/>
                <w:szCs w:val="24"/>
              </w:rPr>
            </w:pPr>
            <w:r w:rsidRPr="00504366">
              <w:rPr>
                <w:rFonts w:ascii="Times New Roman" w:hAnsi="Times New Roman" w:cs="Times New Roman"/>
                <w:sz w:val="24"/>
                <w:szCs w:val="24"/>
              </w:rPr>
              <w:t>MspI</w:t>
            </w:r>
          </w:p>
        </w:tc>
        <w:tc>
          <w:tcPr>
            <w:tcW w:w="1559" w:type="dxa"/>
          </w:tcPr>
          <w:p w14:paraId="75B425BE" w14:textId="77777777" w:rsidR="00702908" w:rsidRPr="009030E4" w:rsidRDefault="001324D1" w:rsidP="00F54C01">
            <w:pPr>
              <w:jc w:val="center"/>
              <w:rPr>
                <w:rFonts w:ascii="Courier New" w:hAnsi="Courier New" w:cs="Courier New"/>
              </w:rPr>
            </w:pPr>
            <w:r w:rsidRPr="009030E4">
              <w:rPr>
                <w:rFonts w:ascii="Courier New" w:hAnsi="Courier New" w:cs="Courier New"/>
              </w:rPr>
              <w:t>C^CGG</w:t>
            </w:r>
          </w:p>
        </w:tc>
        <w:tc>
          <w:tcPr>
            <w:tcW w:w="5352" w:type="dxa"/>
            <w:gridSpan w:val="2"/>
          </w:tcPr>
          <w:p w14:paraId="1B18F312" w14:textId="4A01E196" w:rsidR="00702908" w:rsidRPr="009030E4" w:rsidRDefault="009030E4" w:rsidP="00F54C01">
            <w:pPr>
              <w:jc w:val="center"/>
              <w:rPr>
                <w:rFonts w:ascii="Courier New" w:hAnsi="Courier New" w:cs="Courier New"/>
              </w:rPr>
            </w:pPr>
            <w:r>
              <w:rPr>
                <w:rFonts w:ascii="Courier New" w:hAnsi="Courier New" w:cs="Courier New"/>
              </w:rPr>
              <w:t>..CCGCGACCTGAACGC↓</w:t>
            </w:r>
            <w:r w:rsidRPr="009030E4">
              <w:rPr>
                <w:rFonts w:ascii="Courier New" w:hAnsi="Courier New" w:cs="Courier New"/>
                <w:b/>
                <w:color w:val="0066FF"/>
                <w:u w:val="single"/>
              </w:rPr>
              <w:t>C</w:t>
            </w:r>
            <w:r w:rsidRPr="009030E4">
              <w:rPr>
                <w:rFonts w:ascii="Courier New" w:hAnsi="Courier New" w:cs="Courier New"/>
              </w:rPr>
              <w:t>GGGAGACCTCACCAG..</w:t>
            </w:r>
          </w:p>
        </w:tc>
      </w:tr>
    </w:tbl>
    <w:p w14:paraId="390EF562" w14:textId="77777777" w:rsidR="0087243F" w:rsidRDefault="0087243F" w:rsidP="00F54C01">
      <w:pPr>
        <w:spacing w:after="0" w:line="240" w:lineRule="auto"/>
        <w:ind w:firstLine="709"/>
        <w:jc w:val="both"/>
        <w:rPr>
          <w:rFonts w:ascii="Times New Roman" w:hAnsi="Times New Roman" w:cs="Times New Roman"/>
          <w:sz w:val="28"/>
          <w:szCs w:val="28"/>
        </w:rPr>
      </w:pPr>
    </w:p>
    <w:p w14:paraId="0DE8808E" w14:textId="77777777" w:rsidR="0087243F" w:rsidRDefault="007C1CC7" w:rsidP="00F54C0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Реакция рестрикции проводилась в соответствии с прилагаемым протоколом и рекомендациями. Объем общей смеси</w:t>
      </w:r>
      <w:r w:rsidR="00964F16">
        <w:rPr>
          <w:rFonts w:ascii="Times New Roman" w:hAnsi="Times New Roman" w:cs="Times New Roman"/>
          <w:sz w:val="28"/>
          <w:szCs w:val="28"/>
        </w:rPr>
        <w:t xml:space="preserve"> на одну реакцию составлял 15 мкл и </w:t>
      </w:r>
      <w:r>
        <w:rPr>
          <w:rFonts w:ascii="Times New Roman" w:hAnsi="Times New Roman" w:cs="Times New Roman"/>
          <w:sz w:val="28"/>
          <w:szCs w:val="28"/>
        </w:rPr>
        <w:t xml:space="preserve">содержал 5 мкл ПЦР-продукта, 8,5 мкл </w:t>
      </w:r>
      <w:r w:rsidRPr="00794CDC">
        <w:rPr>
          <w:rFonts w:ascii="Times New Roman" w:hAnsi="Times New Roman" w:cs="Times New Roman"/>
          <w:sz w:val="28"/>
          <w:szCs w:val="28"/>
          <w:lang w:val="en-US"/>
        </w:rPr>
        <w:t>ddH</w:t>
      </w:r>
      <w:r w:rsidRPr="007C1CC7">
        <w:rPr>
          <w:rFonts w:ascii="Times New Roman" w:hAnsi="Times New Roman" w:cs="Times New Roman"/>
          <w:sz w:val="28"/>
          <w:szCs w:val="28"/>
        </w:rPr>
        <w:t>2</w:t>
      </w:r>
      <w:r w:rsidRPr="00794CDC">
        <w:rPr>
          <w:rFonts w:ascii="Times New Roman" w:hAnsi="Times New Roman" w:cs="Times New Roman"/>
          <w:sz w:val="28"/>
          <w:szCs w:val="28"/>
          <w:lang w:val="en-US"/>
        </w:rPr>
        <w:t>O</w:t>
      </w:r>
      <w:r>
        <w:rPr>
          <w:rFonts w:ascii="Times New Roman" w:hAnsi="Times New Roman" w:cs="Times New Roman"/>
          <w:sz w:val="28"/>
          <w:szCs w:val="28"/>
        </w:rPr>
        <w:t>, 1 мкл 10× Буфера</w:t>
      </w:r>
      <w:r w:rsidR="00332693">
        <w:rPr>
          <w:rFonts w:ascii="Times New Roman" w:hAnsi="Times New Roman" w:cs="Times New Roman"/>
          <w:sz w:val="28"/>
          <w:szCs w:val="28"/>
        </w:rPr>
        <w:t>,</w:t>
      </w:r>
      <w:r>
        <w:rPr>
          <w:rFonts w:ascii="Times New Roman" w:hAnsi="Times New Roman" w:cs="Times New Roman"/>
          <w:sz w:val="28"/>
          <w:szCs w:val="28"/>
        </w:rPr>
        <w:t xml:space="preserve"> прилагаемого для каждой рестриктазы</w:t>
      </w:r>
      <w:r w:rsidR="00332693">
        <w:rPr>
          <w:rFonts w:ascii="Times New Roman" w:hAnsi="Times New Roman" w:cs="Times New Roman"/>
          <w:sz w:val="28"/>
          <w:szCs w:val="28"/>
        </w:rPr>
        <w:t>,</w:t>
      </w:r>
      <w:r>
        <w:rPr>
          <w:rFonts w:ascii="Times New Roman" w:hAnsi="Times New Roman" w:cs="Times New Roman"/>
          <w:sz w:val="28"/>
          <w:szCs w:val="28"/>
        </w:rPr>
        <w:t xml:space="preserve"> и 0,5 мкл эндонуклеазы. </w:t>
      </w:r>
      <w:r w:rsidR="00C759F1">
        <w:rPr>
          <w:rFonts w:ascii="Times New Roman" w:hAnsi="Times New Roman" w:cs="Times New Roman"/>
          <w:sz w:val="28"/>
          <w:szCs w:val="28"/>
        </w:rPr>
        <w:t>Готовую</w:t>
      </w:r>
      <w:r w:rsidR="00964F16">
        <w:rPr>
          <w:rFonts w:ascii="Times New Roman" w:hAnsi="Times New Roman" w:cs="Times New Roman"/>
          <w:sz w:val="28"/>
          <w:szCs w:val="28"/>
        </w:rPr>
        <w:t xml:space="preserve"> смесь аккуратно перемешивали и инкубировали при 37С° на ночь.</w:t>
      </w:r>
      <w:r w:rsidR="00C759F1">
        <w:rPr>
          <w:rFonts w:ascii="Times New Roman" w:hAnsi="Times New Roman" w:cs="Times New Roman"/>
          <w:sz w:val="28"/>
          <w:szCs w:val="28"/>
        </w:rPr>
        <w:t xml:space="preserve"> </w:t>
      </w:r>
    </w:p>
    <w:p w14:paraId="2B9873CC" w14:textId="77777777" w:rsidR="0087243F" w:rsidRPr="00F25571" w:rsidRDefault="0087243F" w:rsidP="00F54C01">
      <w:pPr>
        <w:spacing w:after="0" w:line="240" w:lineRule="auto"/>
        <w:jc w:val="both"/>
        <w:rPr>
          <w:rFonts w:ascii="Times New Roman" w:hAnsi="Times New Roman" w:cs="Times New Roman"/>
          <w:sz w:val="28"/>
          <w:szCs w:val="28"/>
        </w:rPr>
      </w:pPr>
    </w:p>
    <w:p w14:paraId="129F1308" w14:textId="77777777" w:rsidR="00D61A53" w:rsidRDefault="00D61A53" w:rsidP="00F54C01">
      <w:pPr>
        <w:pStyle w:val="4"/>
        <w:spacing w:before="0" w:line="240" w:lineRule="auto"/>
        <w:rPr>
          <w:rFonts w:ascii="Times New Roman" w:hAnsi="Times New Roman" w:cs="Times New Roman"/>
          <w:b w:val="0"/>
          <w:color w:val="auto"/>
          <w:sz w:val="28"/>
          <w:szCs w:val="28"/>
        </w:rPr>
      </w:pPr>
      <w:r w:rsidRPr="00BF0FE2">
        <w:rPr>
          <w:rFonts w:ascii="Times New Roman" w:hAnsi="Times New Roman" w:cs="Times New Roman"/>
          <w:b w:val="0"/>
          <w:color w:val="auto"/>
          <w:sz w:val="28"/>
          <w:szCs w:val="28"/>
        </w:rPr>
        <w:t xml:space="preserve">2.2.1.3 </w:t>
      </w:r>
      <w:r w:rsidR="00BF0FE2">
        <w:rPr>
          <w:rFonts w:ascii="Times New Roman" w:hAnsi="Times New Roman" w:cs="Times New Roman"/>
          <w:b w:val="0"/>
          <w:color w:val="auto"/>
          <w:sz w:val="28"/>
          <w:szCs w:val="28"/>
        </w:rPr>
        <w:t>П</w:t>
      </w:r>
      <w:r w:rsidRPr="00BF0FE2">
        <w:rPr>
          <w:rFonts w:ascii="Times New Roman" w:hAnsi="Times New Roman" w:cs="Times New Roman"/>
          <w:b w:val="0"/>
          <w:color w:val="auto"/>
          <w:sz w:val="28"/>
          <w:szCs w:val="28"/>
        </w:rPr>
        <w:t>олимеразная цепная реакция с последующим анализом температуры плавления амплифицированных фрагментов</w:t>
      </w:r>
      <w:r w:rsidR="00BF0FE2" w:rsidRPr="00BF0FE2">
        <w:rPr>
          <w:rFonts w:ascii="Times New Roman" w:hAnsi="Times New Roman" w:cs="Times New Roman"/>
          <w:b w:val="0"/>
          <w:color w:val="auto"/>
          <w:sz w:val="28"/>
          <w:szCs w:val="28"/>
        </w:rPr>
        <w:t xml:space="preserve"> в режиме реального времени</w:t>
      </w:r>
      <w:r w:rsidR="00961B17">
        <w:rPr>
          <w:rFonts w:ascii="Times New Roman" w:hAnsi="Times New Roman" w:cs="Times New Roman"/>
          <w:b w:val="0"/>
          <w:color w:val="auto"/>
          <w:sz w:val="28"/>
          <w:szCs w:val="28"/>
        </w:rPr>
        <w:t xml:space="preserve"> </w:t>
      </w:r>
    </w:p>
    <w:p w14:paraId="7BA9DD0A" w14:textId="77777777" w:rsidR="00961B17" w:rsidRPr="00961B17" w:rsidRDefault="00961B17" w:rsidP="00F54C0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Метод ПЦР в реальном времени с последующим высокоразрешающим анализом температуры плавления фрагментов ДНК</w:t>
      </w:r>
      <w:r w:rsidR="008F776F">
        <w:rPr>
          <w:rFonts w:ascii="Times New Roman" w:hAnsi="Times New Roman" w:cs="Times New Roman"/>
          <w:sz w:val="28"/>
          <w:szCs w:val="28"/>
        </w:rPr>
        <w:t xml:space="preserve"> (</w:t>
      </w:r>
      <w:r w:rsidR="00646C9C">
        <w:rPr>
          <w:rFonts w:ascii="Times New Roman" w:hAnsi="Times New Roman" w:cs="Times New Roman"/>
          <w:sz w:val="28"/>
          <w:szCs w:val="28"/>
        </w:rPr>
        <w:t>англ.</w:t>
      </w:r>
      <w:r w:rsidR="008F776F">
        <w:rPr>
          <w:rFonts w:ascii="Times New Roman" w:hAnsi="Times New Roman" w:cs="Times New Roman"/>
          <w:sz w:val="28"/>
          <w:szCs w:val="28"/>
          <w:lang w:val="en-US"/>
        </w:rPr>
        <w:t>HRM</w:t>
      </w:r>
      <w:r w:rsidR="008F776F">
        <w:rPr>
          <w:rFonts w:ascii="Times New Roman" w:hAnsi="Times New Roman" w:cs="Times New Roman"/>
          <w:sz w:val="28"/>
          <w:szCs w:val="28"/>
        </w:rPr>
        <w:t>)</w:t>
      </w:r>
      <w:r>
        <w:rPr>
          <w:rFonts w:ascii="Times New Roman" w:hAnsi="Times New Roman" w:cs="Times New Roman"/>
          <w:sz w:val="28"/>
          <w:szCs w:val="28"/>
        </w:rPr>
        <w:t xml:space="preserve">, был применен для генотипирования трехнуклеотидного тандемного повтора </w:t>
      </w:r>
      <w:r>
        <w:rPr>
          <w:rFonts w:ascii="Times New Roman" w:hAnsi="Times New Roman" w:cs="Times New Roman"/>
          <w:sz w:val="28"/>
          <w:szCs w:val="28"/>
          <w:lang w:val="en-US"/>
        </w:rPr>
        <w:t>GCG</w:t>
      </w:r>
      <w:r w:rsidR="002A3BBD">
        <w:rPr>
          <w:rFonts w:ascii="Times New Roman" w:hAnsi="Times New Roman" w:cs="Times New Roman"/>
          <w:sz w:val="28"/>
          <w:szCs w:val="28"/>
        </w:rPr>
        <w:t xml:space="preserve"> в гене</w:t>
      </w:r>
      <w:r>
        <w:rPr>
          <w:rFonts w:ascii="Times New Roman" w:hAnsi="Times New Roman" w:cs="Times New Roman"/>
          <w:sz w:val="28"/>
          <w:szCs w:val="28"/>
        </w:rPr>
        <w:t xml:space="preserve"> </w:t>
      </w:r>
      <w:r w:rsidRPr="006D6777">
        <w:rPr>
          <w:rFonts w:ascii="Times New Roman" w:hAnsi="Times New Roman" w:cs="Times New Roman"/>
          <w:i/>
          <w:sz w:val="28"/>
          <w:szCs w:val="28"/>
          <w:lang w:val="en-US"/>
        </w:rPr>
        <w:t>GPX</w:t>
      </w:r>
      <w:r w:rsidRPr="006D6777">
        <w:rPr>
          <w:rFonts w:ascii="Times New Roman" w:hAnsi="Times New Roman" w:cs="Times New Roman"/>
          <w:i/>
          <w:sz w:val="28"/>
          <w:szCs w:val="28"/>
        </w:rPr>
        <w:t>1</w:t>
      </w:r>
      <w:r>
        <w:rPr>
          <w:rFonts w:ascii="Times New Roman" w:hAnsi="Times New Roman" w:cs="Times New Roman"/>
          <w:sz w:val="28"/>
          <w:szCs w:val="28"/>
        </w:rPr>
        <w:t>.</w:t>
      </w:r>
    </w:p>
    <w:p w14:paraId="3E91BF3F" w14:textId="77777777" w:rsidR="00961B17" w:rsidRPr="00E41976" w:rsidRDefault="008F776F" w:rsidP="00F54C01">
      <w:pPr>
        <w:spacing w:after="0" w:line="240" w:lineRule="auto"/>
        <w:ind w:firstLine="709"/>
        <w:jc w:val="both"/>
        <w:rPr>
          <w:rFonts w:ascii="Times New Roman" w:hAnsi="Times New Roman" w:cs="Times New Roman"/>
          <w:sz w:val="28"/>
          <w:szCs w:val="28"/>
        </w:rPr>
      </w:pPr>
      <w:r w:rsidRPr="005B6B06">
        <w:rPr>
          <w:rFonts w:ascii="Times New Roman" w:hAnsi="Times New Roman" w:cs="Times New Roman"/>
          <w:sz w:val="28"/>
          <w:szCs w:val="28"/>
          <w:u w:val="single"/>
        </w:rPr>
        <w:t>Определение</w:t>
      </w:r>
      <w:r w:rsidR="00E41976" w:rsidRPr="005B6B06">
        <w:rPr>
          <w:rFonts w:ascii="Times New Roman" w:hAnsi="Times New Roman" w:cs="Times New Roman"/>
          <w:sz w:val="28"/>
          <w:szCs w:val="28"/>
          <w:u w:val="single"/>
        </w:rPr>
        <w:t xml:space="preserve"> генотипов образцов, используемых в качестве</w:t>
      </w:r>
      <w:r w:rsidRPr="005B6B06">
        <w:rPr>
          <w:rFonts w:ascii="Times New Roman" w:hAnsi="Times New Roman" w:cs="Times New Roman"/>
          <w:sz w:val="28"/>
          <w:szCs w:val="28"/>
          <w:u w:val="single"/>
        </w:rPr>
        <w:t xml:space="preserve"> </w:t>
      </w:r>
      <w:r w:rsidR="00E41976" w:rsidRPr="005B6B06">
        <w:rPr>
          <w:rFonts w:ascii="Times New Roman" w:hAnsi="Times New Roman" w:cs="Times New Roman"/>
          <w:sz w:val="28"/>
          <w:szCs w:val="28"/>
          <w:u w:val="single"/>
        </w:rPr>
        <w:t>стандартных контролей</w:t>
      </w:r>
      <w:r w:rsidRPr="005B6B06">
        <w:rPr>
          <w:rFonts w:ascii="Times New Roman" w:hAnsi="Times New Roman" w:cs="Times New Roman"/>
          <w:sz w:val="28"/>
          <w:szCs w:val="28"/>
          <w:u w:val="single"/>
        </w:rPr>
        <w:t xml:space="preserve"> для постановки </w:t>
      </w:r>
      <w:r w:rsidRPr="005B6B06">
        <w:rPr>
          <w:rFonts w:ascii="Times New Roman" w:hAnsi="Times New Roman" w:cs="Times New Roman"/>
          <w:sz w:val="28"/>
          <w:szCs w:val="28"/>
          <w:u w:val="single"/>
          <w:lang w:val="en-US"/>
        </w:rPr>
        <w:t>HRM</w:t>
      </w:r>
      <w:r w:rsidRPr="005B6B06">
        <w:rPr>
          <w:rFonts w:ascii="Times New Roman" w:hAnsi="Times New Roman" w:cs="Times New Roman"/>
          <w:sz w:val="28"/>
          <w:szCs w:val="28"/>
          <w:u w:val="single"/>
        </w:rPr>
        <w:t>.</w:t>
      </w:r>
      <w:r w:rsidR="00716085">
        <w:rPr>
          <w:rFonts w:ascii="Times New Roman" w:hAnsi="Times New Roman" w:cs="Times New Roman"/>
          <w:sz w:val="28"/>
          <w:szCs w:val="28"/>
        </w:rPr>
        <w:t xml:space="preserve"> </w:t>
      </w:r>
      <w:r w:rsidR="00E41976">
        <w:rPr>
          <w:rFonts w:ascii="Times New Roman" w:hAnsi="Times New Roman" w:cs="Times New Roman"/>
          <w:sz w:val="28"/>
          <w:szCs w:val="28"/>
        </w:rPr>
        <w:t>Генотипирование</w:t>
      </w:r>
      <w:r w:rsidR="00E41976" w:rsidRPr="00E41976">
        <w:rPr>
          <w:rFonts w:ascii="Times New Roman" w:hAnsi="Times New Roman" w:cs="Times New Roman"/>
          <w:sz w:val="28"/>
          <w:szCs w:val="28"/>
        </w:rPr>
        <w:t xml:space="preserve"> </w:t>
      </w:r>
      <w:r w:rsidR="00E41976">
        <w:rPr>
          <w:rFonts w:ascii="Times New Roman" w:hAnsi="Times New Roman" w:cs="Times New Roman"/>
          <w:sz w:val="28"/>
          <w:szCs w:val="28"/>
        </w:rPr>
        <w:t>было</w:t>
      </w:r>
      <w:r w:rsidR="00E41976" w:rsidRPr="00E41976">
        <w:rPr>
          <w:rFonts w:ascii="Times New Roman" w:hAnsi="Times New Roman" w:cs="Times New Roman"/>
          <w:sz w:val="28"/>
          <w:szCs w:val="28"/>
        </w:rPr>
        <w:t xml:space="preserve"> </w:t>
      </w:r>
      <w:r w:rsidR="00E41976">
        <w:rPr>
          <w:rFonts w:ascii="Times New Roman" w:hAnsi="Times New Roman" w:cs="Times New Roman"/>
          <w:sz w:val="28"/>
          <w:szCs w:val="28"/>
        </w:rPr>
        <w:t>проведено</w:t>
      </w:r>
      <w:r w:rsidR="00E41976" w:rsidRPr="00E41976">
        <w:rPr>
          <w:rFonts w:ascii="Times New Roman" w:hAnsi="Times New Roman" w:cs="Times New Roman"/>
          <w:sz w:val="28"/>
          <w:szCs w:val="28"/>
        </w:rPr>
        <w:t xml:space="preserve"> </w:t>
      </w:r>
      <w:r w:rsidR="00E41976">
        <w:rPr>
          <w:rFonts w:ascii="Times New Roman" w:hAnsi="Times New Roman" w:cs="Times New Roman"/>
          <w:sz w:val="28"/>
          <w:szCs w:val="28"/>
        </w:rPr>
        <w:t>методом</w:t>
      </w:r>
      <w:r w:rsidR="00E41976" w:rsidRPr="00E41976">
        <w:rPr>
          <w:rFonts w:ascii="Times New Roman" w:hAnsi="Times New Roman" w:cs="Times New Roman"/>
          <w:sz w:val="28"/>
          <w:szCs w:val="28"/>
        </w:rPr>
        <w:t xml:space="preserve"> </w:t>
      </w:r>
      <w:r w:rsidR="00E41976">
        <w:rPr>
          <w:rFonts w:ascii="Times New Roman" w:hAnsi="Times New Roman" w:cs="Times New Roman"/>
          <w:sz w:val="28"/>
          <w:szCs w:val="28"/>
        </w:rPr>
        <w:t>обычной</w:t>
      </w:r>
      <w:r w:rsidR="00E41976" w:rsidRPr="00E41976">
        <w:rPr>
          <w:rFonts w:ascii="Times New Roman" w:hAnsi="Times New Roman" w:cs="Times New Roman"/>
          <w:sz w:val="28"/>
          <w:szCs w:val="28"/>
        </w:rPr>
        <w:t xml:space="preserve"> </w:t>
      </w:r>
      <w:r w:rsidR="00E41976">
        <w:rPr>
          <w:rFonts w:ascii="Times New Roman" w:hAnsi="Times New Roman" w:cs="Times New Roman"/>
          <w:sz w:val="28"/>
          <w:szCs w:val="28"/>
        </w:rPr>
        <w:t xml:space="preserve">ПЦР амплификации фрагмента гена </w:t>
      </w:r>
      <w:r w:rsidR="00E41976">
        <w:rPr>
          <w:rFonts w:ascii="Times New Roman" w:hAnsi="Times New Roman" w:cs="Times New Roman"/>
          <w:sz w:val="28"/>
          <w:szCs w:val="28"/>
          <w:lang w:val="en-US"/>
        </w:rPr>
        <w:t>GPX</w:t>
      </w:r>
      <w:r w:rsidR="00E41976" w:rsidRPr="00E41976">
        <w:rPr>
          <w:rFonts w:ascii="Times New Roman" w:hAnsi="Times New Roman" w:cs="Times New Roman"/>
          <w:sz w:val="28"/>
          <w:szCs w:val="28"/>
        </w:rPr>
        <w:t>1</w:t>
      </w:r>
      <w:r w:rsidR="00E41976">
        <w:rPr>
          <w:rFonts w:ascii="Times New Roman" w:hAnsi="Times New Roman" w:cs="Times New Roman"/>
          <w:sz w:val="28"/>
          <w:szCs w:val="28"/>
        </w:rPr>
        <w:t xml:space="preserve">, содержащего исследуемый </w:t>
      </w:r>
      <w:r w:rsidR="00E41976">
        <w:rPr>
          <w:rFonts w:ascii="Times New Roman" w:hAnsi="Times New Roman" w:cs="Times New Roman"/>
          <w:sz w:val="28"/>
          <w:szCs w:val="28"/>
          <w:lang w:val="en-US"/>
        </w:rPr>
        <w:t>GCG</w:t>
      </w:r>
      <w:r w:rsidR="00E41976">
        <w:rPr>
          <w:rFonts w:ascii="Times New Roman" w:hAnsi="Times New Roman" w:cs="Times New Roman"/>
          <w:sz w:val="28"/>
          <w:szCs w:val="28"/>
        </w:rPr>
        <w:t xml:space="preserve"> повтор</w:t>
      </w:r>
      <w:r w:rsidR="00E41976" w:rsidRPr="00E41976">
        <w:rPr>
          <w:rFonts w:ascii="Times New Roman" w:hAnsi="Times New Roman" w:cs="Times New Roman"/>
          <w:sz w:val="28"/>
          <w:szCs w:val="28"/>
        </w:rPr>
        <w:t>.</w:t>
      </w:r>
      <w:r w:rsidR="00E41976">
        <w:rPr>
          <w:rFonts w:ascii="Times New Roman" w:hAnsi="Times New Roman" w:cs="Times New Roman"/>
          <w:sz w:val="28"/>
          <w:szCs w:val="28"/>
        </w:rPr>
        <w:t xml:space="preserve"> </w:t>
      </w:r>
      <w:proofErr w:type="gramStart"/>
      <w:r w:rsidR="00E41976">
        <w:rPr>
          <w:rFonts w:ascii="Times New Roman" w:hAnsi="Times New Roman" w:cs="Times New Roman"/>
          <w:sz w:val="28"/>
          <w:szCs w:val="28"/>
        </w:rPr>
        <w:t xml:space="preserve">Амплификация </w:t>
      </w:r>
      <w:r w:rsidR="006C322E">
        <w:rPr>
          <w:rFonts w:ascii="Times New Roman" w:hAnsi="Times New Roman" w:cs="Times New Roman"/>
          <w:sz w:val="28"/>
          <w:szCs w:val="28"/>
        </w:rPr>
        <w:t xml:space="preserve">проводилась в 20 мкл ПЦР смеси, включающей 50 нг геномной ДНК, 10 мкл 2× ПЦР Мастер Микса </w:t>
      </w:r>
      <w:r w:rsidR="006C322E" w:rsidRPr="006C322E">
        <w:rPr>
          <w:rFonts w:ascii="Times New Roman" w:hAnsi="Times New Roman" w:cs="Times New Roman"/>
          <w:sz w:val="28"/>
          <w:szCs w:val="28"/>
        </w:rPr>
        <w:t xml:space="preserve">(0.05 U/µL Taq DNA </w:t>
      </w:r>
      <w:r w:rsidR="006C322E">
        <w:rPr>
          <w:rFonts w:ascii="Times New Roman" w:hAnsi="Times New Roman" w:cs="Times New Roman"/>
          <w:sz w:val="28"/>
          <w:szCs w:val="28"/>
        </w:rPr>
        <w:t>полимераза</w:t>
      </w:r>
      <w:r w:rsidR="006C322E" w:rsidRPr="006C322E">
        <w:rPr>
          <w:rFonts w:ascii="Times New Roman" w:hAnsi="Times New Roman" w:cs="Times New Roman"/>
          <w:sz w:val="28"/>
          <w:szCs w:val="28"/>
        </w:rPr>
        <w:t xml:space="preserve">, </w:t>
      </w:r>
      <w:r w:rsidR="006C322E">
        <w:rPr>
          <w:rFonts w:ascii="Times New Roman" w:hAnsi="Times New Roman" w:cs="Times New Roman"/>
          <w:sz w:val="28"/>
          <w:szCs w:val="28"/>
        </w:rPr>
        <w:t>реакционный буфер</w:t>
      </w:r>
      <w:r w:rsidR="006C322E" w:rsidRPr="006C322E">
        <w:rPr>
          <w:rFonts w:ascii="Times New Roman" w:hAnsi="Times New Roman" w:cs="Times New Roman"/>
          <w:sz w:val="28"/>
          <w:szCs w:val="28"/>
        </w:rPr>
        <w:t>, 3.5 mM MgCl</w:t>
      </w:r>
      <w:r w:rsidR="006C322E" w:rsidRPr="006C322E">
        <w:rPr>
          <w:rFonts w:ascii="Times New Roman" w:hAnsi="Times New Roman" w:cs="Times New Roman"/>
          <w:sz w:val="28"/>
          <w:szCs w:val="28"/>
          <w:vertAlign w:val="subscript"/>
        </w:rPr>
        <w:t>2</w:t>
      </w:r>
      <w:r w:rsidR="006C322E" w:rsidRPr="006C322E">
        <w:rPr>
          <w:rFonts w:ascii="Times New Roman" w:hAnsi="Times New Roman" w:cs="Times New Roman"/>
          <w:sz w:val="28"/>
          <w:szCs w:val="28"/>
        </w:rPr>
        <w:t xml:space="preserve">, 0.4 mM </w:t>
      </w:r>
      <w:r w:rsidR="006C322E">
        <w:rPr>
          <w:rFonts w:ascii="Times New Roman" w:hAnsi="Times New Roman" w:cs="Times New Roman"/>
          <w:sz w:val="28"/>
          <w:szCs w:val="28"/>
        </w:rPr>
        <w:t>каждого</w:t>
      </w:r>
      <w:r w:rsidR="006C322E" w:rsidRPr="006C322E">
        <w:rPr>
          <w:rFonts w:ascii="Times New Roman" w:hAnsi="Times New Roman" w:cs="Times New Roman"/>
          <w:sz w:val="28"/>
          <w:szCs w:val="28"/>
        </w:rPr>
        <w:t xml:space="preserve"> dNTP (Thermo Scientific))</w:t>
      </w:r>
      <w:r w:rsidR="006C322E">
        <w:rPr>
          <w:rFonts w:ascii="Times New Roman" w:hAnsi="Times New Roman" w:cs="Times New Roman"/>
          <w:sz w:val="28"/>
          <w:szCs w:val="28"/>
        </w:rPr>
        <w:t xml:space="preserve"> и 10 пикомоль каждого праймера </w:t>
      </w:r>
      <w:r w:rsidR="006C322E" w:rsidRPr="006C322E">
        <w:rPr>
          <w:rFonts w:ascii="Times New Roman" w:hAnsi="Times New Roman" w:cs="Times New Roman"/>
          <w:sz w:val="28"/>
          <w:szCs w:val="28"/>
        </w:rPr>
        <w:t>(GPX1_F: 5’–GAA ACT GCC TGT GCC ACG TGA CC–3’;</w:t>
      </w:r>
      <w:proofErr w:type="gramEnd"/>
      <w:r w:rsidR="006C322E" w:rsidRPr="006C322E">
        <w:rPr>
          <w:rFonts w:ascii="Times New Roman" w:hAnsi="Times New Roman" w:cs="Times New Roman"/>
          <w:sz w:val="28"/>
          <w:szCs w:val="28"/>
        </w:rPr>
        <w:t xml:space="preserve"> </w:t>
      </w:r>
      <w:proofErr w:type="gramStart"/>
      <w:r w:rsidR="006C322E" w:rsidRPr="006C322E">
        <w:rPr>
          <w:rFonts w:ascii="Times New Roman" w:hAnsi="Times New Roman" w:cs="Times New Roman"/>
          <w:sz w:val="28"/>
          <w:szCs w:val="28"/>
        </w:rPr>
        <w:t>GPX1_R: 5’–CGA GAA GGC ATA CAC CGA CTG GGC–3’)</w:t>
      </w:r>
      <w:r w:rsidR="006C322E">
        <w:rPr>
          <w:rFonts w:ascii="Times New Roman" w:hAnsi="Times New Roman" w:cs="Times New Roman"/>
          <w:sz w:val="28"/>
          <w:szCs w:val="28"/>
        </w:rPr>
        <w:t>.</w:t>
      </w:r>
      <w:proofErr w:type="gramEnd"/>
      <w:r w:rsidR="006C322E">
        <w:rPr>
          <w:rFonts w:ascii="Times New Roman" w:hAnsi="Times New Roman" w:cs="Times New Roman"/>
          <w:sz w:val="28"/>
          <w:szCs w:val="28"/>
        </w:rPr>
        <w:t xml:space="preserve"> Оптимизированные условия реакции: начальная денатурация 3 мин при</w:t>
      </w:r>
      <w:r w:rsidR="006C322E" w:rsidRPr="006C322E">
        <w:rPr>
          <w:rFonts w:ascii="Times New Roman" w:hAnsi="Times New Roman" w:cs="Times New Roman"/>
          <w:sz w:val="28"/>
          <w:szCs w:val="28"/>
        </w:rPr>
        <w:t xml:space="preserve"> 95°C</w:t>
      </w:r>
      <w:r w:rsidR="006C322E">
        <w:rPr>
          <w:rFonts w:ascii="Times New Roman" w:hAnsi="Times New Roman" w:cs="Times New Roman"/>
          <w:sz w:val="28"/>
          <w:szCs w:val="28"/>
        </w:rPr>
        <w:t xml:space="preserve">, 35 циклов включающие </w:t>
      </w:r>
      <w:r w:rsidR="009503A6">
        <w:rPr>
          <w:rFonts w:ascii="Times New Roman" w:hAnsi="Times New Roman" w:cs="Times New Roman"/>
          <w:sz w:val="28"/>
          <w:szCs w:val="28"/>
        </w:rPr>
        <w:t xml:space="preserve">денатурацию </w:t>
      </w:r>
      <w:r w:rsidR="006C322E" w:rsidRPr="006C322E">
        <w:rPr>
          <w:rFonts w:ascii="Times New Roman" w:hAnsi="Times New Roman" w:cs="Times New Roman"/>
          <w:sz w:val="28"/>
          <w:szCs w:val="28"/>
        </w:rPr>
        <w:t xml:space="preserve">30 </w:t>
      </w:r>
      <w:r w:rsidR="006C322E">
        <w:rPr>
          <w:rFonts w:ascii="Times New Roman" w:hAnsi="Times New Roman" w:cs="Times New Roman"/>
          <w:sz w:val="28"/>
          <w:szCs w:val="28"/>
        </w:rPr>
        <w:t>сек при</w:t>
      </w:r>
      <w:r w:rsidR="006C322E" w:rsidRPr="006C322E">
        <w:rPr>
          <w:rFonts w:ascii="Times New Roman" w:hAnsi="Times New Roman" w:cs="Times New Roman"/>
          <w:sz w:val="28"/>
          <w:szCs w:val="28"/>
        </w:rPr>
        <w:t xml:space="preserve"> 95ºC, </w:t>
      </w:r>
      <w:r w:rsidR="006C322E">
        <w:rPr>
          <w:rFonts w:ascii="Times New Roman" w:hAnsi="Times New Roman" w:cs="Times New Roman"/>
          <w:sz w:val="28"/>
          <w:szCs w:val="28"/>
        </w:rPr>
        <w:t>отжиг</w:t>
      </w:r>
      <w:r w:rsidR="006C322E" w:rsidRPr="006C322E">
        <w:rPr>
          <w:rFonts w:ascii="Times New Roman" w:hAnsi="Times New Roman" w:cs="Times New Roman"/>
          <w:sz w:val="28"/>
          <w:szCs w:val="28"/>
        </w:rPr>
        <w:t xml:space="preserve"> 30 </w:t>
      </w:r>
      <w:r w:rsidR="006C322E">
        <w:rPr>
          <w:rFonts w:ascii="Times New Roman" w:hAnsi="Times New Roman" w:cs="Times New Roman"/>
          <w:sz w:val="28"/>
          <w:szCs w:val="28"/>
        </w:rPr>
        <w:t>сек при</w:t>
      </w:r>
      <w:r w:rsidR="006C322E" w:rsidRPr="006C322E">
        <w:rPr>
          <w:rFonts w:ascii="Times New Roman" w:hAnsi="Times New Roman" w:cs="Times New Roman"/>
          <w:sz w:val="28"/>
          <w:szCs w:val="28"/>
        </w:rPr>
        <w:t xml:space="preserve"> 60º</w:t>
      </w:r>
      <w:r w:rsidR="006C322E">
        <w:rPr>
          <w:rFonts w:ascii="Times New Roman" w:hAnsi="Times New Roman" w:cs="Times New Roman"/>
          <w:sz w:val="28"/>
          <w:szCs w:val="28"/>
        </w:rPr>
        <w:t xml:space="preserve">C, элонгация </w:t>
      </w:r>
      <w:r w:rsidR="006C322E" w:rsidRPr="006C322E">
        <w:rPr>
          <w:rFonts w:ascii="Times New Roman" w:hAnsi="Times New Roman" w:cs="Times New Roman"/>
          <w:sz w:val="28"/>
          <w:szCs w:val="28"/>
        </w:rPr>
        <w:t xml:space="preserve">1 </w:t>
      </w:r>
      <w:r w:rsidR="006C322E">
        <w:rPr>
          <w:rFonts w:ascii="Times New Roman" w:hAnsi="Times New Roman" w:cs="Times New Roman"/>
          <w:sz w:val="28"/>
          <w:szCs w:val="28"/>
        </w:rPr>
        <w:t>мин при</w:t>
      </w:r>
      <w:r w:rsidR="006C322E" w:rsidRPr="006C322E">
        <w:rPr>
          <w:rFonts w:ascii="Times New Roman" w:hAnsi="Times New Roman" w:cs="Times New Roman"/>
          <w:sz w:val="28"/>
          <w:szCs w:val="28"/>
        </w:rPr>
        <w:t xml:space="preserve"> 72ºC.</w:t>
      </w:r>
      <w:r w:rsidR="009503A6">
        <w:rPr>
          <w:rFonts w:ascii="Times New Roman" w:hAnsi="Times New Roman" w:cs="Times New Roman"/>
          <w:sz w:val="28"/>
          <w:szCs w:val="28"/>
        </w:rPr>
        <w:t xml:space="preserve"> </w:t>
      </w:r>
      <w:r w:rsidR="00247D22">
        <w:rPr>
          <w:rFonts w:ascii="Times New Roman" w:hAnsi="Times New Roman" w:cs="Times New Roman"/>
          <w:sz w:val="28"/>
          <w:szCs w:val="28"/>
        </w:rPr>
        <w:t>Размер полученных фрагментов ПЦР выявляли методом полиакриламидного гель электрофореза.</w:t>
      </w:r>
    </w:p>
    <w:p w14:paraId="78629C0A" w14:textId="77777777" w:rsidR="00247D22" w:rsidRPr="0060104F" w:rsidRDefault="00027BE0" w:rsidP="00F54C0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Реакцию амплификации в реальном времени проводили с использованием готового коммерческого набора «</w:t>
      </w:r>
      <w:r w:rsidRPr="00027BE0">
        <w:rPr>
          <w:rFonts w:ascii="Times New Roman" w:hAnsi="Times New Roman" w:cs="Times New Roman"/>
          <w:sz w:val="28"/>
          <w:szCs w:val="28"/>
        </w:rPr>
        <w:t>DyNAmo Flash SYBR Green qPCR Kit</w:t>
      </w:r>
      <w:r>
        <w:rPr>
          <w:rFonts w:ascii="Times New Roman" w:hAnsi="Times New Roman" w:cs="Times New Roman"/>
          <w:sz w:val="28"/>
          <w:szCs w:val="28"/>
        </w:rPr>
        <w:t>» (</w:t>
      </w:r>
      <w:r w:rsidRPr="00027BE0">
        <w:rPr>
          <w:rFonts w:ascii="Times New Roman" w:hAnsi="Times New Roman" w:cs="Times New Roman"/>
          <w:sz w:val="28"/>
          <w:szCs w:val="28"/>
        </w:rPr>
        <w:t>Thermo Scientific</w:t>
      </w:r>
      <w:r>
        <w:rPr>
          <w:rFonts w:ascii="Times New Roman" w:hAnsi="Times New Roman" w:cs="Times New Roman"/>
          <w:sz w:val="28"/>
          <w:szCs w:val="28"/>
        </w:rPr>
        <w:t xml:space="preserve">, США). Для минимизации влияния солей </w:t>
      </w:r>
      <w:r w:rsidR="00E03BEC">
        <w:rPr>
          <w:rFonts w:ascii="Times New Roman" w:hAnsi="Times New Roman" w:cs="Times New Roman"/>
          <w:sz w:val="28"/>
          <w:szCs w:val="28"/>
        </w:rPr>
        <w:t>(1М</w:t>
      </w:r>
      <w:r w:rsidR="00B01C38">
        <w:rPr>
          <w:rFonts w:ascii="Times New Roman" w:hAnsi="Times New Roman" w:cs="Times New Roman"/>
          <w:sz w:val="28"/>
          <w:szCs w:val="28"/>
        </w:rPr>
        <w:t xml:space="preserve"> </w:t>
      </w:r>
      <w:r w:rsidR="00B01C38">
        <w:rPr>
          <w:rFonts w:ascii="Times New Roman" w:hAnsi="Times New Roman" w:cs="Times New Roman"/>
          <w:sz w:val="28"/>
          <w:szCs w:val="28"/>
          <w:lang w:val="en-US"/>
        </w:rPr>
        <w:t>NaCl</w:t>
      </w:r>
      <w:r w:rsidR="00E03BEC">
        <w:rPr>
          <w:rFonts w:ascii="Times New Roman" w:hAnsi="Times New Roman" w:cs="Times New Roman"/>
          <w:sz w:val="28"/>
          <w:szCs w:val="28"/>
        </w:rPr>
        <w:t xml:space="preserve">), </w:t>
      </w:r>
      <w:r>
        <w:rPr>
          <w:rFonts w:ascii="Times New Roman" w:hAnsi="Times New Roman" w:cs="Times New Roman"/>
          <w:sz w:val="28"/>
          <w:szCs w:val="28"/>
        </w:rPr>
        <w:t>используемых при выделении геномной ДНК, ДНК образцов предварительно разводилась до конечной концен</w:t>
      </w:r>
      <w:r w:rsidR="00E03BEC">
        <w:rPr>
          <w:rFonts w:ascii="Times New Roman" w:hAnsi="Times New Roman" w:cs="Times New Roman"/>
          <w:sz w:val="28"/>
          <w:szCs w:val="28"/>
        </w:rPr>
        <w:t>трации</w:t>
      </w:r>
      <w:r>
        <w:rPr>
          <w:rFonts w:ascii="Times New Roman" w:hAnsi="Times New Roman" w:cs="Times New Roman"/>
          <w:sz w:val="28"/>
          <w:szCs w:val="28"/>
        </w:rPr>
        <w:t xml:space="preserve"> 5 нг/мкл в ТЕ буффере</w:t>
      </w:r>
      <w:r w:rsidR="00E03BEC" w:rsidRPr="00E03BEC">
        <w:t xml:space="preserve"> </w:t>
      </w:r>
      <w:r w:rsidR="00E03BEC">
        <w:t>(</w:t>
      </w:r>
      <w:r w:rsidR="00E03BEC">
        <w:rPr>
          <w:rFonts w:ascii="Times New Roman" w:hAnsi="Times New Roman" w:cs="Times New Roman"/>
          <w:sz w:val="28"/>
          <w:szCs w:val="28"/>
        </w:rPr>
        <w:t>10 mM Трис</w:t>
      </w:r>
      <w:r w:rsidR="00E03BEC" w:rsidRPr="00E03BEC">
        <w:rPr>
          <w:rFonts w:ascii="Times New Roman" w:hAnsi="Times New Roman" w:cs="Times New Roman"/>
          <w:sz w:val="28"/>
          <w:szCs w:val="28"/>
        </w:rPr>
        <w:t>, 1 mM EDTA</w:t>
      </w:r>
      <w:r w:rsidR="00E03BEC">
        <w:rPr>
          <w:rFonts w:ascii="Times New Roman" w:hAnsi="Times New Roman" w:cs="Times New Roman"/>
          <w:sz w:val="28"/>
          <w:szCs w:val="28"/>
        </w:rPr>
        <w:t>)</w:t>
      </w:r>
      <w:r>
        <w:rPr>
          <w:rFonts w:ascii="Times New Roman" w:hAnsi="Times New Roman" w:cs="Times New Roman"/>
          <w:sz w:val="28"/>
          <w:szCs w:val="28"/>
        </w:rPr>
        <w:t>.</w:t>
      </w:r>
      <w:r w:rsidR="003B1E2A">
        <w:rPr>
          <w:rFonts w:ascii="Times New Roman" w:hAnsi="Times New Roman" w:cs="Times New Roman"/>
          <w:sz w:val="28"/>
          <w:szCs w:val="28"/>
        </w:rPr>
        <w:t xml:space="preserve"> Реакционная смесь, общим объемом 10 мкл, включала 5 мкл </w:t>
      </w:r>
      <w:r w:rsidR="003B1E2A" w:rsidRPr="003B1E2A">
        <w:rPr>
          <w:rFonts w:ascii="Times New Roman" w:hAnsi="Times New Roman" w:cs="Times New Roman"/>
          <w:sz w:val="28"/>
          <w:szCs w:val="28"/>
        </w:rPr>
        <w:t xml:space="preserve">2× </w:t>
      </w:r>
      <w:r w:rsidR="003B1E2A">
        <w:rPr>
          <w:rFonts w:ascii="Times New Roman" w:hAnsi="Times New Roman" w:cs="Times New Roman"/>
          <w:sz w:val="28"/>
          <w:szCs w:val="28"/>
        </w:rPr>
        <w:t>ПЦР</w:t>
      </w:r>
      <w:r w:rsidR="003B1E2A" w:rsidRPr="003B1E2A">
        <w:rPr>
          <w:rFonts w:ascii="Times New Roman" w:hAnsi="Times New Roman" w:cs="Times New Roman"/>
          <w:sz w:val="28"/>
          <w:szCs w:val="28"/>
        </w:rPr>
        <w:t xml:space="preserve"> </w:t>
      </w:r>
      <w:r w:rsidR="003B1E2A">
        <w:rPr>
          <w:rFonts w:ascii="Times New Roman" w:hAnsi="Times New Roman" w:cs="Times New Roman"/>
          <w:sz w:val="28"/>
          <w:szCs w:val="28"/>
        </w:rPr>
        <w:t>Мастер Микса</w:t>
      </w:r>
      <w:r w:rsidR="003B1E2A" w:rsidRPr="003B1E2A">
        <w:rPr>
          <w:rFonts w:ascii="Times New Roman" w:hAnsi="Times New Roman" w:cs="Times New Roman"/>
          <w:sz w:val="28"/>
          <w:szCs w:val="28"/>
        </w:rPr>
        <w:t xml:space="preserve"> (0.05 U/µL Tbr DNA </w:t>
      </w:r>
      <w:r w:rsidR="003B1E2A">
        <w:rPr>
          <w:rFonts w:ascii="Times New Roman" w:hAnsi="Times New Roman" w:cs="Times New Roman"/>
          <w:sz w:val="28"/>
          <w:szCs w:val="28"/>
        </w:rPr>
        <w:t>полимераза</w:t>
      </w:r>
      <w:r w:rsidR="003B1E2A" w:rsidRPr="003B1E2A">
        <w:rPr>
          <w:rFonts w:ascii="Times New Roman" w:hAnsi="Times New Roman" w:cs="Times New Roman"/>
          <w:sz w:val="28"/>
          <w:szCs w:val="28"/>
        </w:rPr>
        <w:t xml:space="preserve">, SYBR Green I, </w:t>
      </w:r>
      <w:r w:rsidR="003B1E2A">
        <w:rPr>
          <w:rFonts w:ascii="Times New Roman" w:hAnsi="Times New Roman" w:cs="Times New Roman"/>
          <w:sz w:val="28"/>
          <w:szCs w:val="28"/>
        </w:rPr>
        <w:t>оптимизированный ПЦР буфер</w:t>
      </w:r>
      <w:r w:rsidR="003B1E2A" w:rsidRPr="003B1E2A">
        <w:rPr>
          <w:rFonts w:ascii="Times New Roman" w:hAnsi="Times New Roman" w:cs="Times New Roman"/>
          <w:sz w:val="28"/>
          <w:szCs w:val="28"/>
        </w:rPr>
        <w:t>, 5 mM MgCl</w:t>
      </w:r>
      <w:r w:rsidR="003B1E2A" w:rsidRPr="003B1E2A">
        <w:rPr>
          <w:rFonts w:ascii="Times New Roman" w:hAnsi="Times New Roman" w:cs="Times New Roman"/>
          <w:sz w:val="28"/>
          <w:szCs w:val="28"/>
          <w:vertAlign w:val="subscript"/>
        </w:rPr>
        <w:t>2</w:t>
      </w:r>
      <w:r w:rsidR="003B1E2A" w:rsidRPr="003B1E2A">
        <w:rPr>
          <w:rFonts w:ascii="Times New Roman" w:hAnsi="Times New Roman" w:cs="Times New Roman"/>
          <w:sz w:val="28"/>
          <w:szCs w:val="28"/>
        </w:rPr>
        <w:t xml:space="preserve">, 0.4 mM </w:t>
      </w:r>
      <w:r w:rsidR="003B1E2A">
        <w:rPr>
          <w:rFonts w:ascii="Times New Roman" w:hAnsi="Times New Roman" w:cs="Times New Roman"/>
          <w:sz w:val="28"/>
          <w:szCs w:val="28"/>
        </w:rPr>
        <w:t>каждого</w:t>
      </w:r>
      <w:r w:rsidR="003B1E2A" w:rsidRPr="003B1E2A">
        <w:rPr>
          <w:rFonts w:ascii="Times New Roman" w:hAnsi="Times New Roman" w:cs="Times New Roman"/>
          <w:sz w:val="28"/>
          <w:szCs w:val="28"/>
        </w:rPr>
        <w:t xml:space="preserve"> dNTP</w:t>
      </w:r>
      <w:r w:rsidR="003B1E2A">
        <w:rPr>
          <w:rFonts w:ascii="Times New Roman" w:hAnsi="Times New Roman" w:cs="Times New Roman"/>
          <w:sz w:val="28"/>
          <w:szCs w:val="28"/>
        </w:rPr>
        <w:t>), 3 пикомоль прямого (</w:t>
      </w:r>
      <w:r w:rsidR="003B1E2A">
        <w:rPr>
          <w:rFonts w:ascii="Times New Roman" w:hAnsi="Times New Roman" w:cs="Times New Roman"/>
          <w:sz w:val="28"/>
          <w:szCs w:val="28"/>
          <w:lang w:val="en-US"/>
        </w:rPr>
        <w:t>F</w:t>
      </w:r>
      <w:r w:rsidR="003B1E2A">
        <w:rPr>
          <w:rFonts w:ascii="Times New Roman" w:hAnsi="Times New Roman" w:cs="Times New Roman"/>
          <w:sz w:val="28"/>
          <w:szCs w:val="28"/>
        </w:rPr>
        <w:t>)</w:t>
      </w:r>
      <w:r w:rsidR="008A4231">
        <w:rPr>
          <w:rFonts w:ascii="Times New Roman" w:hAnsi="Times New Roman" w:cs="Times New Roman"/>
          <w:sz w:val="28"/>
          <w:szCs w:val="28"/>
        </w:rPr>
        <w:t>/</w:t>
      </w:r>
      <w:r w:rsidR="003B1E2A">
        <w:rPr>
          <w:rFonts w:ascii="Times New Roman" w:hAnsi="Times New Roman" w:cs="Times New Roman"/>
          <w:sz w:val="28"/>
          <w:szCs w:val="28"/>
        </w:rPr>
        <w:t xml:space="preserve"> обратного</w:t>
      </w:r>
      <w:r w:rsidR="003B1E2A" w:rsidRPr="003B1E2A">
        <w:rPr>
          <w:rFonts w:ascii="Times New Roman" w:hAnsi="Times New Roman" w:cs="Times New Roman"/>
          <w:sz w:val="28"/>
          <w:szCs w:val="28"/>
        </w:rPr>
        <w:t xml:space="preserve"> (</w:t>
      </w:r>
      <w:r w:rsidR="003B1E2A">
        <w:rPr>
          <w:rFonts w:ascii="Times New Roman" w:hAnsi="Times New Roman" w:cs="Times New Roman"/>
          <w:sz w:val="28"/>
          <w:szCs w:val="28"/>
          <w:lang w:val="en-US"/>
        </w:rPr>
        <w:t>R</w:t>
      </w:r>
      <w:r w:rsidR="003B1E2A" w:rsidRPr="003B1E2A">
        <w:rPr>
          <w:rFonts w:ascii="Times New Roman" w:hAnsi="Times New Roman" w:cs="Times New Roman"/>
          <w:sz w:val="28"/>
          <w:szCs w:val="28"/>
        </w:rPr>
        <w:t>)</w:t>
      </w:r>
      <w:r w:rsidR="003B1E2A">
        <w:rPr>
          <w:rFonts w:ascii="Times New Roman" w:hAnsi="Times New Roman" w:cs="Times New Roman"/>
          <w:sz w:val="28"/>
          <w:szCs w:val="28"/>
        </w:rPr>
        <w:t xml:space="preserve"> праймеров и 25 нг геномной ДНК.</w:t>
      </w:r>
      <w:r w:rsidR="005F7A80" w:rsidRPr="005F7A80">
        <w:rPr>
          <w:rFonts w:ascii="Times New Roman" w:hAnsi="Times New Roman" w:cs="Times New Roman"/>
          <w:sz w:val="28"/>
          <w:szCs w:val="28"/>
        </w:rPr>
        <w:t xml:space="preserve"> </w:t>
      </w:r>
      <w:r w:rsidR="00A86E89">
        <w:rPr>
          <w:rFonts w:ascii="Times New Roman" w:hAnsi="Times New Roman" w:cs="Times New Roman"/>
          <w:sz w:val="28"/>
          <w:szCs w:val="28"/>
        </w:rPr>
        <w:lastRenderedPageBreak/>
        <w:t xml:space="preserve">Программа ПЦР для амплификации в реальном времени включала стадию начальной денатурации и активации </w:t>
      </w:r>
      <w:r w:rsidR="00A86E89" w:rsidRPr="00A86E89">
        <w:rPr>
          <w:rFonts w:ascii="Times New Roman" w:hAnsi="Times New Roman" w:cs="Times New Roman"/>
          <w:sz w:val="28"/>
          <w:szCs w:val="28"/>
        </w:rPr>
        <w:t>TbrDNA</w:t>
      </w:r>
      <w:r w:rsidR="00A86E89">
        <w:rPr>
          <w:rFonts w:ascii="Times New Roman" w:hAnsi="Times New Roman" w:cs="Times New Roman"/>
          <w:sz w:val="28"/>
          <w:szCs w:val="28"/>
        </w:rPr>
        <w:t xml:space="preserve"> полимеразы</w:t>
      </w:r>
      <w:r w:rsidR="00296080">
        <w:rPr>
          <w:rFonts w:ascii="Times New Roman" w:hAnsi="Times New Roman" w:cs="Times New Roman"/>
          <w:sz w:val="28"/>
          <w:szCs w:val="28"/>
        </w:rPr>
        <w:t>,</w:t>
      </w:r>
      <w:r w:rsidR="00A86E89">
        <w:rPr>
          <w:rFonts w:ascii="Times New Roman" w:hAnsi="Times New Roman" w:cs="Times New Roman"/>
          <w:sz w:val="28"/>
          <w:szCs w:val="28"/>
        </w:rPr>
        <w:t xml:space="preserve"> длительностью 7 мин при </w:t>
      </w:r>
      <w:r w:rsidR="00A86E89" w:rsidRPr="00A86E89">
        <w:rPr>
          <w:rFonts w:ascii="Times New Roman" w:hAnsi="Times New Roman" w:cs="Times New Roman"/>
          <w:sz w:val="28"/>
          <w:szCs w:val="28"/>
        </w:rPr>
        <w:t>95°C</w:t>
      </w:r>
      <w:r w:rsidR="00A86E89">
        <w:rPr>
          <w:rFonts w:ascii="Times New Roman" w:hAnsi="Times New Roman" w:cs="Times New Roman"/>
          <w:sz w:val="28"/>
          <w:szCs w:val="28"/>
        </w:rPr>
        <w:t xml:space="preserve">; 40 циклов денатурации при </w:t>
      </w:r>
      <w:r w:rsidR="00A86E89" w:rsidRPr="00A86E89">
        <w:rPr>
          <w:rFonts w:ascii="Times New Roman" w:hAnsi="Times New Roman" w:cs="Times New Roman"/>
          <w:sz w:val="28"/>
          <w:szCs w:val="28"/>
        </w:rPr>
        <w:t>95°</w:t>
      </w:r>
      <w:r w:rsidR="00A86E89" w:rsidRPr="0010785F">
        <w:rPr>
          <w:rFonts w:ascii="Times New Roman" w:hAnsi="Times New Roman" w:cs="Times New Roman"/>
          <w:sz w:val="28"/>
          <w:szCs w:val="28"/>
          <w:lang w:val="en-US"/>
        </w:rPr>
        <w:t>C</w:t>
      </w:r>
      <w:r w:rsidR="00A86E89">
        <w:rPr>
          <w:rFonts w:ascii="Times New Roman" w:hAnsi="Times New Roman" w:cs="Times New Roman"/>
          <w:sz w:val="28"/>
          <w:szCs w:val="28"/>
        </w:rPr>
        <w:t xml:space="preserve"> – 15 сек, отжига при </w:t>
      </w:r>
      <w:r w:rsidR="00A86E89" w:rsidRPr="00A86E89">
        <w:rPr>
          <w:rFonts w:ascii="Times New Roman" w:hAnsi="Times New Roman" w:cs="Times New Roman"/>
          <w:sz w:val="28"/>
          <w:szCs w:val="28"/>
        </w:rPr>
        <w:t>60°</w:t>
      </w:r>
      <w:r w:rsidR="00A86E89" w:rsidRPr="0010785F">
        <w:rPr>
          <w:rFonts w:ascii="Times New Roman" w:hAnsi="Times New Roman" w:cs="Times New Roman"/>
          <w:sz w:val="28"/>
          <w:szCs w:val="28"/>
          <w:lang w:val="en-US"/>
        </w:rPr>
        <w:t>C</w:t>
      </w:r>
      <w:r w:rsidR="00A86E89">
        <w:rPr>
          <w:rFonts w:ascii="Times New Roman" w:hAnsi="Times New Roman" w:cs="Times New Roman"/>
          <w:sz w:val="28"/>
          <w:szCs w:val="28"/>
        </w:rPr>
        <w:t xml:space="preserve"> – 20 сек, элонгации при </w:t>
      </w:r>
      <w:r w:rsidR="00A86E89" w:rsidRPr="00A86E89">
        <w:rPr>
          <w:rFonts w:ascii="Times New Roman" w:hAnsi="Times New Roman" w:cs="Times New Roman"/>
          <w:sz w:val="28"/>
          <w:szCs w:val="28"/>
        </w:rPr>
        <w:t>72</w:t>
      </w:r>
      <w:r w:rsidR="00B20610">
        <w:rPr>
          <w:rFonts w:ascii="Times New Roman" w:hAnsi="Times New Roman" w:cs="Times New Roman"/>
          <w:sz w:val="28"/>
          <w:szCs w:val="28"/>
        </w:rPr>
        <w:t>°</w:t>
      </w:r>
      <w:r w:rsidR="00A86E89" w:rsidRPr="0010785F">
        <w:rPr>
          <w:rFonts w:ascii="Times New Roman" w:hAnsi="Times New Roman" w:cs="Times New Roman"/>
          <w:sz w:val="28"/>
          <w:szCs w:val="28"/>
          <w:lang w:val="en-US"/>
        </w:rPr>
        <w:t>C</w:t>
      </w:r>
      <w:r w:rsidR="00A86E89">
        <w:rPr>
          <w:rFonts w:ascii="Times New Roman" w:hAnsi="Times New Roman" w:cs="Times New Roman"/>
          <w:sz w:val="28"/>
          <w:szCs w:val="28"/>
        </w:rPr>
        <w:t xml:space="preserve"> – 1 мин. Для облегчения формирования гетеродуплексных </w:t>
      </w:r>
      <w:r w:rsidR="0060104F" w:rsidRPr="0018056E">
        <w:rPr>
          <w:rFonts w:ascii="Times New Roman" w:hAnsi="Times New Roman" w:cs="Times New Roman"/>
          <w:sz w:val="28"/>
          <w:szCs w:val="28"/>
        </w:rPr>
        <w:t>фрагментов</w:t>
      </w:r>
      <w:r w:rsidR="0060104F">
        <w:rPr>
          <w:rFonts w:ascii="Times New Roman" w:hAnsi="Times New Roman" w:cs="Times New Roman"/>
          <w:sz w:val="28"/>
          <w:szCs w:val="28"/>
        </w:rPr>
        <w:t xml:space="preserve">, реакционная смесь после циклов ПЦР, нагревалась до </w:t>
      </w:r>
      <w:r w:rsidR="0060104F" w:rsidRPr="0060104F">
        <w:rPr>
          <w:rFonts w:ascii="Times New Roman" w:hAnsi="Times New Roman" w:cs="Times New Roman"/>
          <w:sz w:val="28"/>
          <w:szCs w:val="28"/>
        </w:rPr>
        <w:t>95</w:t>
      </w:r>
      <w:r w:rsidR="0060104F">
        <w:rPr>
          <w:rFonts w:ascii="Times New Roman" w:hAnsi="Times New Roman" w:cs="Times New Roman"/>
          <w:sz w:val="28"/>
          <w:szCs w:val="28"/>
        </w:rPr>
        <w:t>°</w:t>
      </w:r>
      <w:r w:rsidR="0060104F" w:rsidRPr="0010785F">
        <w:rPr>
          <w:rFonts w:ascii="Times New Roman" w:hAnsi="Times New Roman" w:cs="Times New Roman"/>
          <w:sz w:val="28"/>
          <w:szCs w:val="28"/>
          <w:lang w:val="en-US"/>
        </w:rPr>
        <w:t>C</w:t>
      </w:r>
      <w:r w:rsidR="0060104F">
        <w:rPr>
          <w:rFonts w:ascii="Times New Roman" w:hAnsi="Times New Roman" w:cs="Times New Roman"/>
          <w:sz w:val="28"/>
          <w:szCs w:val="28"/>
        </w:rPr>
        <w:t xml:space="preserve"> в течение 30 сек и медленно охлаждалась до 40</w:t>
      </w:r>
      <w:proofErr w:type="gramStart"/>
      <w:r w:rsidR="0060104F">
        <w:rPr>
          <w:rFonts w:ascii="Times New Roman" w:hAnsi="Times New Roman" w:cs="Times New Roman"/>
          <w:sz w:val="28"/>
          <w:szCs w:val="28"/>
        </w:rPr>
        <w:t>°С</w:t>
      </w:r>
      <w:proofErr w:type="gramEnd"/>
      <w:r w:rsidR="0060104F">
        <w:rPr>
          <w:rFonts w:ascii="Times New Roman" w:hAnsi="Times New Roman" w:cs="Times New Roman"/>
          <w:sz w:val="28"/>
          <w:szCs w:val="28"/>
        </w:rPr>
        <w:t xml:space="preserve"> (1 мин). Регистрацию точек плавления, амплифицированных фрагментов ДНК, проводили в диапазоне температур от </w:t>
      </w:r>
      <w:r w:rsidR="0060104F" w:rsidRPr="0060104F">
        <w:rPr>
          <w:rFonts w:ascii="Times New Roman" w:hAnsi="Times New Roman" w:cs="Times New Roman"/>
          <w:sz w:val="28"/>
          <w:szCs w:val="28"/>
        </w:rPr>
        <w:t>60</w:t>
      </w:r>
      <w:r w:rsidR="0060104F">
        <w:rPr>
          <w:rFonts w:ascii="Times New Roman" w:hAnsi="Times New Roman" w:cs="Times New Roman"/>
          <w:sz w:val="28"/>
          <w:szCs w:val="28"/>
        </w:rPr>
        <w:t>°C до</w:t>
      </w:r>
      <w:r w:rsidR="0060104F" w:rsidRPr="0060104F">
        <w:rPr>
          <w:rFonts w:ascii="Times New Roman" w:hAnsi="Times New Roman" w:cs="Times New Roman"/>
          <w:sz w:val="28"/>
          <w:szCs w:val="28"/>
        </w:rPr>
        <w:t xml:space="preserve"> 98</w:t>
      </w:r>
      <w:r w:rsidR="0060104F">
        <w:rPr>
          <w:rFonts w:ascii="Times New Roman" w:hAnsi="Times New Roman" w:cs="Times New Roman"/>
          <w:sz w:val="28"/>
          <w:szCs w:val="28"/>
        </w:rPr>
        <w:t>°</w:t>
      </w:r>
      <w:r w:rsidR="0060104F" w:rsidRPr="0060104F">
        <w:rPr>
          <w:rFonts w:ascii="Times New Roman" w:hAnsi="Times New Roman" w:cs="Times New Roman"/>
          <w:sz w:val="28"/>
          <w:szCs w:val="28"/>
        </w:rPr>
        <w:t>C</w:t>
      </w:r>
      <w:r w:rsidR="0060104F">
        <w:rPr>
          <w:rFonts w:ascii="Times New Roman" w:hAnsi="Times New Roman" w:cs="Times New Roman"/>
          <w:sz w:val="28"/>
          <w:szCs w:val="28"/>
        </w:rPr>
        <w:t>,</w:t>
      </w:r>
      <w:r w:rsidR="0060104F" w:rsidRPr="0060104F">
        <w:rPr>
          <w:rFonts w:ascii="Times New Roman" w:hAnsi="Times New Roman" w:cs="Times New Roman"/>
          <w:sz w:val="28"/>
          <w:szCs w:val="28"/>
        </w:rPr>
        <w:t xml:space="preserve"> </w:t>
      </w:r>
      <w:r w:rsidR="0060104F">
        <w:rPr>
          <w:rFonts w:ascii="Times New Roman" w:hAnsi="Times New Roman" w:cs="Times New Roman"/>
          <w:sz w:val="28"/>
          <w:szCs w:val="28"/>
        </w:rPr>
        <w:t xml:space="preserve">через каждые 0.2°C/сек. </w:t>
      </w:r>
    </w:p>
    <w:p w14:paraId="7A0928C3" w14:textId="77777777" w:rsidR="00247D22" w:rsidRDefault="006A6664" w:rsidP="00F54C0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ПЦР амплификация,</w:t>
      </w:r>
      <w:r w:rsidR="008A4231">
        <w:rPr>
          <w:rFonts w:ascii="Times New Roman" w:hAnsi="Times New Roman" w:cs="Times New Roman"/>
          <w:sz w:val="28"/>
          <w:szCs w:val="28"/>
        </w:rPr>
        <w:t xml:space="preserve"> последующая детекция и анализ генотипов был </w:t>
      </w:r>
      <w:r>
        <w:rPr>
          <w:rFonts w:ascii="Times New Roman" w:hAnsi="Times New Roman" w:cs="Times New Roman"/>
          <w:sz w:val="28"/>
          <w:szCs w:val="28"/>
        </w:rPr>
        <w:t>осуществлен на базе</w:t>
      </w:r>
      <w:r w:rsidR="008A4231">
        <w:rPr>
          <w:rFonts w:ascii="Times New Roman" w:hAnsi="Times New Roman" w:cs="Times New Roman"/>
          <w:sz w:val="28"/>
          <w:szCs w:val="28"/>
        </w:rPr>
        <w:t xml:space="preserve"> </w:t>
      </w:r>
      <w:r w:rsidR="008A4231" w:rsidRPr="008A4231">
        <w:rPr>
          <w:rFonts w:ascii="Times New Roman" w:hAnsi="Times New Roman" w:cs="Times New Roman"/>
          <w:sz w:val="28"/>
          <w:szCs w:val="28"/>
        </w:rPr>
        <w:t xml:space="preserve">Piko Real </w:t>
      </w:r>
      <w:r w:rsidR="008A4231">
        <w:rPr>
          <w:rFonts w:ascii="Times New Roman" w:hAnsi="Times New Roman" w:cs="Times New Roman"/>
          <w:sz w:val="28"/>
          <w:szCs w:val="28"/>
          <w:lang w:val="en-US"/>
        </w:rPr>
        <w:t>T</w:t>
      </w:r>
      <w:r w:rsidR="008A4231" w:rsidRPr="008A4231">
        <w:rPr>
          <w:rFonts w:ascii="Times New Roman" w:hAnsi="Times New Roman" w:cs="Times New Roman"/>
          <w:sz w:val="28"/>
          <w:szCs w:val="28"/>
        </w:rPr>
        <w:t>ime Thermal Cycler (Thermo Scientific</w:t>
      </w:r>
      <w:r w:rsidR="008A4231">
        <w:rPr>
          <w:rFonts w:ascii="Times New Roman" w:hAnsi="Times New Roman" w:cs="Times New Roman"/>
          <w:sz w:val="28"/>
          <w:szCs w:val="28"/>
        </w:rPr>
        <w:t>, США</w:t>
      </w:r>
      <w:r w:rsidR="008A4231" w:rsidRPr="008A4231">
        <w:rPr>
          <w:rFonts w:ascii="Times New Roman" w:hAnsi="Times New Roman" w:cs="Times New Roman"/>
          <w:sz w:val="28"/>
          <w:szCs w:val="28"/>
        </w:rPr>
        <w:t>)</w:t>
      </w:r>
      <w:r>
        <w:rPr>
          <w:rFonts w:ascii="Times New Roman" w:hAnsi="Times New Roman" w:cs="Times New Roman"/>
          <w:sz w:val="28"/>
          <w:szCs w:val="28"/>
        </w:rPr>
        <w:t>,</w:t>
      </w:r>
      <w:r w:rsidR="008A4231">
        <w:rPr>
          <w:rFonts w:ascii="Times New Roman" w:hAnsi="Times New Roman" w:cs="Times New Roman"/>
          <w:sz w:val="28"/>
          <w:szCs w:val="28"/>
        </w:rPr>
        <w:t xml:space="preserve"> с использованием прилагаемого программного обеспечения</w:t>
      </w:r>
      <w:r w:rsidR="008A4231" w:rsidRPr="008A4231">
        <w:t xml:space="preserve"> </w:t>
      </w:r>
      <w:r w:rsidR="008A4231" w:rsidRPr="008A4231">
        <w:rPr>
          <w:rFonts w:ascii="Times New Roman" w:hAnsi="Times New Roman" w:cs="Times New Roman"/>
          <w:sz w:val="28"/>
          <w:szCs w:val="28"/>
        </w:rPr>
        <w:t>Thermo Scientific PikoReal Software 2.2.</w:t>
      </w:r>
      <w:r w:rsidR="008A4231">
        <w:rPr>
          <w:rFonts w:ascii="Times New Roman" w:hAnsi="Times New Roman" w:cs="Times New Roman"/>
          <w:sz w:val="28"/>
          <w:szCs w:val="28"/>
        </w:rPr>
        <w:t xml:space="preserve"> </w:t>
      </w:r>
      <w:r>
        <w:rPr>
          <w:rFonts w:ascii="Times New Roman" w:hAnsi="Times New Roman" w:cs="Times New Roman"/>
          <w:sz w:val="28"/>
          <w:szCs w:val="28"/>
        </w:rPr>
        <w:t>Полученные цифровые данные</w:t>
      </w:r>
      <w:r w:rsidR="0066221E">
        <w:rPr>
          <w:rFonts w:ascii="Times New Roman" w:hAnsi="Times New Roman" w:cs="Times New Roman"/>
          <w:sz w:val="28"/>
          <w:szCs w:val="28"/>
        </w:rPr>
        <w:t xml:space="preserve"> по</w:t>
      </w:r>
      <w:r>
        <w:rPr>
          <w:rFonts w:ascii="Times New Roman" w:hAnsi="Times New Roman" w:cs="Times New Roman"/>
          <w:sz w:val="28"/>
          <w:szCs w:val="28"/>
        </w:rPr>
        <w:t xml:space="preserve"> </w:t>
      </w:r>
      <w:r w:rsidR="0066221E" w:rsidRPr="006A6664">
        <w:rPr>
          <w:rFonts w:ascii="Times New Roman" w:hAnsi="Times New Roman" w:cs="Times New Roman"/>
          <w:sz w:val="28"/>
          <w:szCs w:val="28"/>
        </w:rPr>
        <w:t>флуоресц</w:t>
      </w:r>
      <w:r w:rsidR="0066221E">
        <w:rPr>
          <w:rFonts w:ascii="Times New Roman" w:hAnsi="Times New Roman" w:cs="Times New Roman"/>
          <w:sz w:val="28"/>
          <w:szCs w:val="28"/>
        </w:rPr>
        <w:t>енции (F) и температуре</w:t>
      </w:r>
      <w:r w:rsidR="0066221E" w:rsidRPr="006A6664">
        <w:rPr>
          <w:rFonts w:ascii="Times New Roman" w:hAnsi="Times New Roman" w:cs="Times New Roman"/>
          <w:sz w:val="28"/>
          <w:szCs w:val="28"/>
        </w:rPr>
        <w:t xml:space="preserve"> (T)</w:t>
      </w:r>
      <w:r w:rsidR="0066221E">
        <w:rPr>
          <w:rFonts w:ascii="Times New Roman" w:hAnsi="Times New Roman" w:cs="Times New Roman"/>
          <w:sz w:val="28"/>
          <w:szCs w:val="28"/>
        </w:rPr>
        <w:t xml:space="preserve"> </w:t>
      </w:r>
      <w:r>
        <w:rPr>
          <w:rFonts w:ascii="Times New Roman" w:hAnsi="Times New Roman" w:cs="Times New Roman"/>
          <w:sz w:val="28"/>
          <w:szCs w:val="28"/>
        </w:rPr>
        <w:t>отображались</w:t>
      </w:r>
      <w:r w:rsidR="008A4231" w:rsidRPr="008A4231">
        <w:rPr>
          <w:rFonts w:ascii="Times New Roman" w:hAnsi="Times New Roman" w:cs="Times New Roman"/>
          <w:sz w:val="28"/>
          <w:szCs w:val="28"/>
        </w:rPr>
        <w:t xml:space="preserve"> </w:t>
      </w:r>
      <w:r>
        <w:rPr>
          <w:rFonts w:ascii="Times New Roman" w:hAnsi="Times New Roman" w:cs="Times New Roman"/>
          <w:sz w:val="28"/>
          <w:szCs w:val="28"/>
        </w:rPr>
        <w:t xml:space="preserve">через </w:t>
      </w:r>
      <w:r w:rsidR="0066221E">
        <w:rPr>
          <w:rFonts w:ascii="Times New Roman" w:hAnsi="Times New Roman" w:cs="Times New Roman"/>
          <w:sz w:val="28"/>
          <w:szCs w:val="28"/>
        </w:rPr>
        <w:t>графики функций</w:t>
      </w:r>
      <w:r>
        <w:rPr>
          <w:rFonts w:ascii="Times New Roman" w:hAnsi="Times New Roman" w:cs="Times New Roman"/>
          <w:sz w:val="28"/>
          <w:szCs w:val="28"/>
        </w:rPr>
        <w:t>.</w:t>
      </w:r>
      <w:r w:rsidR="008A4231" w:rsidRPr="008A4231">
        <w:rPr>
          <w:rFonts w:ascii="Times New Roman" w:hAnsi="Times New Roman" w:cs="Times New Roman"/>
          <w:sz w:val="28"/>
          <w:szCs w:val="28"/>
        </w:rPr>
        <w:t xml:space="preserve"> </w:t>
      </w:r>
      <w:r>
        <w:rPr>
          <w:rFonts w:ascii="Times New Roman" w:hAnsi="Times New Roman" w:cs="Times New Roman"/>
          <w:sz w:val="28"/>
          <w:szCs w:val="28"/>
        </w:rPr>
        <w:t>При анализе так же учитывали данные после</w:t>
      </w:r>
      <w:r w:rsidR="008A4231" w:rsidRPr="008A4231">
        <w:rPr>
          <w:rFonts w:ascii="Times New Roman" w:hAnsi="Times New Roman" w:cs="Times New Roman"/>
          <w:sz w:val="28"/>
          <w:szCs w:val="28"/>
        </w:rPr>
        <w:t xml:space="preserve"> но</w:t>
      </w:r>
      <w:r w:rsidR="008A4231">
        <w:rPr>
          <w:rFonts w:ascii="Times New Roman" w:hAnsi="Times New Roman" w:cs="Times New Roman"/>
          <w:sz w:val="28"/>
          <w:szCs w:val="28"/>
        </w:rPr>
        <w:t>рмализации</w:t>
      </w:r>
      <w:r w:rsidR="008A4231" w:rsidRPr="008A4231">
        <w:rPr>
          <w:rFonts w:ascii="Times New Roman" w:hAnsi="Times New Roman" w:cs="Times New Roman"/>
          <w:sz w:val="28"/>
          <w:szCs w:val="28"/>
        </w:rPr>
        <w:t xml:space="preserve">, сдвига температур и </w:t>
      </w:r>
      <w:r w:rsidR="008A4231" w:rsidRPr="0018056E">
        <w:rPr>
          <w:rFonts w:ascii="Times New Roman" w:hAnsi="Times New Roman" w:cs="Times New Roman"/>
          <w:sz w:val="28"/>
          <w:szCs w:val="28"/>
        </w:rPr>
        <w:t>графиков</w:t>
      </w:r>
      <w:r w:rsidR="00AE6F3D" w:rsidRPr="0018056E">
        <w:rPr>
          <w:rFonts w:ascii="Times New Roman" w:hAnsi="Times New Roman" w:cs="Times New Roman"/>
          <w:sz w:val="28"/>
          <w:szCs w:val="28"/>
        </w:rPr>
        <w:t xml:space="preserve"> разности</w:t>
      </w:r>
      <w:r w:rsidR="008A4231" w:rsidRPr="008A4231">
        <w:rPr>
          <w:rFonts w:ascii="Times New Roman" w:hAnsi="Times New Roman" w:cs="Times New Roman"/>
          <w:sz w:val="28"/>
          <w:szCs w:val="28"/>
        </w:rPr>
        <w:t>.</w:t>
      </w:r>
    </w:p>
    <w:p w14:paraId="4C6DA7DE" w14:textId="77777777" w:rsidR="00AE6F3D" w:rsidRDefault="00AE6F3D" w:rsidP="00F3352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Генотипирование пров</w:t>
      </w:r>
      <w:r w:rsidR="00F33526">
        <w:rPr>
          <w:rFonts w:ascii="Times New Roman" w:hAnsi="Times New Roman" w:cs="Times New Roman"/>
          <w:sz w:val="28"/>
          <w:szCs w:val="28"/>
        </w:rPr>
        <w:t xml:space="preserve">одили </w:t>
      </w:r>
      <w:r>
        <w:rPr>
          <w:rFonts w:ascii="Times New Roman" w:hAnsi="Times New Roman" w:cs="Times New Roman"/>
          <w:sz w:val="28"/>
          <w:szCs w:val="28"/>
        </w:rPr>
        <w:t>в трех повторностях</w:t>
      </w:r>
      <w:r w:rsidR="00B01C38">
        <w:rPr>
          <w:rFonts w:ascii="Times New Roman" w:hAnsi="Times New Roman" w:cs="Times New Roman"/>
          <w:sz w:val="28"/>
          <w:szCs w:val="28"/>
        </w:rPr>
        <w:t>,</w:t>
      </w:r>
      <w:r>
        <w:rPr>
          <w:rFonts w:ascii="Times New Roman" w:hAnsi="Times New Roman" w:cs="Times New Roman"/>
          <w:sz w:val="28"/>
          <w:szCs w:val="28"/>
        </w:rPr>
        <w:t xml:space="preserve"> во избежание ошибок генотипирования.</w:t>
      </w:r>
      <w:r w:rsidR="006A6664">
        <w:rPr>
          <w:rFonts w:ascii="Times New Roman" w:hAnsi="Times New Roman" w:cs="Times New Roman"/>
          <w:sz w:val="28"/>
          <w:szCs w:val="28"/>
        </w:rPr>
        <w:t xml:space="preserve"> </w:t>
      </w:r>
    </w:p>
    <w:p w14:paraId="25CDC033" w14:textId="77777777" w:rsidR="00F93509" w:rsidRPr="00AE6F3D" w:rsidRDefault="00F93509" w:rsidP="00F54C01">
      <w:pPr>
        <w:spacing w:after="0" w:line="240" w:lineRule="auto"/>
        <w:rPr>
          <w:rFonts w:ascii="Times New Roman" w:hAnsi="Times New Roman" w:cs="Times New Roman"/>
          <w:sz w:val="28"/>
          <w:szCs w:val="28"/>
        </w:rPr>
      </w:pPr>
    </w:p>
    <w:p w14:paraId="6153221E" w14:textId="77777777" w:rsidR="00EF28E3" w:rsidRDefault="00EF28E3" w:rsidP="00F54C01">
      <w:pPr>
        <w:pStyle w:val="4"/>
        <w:spacing w:before="0" w:line="240" w:lineRule="auto"/>
        <w:rPr>
          <w:rFonts w:ascii="Times New Roman" w:hAnsi="Times New Roman" w:cs="Times New Roman"/>
          <w:b w:val="0"/>
          <w:color w:val="auto"/>
          <w:sz w:val="28"/>
          <w:szCs w:val="28"/>
        </w:rPr>
      </w:pPr>
      <w:r w:rsidRPr="004923F4">
        <w:rPr>
          <w:rFonts w:ascii="Times New Roman" w:hAnsi="Times New Roman" w:cs="Times New Roman"/>
          <w:b w:val="0"/>
          <w:color w:val="auto"/>
          <w:sz w:val="28"/>
          <w:szCs w:val="28"/>
        </w:rPr>
        <w:t>2.</w:t>
      </w:r>
      <w:r w:rsidRPr="0047424F">
        <w:rPr>
          <w:rFonts w:ascii="Times New Roman" w:hAnsi="Times New Roman" w:cs="Times New Roman"/>
          <w:b w:val="0"/>
          <w:color w:val="auto"/>
          <w:sz w:val="28"/>
          <w:szCs w:val="28"/>
        </w:rPr>
        <w:t>2.1.3 Электрофорез в агарозном и полиакриламидном геле</w:t>
      </w:r>
    </w:p>
    <w:p w14:paraId="4D50BE93" w14:textId="77777777" w:rsidR="00120095" w:rsidRPr="00E9598E" w:rsidRDefault="006051A4" w:rsidP="00F54C0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Электрофорез в 2% агарозном геле </w:t>
      </w:r>
      <w:r w:rsidR="00D33CD6">
        <w:rPr>
          <w:rFonts w:ascii="Times New Roman" w:hAnsi="Times New Roman" w:cs="Times New Roman"/>
          <w:sz w:val="28"/>
          <w:szCs w:val="28"/>
        </w:rPr>
        <w:t>использовали</w:t>
      </w:r>
      <w:r>
        <w:rPr>
          <w:rFonts w:ascii="Times New Roman" w:hAnsi="Times New Roman" w:cs="Times New Roman"/>
          <w:sz w:val="28"/>
          <w:szCs w:val="28"/>
        </w:rPr>
        <w:t xml:space="preserve"> для оценки размеров выделенной геномной ДНК, для визуализации фрагментов ДНК после ПЦР амплификации и определения их размеров</w:t>
      </w:r>
      <w:r w:rsidR="000165A8">
        <w:rPr>
          <w:rFonts w:ascii="Times New Roman" w:hAnsi="Times New Roman" w:cs="Times New Roman"/>
          <w:sz w:val="28"/>
          <w:szCs w:val="28"/>
        </w:rPr>
        <w:t xml:space="preserve">. </w:t>
      </w:r>
      <w:r w:rsidR="00EA4D5C">
        <w:rPr>
          <w:rFonts w:ascii="Times New Roman" w:hAnsi="Times New Roman" w:cs="Times New Roman"/>
          <w:sz w:val="28"/>
          <w:szCs w:val="28"/>
        </w:rPr>
        <w:t>В качестве стандартного маркера, для определения длины выделенной ДНК, использовали готовый коммерческий набор «</w:t>
      </w:r>
      <w:r w:rsidR="00EA4D5C" w:rsidRPr="00EA4D5C">
        <w:rPr>
          <w:rFonts w:ascii="Times New Roman" w:hAnsi="Times New Roman" w:cs="Times New Roman"/>
          <w:sz w:val="28"/>
          <w:szCs w:val="28"/>
        </w:rPr>
        <w:t>Lambda DNA/HindIII Marker</w:t>
      </w:r>
      <w:r w:rsidR="00EA4D5C">
        <w:rPr>
          <w:rFonts w:ascii="Times New Roman" w:hAnsi="Times New Roman" w:cs="Times New Roman"/>
          <w:sz w:val="28"/>
          <w:szCs w:val="28"/>
        </w:rPr>
        <w:t>» (Thermo Scientific, США)</w:t>
      </w:r>
      <w:r w:rsidR="00E9598E">
        <w:rPr>
          <w:rFonts w:ascii="Times New Roman" w:hAnsi="Times New Roman" w:cs="Times New Roman"/>
          <w:sz w:val="28"/>
          <w:szCs w:val="28"/>
        </w:rPr>
        <w:t>; для определения фрагментов ПЦР продуктов и рестрикции применяли «</w:t>
      </w:r>
      <w:r w:rsidR="00E9598E" w:rsidRPr="00E9598E">
        <w:rPr>
          <w:rFonts w:ascii="Times New Roman" w:hAnsi="Times New Roman" w:cs="Times New Roman"/>
          <w:sz w:val="28"/>
          <w:szCs w:val="28"/>
        </w:rPr>
        <w:t>GeneRuller 100bp DNA Ladder</w:t>
      </w:r>
      <w:r w:rsidR="00E9598E">
        <w:rPr>
          <w:rFonts w:ascii="Times New Roman" w:hAnsi="Times New Roman" w:cs="Times New Roman"/>
          <w:sz w:val="28"/>
          <w:szCs w:val="28"/>
        </w:rPr>
        <w:t>» (Thermo Scientific, США).</w:t>
      </w:r>
    </w:p>
    <w:p w14:paraId="2DABF9E6" w14:textId="77777777" w:rsidR="004679F2" w:rsidRDefault="00EA4D5C" w:rsidP="00F54C0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Электрофорез в </w:t>
      </w:r>
      <w:r w:rsidR="00E9598E">
        <w:rPr>
          <w:rFonts w:ascii="Times New Roman" w:hAnsi="Times New Roman" w:cs="Times New Roman"/>
          <w:sz w:val="28"/>
          <w:szCs w:val="28"/>
        </w:rPr>
        <w:t>5% полиакриламидном геле</w:t>
      </w:r>
      <w:r w:rsidR="002444C4">
        <w:rPr>
          <w:rFonts w:ascii="Times New Roman" w:hAnsi="Times New Roman" w:cs="Times New Roman"/>
          <w:sz w:val="28"/>
          <w:szCs w:val="28"/>
        </w:rPr>
        <w:t xml:space="preserve"> (ПААГ)</w:t>
      </w:r>
      <w:r w:rsidR="00E9598E">
        <w:rPr>
          <w:rFonts w:ascii="Times New Roman" w:hAnsi="Times New Roman" w:cs="Times New Roman"/>
          <w:sz w:val="28"/>
          <w:szCs w:val="28"/>
        </w:rPr>
        <w:t xml:space="preserve"> проводили для установления наличия фрагментов ПЦР продуктов</w:t>
      </w:r>
      <w:r w:rsidR="002444C4">
        <w:rPr>
          <w:rFonts w:ascii="Times New Roman" w:hAnsi="Times New Roman" w:cs="Times New Roman"/>
          <w:sz w:val="28"/>
          <w:szCs w:val="28"/>
        </w:rPr>
        <w:t xml:space="preserve"> гена </w:t>
      </w:r>
      <w:r w:rsidR="002444C4">
        <w:rPr>
          <w:rFonts w:ascii="Times New Roman" w:hAnsi="Times New Roman" w:cs="Times New Roman"/>
          <w:sz w:val="28"/>
          <w:szCs w:val="28"/>
          <w:lang w:val="en-US"/>
        </w:rPr>
        <w:t>GPX</w:t>
      </w:r>
      <w:r w:rsidR="00AF7574">
        <w:rPr>
          <w:rFonts w:ascii="Times New Roman" w:hAnsi="Times New Roman" w:cs="Times New Roman"/>
          <w:sz w:val="28"/>
          <w:szCs w:val="28"/>
        </w:rPr>
        <w:t>4</w:t>
      </w:r>
      <w:r w:rsidR="002444C4">
        <w:rPr>
          <w:rFonts w:ascii="Times New Roman" w:hAnsi="Times New Roman" w:cs="Times New Roman"/>
          <w:sz w:val="28"/>
          <w:szCs w:val="28"/>
        </w:rPr>
        <w:t>, после обработки эндонуклеазой</w:t>
      </w:r>
      <w:r w:rsidR="00E9598E">
        <w:rPr>
          <w:rFonts w:ascii="Times New Roman" w:hAnsi="Times New Roman" w:cs="Times New Roman"/>
          <w:sz w:val="28"/>
          <w:szCs w:val="28"/>
        </w:rPr>
        <w:t xml:space="preserve"> рестрикции</w:t>
      </w:r>
      <w:r w:rsidR="006E4736">
        <w:rPr>
          <w:rFonts w:ascii="Times New Roman" w:hAnsi="Times New Roman" w:cs="Times New Roman"/>
          <w:sz w:val="28"/>
          <w:szCs w:val="28"/>
        </w:rPr>
        <w:t xml:space="preserve">. </w:t>
      </w:r>
      <w:r w:rsidR="00424B56">
        <w:rPr>
          <w:rFonts w:ascii="Times New Roman" w:hAnsi="Times New Roman" w:cs="Times New Roman"/>
          <w:sz w:val="28"/>
          <w:szCs w:val="28"/>
        </w:rPr>
        <w:t>Матрицей для геля служил раствор акриламид/бисакриламида</w:t>
      </w:r>
      <w:r w:rsidR="00FA2D0E">
        <w:rPr>
          <w:rFonts w:ascii="Times New Roman" w:hAnsi="Times New Roman" w:cs="Times New Roman"/>
          <w:sz w:val="28"/>
          <w:szCs w:val="28"/>
        </w:rPr>
        <w:t xml:space="preserve"> </w:t>
      </w:r>
      <w:r w:rsidR="00FA2D0E" w:rsidRPr="00FA2D0E">
        <w:rPr>
          <w:rFonts w:ascii="Times New Roman" w:hAnsi="Times New Roman" w:cs="Times New Roman"/>
          <w:sz w:val="28"/>
          <w:szCs w:val="28"/>
        </w:rPr>
        <w:t>(</w:t>
      </w:r>
      <w:r w:rsidR="00FA2D0E" w:rsidRPr="00AF7574">
        <w:rPr>
          <w:rFonts w:ascii="Times New Roman" w:hAnsi="Times New Roman" w:cs="Times New Roman"/>
          <w:sz w:val="28"/>
          <w:szCs w:val="28"/>
          <w:lang w:val="en-US"/>
        </w:rPr>
        <w:t>Sigma</w:t>
      </w:r>
      <w:r w:rsidR="00FA2D0E" w:rsidRPr="00FA2D0E">
        <w:rPr>
          <w:rFonts w:ascii="Times New Roman" w:hAnsi="Times New Roman" w:cs="Times New Roman"/>
          <w:sz w:val="28"/>
          <w:szCs w:val="28"/>
        </w:rPr>
        <w:t>-</w:t>
      </w:r>
      <w:r w:rsidR="00FA2D0E" w:rsidRPr="00AF7574">
        <w:rPr>
          <w:rFonts w:ascii="Times New Roman" w:hAnsi="Times New Roman" w:cs="Times New Roman"/>
          <w:sz w:val="28"/>
          <w:szCs w:val="28"/>
          <w:lang w:val="en-US"/>
        </w:rPr>
        <w:t>Aldrich</w:t>
      </w:r>
      <w:r w:rsidR="00FA2D0E" w:rsidRPr="00FA2D0E">
        <w:rPr>
          <w:rFonts w:ascii="Times New Roman" w:hAnsi="Times New Roman" w:cs="Times New Roman"/>
          <w:sz w:val="28"/>
          <w:szCs w:val="28"/>
        </w:rPr>
        <w:t xml:space="preserve">, </w:t>
      </w:r>
      <w:r w:rsidR="00FA2D0E">
        <w:rPr>
          <w:rFonts w:ascii="Times New Roman" w:hAnsi="Times New Roman" w:cs="Times New Roman"/>
          <w:sz w:val="28"/>
          <w:szCs w:val="28"/>
        </w:rPr>
        <w:t>США</w:t>
      </w:r>
      <w:r w:rsidR="00FA2D0E" w:rsidRPr="00FA2D0E">
        <w:rPr>
          <w:rFonts w:ascii="Times New Roman" w:hAnsi="Times New Roman" w:cs="Times New Roman"/>
          <w:sz w:val="28"/>
          <w:szCs w:val="28"/>
        </w:rPr>
        <w:t xml:space="preserve">) </w:t>
      </w:r>
      <w:r w:rsidR="00424B56">
        <w:rPr>
          <w:rFonts w:ascii="Times New Roman" w:hAnsi="Times New Roman" w:cs="Times New Roman"/>
          <w:sz w:val="28"/>
          <w:szCs w:val="28"/>
        </w:rPr>
        <w:t>со значением</w:t>
      </w:r>
      <w:proofErr w:type="gramStart"/>
      <w:r w:rsidR="00424B56">
        <w:rPr>
          <w:rFonts w:ascii="Times New Roman" w:hAnsi="Times New Roman" w:cs="Times New Roman"/>
          <w:sz w:val="28"/>
          <w:szCs w:val="28"/>
        </w:rPr>
        <w:t xml:space="preserve"> С</w:t>
      </w:r>
      <w:proofErr w:type="gramEnd"/>
      <w:r w:rsidR="009045BB">
        <w:rPr>
          <w:rFonts w:ascii="Times New Roman" w:hAnsi="Times New Roman" w:cs="Times New Roman"/>
          <w:sz w:val="28"/>
          <w:szCs w:val="28"/>
        </w:rPr>
        <w:t xml:space="preserve"> </w:t>
      </w:r>
      <w:r w:rsidR="00424B56">
        <w:rPr>
          <w:rFonts w:ascii="Times New Roman" w:hAnsi="Times New Roman" w:cs="Times New Roman"/>
          <w:sz w:val="28"/>
          <w:szCs w:val="28"/>
        </w:rPr>
        <w:t>=3,3% (акриламид: бисакриламид 29:1)</w:t>
      </w:r>
      <w:r w:rsidR="009045BB">
        <w:rPr>
          <w:rFonts w:ascii="Times New Roman" w:hAnsi="Times New Roman" w:cs="Times New Roman"/>
          <w:sz w:val="28"/>
          <w:szCs w:val="28"/>
        </w:rPr>
        <w:t>,</w:t>
      </w:r>
      <w:r w:rsidR="00424B56">
        <w:rPr>
          <w:rFonts w:ascii="Times New Roman" w:hAnsi="Times New Roman" w:cs="Times New Roman"/>
          <w:sz w:val="28"/>
          <w:szCs w:val="28"/>
        </w:rPr>
        <w:t xml:space="preserve"> имеющий оптимальный размер пор</w:t>
      </w:r>
      <w:r w:rsidR="009045BB">
        <w:rPr>
          <w:rFonts w:ascii="Times New Roman" w:hAnsi="Times New Roman" w:cs="Times New Roman"/>
          <w:sz w:val="28"/>
          <w:szCs w:val="28"/>
        </w:rPr>
        <w:t>,</w:t>
      </w:r>
      <w:r w:rsidR="00424B56">
        <w:rPr>
          <w:rFonts w:ascii="Times New Roman" w:hAnsi="Times New Roman" w:cs="Times New Roman"/>
          <w:sz w:val="28"/>
          <w:szCs w:val="28"/>
        </w:rPr>
        <w:t xml:space="preserve"> для разделения фрагментов от 20 п.н. до 150 п.н.</w:t>
      </w:r>
      <w:r w:rsidR="00C27D6B">
        <w:rPr>
          <w:rFonts w:ascii="Times New Roman" w:hAnsi="Times New Roman" w:cs="Times New Roman"/>
          <w:sz w:val="28"/>
          <w:szCs w:val="28"/>
        </w:rPr>
        <w:t xml:space="preserve"> В</w:t>
      </w:r>
      <w:r w:rsidR="00CF45FD">
        <w:rPr>
          <w:rFonts w:ascii="Times New Roman" w:hAnsi="Times New Roman" w:cs="Times New Roman"/>
          <w:sz w:val="28"/>
          <w:szCs w:val="28"/>
        </w:rPr>
        <w:t xml:space="preserve"> </w:t>
      </w:r>
      <w:r w:rsidR="009D68E1">
        <w:rPr>
          <w:rFonts w:ascii="Times New Roman" w:hAnsi="Times New Roman" w:cs="Times New Roman"/>
          <w:sz w:val="28"/>
          <w:szCs w:val="28"/>
        </w:rPr>
        <w:t>колбе</w:t>
      </w:r>
      <w:r w:rsidR="00CF45FD">
        <w:rPr>
          <w:rFonts w:ascii="Times New Roman" w:hAnsi="Times New Roman" w:cs="Times New Roman"/>
          <w:sz w:val="28"/>
          <w:szCs w:val="28"/>
        </w:rPr>
        <w:t>, последовательно</w:t>
      </w:r>
      <w:r w:rsidR="00C27D6B">
        <w:rPr>
          <w:rFonts w:ascii="Times New Roman" w:hAnsi="Times New Roman" w:cs="Times New Roman"/>
          <w:sz w:val="28"/>
          <w:szCs w:val="28"/>
        </w:rPr>
        <w:t>,</w:t>
      </w:r>
      <w:r w:rsidR="00CF45FD">
        <w:rPr>
          <w:rFonts w:ascii="Times New Roman" w:hAnsi="Times New Roman" w:cs="Times New Roman"/>
          <w:sz w:val="28"/>
          <w:szCs w:val="28"/>
        </w:rPr>
        <w:t xml:space="preserve"> смешивали </w:t>
      </w:r>
      <w:r w:rsidR="00CF45FD" w:rsidRPr="00CF45FD">
        <w:rPr>
          <w:rFonts w:ascii="Times New Roman" w:hAnsi="Times New Roman" w:cs="Times New Roman"/>
          <w:sz w:val="28"/>
          <w:szCs w:val="28"/>
        </w:rPr>
        <w:t>4.5</w:t>
      </w:r>
      <w:r w:rsidR="00CF45FD">
        <w:rPr>
          <w:rFonts w:ascii="Times New Roman" w:hAnsi="Times New Roman" w:cs="Times New Roman"/>
          <w:sz w:val="28"/>
          <w:szCs w:val="28"/>
        </w:rPr>
        <w:t>мл</w:t>
      </w:r>
      <w:r w:rsidR="00CF45FD" w:rsidRPr="00CF45FD">
        <w:rPr>
          <w:rFonts w:ascii="Times New Roman" w:hAnsi="Times New Roman" w:cs="Times New Roman"/>
          <w:sz w:val="28"/>
          <w:szCs w:val="28"/>
        </w:rPr>
        <w:t xml:space="preserve"> </w:t>
      </w:r>
      <w:r w:rsidR="00CF45FD" w:rsidRPr="00120095">
        <w:rPr>
          <w:rFonts w:ascii="Times New Roman" w:hAnsi="Times New Roman" w:cs="Times New Roman"/>
          <w:sz w:val="28"/>
          <w:szCs w:val="28"/>
          <w:lang w:val="en-US"/>
        </w:rPr>
        <w:t>ddH</w:t>
      </w:r>
      <w:r w:rsidR="00CF45FD" w:rsidRPr="00CF45FD">
        <w:rPr>
          <w:rFonts w:ascii="Times New Roman" w:hAnsi="Times New Roman" w:cs="Times New Roman"/>
          <w:sz w:val="28"/>
          <w:szCs w:val="28"/>
          <w:vertAlign w:val="subscript"/>
        </w:rPr>
        <w:t>2</w:t>
      </w:r>
      <w:r w:rsidR="00CF45FD" w:rsidRPr="00120095">
        <w:rPr>
          <w:rFonts w:ascii="Times New Roman" w:hAnsi="Times New Roman" w:cs="Times New Roman"/>
          <w:sz w:val="28"/>
          <w:szCs w:val="28"/>
          <w:lang w:val="en-US"/>
        </w:rPr>
        <w:t>O</w:t>
      </w:r>
      <w:r w:rsidR="00CF45FD">
        <w:rPr>
          <w:rFonts w:ascii="Times New Roman" w:hAnsi="Times New Roman" w:cs="Times New Roman"/>
          <w:sz w:val="28"/>
          <w:szCs w:val="28"/>
        </w:rPr>
        <w:t>, 1,</w:t>
      </w:r>
      <w:r w:rsidR="00CF45FD" w:rsidRPr="00CF45FD">
        <w:rPr>
          <w:rFonts w:ascii="Times New Roman" w:hAnsi="Times New Roman" w:cs="Times New Roman"/>
          <w:sz w:val="28"/>
          <w:szCs w:val="28"/>
        </w:rPr>
        <w:t>5</w:t>
      </w:r>
      <w:r w:rsidR="00CF45FD">
        <w:rPr>
          <w:rFonts w:ascii="Times New Roman" w:hAnsi="Times New Roman" w:cs="Times New Roman"/>
          <w:sz w:val="28"/>
          <w:szCs w:val="28"/>
        </w:rPr>
        <w:t>мл</w:t>
      </w:r>
      <w:r w:rsidR="00CF45FD" w:rsidRPr="00CF45FD">
        <w:rPr>
          <w:rFonts w:ascii="Times New Roman" w:hAnsi="Times New Roman" w:cs="Times New Roman"/>
          <w:sz w:val="28"/>
          <w:szCs w:val="28"/>
        </w:rPr>
        <w:t xml:space="preserve"> 40% </w:t>
      </w:r>
      <w:r w:rsidR="00CF45FD">
        <w:rPr>
          <w:rFonts w:ascii="Times New Roman" w:hAnsi="Times New Roman" w:cs="Times New Roman"/>
          <w:sz w:val="28"/>
          <w:szCs w:val="28"/>
        </w:rPr>
        <w:t>раствор</w:t>
      </w:r>
      <w:r w:rsidR="00B01C38">
        <w:rPr>
          <w:rFonts w:ascii="Times New Roman" w:hAnsi="Times New Roman" w:cs="Times New Roman"/>
          <w:sz w:val="28"/>
          <w:szCs w:val="28"/>
        </w:rPr>
        <w:t>а</w:t>
      </w:r>
      <w:r w:rsidR="00CF45FD">
        <w:rPr>
          <w:rFonts w:ascii="Times New Roman" w:hAnsi="Times New Roman" w:cs="Times New Roman"/>
          <w:sz w:val="28"/>
          <w:szCs w:val="28"/>
        </w:rPr>
        <w:t xml:space="preserve"> акриламид/бисакриламида</w:t>
      </w:r>
      <w:r w:rsidR="00CF45FD" w:rsidRPr="00CF45FD">
        <w:rPr>
          <w:rFonts w:ascii="Times New Roman" w:hAnsi="Times New Roman" w:cs="Times New Roman"/>
          <w:sz w:val="28"/>
          <w:szCs w:val="28"/>
        </w:rPr>
        <w:t>, 120</w:t>
      </w:r>
      <w:r w:rsidR="00CF45FD">
        <w:rPr>
          <w:rFonts w:ascii="Times New Roman" w:hAnsi="Times New Roman" w:cs="Times New Roman"/>
          <w:sz w:val="28"/>
          <w:szCs w:val="28"/>
        </w:rPr>
        <w:t>мкл</w:t>
      </w:r>
      <w:r w:rsidR="00CF45FD" w:rsidRPr="00CF45FD">
        <w:rPr>
          <w:rFonts w:ascii="Times New Roman" w:hAnsi="Times New Roman" w:cs="Times New Roman"/>
          <w:sz w:val="28"/>
          <w:szCs w:val="28"/>
        </w:rPr>
        <w:t xml:space="preserve"> 50×</w:t>
      </w:r>
      <w:r w:rsidR="00CF45FD">
        <w:rPr>
          <w:rFonts w:ascii="Times New Roman" w:hAnsi="Times New Roman" w:cs="Times New Roman"/>
          <w:sz w:val="28"/>
          <w:szCs w:val="28"/>
        </w:rPr>
        <w:t>Трис-ацетат</w:t>
      </w:r>
      <w:r w:rsidR="00C27D6B">
        <w:rPr>
          <w:rFonts w:ascii="Times New Roman" w:hAnsi="Times New Roman" w:cs="Times New Roman"/>
          <w:sz w:val="28"/>
          <w:szCs w:val="28"/>
        </w:rPr>
        <w:t>ного</w:t>
      </w:r>
      <w:r w:rsidR="00CF45FD" w:rsidRPr="00CF45FD">
        <w:rPr>
          <w:rFonts w:ascii="Times New Roman" w:hAnsi="Times New Roman" w:cs="Times New Roman"/>
          <w:sz w:val="28"/>
          <w:szCs w:val="28"/>
        </w:rPr>
        <w:t xml:space="preserve"> </w:t>
      </w:r>
      <w:r w:rsidR="00CF45FD">
        <w:rPr>
          <w:rFonts w:ascii="Times New Roman" w:hAnsi="Times New Roman" w:cs="Times New Roman"/>
          <w:sz w:val="28"/>
          <w:szCs w:val="28"/>
        </w:rPr>
        <w:t>буфера</w:t>
      </w:r>
      <w:r w:rsidR="00CF45FD" w:rsidRPr="00CF45FD">
        <w:rPr>
          <w:rFonts w:ascii="Times New Roman" w:hAnsi="Times New Roman" w:cs="Times New Roman"/>
          <w:sz w:val="28"/>
          <w:szCs w:val="28"/>
        </w:rPr>
        <w:t xml:space="preserve"> (</w:t>
      </w:r>
      <w:r w:rsidR="00CF45FD" w:rsidRPr="00120095">
        <w:rPr>
          <w:rFonts w:ascii="Times New Roman" w:hAnsi="Times New Roman" w:cs="Times New Roman"/>
          <w:sz w:val="28"/>
          <w:szCs w:val="28"/>
          <w:lang w:val="en-US"/>
        </w:rPr>
        <w:t>TAE</w:t>
      </w:r>
      <w:r w:rsidR="00CF45FD" w:rsidRPr="00CF45FD">
        <w:rPr>
          <w:rFonts w:ascii="Times New Roman" w:hAnsi="Times New Roman" w:cs="Times New Roman"/>
          <w:sz w:val="28"/>
          <w:szCs w:val="28"/>
        </w:rPr>
        <w:t xml:space="preserve">), </w:t>
      </w:r>
      <w:r w:rsidR="00CB705C">
        <w:rPr>
          <w:rFonts w:ascii="Times New Roman" w:hAnsi="Times New Roman" w:cs="Times New Roman"/>
          <w:sz w:val="28"/>
          <w:szCs w:val="28"/>
        </w:rPr>
        <w:t>5мкл т</w:t>
      </w:r>
      <w:r w:rsidR="00CB705C" w:rsidRPr="00CF45FD">
        <w:rPr>
          <w:rFonts w:ascii="Times New Roman" w:hAnsi="Times New Roman" w:cs="Times New Roman"/>
          <w:sz w:val="28"/>
          <w:szCs w:val="28"/>
        </w:rPr>
        <w:t>етраметилэтилендиамин</w:t>
      </w:r>
      <w:r w:rsidR="00CB705C">
        <w:rPr>
          <w:rFonts w:ascii="Times New Roman" w:hAnsi="Times New Roman" w:cs="Times New Roman"/>
          <w:sz w:val="28"/>
          <w:szCs w:val="28"/>
        </w:rPr>
        <w:t>а</w:t>
      </w:r>
      <w:r w:rsidR="00CB705C" w:rsidRPr="00CF45FD">
        <w:rPr>
          <w:rFonts w:ascii="Times New Roman" w:hAnsi="Times New Roman" w:cs="Times New Roman"/>
          <w:sz w:val="28"/>
          <w:szCs w:val="28"/>
        </w:rPr>
        <w:t xml:space="preserve"> (</w:t>
      </w:r>
      <w:r w:rsidR="00CB705C" w:rsidRPr="00120095">
        <w:rPr>
          <w:rFonts w:ascii="Times New Roman" w:hAnsi="Times New Roman" w:cs="Times New Roman"/>
          <w:sz w:val="28"/>
          <w:szCs w:val="28"/>
          <w:lang w:val="en-US"/>
        </w:rPr>
        <w:t>TEMED</w:t>
      </w:r>
      <w:r w:rsidR="00CB705C" w:rsidRPr="00CF45FD">
        <w:rPr>
          <w:rFonts w:ascii="Times New Roman" w:hAnsi="Times New Roman" w:cs="Times New Roman"/>
          <w:sz w:val="28"/>
          <w:szCs w:val="28"/>
        </w:rPr>
        <w:t>)</w:t>
      </w:r>
      <w:r w:rsidR="00CB705C" w:rsidRPr="00CB705C">
        <w:rPr>
          <w:rFonts w:ascii="Times New Roman" w:hAnsi="Times New Roman" w:cs="Times New Roman"/>
          <w:sz w:val="28"/>
          <w:szCs w:val="28"/>
        </w:rPr>
        <w:t xml:space="preserve"> </w:t>
      </w:r>
      <w:r w:rsidR="00CB705C">
        <w:rPr>
          <w:rFonts w:ascii="Times New Roman" w:hAnsi="Times New Roman" w:cs="Times New Roman"/>
          <w:sz w:val="28"/>
          <w:szCs w:val="28"/>
        </w:rPr>
        <w:t>и</w:t>
      </w:r>
      <w:r w:rsidR="00CB705C" w:rsidRPr="00CF45FD">
        <w:rPr>
          <w:rFonts w:ascii="Times New Roman" w:hAnsi="Times New Roman" w:cs="Times New Roman"/>
          <w:sz w:val="28"/>
          <w:szCs w:val="28"/>
        </w:rPr>
        <w:t xml:space="preserve"> </w:t>
      </w:r>
      <w:r w:rsidR="00CF45FD" w:rsidRPr="00CF45FD">
        <w:rPr>
          <w:rFonts w:ascii="Times New Roman" w:hAnsi="Times New Roman" w:cs="Times New Roman"/>
          <w:sz w:val="28"/>
          <w:szCs w:val="28"/>
        </w:rPr>
        <w:t>100</w:t>
      </w:r>
      <w:r w:rsidR="00CF45FD">
        <w:rPr>
          <w:rFonts w:ascii="Times New Roman" w:hAnsi="Times New Roman" w:cs="Times New Roman"/>
          <w:sz w:val="28"/>
          <w:szCs w:val="28"/>
        </w:rPr>
        <w:t>мкл свежеприготовленного аммония персульфата</w:t>
      </w:r>
      <w:r w:rsidR="00CF45FD" w:rsidRPr="00CF45FD">
        <w:rPr>
          <w:rFonts w:ascii="Times New Roman" w:hAnsi="Times New Roman" w:cs="Times New Roman"/>
          <w:sz w:val="28"/>
          <w:szCs w:val="28"/>
        </w:rPr>
        <w:t xml:space="preserve"> (10%</w:t>
      </w:r>
      <w:r w:rsidR="00CF45FD" w:rsidRPr="00120095">
        <w:rPr>
          <w:rFonts w:ascii="Times New Roman" w:hAnsi="Times New Roman" w:cs="Times New Roman"/>
          <w:sz w:val="28"/>
          <w:szCs w:val="28"/>
          <w:lang w:val="en-US"/>
        </w:rPr>
        <w:t>w</w:t>
      </w:r>
      <w:r w:rsidR="00CF45FD" w:rsidRPr="00CF45FD">
        <w:rPr>
          <w:rFonts w:ascii="Times New Roman" w:hAnsi="Times New Roman" w:cs="Times New Roman"/>
          <w:sz w:val="28"/>
          <w:szCs w:val="28"/>
        </w:rPr>
        <w:t>/</w:t>
      </w:r>
      <w:r w:rsidR="00CF45FD" w:rsidRPr="00120095">
        <w:rPr>
          <w:rFonts w:ascii="Times New Roman" w:hAnsi="Times New Roman" w:cs="Times New Roman"/>
          <w:sz w:val="28"/>
          <w:szCs w:val="28"/>
          <w:lang w:val="en-US"/>
        </w:rPr>
        <w:t>v</w:t>
      </w:r>
      <w:r w:rsidR="00CF45FD" w:rsidRPr="00CF45FD">
        <w:rPr>
          <w:rFonts w:ascii="Times New Roman" w:hAnsi="Times New Roman" w:cs="Times New Roman"/>
          <w:sz w:val="28"/>
          <w:szCs w:val="28"/>
        </w:rPr>
        <w:t>).</w:t>
      </w:r>
      <w:r w:rsidR="004679F2">
        <w:rPr>
          <w:rFonts w:ascii="Times New Roman" w:hAnsi="Times New Roman" w:cs="Times New Roman"/>
          <w:sz w:val="28"/>
          <w:szCs w:val="28"/>
        </w:rPr>
        <w:t xml:space="preserve"> Для определения размеров фрагментов после рестрикции ПЦР продуктов, использовали </w:t>
      </w:r>
      <w:r w:rsidR="00B15D18">
        <w:rPr>
          <w:rFonts w:ascii="Times New Roman" w:hAnsi="Times New Roman" w:cs="Times New Roman"/>
          <w:sz w:val="28"/>
          <w:szCs w:val="28"/>
        </w:rPr>
        <w:t xml:space="preserve">маркер </w:t>
      </w:r>
      <w:r w:rsidR="004679F2">
        <w:rPr>
          <w:rFonts w:ascii="Times New Roman" w:hAnsi="Times New Roman" w:cs="Times New Roman"/>
          <w:sz w:val="28"/>
          <w:szCs w:val="28"/>
        </w:rPr>
        <w:t>«GeneRuller 50bp DNA Ladder»</w:t>
      </w:r>
      <w:r w:rsidR="004679F2" w:rsidRPr="004679F2">
        <w:rPr>
          <w:rFonts w:ascii="Times New Roman" w:hAnsi="Times New Roman" w:cs="Times New Roman"/>
          <w:sz w:val="28"/>
          <w:szCs w:val="28"/>
        </w:rPr>
        <w:t xml:space="preserve"> </w:t>
      </w:r>
      <w:r w:rsidR="004679F2">
        <w:rPr>
          <w:rFonts w:ascii="Times New Roman" w:hAnsi="Times New Roman" w:cs="Times New Roman"/>
          <w:sz w:val="28"/>
          <w:szCs w:val="28"/>
        </w:rPr>
        <w:t>(Thermo Scientific, США). Электрофорез проводили при напряжении 90В, 45 мин, с последующим окрашиванием в «</w:t>
      </w:r>
      <w:r w:rsidR="004679F2" w:rsidRPr="004679F2">
        <w:rPr>
          <w:rFonts w:ascii="Times New Roman" w:hAnsi="Times New Roman" w:cs="Times New Roman"/>
          <w:sz w:val="28"/>
          <w:szCs w:val="28"/>
        </w:rPr>
        <w:t>10×</w:t>
      </w:r>
      <w:r w:rsidR="004679F2" w:rsidRPr="00120095">
        <w:rPr>
          <w:rFonts w:ascii="Times New Roman" w:hAnsi="Times New Roman" w:cs="Times New Roman"/>
          <w:sz w:val="28"/>
          <w:szCs w:val="28"/>
          <w:lang w:val="en-US"/>
        </w:rPr>
        <w:t>Sybr</w:t>
      </w:r>
      <w:r w:rsidR="004679F2" w:rsidRPr="004679F2">
        <w:rPr>
          <w:rFonts w:ascii="Times New Roman" w:hAnsi="Times New Roman" w:cs="Times New Roman"/>
          <w:sz w:val="28"/>
          <w:szCs w:val="28"/>
        </w:rPr>
        <w:t xml:space="preserve"> </w:t>
      </w:r>
      <w:r w:rsidR="004679F2" w:rsidRPr="00120095">
        <w:rPr>
          <w:rFonts w:ascii="Times New Roman" w:hAnsi="Times New Roman" w:cs="Times New Roman"/>
          <w:sz w:val="28"/>
          <w:szCs w:val="28"/>
          <w:lang w:val="en-US"/>
        </w:rPr>
        <w:t>Safe</w:t>
      </w:r>
      <w:r w:rsidR="004679F2" w:rsidRPr="004679F2">
        <w:rPr>
          <w:rFonts w:ascii="Times New Roman" w:hAnsi="Times New Roman" w:cs="Times New Roman"/>
          <w:sz w:val="28"/>
          <w:szCs w:val="28"/>
        </w:rPr>
        <w:t xml:space="preserve"> </w:t>
      </w:r>
      <w:r w:rsidR="004679F2" w:rsidRPr="00120095">
        <w:rPr>
          <w:rFonts w:ascii="Times New Roman" w:hAnsi="Times New Roman" w:cs="Times New Roman"/>
          <w:sz w:val="28"/>
          <w:szCs w:val="28"/>
          <w:lang w:val="en-US"/>
        </w:rPr>
        <w:t>DNA</w:t>
      </w:r>
      <w:r w:rsidR="004679F2" w:rsidRPr="004679F2">
        <w:rPr>
          <w:rFonts w:ascii="Times New Roman" w:hAnsi="Times New Roman" w:cs="Times New Roman"/>
          <w:sz w:val="28"/>
          <w:szCs w:val="28"/>
        </w:rPr>
        <w:t xml:space="preserve"> </w:t>
      </w:r>
      <w:r w:rsidR="004679F2" w:rsidRPr="00120095">
        <w:rPr>
          <w:rFonts w:ascii="Times New Roman" w:hAnsi="Times New Roman" w:cs="Times New Roman"/>
          <w:sz w:val="28"/>
          <w:szCs w:val="28"/>
          <w:lang w:val="en-US"/>
        </w:rPr>
        <w:t>gel</w:t>
      </w:r>
      <w:r w:rsidR="004679F2" w:rsidRPr="004679F2">
        <w:rPr>
          <w:rFonts w:ascii="Times New Roman" w:hAnsi="Times New Roman" w:cs="Times New Roman"/>
          <w:sz w:val="28"/>
          <w:szCs w:val="28"/>
        </w:rPr>
        <w:t xml:space="preserve"> </w:t>
      </w:r>
      <w:r w:rsidR="004679F2" w:rsidRPr="00120095">
        <w:rPr>
          <w:rFonts w:ascii="Times New Roman" w:hAnsi="Times New Roman" w:cs="Times New Roman"/>
          <w:sz w:val="28"/>
          <w:szCs w:val="28"/>
          <w:lang w:val="en-US"/>
        </w:rPr>
        <w:t>stain</w:t>
      </w:r>
      <w:r w:rsidR="004679F2" w:rsidRPr="004679F2">
        <w:rPr>
          <w:rFonts w:ascii="Times New Roman" w:hAnsi="Times New Roman" w:cs="Times New Roman"/>
          <w:sz w:val="28"/>
          <w:szCs w:val="28"/>
        </w:rPr>
        <w:t xml:space="preserve"> </w:t>
      </w:r>
      <w:r w:rsidR="004679F2" w:rsidRPr="00120095">
        <w:rPr>
          <w:rFonts w:ascii="Times New Roman" w:hAnsi="Times New Roman" w:cs="Times New Roman"/>
          <w:sz w:val="28"/>
          <w:szCs w:val="28"/>
          <w:lang w:val="en-US"/>
        </w:rPr>
        <w:t>dye</w:t>
      </w:r>
      <w:r w:rsidR="004679F2">
        <w:rPr>
          <w:rFonts w:ascii="Times New Roman" w:hAnsi="Times New Roman" w:cs="Times New Roman"/>
          <w:sz w:val="28"/>
          <w:szCs w:val="28"/>
        </w:rPr>
        <w:t>»</w:t>
      </w:r>
      <w:r w:rsidR="004679F2" w:rsidRPr="004679F2">
        <w:rPr>
          <w:rFonts w:ascii="Times New Roman" w:hAnsi="Times New Roman" w:cs="Times New Roman"/>
          <w:sz w:val="28"/>
          <w:szCs w:val="28"/>
        </w:rPr>
        <w:t xml:space="preserve"> (</w:t>
      </w:r>
      <w:r w:rsidR="004679F2" w:rsidRPr="00120095">
        <w:rPr>
          <w:rFonts w:ascii="Times New Roman" w:hAnsi="Times New Roman" w:cs="Times New Roman"/>
          <w:sz w:val="28"/>
          <w:szCs w:val="28"/>
          <w:lang w:val="en-US"/>
        </w:rPr>
        <w:t>Invitrogen</w:t>
      </w:r>
      <w:r w:rsidR="004679F2" w:rsidRPr="004679F2">
        <w:rPr>
          <w:rFonts w:ascii="Times New Roman" w:hAnsi="Times New Roman" w:cs="Times New Roman"/>
          <w:sz w:val="28"/>
          <w:szCs w:val="28"/>
        </w:rPr>
        <w:t xml:space="preserve">, </w:t>
      </w:r>
      <w:r w:rsidR="004679F2" w:rsidRPr="00120095">
        <w:rPr>
          <w:rFonts w:ascii="Times New Roman" w:hAnsi="Times New Roman" w:cs="Times New Roman"/>
          <w:sz w:val="28"/>
          <w:szCs w:val="28"/>
          <w:lang w:val="en-US"/>
        </w:rPr>
        <w:t>Life</w:t>
      </w:r>
      <w:r w:rsidR="004679F2" w:rsidRPr="004679F2">
        <w:rPr>
          <w:rFonts w:ascii="Times New Roman" w:hAnsi="Times New Roman" w:cs="Times New Roman"/>
          <w:sz w:val="28"/>
          <w:szCs w:val="28"/>
        </w:rPr>
        <w:t xml:space="preserve"> </w:t>
      </w:r>
      <w:r w:rsidR="004679F2" w:rsidRPr="00120095">
        <w:rPr>
          <w:rFonts w:ascii="Times New Roman" w:hAnsi="Times New Roman" w:cs="Times New Roman"/>
          <w:sz w:val="28"/>
          <w:szCs w:val="28"/>
          <w:lang w:val="en-US"/>
        </w:rPr>
        <w:t>Sciences</w:t>
      </w:r>
      <w:r w:rsidR="004679F2">
        <w:rPr>
          <w:rFonts w:ascii="Times New Roman" w:hAnsi="Times New Roman" w:cs="Times New Roman"/>
          <w:sz w:val="28"/>
          <w:szCs w:val="28"/>
        </w:rPr>
        <w:t>, США</w:t>
      </w:r>
      <w:r w:rsidR="004679F2" w:rsidRPr="004679F2">
        <w:rPr>
          <w:rFonts w:ascii="Times New Roman" w:hAnsi="Times New Roman" w:cs="Times New Roman"/>
          <w:sz w:val="28"/>
          <w:szCs w:val="28"/>
        </w:rPr>
        <w:t>)</w:t>
      </w:r>
      <w:r w:rsidR="00B15D18">
        <w:rPr>
          <w:rFonts w:ascii="Times New Roman" w:hAnsi="Times New Roman" w:cs="Times New Roman"/>
          <w:sz w:val="28"/>
          <w:szCs w:val="28"/>
        </w:rPr>
        <w:t xml:space="preserve"> и визуализацией в проходящем </w:t>
      </w:r>
      <w:r w:rsidR="00B01C38">
        <w:rPr>
          <w:rFonts w:ascii="Times New Roman" w:hAnsi="Times New Roman" w:cs="Times New Roman"/>
          <w:sz w:val="28"/>
          <w:szCs w:val="28"/>
        </w:rPr>
        <w:t>УФ</w:t>
      </w:r>
      <w:r w:rsidR="00B15D18">
        <w:rPr>
          <w:rFonts w:ascii="Times New Roman" w:hAnsi="Times New Roman" w:cs="Times New Roman"/>
          <w:sz w:val="28"/>
          <w:szCs w:val="28"/>
        </w:rPr>
        <w:t xml:space="preserve"> свете </w:t>
      </w:r>
    </w:p>
    <w:p w14:paraId="399EC6FE" w14:textId="77777777" w:rsidR="003118A5" w:rsidRDefault="00AF7574" w:rsidP="00F54C01">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Разделение ПЦР фрагментов гена </w:t>
      </w:r>
      <w:r>
        <w:rPr>
          <w:rFonts w:ascii="Times New Roman" w:hAnsi="Times New Roman" w:cs="Times New Roman"/>
          <w:sz w:val="28"/>
          <w:szCs w:val="28"/>
          <w:lang w:val="en-US"/>
        </w:rPr>
        <w:t>GPX</w:t>
      </w:r>
      <w:r w:rsidRPr="00AF7574">
        <w:rPr>
          <w:rFonts w:ascii="Times New Roman" w:hAnsi="Times New Roman" w:cs="Times New Roman"/>
          <w:sz w:val="28"/>
          <w:szCs w:val="28"/>
        </w:rPr>
        <w:t>1</w:t>
      </w:r>
      <w:r>
        <w:rPr>
          <w:rFonts w:ascii="Times New Roman" w:hAnsi="Times New Roman" w:cs="Times New Roman"/>
          <w:sz w:val="28"/>
          <w:szCs w:val="28"/>
        </w:rPr>
        <w:t>, имеющих трехнуклеотидную разницу в длине (165 п.н., 168 п.н., 171 п.н.) проводили в 25% полиакриламидном геле</w:t>
      </w:r>
      <w:r w:rsidR="00FA2D0E">
        <w:rPr>
          <w:rFonts w:ascii="Times New Roman" w:hAnsi="Times New Roman" w:cs="Times New Roman"/>
          <w:sz w:val="28"/>
          <w:szCs w:val="28"/>
        </w:rPr>
        <w:t xml:space="preserve"> со значением</w:t>
      </w:r>
      <w:proofErr w:type="gramStart"/>
      <w:r w:rsidR="00FA2D0E">
        <w:rPr>
          <w:rFonts w:ascii="Times New Roman" w:hAnsi="Times New Roman" w:cs="Times New Roman"/>
          <w:sz w:val="28"/>
          <w:szCs w:val="28"/>
        </w:rPr>
        <w:t xml:space="preserve"> С</w:t>
      </w:r>
      <w:proofErr w:type="gramEnd"/>
      <w:r w:rsidR="00FA2D0E">
        <w:rPr>
          <w:rFonts w:ascii="Times New Roman" w:hAnsi="Times New Roman" w:cs="Times New Roman"/>
          <w:sz w:val="28"/>
          <w:szCs w:val="28"/>
        </w:rPr>
        <w:t>=5% (</w:t>
      </w:r>
      <w:r w:rsidR="00CB705C">
        <w:rPr>
          <w:rFonts w:ascii="Times New Roman" w:hAnsi="Times New Roman" w:cs="Times New Roman"/>
          <w:sz w:val="28"/>
          <w:szCs w:val="28"/>
        </w:rPr>
        <w:t xml:space="preserve">30 % </w:t>
      </w:r>
      <w:r w:rsidR="00FA2D0E">
        <w:rPr>
          <w:rFonts w:ascii="Times New Roman" w:hAnsi="Times New Roman" w:cs="Times New Roman"/>
          <w:sz w:val="28"/>
          <w:szCs w:val="28"/>
        </w:rPr>
        <w:t>акриламид: бисакриламид</w:t>
      </w:r>
      <w:r w:rsidR="00CB705C">
        <w:rPr>
          <w:rFonts w:ascii="Times New Roman" w:hAnsi="Times New Roman" w:cs="Times New Roman"/>
          <w:sz w:val="28"/>
          <w:szCs w:val="28"/>
        </w:rPr>
        <w:t>,</w:t>
      </w:r>
      <w:r w:rsidR="00FA2D0E">
        <w:rPr>
          <w:rFonts w:ascii="Times New Roman" w:hAnsi="Times New Roman" w:cs="Times New Roman"/>
          <w:sz w:val="28"/>
          <w:szCs w:val="28"/>
        </w:rPr>
        <w:t xml:space="preserve"> 19:1) </w:t>
      </w:r>
      <w:r w:rsidR="00FA2D0E" w:rsidRPr="00FA2D0E">
        <w:rPr>
          <w:rFonts w:ascii="Times New Roman" w:hAnsi="Times New Roman" w:cs="Times New Roman"/>
          <w:sz w:val="28"/>
          <w:szCs w:val="28"/>
        </w:rPr>
        <w:t>(</w:t>
      </w:r>
      <w:r w:rsidR="00FA2D0E" w:rsidRPr="00AF7574">
        <w:rPr>
          <w:rFonts w:ascii="Times New Roman" w:hAnsi="Times New Roman" w:cs="Times New Roman"/>
          <w:sz w:val="28"/>
          <w:szCs w:val="28"/>
          <w:lang w:val="en-US"/>
        </w:rPr>
        <w:t>Sigma</w:t>
      </w:r>
      <w:r w:rsidR="00FA2D0E" w:rsidRPr="00FA2D0E">
        <w:rPr>
          <w:rFonts w:ascii="Times New Roman" w:hAnsi="Times New Roman" w:cs="Times New Roman"/>
          <w:sz w:val="28"/>
          <w:szCs w:val="28"/>
        </w:rPr>
        <w:t>-</w:t>
      </w:r>
      <w:r w:rsidR="00FA2D0E" w:rsidRPr="00AF7574">
        <w:rPr>
          <w:rFonts w:ascii="Times New Roman" w:hAnsi="Times New Roman" w:cs="Times New Roman"/>
          <w:sz w:val="28"/>
          <w:szCs w:val="28"/>
          <w:lang w:val="en-US"/>
        </w:rPr>
        <w:t>Aldrich</w:t>
      </w:r>
      <w:r w:rsidR="00FA2D0E" w:rsidRPr="00FA2D0E">
        <w:rPr>
          <w:rFonts w:ascii="Times New Roman" w:hAnsi="Times New Roman" w:cs="Times New Roman"/>
          <w:sz w:val="28"/>
          <w:szCs w:val="28"/>
        </w:rPr>
        <w:t xml:space="preserve">, </w:t>
      </w:r>
      <w:r w:rsidR="00FA2D0E">
        <w:rPr>
          <w:rFonts w:ascii="Times New Roman" w:hAnsi="Times New Roman" w:cs="Times New Roman"/>
          <w:sz w:val="28"/>
          <w:szCs w:val="28"/>
        </w:rPr>
        <w:t>США</w:t>
      </w:r>
      <w:r w:rsidR="00FA2D0E" w:rsidRPr="00FA2D0E">
        <w:rPr>
          <w:rFonts w:ascii="Times New Roman" w:hAnsi="Times New Roman" w:cs="Times New Roman"/>
          <w:sz w:val="28"/>
          <w:szCs w:val="28"/>
        </w:rPr>
        <w:t>)</w:t>
      </w:r>
      <w:r w:rsidR="00FA2D0E">
        <w:rPr>
          <w:rFonts w:ascii="Times New Roman" w:hAnsi="Times New Roman" w:cs="Times New Roman"/>
          <w:sz w:val="28"/>
          <w:szCs w:val="28"/>
        </w:rPr>
        <w:t>. Электрофорез проводили в трис-боратной (</w:t>
      </w:r>
      <w:r w:rsidR="00FA2D0E">
        <w:rPr>
          <w:rFonts w:ascii="Times New Roman" w:hAnsi="Times New Roman" w:cs="Times New Roman"/>
          <w:sz w:val="28"/>
          <w:szCs w:val="28"/>
          <w:lang w:val="en-US"/>
        </w:rPr>
        <w:t>TBE</w:t>
      </w:r>
      <w:r w:rsidR="00FA2D0E">
        <w:rPr>
          <w:rFonts w:ascii="Times New Roman" w:hAnsi="Times New Roman" w:cs="Times New Roman"/>
          <w:sz w:val="28"/>
          <w:szCs w:val="28"/>
        </w:rPr>
        <w:t>)</w:t>
      </w:r>
      <w:r w:rsidR="00FA2D0E" w:rsidRPr="00FA2D0E">
        <w:rPr>
          <w:rFonts w:ascii="Times New Roman" w:hAnsi="Times New Roman" w:cs="Times New Roman"/>
          <w:sz w:val="28"/>
          <w:szCs w:val="28"/>
        </w:rPr>
        <w:t xml:space="preserve"> </w:t>
      </w:r>
      <w:r w:rsidR="00FA2D0E">
        <w:rPr>
          <w:rFonts w:ascii="Times New Roman" w:hAnsi="Times New Roman" w:cs="Times New Roman"/>
          <w:sz w:val="28"/>
          <w:szCs w:val="28"/>
        </w:rPr>
        <w:lastRenderedPageBreak/>
        <w:t>буферной системе</w:t>
      </w:r>
      <w:r w:rsidR="00043F52">
        <w:rPr>
          <w:rFonts w:ascii="Times New Roman" w:hAnsi="Times New Roman" w:cs="Times New Roman"/>
          <w:sz w:val="28"/>
          <w:szCs w:val="28"/>
        </w:rPr>
        <w:t>,</w:t>
      </w:r>
      <w:r w:rsidR="00FA2D0E">
        <w:rPr>
          <w:rFonts w:ascii="Times New Roman" w:hAnsi="Times New Roman" w:cs="Times New Roman"/>
          <w:sz w:val="28"/>
          <w:szCs w:val="28"/>
        </w:rPr>
        <w:t xml:space="preserve"> для улучшения разделяющих свойств геля</w:t>
      </w:r>
      <w:r w:rsidR="00D53008">
        <w:rPr>
          <w:rFonts w:ascii="Times New Roman" w:hAnsi="Times New Roman" w:cs="Times New Roman"/>
          <w:sz w:val="28"/>
          <w:szCs w:val="28"/>
        </w:rPr>
        <w:t xml:space="preserve">, при </w:t>
      </w:r>
      <w:r w:rsidR="00D3463A">
        <w:rPr>
          <w:rFonts w:ascii="Times New Roman" w:hAnsi="Times New Roman" w:cs="Times New Roman"/>
          <w:sz w:val="28"/>
          <w:szCs w:val="28"/>
        </w:rPr>
        <w:t xml:space="preserve">постоянном </w:t>
      </w:r>
      <w:r w:rsidR="00D53008">
        <w:rPr>
          <w:rFonts w:ascii="Times New Roman" w:hAnsi="Times New Roman" w:cs="Times New Roman"/>
          <w:sz w:val="28"/>
          <w:szCs w:val="28"/>
        </w:rPr>
        <w:t>напряжении 60В, в течение</w:t>
      </w:r>
      <w:r w:rsidR="009A715D">
        <w:rPr>
          <w:rFonts w:ascii="Times New Roman" w:hAnsi="Times New Roman" w:cs="Times New Roman"/>
          <w:sz w:val="28"/>
          <w:szCs w:val="28"/>
        </w:rPr>
        <w:t xml:space="preserve"> 9</w:t>
      </w:r>
      <w:r w:rsidR="00D53008">
        <w:rPr>
          <w:rFonts w:ascii="Times New Roman" w:hAnsi="Times New Roman" w:cs="Times New Roman"/>
          <w:sz w:val="28"/>
          <w:szCs w:val="28"/>
        </w:rPr>
        <w:t xml:space="preserve"> часов. </w:t>
      </w:r>
      <w:r w:rsidR="00333675">
        <w:rPr>
          <w:rFonts w:ascii="Times New Roman" w:hAnsi="Times New Roman" w:cs="Times New Roman"/>
          <w:sz w:val="28"/>
          <w:szCs w:val="28"/>
        </w:rPr>
        <w:t xml:space="preserve">Окрашивание проводилось в </w:t>
      </w:r>
      <w:r w:rsidR="00333675" w:rsidRPr="00333675">
        <w:rPr>
          <w:rFonts w:ascii="Times New Roman" w:hAnsi="Times New Roman" w:cs="Times New Roman"/>
          <w:sz w:val="28"/>
          <w:szCs w:val="28"/>
        </w:rPr>
        <w:t>«10×Sybr Safe DNA gel stain dye» (Invitrogen, Life Sciences, США)</w:t>
      </w:r>
      <w:r w:rsidR="00B01C38">
        <w:rPr>
          <w:rFonts w:ascii="Times New Roman" w:hAnsi="Times New Roman" w:cs="Times New Roman"/>
          <w:sz w:val="28"/>
          <w:szCs w:val="28"/>
        </w:rPr>
        <w:t xml:space="preserve"> и визуализацией в проходящем УФ</w:t>
      </w:r>
      <w:r w:rsidR="00333675" w:rsidRPr="00333675">
        <w:rPr>
          <w:rFonts w:ascii="Times New Roman" w:hAnsi="Times New Roman" w:cs="Times New Roman"/>
          <w:sz w:val="28"/>
          <w:szCs w:val="28"/>
        </w:rPr>
        <w:t xml:space="preserve"> свете</w:t>
      </w:r>
      <w:r w:rsidR="00333675">
        <w:rPr>
          <w:rFonts w:ascii="Times New Roman" w:hAnsi="Times New Roman" w:cs="Times New Roman"/>
          <w:sz w:val="28"/>
          <w:szCs w:val="28"/>
        </w:rPr>
        <w:t xml:space="preserve">. </w:t>
      </w:r>
    </w:p>
    <w:p w14:paraId="1B44E155" w14:textId="77777777" w:rsidR="003118A5" w:rsidRDefault="003118A5" w:rsidP="00F54C01">
      <w:pPr>
        <w:spacing w:after="0" w:line="240" w:lineRule="auto"/>
        <w:ind w:firstLine="709"/>
        <w:jc w:val="both"/>
        <w:rPr>
          <w:rFonts w:ascii="Times New Roman" w:hAnsi="Times New Roman" w:cs="Times New Roman"/>
          <w:sz w:val="28"/>
          <w:szCs w:val="28"/>
        </w:rPr>
      </w:pPr>
    </w:p>
    <w:p w14:paraId="3C85324D" w14:textId="77777777" w:rsidR="003118A5" w:rsidRPr="00632B96" w:rsidRDefault="0047424F" w:rsidP="00632B96">
      <w:pPr>
        <w:pStyle w:val="3"/>
        <w:rPr>
          <w:rFonts w:ascii="Times New Roman" w:hAnsi="Times New Roman" w:cs="Times New Roman"/>
          <w:b w:val="0"/>
          <w:i/>
          <w:color w:val="auto"/>
          <w:sz w:val="28"/>
          <w:szCs w:val="28"/>
        </w:rPr>
      </w:pPr>
      <w:bookmarkStart w:id="28" w:name="_Toc94517503"/>
      <w:r w:rsidRPr="00632B96">
        <w:rPr>
          <w:rFonts w:ascii="Times New Roman" w:hAnsi="Times New Roman" w:cs="Times New Roman"/>
          <w:b w:val="0"/>
          <w:i/>
          <w:color w:val="auto"/>
          <w:sz w:val="28"/>
          <w:szCs w:val="28"/>
        </w:rPr>
        <w:t>2.2.2 Экспериментальные методы</w:t>
      </w:r>
      <w:bookmarkEnd w:id="28"/>
    </w:p>
    <w:p w14:paraId="38EDA51C" w14:textId="7AAF4BE1" w:rsidR="00AD0C44" w:rsidRPr="002B5004" w:rsidRDefault="00CB7F1C" w:rsidP="00ED144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исследования экспрессии генов </w:t>
      </w:r>
      <w:r w:rsidRPr="00621040">
        <w:rPr>
          <w:rFonts w:ascii="Times New Roman" w:hAnsi="Times New Roman" w:cs="Times New Roman"/>
          <w:i/>
          <w:sz w:val="28"/>
          <w:szCs w:val="28"/>
          <w:lang w:val="en-US"/>
        </w:rPr>
        <w:t>GPX</w:t>
      </w:r>
      <w:r w:rsidRPr="00621040">
        <w:rPr>
          <w:rFonts w:ascii="Times New Roman" w:hAnsi="Times New Roman" w:cs="Times New Roman"/>
          <w:i/>
          <w:sz w:val="28"/>
          <w:szCs w:val="28"/>
        </w:rPr>
        <w:t>1</w:t>
      </w:r>
      <w:r w:rsidRPr="00CB7F1C">
        <w:rPr>
          <w:rFonts w:ascii="Times New Roman" w:hAnsi="Times New Roman" w:cs="Times New Roman"/>
          <w:sz w:val="28"/>
          <w:szCs w:val="28"/>
        </w:rPr>
        <w:t xml:space="preserve"> </w:t>
      </w:r>
      <w:r>
        <w:rPr>
          <w:rFonts w:ascii="Times New Roman" w:hAnsi="Times New Roman" w:cs="Times New Roman"/>
          <w:sz w:val="28"/>
          <w:szCs w:val="28"/>
        </w:rPr>
        <w:t xml:space="preserve">и </w:t>
      </w:r>
      <w:r w:rsidRPr="00621040">
        <w:rPr>
          <w:rFonts w:ascii="Times New Roman" w:hAnsi="Times New Roman" w:cs="Times New Roman"/>
          <w:i/>
          <w:sz w:val="28"/>
          <w:szCs w:val="28"/>
          <w:lang w:val="en-US"/>
        </w:rPr>
        <w:t>SOD</w:t>
      </w:r>
      <w:r w:rsidRPr="00621040">
        <w:rPr>
          <w:rFonts w:ascii="Times New Roman" w:hAnsi="Times New Roman" w:cs="Times New Roman"/>
          <w:i/>
          <w:sz w:val="28"/>
          <w:szCs w:val="28"/>
        </w:rPr>
        <w:t>3</w:t>
      </w:r>
      <w:r w:rsidRPr="00CB7F1C">
        <w:rPr>
          <w:rFonts w:ascii="Times New Roman" w:hAnsi="Times New Roman" w:cs="Times New Roman"/>
          <w:sz w:val="28"/>
          <w:szCs w:val="28"/>
        </w:rPr>
        <w:t xml:space="preserve"> </w:t>
      </w:r>
      <w:r>
        <w:rPr>
          <w:rFonts w:ascii="Times New Roman" w:hAnsi="Times New Roman" w:cs="Times New Roman"/>
          <w:sz w:val="28"/>
          <w:szCs w:val="28"/>
        </w:rPr>
        <w:t xml:space="preserve">в атеросклеротических </w:t>
      </w:r>
      <w:r w:rsidRPr="0018056E">
        <w:rPr>
          <w:rFonts w:ascii="Times New Roman" w:hAnsi="Times New Roman" w:cs="Times New Roman"/>
          <w:sz w:val="28"/>
          <w:szCs w:val="28"/>
        </w:rPr>
        <w:t>поражениях</w:t>
      </w:r>
      <w:r>
        <w:rPr>
          <w:rFonts w:ascii="Times New Roman" w:hAnsi="Times New Roman" w:cs="Times New Roman"/>
          <w:sz w:val="28"/>
          <w:szCs w:val="28"/>
        </w:rPr>
        <w:t xml:space="preserve"> аорты, на уровне</w:t>
      </w:r>
      <w:r w:rsidR="00621040">
        <w:rPr>
          <w:rFonts w:ascii="Times New Roman" w:hAnsi="Times New Roman" w:cs="Times New Roman"/>
          <w:sz w:val="28"/>
          <w:szCs w:val="28"/>
          <w:lang w:val="kk-KZ"/>
        </w:rPr>
        <w:t xml:space="preserve"> их</w:t>
      </w:r>
      <w:r>
        <w:rPr>
          <w:rFonts w:ascii="Times New Roman" w:hAnsi="Times New Roman" w:cs="Times New Roman"/>
          <w:sz w:val="28"/>
          <w:szCs w:val="28"/>
        </w:rPr>
        <w:t xml:space="preserve"> белков, была создана э</w:t>
      </w:r>
      <w:r w:rsidR="00696B98">
        <w:rPr>
          <w:rFonts w:ascii="Times New Roman" w:hAnsi="Times New Roman" w:cs="Times New Roman"/>
          <w:sz w:val="28"/>
          <w:szCs w:val="28"/>
        </w:rPr>
        <w:t>ксперим</w:t>
      </w:r>
      <w:r>
        <w:rPr>
          <w:rFonts w:ascii="Times New Roman" w:hAnsi="Times New Roman" w:cs="Times New Roman"/>
          <w:sz w:val="28"/>
          <w:szCs w:val="28"/>
        </w:rPr>
        <w:t xml:space="preserve">ентальная модель атеросклероза у </w:t>
      </w:r>
      <w:r w:rsidR="00696B98">
        <w:rPr>
          <w:rFonts w:ascii="Times New Roman" w:hAnsi="Times New Roman" w:cs="Times New Roman"/>
          <w:sz w:val="28"/>
          <w:szCs w:val="28"/>
        </w:rPr>
        <w:t>кроликов.</w:t>
      </w:r>
      <w:r w:rsidR="007F1A2B">
        <w:rPr>
          <w:rFonts w:ascii="Times New Roman" w:hAnsi="Times New Roman" w:cs="Times New Roman"/>
          <w:sz w:val="28"/>
          <w:szCs w:val="28"/>
        </w:rPr>
        <w:t xml:space="preserve"> В работе были использованы 10 кроликов породы Шиншилла. Для эксперимента были отобраны только здоровые кролики</w:t>
      </w:r>
      <w:r w:rsidR="00BF39D6">
        <w:rPr>
          <w:rFonts w:ascii="Times New Roman" w:hAnsi="Times New Roman" w:cs="Times New Roman"/>
          <w:sz w:val="28"/>
          <w:szCs w:val="28"/>
        </w:rPr>
        <w:t>-самцы</w:t>
      </w:r>
      <w:r w:rsidR="007F1A2B">
        <w:rPr>
          <w:rFonts w:ascii="Times New Roman" w:hAnsi="Times New Roman" w:cs="Times New Roman"/>
          <w:sz w:val="28"/>
          <w:szCs w:val="28"/>
        </w:rPr>
        <w:t>, без видимых патологий развития, с начальной массой те</w:t>
      </w:r>
      <w:r w:rsidR="005B300A">
        <w:rPr>
          <w:rFonts w:ascii="Times New Roman" w:hAnsi="Times New Roman" w:cs="Times New Roman"/>
          <w:sz w:val="28"/>
          <w:szCs w:val="28"/>
        </w:rPr>
        <w:t xml:space="preserve">ла </w:t>
      </w:r>
      <w:r w:rsidR="005B300A" w:rsidRPr="0018056E">
        <w:rPr>
          <w:rFonts w:ascii="Times New Roman" w:hAnsi="Times New Roman" w:cs="Times New Roman"/>
          <w:sz w:val="28"/>
          <w:szCs w:val="28"/>
        </w:rPr>
        <w:t>350</w:t>
      </w:r>
      <w:r w:rsidR="001C54D3" w:rsidRPr="0018056E">
        <w:rPr>
          <w:rFonts w:ascii="Times New Roman" w:hAnsi="Times New Roman" w:cs="Times New Roman"/>
          <w:sz w:val="28"/>
          <w:szCs w:val="28"/>
          <w:lang w:val="kk-KZ"/>
        </w:rPr>
        <w:t>0</w:t>
      </w:r>
      <w:r w:rsidR="005B300A" w:rsidRPr="0018056E">
        <w:rPr>
          <w:rFonts w:ascii="Times New Roman" w:hAnsi="Times New Roman" w:cs="Times New Roman"/>
          <w:sz w:val="28"/>
          <w:szCs w:val="28"/>
          <w:lang w:val="kk-KZ"/>
        </w:rPr>
        <w:t xml:space="preserve"> ±</w:t>
      </w:r>
      <w:r w:rsidR="00BC265F" w:rsidRPr="0018056E">
        <w:rPr>
          <w:rFonts w:ascii="Times New Roman" w:hAnsi="Times New Roman" w:cs="Times New Roman"/>
          <w:sz w:val="28"/>
          <w:szCs w:val="28"/>
          <w:lang w:val="kk-KZ"/>
        </w:rPr>
        <w:t>11</w:t>
      </w:r>
      <w:r w:rsidR="001C54D3" w:rsidRPr="0018056E">
        <w:rPr>
          <w:rFonts w:ascii="Times New Roman" w:hAnsi="Times New Roman" w:cs="Times New Roman"/>
          <w:sz w:val="28"/>
          <w:szCs w:val="28"/>
          <w:lang w:val="kk-KZ"/>
        </w:rPr>
        <w:t>0</w:t>
      </w:r>
      <w:r w:rsidR="007F1A2B" w:rsidRPr="0018056E">
        <w:rPr>
          <w:rFonts w:ascii="Times New Roman" w:hAnsi="Times New Roman" w:cs="Times New Roman"/>
          <w:sz w:val="28"/>
          <w:szCs w:val="28"/>
        </w:rPr>
        <w:t>г</w:t>
      </w:r>
      <w:r w:rsidR="00BF39D6">
        <w:rPr>
          <w:rFonts w:ascii="Times New Roman" w:hAnsi="Times New Roman" w:cs="Times New Roman"/>
          <w:sz w:val="28"/>
          <w:szCs w:val="28"/>
        </w:rPr>
        <w:t xml:space="preserve"> и</w:t>
      </w:r>
      <w:r w:rsidR="007F1A2B">
        <w:rPr>
          <w:rFonts w:ascii="Times New Roman" w:hAnsi="Times New Roman" w:cs="Times New Roman"/>
          <w:sz w:val="28"/>
          <w:szCs w:val="28"/>
        </w:rPr>
        <w:t xml:space="preserve"> возрастом 6 месяцев</w:t>
      </w:r>
      <w:r w:rsidR="00BF39D6">
        <w:rPr>
          <w:rFonts w:ascii="Times New Roman" w:hAnsi="Times New Roman" w:cs="Times New Roman"/>
          <w:sz w:val="28"/>
          <w:szCs w:val="28"/>
        </w:rPr>
        <w:t>.</w:t>
      </w:r>
      <w:r w:rsidR="001C54D3">
        <w:rPr>
          <w:rFonts w:ascii="Times New Roman" w:hAnsi="Times New Roman" w:cs="Times New Roman"/>
          <w:sz w:val="28"/>
          <w:szCs w:val="28"/>
          <w:lang w:val="kk-KZ"/>
        </w:rPr>
        <w:t xml:space="preserve"> Равномерное распределение десяти кроликов в группу контроля и опытную, было проведено случайным образом.</w:t>
      </w:r>
      <w:r w:rsidR="00BF39D6">
        <w:rPr>
          <w:rFonts w:ascii="Times New Roman" w:hAnsi="Times New Roman" w:cs="Times New Roman"/>
          <w:sz w:val="28"/>
          <w:szCs w:val="28"/>
        </w:rPr>
        <w:t xml:space="preserve"> </w:t>
      </w:r>
      <w:r w:rsidR="001C54D3">
        <w:rPr>
          <w:rFonts w:ascii="Times New Roman" w:hAnsi="Times New Roman" w:cs="Times New Roman"/>
          <w:sz w:val="28"/>
          <w:szCs w:val="28"/>
          <w:lang w:val="kk-KZ"/>
        </w:rPr>
        <w:t>Все к</w:t>
      </w:r>
      <w:r w:rsidR="001C54D3">
        <w:rPr>
          <w:rFonts w:ascii="Times New Roman" w:hAnsi="Times New Roman" w:cs="Times New Roman"/>
          <w:sz w:val="28"/>
          <w:szCs w:val="28"/>
        </w:rPr>
        <w:t>ролик</w:t>
      </w:r>
      <w:r w:rsidR="001C54D3">
        <w:rPr>
          <w:rFonts w:ascii="Times New Roman" w:hAnsi="Times New Roman" w:cs="Times New Roman"/>
          <w:sz w:val="28"/>
          <w:szCs w:val="28"/>
          <w:lang w:val="kk-KZ"/>
        </w:rPr>
        <w:t>и</w:t>
      </w:r>
      <w:r w:rsidR="00507C96" w:rsidRPr="00507C96">
        <w:rPr>
          <w:rFonts w:ascii="Times New Roman" w:hAnsi="Times New Roman" w:cs="Times New Roman"/>
          <w:sz w:val="28"/>
          <w:szCs w:val="28"/>
        </w:rPr>
        <w:t xml:space="preserve"> </w:t>
      </w:r>
      <w:r w:rsidR="00040FFF">
        <w:rPr>
          <w:rFonts w:ascii="Times New Roman" w:hAnsi="Times New Roman" w:cs="Times New Roman"/>
          <w:sz w:val="28"/>
          <w:szCs w:val="28"/>
          <w:lang w:val="kk-KZ"/>
        </w:rPr>
        <w:t>содержали</w:t>
      </w:r>
      <w:r w:rsidR="001C54D3">
        <w:rPr>
          <w:rFonts w:ascii="Times New Roman" w:hAnsi="Times New Roman" w:cs="Times New Roman"/>
          <w:sz w:val="28"/>
          <w:szCs w:val="28"/>
          <w:lang w:val="kk-KZ"/>
        </w:rPr>
        <w:t>сь</w:t>
      </w:r>
      <w:r w:rsidR="00040FFF">
        <w:rPr>
          <w:rFonts w:ascii="Times New Roman" w:hAnsi="Times New Roman" w:cs="Times New Roman"/>
          <w:sz w:val="28"/>
          <w:szCs w:val="28"/>
        </w:rPr>
        <w:t xml:space="preserve"> в стандартных</w:t>
      </w:r>
      <w:r w:rsidR="00040FFF">
        <w:rPr>
          <w:rFonts w:ascii="Times New Roman" w:hAnsi="Times New Roman" w:cs="Times New Roman"/>
          <w:sz w:val="28"/>
          <w:szCs w:val="28"/>
          <w:lang w:val="kk-KZ"/>
        </w:rPr>
        <w:t xml:space="preserve">, хорошо вентилируемых </w:t>
      </w:r>
      <w:r w:rsidR="00507C96" w:rsidRPr="00507C96">
        <w:rPr>
          <w:rFonts w:ascii="Times New Roman" w:hAnsi="Times New Roman" w:cs="Times New Roman"/>
          <w:sz w:val="28"/>
          <w:szCs w:val="28"/>
        </w:rPr>
        <w:t>условиях</w:t>
      </w:r>
      <w:r w:rsidR="00040FFF">
        <w:rPr>
          <w:rFonts w:ascii="Times New Roman" w:hAnsi="Times New Roman" w:cs="Times New Roman"/>
          <w:sz w:val="28"/>
          <w:szCs w:val="28"/>
          <w:lang w:val="kk-KZ"/>
        </w:rPr>
        <w:t>,</w:t>
      </w:r>
      <w:r w:rsidR="00040FFF">
        <w:rPr>
          <w:rFonts w:ascii="Times New Roman" w:hAnsi="Times New Roman" w:cs="Times New Roman"/>
          <w:sz w:val="28"/>
          <w:szCs w:val="28"/>
        </w:rPr>
        <w:t xml:space="preserve"> при температуре 22±2 °C</w:t>
      </w:r>
      <w:r w:rsidR="00040FFF">
        <w:rPr>
          <w:rFonts w:ascii="Times New Roman" w:hAnsi="Times New Roman" w:cs="Times New Roman"/>
          <w:sz w:val="28"/>
          <w:szCs w:val="28"/>
          <w:lang w:val="kk-KZ"/>
        </w:rPr>
        <w:t xml:space="preserve"> и</w:t>
      </w:r>
      <w:r w:rsidR="00507C96" w:rsidRPr="00507C96">
        <w:rPr>
          <w:rFonts w:ascii="Times New Roman" w:hAnsi="Times New Roman" w:cs="Times New Roman"/>
          <w:sz w:val="28"/>
          <w:szCs w:val="28"/>
        </w:rPr>
        <w:t xml:space="preserve"> </w:t>
      </w:r>
      <w:r w:rsidR="001C54D3">
        <w:rPr>
          <w:rFonts w:ascii="Times New Roman" w:hAnsi="Times New Roman" w:cs="Times New Roman"/>
          <w:sz w:val="28"/>
          <w:szCs w:val="28"/>
          <w:lang w:val="kk-KZ"/>
        </w:rPr>
        <w:t xml:space="preserve">с </w:t>
      </w:r>
      <w:r w:rsidR="00507C96" w:rsidRPr="00507C96">
        <w:rPr>
          <w:rFonts w:ascii="Times New Roman" w:hAnsi="Times New Roman" w:cs="Times New Roman"/>
          <w:sz w:val="28"/>
          <w:szCs w:val="28"/>
        </w:rPr>
        <w:t xml:space="preserve">рационом питания, удовлетворяющим возратные энергетические потребности растущих особей. Сбалансированный по составу корм для кроликов готовили еженедельно и хранили при 4ºC в холодильной камере. Корм и вода были доступны животным </w:t>
      </w:r>
      <w:r w:rsidR="00507C96" w:rsidRPr="00507C96">
        <w:rPr>
          <w:rFonts w:ascii="Times New Roman" w:hAnsi="Times New Roman" w:cs="Times New Roman"/>
          <w:i/>
          <w:sz w:val="28"/>
          <w:szCs w:val="28"/>
        </w:rPr>
        <w:t>ad libitum</w:t>
      </w:r>
      <w:r w:rsidR="00507C96" w:rsidRPr="00507C96">
        <w:rPr>
          <w:rFonts w:ascii="Times New Roman" w:hAnsi="Times New Roman" w:cs="Times New Roman"/>
          <w:sz w:val="28"/>
          <w:szCs w:val="28"/>
        </w:rPr>
        <w:t xml:space="preserve">. </w:t>
      </w:r>
      <w:proofErr w:type="gramStart"/>
      <w:r w:rsidR="00BF39D6">
        <w:rPr>
          <w:rFonts w:ascii="Times New Roman" w:hAnsi="Times New Roman" w:cs="Times New Roman"/>
          <w:sz w:val="28"/>
          <w:szCs w:val="28"/>
        </w:rPr>
        <w:t>Индукция</w:t>
      </w:r>
      <w:r w:rsidR="007F1A2B">
        <w:rPr>
          <w:rFonts w:ascii="Times New Roman" w:hAnsi="Times New Roman" w:cs="Times New Roman"/>
          <w:sz w:val="28"/>
          <w:szCs w:val="28"/>
        </w:rPr>
        <w:t xml:space="preserve"> атеросклероза </w:t>
      </w:r>
      <w:r w:rsidR="00BF39D6">
        <w:rPr>
          <w:rFonts w:ascii="Times New Roman" w:hAnsi="Times New Roman" w:cs="Times New Roman"/>
          <w:sz w:val="28"/>
          <w:szCs w:val="28"/>
        </w:rPr>
        <w:t>проводилась у 5 кроликов диетой, обогащенной 2% холестерином, на основе корма «</w:t>
      </w:r>
      <w:r w:rsidR="00BF39D6" w:rsidRPr="00BF39D6">
        <w:rPr>
          <w:rFonts w:ascii="Times New Roman" w:hAnsi="Times New Roman" w:cs="Times New Roman"/>
          <w:sz w:val="28"/>
          <w:szCs w:val="28"/>
        </w:rPr>
        <w:t>Purina rabbit chow</w:t>
      </w:r>
      <w:r w:rsidR="00BF39D6">
        <w:rPr>
          <w:rFonts w:ascii="Times New Roman" w:hAnsi="Times New Roman" w:cs="Times New Roman"/>
          <w:sz w:val="28"/>
          <w:szCs w:val="28"/>
        </w:rPr>
        <w:t>» (</w:t>
      </w:r>
      <w:r w:rsidR="00BF39D6" w:rsidRPr="00BF39D6">
        <w:rPr>
          <w:rFonts w:ascii="Times New Roman" w:hAnsi="Times New Roman" w:cs="Times New Roman"/>
          <w:sz w:val="28"/>
          <w:szCs w:val="28"/>
        </w:rPr>
        <w:t xml:space="preserve">Dytes Inc., </w:t>
      </w:r>
      <w:r w:rsidR="00BF39D6">
        <w:rPr>
          <w:rFonts w:ascii="Times New Roman" w:hAnsi="Times New Roman" w:cs="Times New Roman"/>
          <w:sz w:val="28"/>
          <w:szCs w:val="28"/>
        </w:rPr>
        <w:t>США)</w:t>
      </w:r>
      <w:proofErr w:type="gramEnd"/>
      <w:r w:rsidR="001B3597">
        <w:rPr>
          <w:rFonts w:ascii="Times New Roman" w:hAnsi="Times New Roman" w:cs="Times New Roman"/>
          <w:sz w:val="28"/>
          <w:szCs w:val="28"/>
        </w:rPr>
        <w:t xml:space="preserve"> </w:t>
      </w:r>
      <w:r w:rsidR="001B3597">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{"citationItems":[{"id":"ITEM-1","itemData":{"DOI":"10.1161/01.ATV.14.1.95","ISBN":"1049-8834 (Print)\\r1049-8834 (Linking)","ISSN":"10795642","PMID":"8274482","abstract":"One-month-old male New Zealand White rabbits were fed either a cholesterol-free casein diet (CAS; n = 10); low-level cholesterol-supplemented (0.125% to 0.5% by weight) chow (CH; n = 10); or standard laboratory rabbit chow (n = 3) for 24 weeks, during which total plasma cholesterol (TPC) levels were matched for the two experimental groups (TPCCAS = 475 +/- 39 mg/dL; TPCCH = 515 +/- 70 mg/dL). The percentage of cholesterol partitioned into each of the lipoprotein fractions except high-density lipoprotein (HDL) was significantly different for the experimental groups: casein-fed rabbits had a primarily low-density lipoprotein (LDL) hypercholesterolemia while cholesterol-fed rabbits had approximately equal levels of very-low-density lipoprotein (VLDL), intermediate-density lipoprotein (IDL), and LDL cholesterol. Despite matched TPC, lesions in CH animals covered twice the luminal surface area (as detected by oil red O staining; P &lt; .05) and had three times the total volume compared with lesions in the CAS group (P &lt; .05). Lesion volume was positively correlated with TPC and IDL and LDL cholesterol for the CAS group and with TPC and IDL cholesterol for the CH group. When the experimental groups were combined, TPC and VLDL and IDL cholesterol were positively correlated with the lesion volume. Probability of occurrence maps revealed, however, that both groups were virtually identical with respect to the topographic distribution of lesions in the thoracic and abdominal aortas. The data suggested that the differential partitioning of cholesterol into the lipoprotein fractions seen in CAS and CH rabbits influenced lesion area and volume but not topographic distribution.","author":[{"dropping-particle":"","family":"Daley","given":"Sandra J.","non-dropping-particle":"","parse-names":false,"suffix":""},{"dropping-particle":"","family":"Herderick","given":"Ed E.","non-dropping-particle":"","parse-names":false,"suffix":""},{"dropping-particle":"","family":"Fredrick Cornhill","given":"J.","non-dropping-particle":"","parse-names":false,"suffix":""},{"dropping-particle":"","family":"Rogers","given":"Kem A.","non-dropping-particle":"","parse-names":false,"suffix":""}],"container-title":"Arteriosclerosis, Thrombosis, and Vascular Biology","id":"ITEM-1","issued":{"date-parts":[["1994"]]},"title":"Cholesterol-fed and casein-fed rabbit models of atherosclerosis - Part 1: Differing lesion area and volume despite equal plasma cholesterol levels","type":"article-journal"},"uris":["http://www.mendeley.com/documents/?uuid=f5c066aa-1a68-4c46-b82d-8df0633a7bb4"]}],"mendeley":{"formattedCitation":"[203]","plainTextFormattedCitation":"[203]","previouslyFormattedCitation":"[203]"},"properties":{"noteIndex":0},"schema":"https://github.com/citation-style-language/schema/raw/master/csl-citation.json"}</w:instrText>
      </w:r>
      <w:r w:rsidR="001B3597">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[203]</w:t>
      </w:r>
      <w:r w:rsidR="001B3597">
        <w:rPr>
          <w:rFonts w:ascii="Times New Roman" w:hAnsi="Times New Roman" w:cs="Times New Roman"/>
          <w:sz w:val="28"/>
          <w:szCs w:val="28"/>
        </w:rPr>
        <w:fldChar w:fldCharType="end"/>
      </w:r>
      <w:r w:rsidR="00F40DF1">
        <w:rPr>
          <w:rFonts w:ascii="Times New Roman" w:hAnsi="Times New Roman" w:cs="Times New Roman"/>
          <w:sz w:val="28"/>
          <w:szCs w:val="28"/>
        </w:rPr>
        <w:t xml:space="preserve">. </w:t>
      </w:r>
      <w:r w:rsidR="00A037A3">
        <w:rPr>
          <w:rFonts w:ascii="Times New Roman" w:hAnsi="Times New Roman" w:cs="Times New Roman"/>
          <w:sz w:val="28"/>
          <w:szCs w:val="28"/>
        </w:rPr>
        <w:t>Длительность диеты составила 6 месяцев. Контрольная группа кроликов из 5 самцов</w:t>
      </w:r>
      <w:r w:rsidR="005D4FC1">
        <w:rPr>
          <w:rFonts w:ascii="Times New Roman" w:hAnsi="Times New Roman" w:cs="Times New Roman"/>
          <w:sz w:val="28"/>
          <w:szCs w:val="28"/>
        </w:rPr>
        <w:t>,</w:t>
      </w:r>
      <w:r w:rsidR="00A037A3">
        <w:rPr>
          <w:rFonts w:ascii="Times New Roman" w:hAnsi="Times New Roman" w:cs="Times New Roman"/>
          <w:sz w:val="28"/>
          <w:szCs w:val="28"/>
        </w:rPr>
        <w:t xml:space="preserve"> в течение 6 месяцев оставалась на обычной диете «</w:t>
      </w:r>
      <w:r w:rsidR="00A037A3" w:rsidRPr="00A037A3">
        <w:rPr>
          <w:rFonts w:ascii="Times New Roman" w:hAnsi="Times New Roman" w:cs="Times New Roman"/>
          <w:sz w:val="28"/>
          <w:szCs w:val="28"/>
        </w:rPr>
        <w:t>Purina rabbit chow</w:t>
      </w:r>
      <w:r w:rsidR="00A037A3">
        <w:rPr>
          <w:rFonts w:ascii="Times New Roman" w:hAnsi="Times New Roman" w:cs="Times New Roman"/>
          <w:sz w:val="28"/>
          <w:szCs w:val="28"/>
        </w:rPr>
        <w:t xml:space="preserve">». </w:t>
      </w:r>
      <w:r w:rsidR="00A00B99">
        <w:rPr>
          <w:rFonts w:ascii="Times New Roman" w:hAnsi="Times New Roman" w:cs="Times New Roman"/>
          <w:sz w:val="28"/>
          <w:szCs w:val="28"/>
        </w:rPr>
        <w:t>По истечении 6 месяцев, была проведена цервикальная дислокация всех животных под общей анестезией. При вскрытии исследовалась аорта и производилась фиксация ткани аорты (</w:t>
      </w:r>
      <w:r w:rsidR="00C2251B">
        <w:rPr>
          <w:rFonts w:ascii="Times New Roman" w:hAnsi="Times New Roman" w:cs="Times New Roman"/>
          <w:sz w:val="28"/>
          <w:szCs w:val="28"/>
        </w:rPr>
        <w:t>5×</w:t>
      </w:r>
      <w:r w:rsidR="00A00B99" w:rsidRPr="00A00B99">
        <w:rPr>
          <w:rFonts w:ascii="Times New Roman" w:hAnsi="Times New Roman" w:cs="Times New Roman"/>
          <w:sz w:val="28"/>
          <w:szCs w:val="28"/>
        </w:rPr>
        <w:t xml:space="preserve">7 </w:t>
      </w:r>
      <w:r w:rsidR="00A00B99">
        <w:rPr>
          <w:rFonts w:ascii="Times New Roman" w:hAnsi="Times New Roman" w:cs="Times New Roman"/>
          <w:sz w:val="28"/>
          <w:szCs w:val="28"/>
        </w:rPr>
        <w:t xml:space="preserve">мм) в 10% забуференном </w:t>
      </w:r>
      <w:r w:rsidR="00A00B99" w:rsidRPr="0018056E">
        <w:rPr>
          <w:rFonts w:ascii="Times New Roman" w:hAnsi="Times New Roman" w:cs="Times New Roman"/>
          <w:sz w:val="28"/>
          <w:szCs w:val="28"/>
        </w:rPr>
        <w:t>растворе формалина</w:t>
      </w:r>
      <w:r w:rsidR="00F715EC">
        <w:rPr>
          <w:rFonts w:ascii="Times New Roman" w:hAnsi="Times New Roman" w:cs="Times New Roman"/>
          <w:sz w:val="28"/>
          <w:szCs w:val="28"/>
        </w:rPr>
        <w:t xml:space="preserve"> </w:t>
      </w:r>
      <w:r w:rsidR="00F715EC">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{"citationItems":[{"id":"ITEM-1","itemData":{"DOI":"10.1007/978-3-642-04609-4","ISBN":"978-3-642-04608-7","abstract":"While many excellent texts and monographs exist which cover various aspects of immunohistochemistry, the lack of a concise comprehensive guide to using the field’s methods was a major motivation for the authors to write this book. The authors carefully selected the methods and easy-to-adopt protocols discussed. In addition to estabished techniques, special attention was paid to current developments in immunohistochemistry such as antigen retrieval, signal amplification, the use of epitope tags, multiple immunolabeling, and diagnostic immunohistochemistry. All procedures examined have been tested by the authors; many are routinely used in daily practice in their institute. Each chapter starts with a short introduction to the respective method’s underlying principles before presenting step-by-step protocols and instructions, including precise recipes for all materials needed. Thus, the book is suitable for a broad audience, ranging from students and technical assistants to experienced researchers.","author":[{"dropping-particle":"","family":"Buchwalow","given":"Igor B.","non-dropping-particle":"","parse-names":false,"suffix":""},{"dropping-particle":"","family":"Böcker","given":"Werner","non-dropping-particle":"","parse-names":false,"suffix":""}],"container-title":"Immunohistochemistry: Basics and Methods","id":"ITEM-1","issued":{"date-parts":[["2010"]]},"title":"Immunohistochemistry: Basics and Methods","type":"book"},"uris":["http://www.mendeley.com/documents/?uuid=efc951fa-36e9-4d35-9c6a-58f87169d9d9"]}],"mendeley":{"formattedCitation":"[204]","plainTextFormattedCitation":"[204]","previouslyFormattedCitation":"[204]"},"properties":{"noteIndex":0},"schema":"https://github.com/citation-style-language/schema/raw/master/csl-citation.json"}</w:instrText>
      </w:r>
      <w:r w:rsidR="00F715EC">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[204]</w:t>
      </w:r>
      <w:r w:rsidR="00F715EC">
        <w:rPr>
          <w:rFonts w:ascii="Times New Roman" w:hAnsi="Times New Roman" w:cs="Times New Roman"/>
          <w:sz w:val="28"/>
          <w:szCs w:val="28"/>
        </w:rPr>
        <w:fldChar w:fldCharType="end"/>
      </w:r>
      <w:r w:rsidR="00F715EC" w:rsidRPr="008E5DA2">
        <w:rPr>
          <w:rFonts w:ascii="Times New Roman" w:hAnsi="Times New Roman" w:cs="Times New Roman"/>
          <w:sz w:val="28"/>
          <w:szCs w:val="28"/>
        </w:rPr>
        <w:t xml:space="preserve"> </w:t>
      </w:r>
      <w:r w:rsidR="00F715EC">
        <w:rPr>
          <w:rFonts w:ascii="Times New Roman" w:hAnsi="Times New Roman" w:cs="Times New Roman"/>
          <w:sz w:val="28"/>
          <w:szCs w:val="28"/>
        </w:rPr>
        <w:fldChar w:fldCharType="begin" w:fldLock="1"/>
      </w:r>
      <w:r w:rsidR="000918A0">
        <w:rPr>
          <w:rFonts w:ascii="Times New Roman" w:hAnsi="Times New Roman" w:cs="Times New Roman"/>
          <w:sz w:val="28"/>
          <w:szCs w:val="28"/>
          <w:lang w:val="en-US"/>
        </w:rPr>
        <w:instrText>ADDIN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_</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citationItems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itemData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DOI</w:instrText>
      </w:r>
      <w:r w:rsidR="000918A0" w:rsidRPr="000918A0">
        <w:rPr>
          <w:rFonts w:ascii="Times New Roman" w:hAnsi="Times New Roman" w:cs="Times New Roman"/>
          <w:sz w:val="28"/>
          <w:szCs w:val="28"/>
        </w:rPr>
        <w:instrText>":"10.1002/0471142735.</w:instrText>
      </w:r>
      <w:r w:rsidR="000918A0">
        <w:rPr>
          <w:rFonts w:ascii="Times New Roman" w:hAnsi="Times New Roman" w:cs="Times New Roman"/>
          <w:sz w:val="28"/>
          <w:szCs w:val="28"/>
          <w:lang w:val="en-US"/>
        </w:rPr>
        <w:instrText>im</w:instrText>
      </w:r>
      <w:r w:rsidR="000918A0" w:rsidRPr="000918A0">
        <w:rPr>
          <w:rFonts w:ascii="Times New Roman" w:hAnsi="Times New Roman" w:cs="Times New Roman"/>
          <w:sz w:val="28"/>
          <w:szCs w:val="28"/>
        </w:rPr>
        <w:instrText>2104</w:instrText>
      </w:r>
      <w:r w:rsidR="000918A0">
        <w:rPr>
          <w:rFonts w:ascii="Times New Roman" w:hAnsi="Times New Roman" w:cs="Times New Roman"/>
          <w:sz w:val="28"/>
          <w:szCs w:val="28"/>
          <w:lang w:val="en-US"/>
        </w:rPr>
        <w:instrText>s</w:instrText>
      </w:r>
      <w:r w:rsidR="000918A0" w:rsidRPr="000918A0">
        <w:rPr>
          <w:rFonts w:ascii="Times New Roman" w:hAnsi="Times New Roman" w:cs="Times New Roman"/>
          <w:sz w:val="28"/>
          <w:szCs w:val="28"/>
        </w:rPr>
        <w:instrText>103","</w:instrText>
      </w:r>
      <w:r w:rsidR="000918A0">
        <w:rPr>
          <w:rFonts w:ascii="Times New Roman" w:hAnsi="Times New Roman" w:cs="Times New Roman"/>
          <w:sz w:val="28"/>
          <w:szCs w:val="28"/>
          <w:lang w:val="en-US"/>
        </w:rPr>
        <w:instrText>ISSN</w:instrText>
      </w:r>
      <w:r w:rsidR="000918A0" w:rsidRPr="000918A0">
        <w:rPr>
          <w:rFonts w:ascii="Times New Roman" w:hAnsi="Times New Roman" w:cs="Times New Roman"/>
          <w:sz w:val="28"/>
          <w:szCs w:val="28"/>
        </w:rPr>
        <w:instrText>":"1934368</w:instrText>
      </w:r>
      <w:r w:rsidR="000918A0">
        <w:rPr>
          <w:rFonts w:ascii="Times New Roman" w:hAnsi="Times New Roman" w:cs="Times New Roman"/>
          <w:sz w:val="28"/>
          <w:szCs w:val="28"/>
          <w:lang w:val="en-US"/>
        </w:rPr>
        <w:instrText>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PMID</w:instrText>
      </w:r>
      <w:r w:rsidR="000918A0" w:rsidRPr="000918A0">
        <w:rPr>
          <w:rFonts w:ascii="Times New Roman" w:hAnsi="Times New Roman" w:cs="Times New Roman"/>
          <w:sz w:val="28"/>
          <w:szCs w:val="28"/>
        </w:rPr>
        <w:instrText>":"18432882","</w:instrText>
      </w:r>
      <w:r w:rsidR="000918A0">
        <w:rPr>
          <w:rFonts w:ascii="Times New Roman" w:hAnsi="Times New Roman" w:cs="Times New Roman"/>
          <w:sz w:val="28"/>
          <w:szCs w:val="28"/>
          <w:lang w:val="en-US"/>
        </w:rPr>
        <w:instrText>abstract</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This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unit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describes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several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methods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localizing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specific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antigens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various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tissue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preparations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using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immunohistochemistry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IHC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Protocols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describe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preparation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suitable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material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IHC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including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fresh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unfixed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frozen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tissue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specimens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unfixed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either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freshly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isolated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derived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from</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suspension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adherent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cultures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fixed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paraffinembedded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tissue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sections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careful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selection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reagents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possible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detect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two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even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three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antigens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simultaneously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antigens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sensitive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fixative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may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necessary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unmask</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antigen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antigen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retrieval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technique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crossreactivity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between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secondary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antibody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antigens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present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target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cells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or</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tissue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secondary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antibody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preabsorbed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Several</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new</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sensitive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amplification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techniques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currently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available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different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IHC</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protocols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represented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schematically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summarized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table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that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also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lists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advantages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disadvantages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each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approach</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Causes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of</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background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staining</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and</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ways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to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eliminate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are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also</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discussed</w:instrText>
      </w:r>
      <w:r w:rsidR="000918A0" w:rsidRPr="000918A0">
        <w:rPr>
          <w:rFonts w:ascii="Times New Roman" w:hAnsi="Times New Roman" w:cs="Times New Roman"/>
          <w:sz w:val="28"/>
          <w:szCs w:val="28"/>
        </w:rPr>
        <w:instrText xml:space="preserve">. © 2013 </w:instrText>
      </w:r>
      <w:r w:rsidR="000918A0">
        <w:rPr>
          <w:rFonts w:ascii="Times New Roman" w:hAnsi="Times New Roman" w:cs="Times New Roman"/>
          <w:sz w:val="28"/>
          <w:szCs w:val="28"/>
          <w:lang w:val="en-US"/>
        </w:rPr>
        <w:instrText>by</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John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Wiley</w:instrText>
      </w:r>
      <w:r w:rsidR="000918A0" w:rsidRPr="000918A0">
        <w:rPr>
          <w:rFonts w:ascii="Times New Roman" w:hAnsi="Times New Roman" w:cs="Times New Roman"/>
          <w:sz w:val="28"/>
          <w:szCs w:val="28"/>
        </w:rPr>
        <w:instrText xml:space="preserve"> &amp; </w:instrText>
      </w:r>
      <w:r w:rsidR="000918A0">
        <w:rPr>
          <w:rFonts w:ascii="Times New Roman" w:hAnsi="Times New Roman" w:cs="Times New Roman"/>
          <w:sz w:val="28"/>
          <w:szCs w:val="28"/>
          <w:lang w:val="en-US"/>
        </w:rPr>
        <w:instrText>Sons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Inc</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author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Hofman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Florence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family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Taylor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given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Clive</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dropping</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names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false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suffix</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container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Current</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Protocols</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in</w:instrText>
      </w:r>
      <w:r w:rsidR="000918A0" w:rsidRPr="000918A0">
        <w:rPr>
          <w:rFonts w:ascii="Times New Roman" w:hAnsi="Times New Roman" w:cs="Times New Roman"/>
          <w:sz w:val="28"/>
          <w:szCs w:val="28"/>
        </w:rPr>
        <w:instrText xml:space="preserve"> </w:instrText>
      </w:r>
      <w:r w:rsidR="000918A0">
        <w:rPr>
          <w:rFonts w:ascii="Times New Roman" w:hAnsi="Times New Roman" w:cs="Times New Roman"/>
          <w:sz w:val="28"/>
          <w:szCs w:val="28"/>
          <w:lang w:val="en-US"/>
        </w:rPr>
        <w:instrText>Immunology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ITEM</w:instrText>
      </w:r>
      <w:r w:rsidR="000918A0" w:rsidRPr="000918A0">
        <w:rPr>
          <w:rFonts w:ascii="Times New Roman" w:hAnsi="Times New Roman" w:cs="Times New Roman"/>
          <w:sz w:val="28"/>
          <w:szCs w:val="28"/>
        </w:rPr>
        <w:instrText>-1","</w:instrText>
      </w:r>
      <w:r w:rsidR="000918A0">
        <w:rPr>
          <w:rFonts w:ascii="Times New Roman" w:hAnsi="Times New Roman" w:cs="Times New Roman"/>
          <w:sz w:val="28"/>
          <w:szCs w:val="28"/>
          <w:lang w:val="en-US"/>
        </w:rPr>
        <w:instrText>issued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date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parts</w:instrText>
      </w:r>
      <w:r w:rsidR="000918A0" w:rsidRPr="000918A0">
        <w:rPr>
          <w:rFonts w:ascii="Times New Roman" w:hAnsi="Times New Roman" w:cs="Times New Roman"/>
          <w:sz w:val="28"/>
          <w:szCs w:val="28"/>
        </w:rPr>
        <w:instrText>":[["2013"]]},"</w:instrText>
      </w:r>
      <w:r w:rsidR="000918A0">
        <w:rPr>
          <w:rFonts w:ascii="Times New Roman" w:hAnsi="Times New Roman" w:cs="Times New Roman"/>
          <w:sz w:val="28"/>
          <w:szCs w:val="28"/>
          <w:lang w:val="en-US"/>
        </w:rPr>
        <w:instrText>title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Immunohistochemistry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type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article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journal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uris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www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documents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uuid</w:instrText>
      </w:r>
      <w:r w:rsidR="000918A0" w:rsidRPr="000918A0">
        <w:rPr>
          <w:rFonts w:ascii="Times New Roman" w:hAnsi="Times New Roman" w:cs="Times New Roman"/>
          <w:sz w:val="28"/>
          <w:szCs w:val="28"/>
        </w:rPr>
        <w:instrText>=13</w:instrText>
      </w:r>
      <w:r w:rsidR="000918A0">
        <w:rPr>
          <w:rFonts w:ascii="Times New Roman" w:hAnsi="Times New Roman" w:cs="Times New Roman"/>
          <w:sz w:val="28"/>
          <w:szCs w:val="28"/>
          <w:lang w:val="en-US"/>
        </w:rPr>
        <w:instrText>c</w:instrText>
      </w:r>
      <w:r w:rsidR="000918A0" w:rsidRPr="000918A0">
        <w:rPr>
          <w:rFonts w:ascii="Times New Roman" w:hAnsi="Times New Roman" w:cs="Times New Roman"/>
          <w:sz w:val="28"/>
          <w:szCs w:val="28"/>
        </w:rPr>
        <w:instrText>9</w:instrText>
      </w:r>
      <w:r w:rsidR="000918A0">
        <w:rPr>
          <w:rFonts w:ascii="Times New Roman" w:hAnsi="Times New Roman" w:cs="Times New Roman"/>
          <w:sz w:val="28"/>
          <w:szCs w:val="28"/>
          <w:lang w:val="en-US"/>
        </w:rPr>
        <w:instrText>bde</w:instrText>
      </w:r>
      <w:r w:rsidR="000918A0" w:rsidRPr="000918A0">
        <w:rPr>
          <w:rFonts w:ascii="Times New Roman" w:hAnsi="Times New Roman" w:cs="Times New Roman"/>
          <w:sz w:val="28"/>
          <w:szCs w:val="28"/>
        </w:rPr>
        <w:instrText>5-</w:instrText>
      </w:r>
      <w:r w:rsidR="000918A0">
        <w:rPr>
          <w:rFonts w:ascii="Times New Roman" w:hAnsi="Times New Roman" w:cs="Times New Roman"/>
          <w:sz w:val="28"/>
          <w:szCs w:val="28"/>
          <w:lang w:val="en-US"/>
        </w:rPr>
        <w:instrText>e</w:instrText>
      </w:r>
      <w:r w:rsidR="000918A0" w:rsidRPr="000918A0">
        <w:rPr>
          <w:rFonts w:ascii="Times New Roman" w:hAnsi="Times New Roman" w:cs="Times New Roman"/>
          <w:sz w:val="28"/>
          <w:szCs w:val="28"/>
        </w:rPr>
        <w:instrText>19</w:instrText>
      </w:r>
      <w:r w:rsidR="000918A0">
        <w:rPr>
          <w:rFonts w:ascii="Times New Roman" w:hAnsi="Times New Roman" w:cs="Times New Roman"/>
          <w:sz w:val="28"/>
          <w:szCs w:val="28"/>
          <w:lang w:val="en-US"/>
        </w:rPr>
        <w:instrText>e</w:instrText>
      </w:r>
      <w:r w:rsidR="000918A0" w:rsidRPr="000918A0">
        <w:rPr>
          <w:rFonts w:ascii="Times New Roman" w:hAnsi="Times New Roman" w:cs="Times New Roman"/>
          <w:sz w:val="28"/>
          <w:szCs w:val="28"/>
        </w:rPr>
        <w:instrText>-426</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aa</w:instrText>
      </w:r>
      <w:r w:rsidR="000918A0" w:rsidRPr="000918A0">
        <w:rPr>
          <w:rFonts w:ascii="Times New Roman" w:hAnsi="Times New Roman" w:cs="Times New Roman"/>
          <w:sz w:val="28"/>
          <w:szCs w:val="28"/>
        </w:rPr>
        <w:instrText>07-8</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9193</w:instrText>
      </w:r>
      <w:r w:rsidR="000918A0">
        <w:rPr>
          <w:rFonts w:ascii="Times New Roman" w:hAnsi="Times New Roman" w:cs="Times New Roman"/>
          <w:sz w:val="28"/>
          <w:szCs w:val="28"/>
          <w:lang w:val="en-US"/>
        </w:rPr>
        <w:instrText>e</w:instrText>
      </w:r>
      <w:r w:rsidR="000918A0" w:rsidRPr="000918A0">
        <w:rPr>
          <w:rFonts w:ascii="Times New Roman" w:hAnsi="Times New Roman" w:cs="Times New Roman"/>
          <w:sz w:val="28"/>
          <w:szCs w:val="28"/>
        </w:rPr>
        <w:instrText>3</w:instrText>
      </w:r>
      <w:r w:rsidR="000918A0">
        <w:rPr>
          <w:rFonts w:ascii="Times New Roman" w:hAnsi="Times New Roman" w:cs="Times New Roman"/>
          <w:sz w:val="28"/>
          <w:szCs w:val="28"/>
          <w:lang w:val="en-US"/>
        </w:rPr>
        <w:instrText>ad</w:instrText>
      </w:r>
      <w:r w:rsidR="000918A0" w:rsidRPr="000918A0">
        <w:rPr>
          <w:rFonts w:ascii="Times New Roman" w:hAnsi="Times New Roman" w:cs="Times New Roman"/>
          <w:sz w:val="28"/>
          <w:szCs w:val="28"/>
        </w:rPr>
        <w:instrText>6</w:instrText>
      </w:r>
      <w:r w:rsidR="000918A0">
        <w:rPr>
          <w:rFonts w:ascii="Times New Roman" w:hAnsi="Times New Roman" w:cs="Times New Roman"/>
          <w:sz w:val="28"/>
          <w:szCs w:val="28"/>
          <w:lang w:val="en-US"/>
        </w:rPr>
        <w:instrText>d</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mendeley</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formattedCitation</w:instrText>
      </w:r>
      <w:r w:rsidR="000918A0" w:rsidRPr="000918A0">
        <w:rPr>
          <w:rFonts w:ascii="Times New Roman" w:hAnsi="Times New Roman" w:cs="Times New Roman"/>
          <w:sz w:val="28"/>
          <w:szCs w:val="28"/>
        </w:rPr>
        <w:instrText>":"[205]","</w:instrText>
      </w:r>
      <w:r w:rsidR="000918A0">
        <w:rPr>
          <w:rFonts w:ascii="Times New Roman" w:hAnsi="Times New Roman" w:cs="Times New Roman"/>
          <w:sz w:val="28"/>
          <w:szCs w:val="28"/>
          <w:lang w:val="en-US"/>
        </w:rPr>
        <w:instrText>plainTextFormattedCitation</w:instrText>
      </w:r>
      <w:r w:rsidR="000918A0" w:rsidRPr="000918A0">
        <w:rPr>
          <w:rFonts w:ascii="Times New Roman" w:hAnsi="Times New Roman" w:cs="Times New Roman"/>
          <w:sz w:val="28"/>
          <w:szCs w:val="28"/>
        </w:rPr>
        <w:instrText>":"[205]","</w:instrText>
      </w:r>
      <w:r w:rsidR="000918A0">
        <w:rPr>
          <w:rFonts w:ascii="Times New Roman" w:hAnsi="Times New Roman" w:cs="Times New Roman"/>
          <w:sz w:val="28"/>
          <w:szCs w:val="28"/>
          <w:lang w:val="en-US"/>
        </w:rPr>
        <w:instrText>previouslyFormattedCitation</w:instrText>
      </w:r>
      <w:r w:rsidR="000918A0" w:rsidRPr="000918A0">
        <w:rPr>
          <w:rFonts w:ascii="Times New Roman" w:hAnsi="Times New Roman" w:cs="Times New Roman"/>
          <w:sz w:val="28"/>
          <w:szCs w:val="28"/>
        </w:rPr>
        <w:instrText>":"[205]"},"</w:instrText>
      </w:r>
      <w:r w:rsidR="000918A0">
        <w:rPr>
          <w:rFonts w:ascii="Times New Roman" w:hAnsi="Times New Roman" w:cs="Times New Roman"/>
          <w:sz w:val="28"/>
          <w:szCs w:val="28"/>
          <w:lang w:val="en-US"/>
        </w:rPr>
        <w:instrText>properties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noteIndex</w:instrText>
      </w:r>
      <w:r w:rsidR="000918A0" w:rsidRPr="000918A0">
        <w:rPr>
          <w:rFonts w:ascii="Times New Roman" w:hAnsi="Times New Roman" w:cs="Times New Roman"/>
          <w:sz w:val="28"/>
          <w:szCs w:val="28"/>
        </w:rPr>
        <w:instrText>":0},"</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https</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github</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com</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style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language</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schema</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raw</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master</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csl</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citation</w:instrText>
      </w:r>
      <w:r w:rsidR="000918A0" w:rsidRPr="000918A0">
        <w:rPr>
          <w:rFonts w:ascii="Times New Roman" w:hAnsi="Times New Roman" w:cs="Times New Roman"/>
          <w:sz w:val="28"/>
          <w:szCs w:val="28"/>
        </w:rPr>
        <w:instrText>.</w:instrText>
      </w:r>
      <w:r w:rsidR="000918A0">
        <w:rPr>
          <w:rFonts w:ascii="Times New Roman" w:hAnsi="Times New Roman" w:cs="Times New Roman"/>
          <w:sz w:val="28"/>
          <w:szCs w:val="28"/>
          <w:lang w:val="en-US"/>
        </w:rPr>
        <w:instrText>json</w:instrText>
      </w:r>
      <w:r w:rsidR="000918A0" w:rsidRPr="000918A0">
        <w:rPr>
          <w:rFonts w:ascii="Times New Roman" w:hAnsi="Times New Roman" w:cs="Times New Roman"/>
          <w:sz w:val="28"/>
          <w:szCs w:val="28"/>
        </w:rPr>
        <w:instrText>"}</w:instrText>
      </w:r>
      <w:r w:rsidR="00F715EC">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[205]</w:t>
      </w:r>
      <w:r w:rsidR="00F715EC">
        <w:rPr>
          <w:rFonts w:ascii="Times New Roman" w:hAnsi="Times New Roman" w:cs="Times New Roman"/>
          <w:sz w:val="28"/>
          <w:szCs w:val="28"/>
        </w:rPr>
        <w:fldChar w:fldCharType="end"/>
      </w:r>
      <w:r w:rsidR="00A00B99" w:rsidRPr="008E5DA2">
        <w:rPr>
          <w:rFonts w:ascii="Times New Roman" w:hAnsi="Times New Roman" w:cs="Times New Roman"/>
          <w:sz w:val="28"/>
          <w:szCs w:val="28"/>
        </w:rPr>
        <w:t xml:space="preserve">. </w:t>
      </w:r>
    </w:p>
    <w:p w14:paraId="31FEE93B" w14:textId="77777777" w:rsidR="00ED1446" w:rsidRPr="002B5004" w:rsidRDefault="00ED1446" w:rsidP="00ED1446">
      <w:pPr>
        <w:spacing w:after="0" w:line="240" w:lineRule="auto"/>
        <w:ind w:firstLine="709"/>
        <w:jc w:val="both"/>
        <w:rPr>
          <w:rFonts w:ascii="Times New Roman" w:hAnsi="Times New Roman" w:cs="Times New Roman"/>
          <w:sz w:val="28"/>
          <w:szCs w:val="28"/>
        </w:rPr>
      </w:pPr>
    </w:p>
    <w:p w14:paraId="34A57958" w14:textId="072C1885" w:rsidR="00AD0C44" w:rsidRPr="008E5DA2" w:rsidRDefault="005E16CB" w:rsidP="006D6777">
      <w:pPr>
        <w:pStyle w:val="3"/>
        <w:rPr>
          <w:rFonts w:ascii="Times New Roman" w:hAnsi="Times New Roman" w:cs="Times New Roman"/>
          <w:b w:val="0"/>
          <w:i/>
          <w:color w:val="auto"/>
          <w:sz w:val="28"/>
          <w:szCs w:val="28"/>
        </w:rPr>
      </w:pPr>
      <w:bookmarkStart w:id="29" w:name="_Toc94517504"/>
      <w:r w:rsidRPr="008E5DA2">
        <w:rPr>
          <w:rFonts w:ascii="Times New Roman" w:hAnsi="Times New Roman" w:cs="Times New Roman"/>
          <w:b w:val="0"/>
          <w:i/>
          <w:color w:val="auto"/>
          <w:sz w:val="28"/>
          <w:szCs w:val="28"/>
        </w:rPr>
        <w:t xml:space="preserve">2.2.3 </w:t>
      </w:r>
      <w:r w:rsidRPr="00632B96">
        <w:rPr>
          <w:rFonts w:ascii="Times New Roman" w:hAnsi="Times New Roman" w:cs="Times New Roman"/>
          <w:b w:val="0"/>
          <w:i/>
          <w:color w:val="auto"/>
          <w:sz w:val="28"/>
          <w:szCs w:val="28"/>
        </w:rPr>
        <w:t>Иммуно</w:t>
      </w:r>
      <w:r w:rsidRPr="008E5DA2">
        <w:rPr>
          <w:rFonts w:ascii="Times New Roman" w:hAnsi="Times New Roman" w:cs="Times New Roman"/>
          <w:b w:val="0"/>
          <w:i/>
          <w:color w:val="auto"/>
          <w:sz w:val="28"/>
          <w:szCs w:val="28"/>
        </w:rPr>
        <w:t>-</w:t>
      </w:r>
      <w:r w:rsidRPr="00632B96">
        <w:rPr>
          <w:rFonts w:ascii="Times New Roman" w:hAnsi="Times New Roman" w:cs="Times New Roman"/>
          <w:b w:val="0"/>
          <w:i/>
          <w:color w:val="auto"/>
          <w:sz w:val="28"/>
          <w:szCs w:val="28"/>
        </w:rPr>
        <w:t>гистохимические</w:t>
      </w:r>
      <w:r w:rsidRPr="008E5DA2">
        <w:rPr>
          <w:rFonts w:ascii="Times New Roman" w:hAnsi="Times New Roman" w:cs="Times New Roman"/>
          <w:b w:val="0"/>
          <w:i/>
          <w:color w:val="auto"/>
          <w:sz w:val="28"/>
          <w:szCs w:val="28"/>
        </w:rPr>
        <w:t xml:space="preserve"> </w:t>
      </w:r>
      <w:r w:rsidRPr="00632B96">
        <w:rPr>
          <w:rFonts w:ascii="Times New Roman" w:hAnsi="Times New Roman" w:cs="Times New Roman"/>
          <w:b w:val="0"/>
          <w:i/>
          <w:color w:val="auto"/>
          <w:sz w:val="28"/>
          <w:szCs w:val="28"/>
        </w:rPr>
        <w:t>методы</w:t>
      </w:r>
      <w:bookmarkEnd w:id="29"/>
    </w:p>
    <w:p w14:paraId="4B2D0613" w14:textId="77777777" w:rsidR="00943AD3" w:rsidRPr="008E5DA2" w:rsidRDefault="00943AD3" w:rsidP="00682DC6">
      <w:pPr>
        <w:pStyle w:val="4"/>
        <w:spacing w:before="0" w:line="240" w:lineRule="auto"/>
        <w:jc w:val="both"/>
        <w:rPr>
          <w:rFonts w:ascii="Times New Roman" w:hAnsi="Times New Roman" w:cs="Times New Roman"/>
          <w:b w:val="0"/>
          <w:color w:val="auto"/>
          <w:sz w:val="28"/>
          <w:szCs w:val="28"/>
        </w:rPr>
      </w:pPr>
      <w:r w:rsidRPr="008E5DA2">
        <w:rPr>
          <w:rFonts w:ascii="Times New Roman" w:hAnsi="Times New Roman" w:cs="Times New Roman"/>
          <w:b w:val="0"/>
          <w:color w:val="auto"/>
          <w:sz w:val="28"/>
          <w:szCs w:val="28"/>
        </w:rPr>
        <w:t xml:space="preserve">2.2.3.1 </w:t>
      </w:r>
      <w:r w:rsidRPr="00943AD3">
        <w:rPr>
          <w:rFonts w:ascii="Times New Roman" w:hAnsi="Times New Roman" w:cs="Times New Roman"/>
          <w:b w:val="0"/>
          <w:color w:val="auto"/>
          <w:sz w:val="28"/>
          <w:szCs w:val="28"/>
        </w:rPr>
        <w:t>Приготовление</w:t>
      </w:r>
      <w:r w:rsidRPr="008E5DA2">
        <w:rPr>
          <w:rFonts w:ascii="Times New Roman" w:hAnsi="Times New Roman" w:cs="Times New Roman"/>
          <w:b w:val="0"/>
          <w:color w:val="auto"/>
          <w:sz w:val="28"/>
          <w:szCs w:val="28"/>
        </w:rPr>
        <w:t xml:space="preserve"> </w:t>
      </w:r>
      <w:r w:rsidRPr="00943AD3">
        <w:rPr>
          <w:rFonts w:ascii="Times New Roman" w:hAnsi="Times New Roman" w:cs="Times New Roman"/>
          <w:b w:val="0"/>
          <w:color w:val="auto"/>
          <w:sz w:val="28"/>
          <w:szCs w:val="28"/>
        </w:rPr>
        <w:t>гистологических</w:t>
      </w:r>
      <w:r w:rsidRPr="008E5DA2">
        <w:rPr>
          <w:rFonts w:ascii="Times New Roman" w:hAnsi="Times New Roman" w:cs="Times New Roman"/>
          <w:b w:val="0"/>
          <w:color w:val="auto"/>
          <w:sz w:val="28"/>
          <w:szCs w:val="28"/>
        </w:rPr>
        <w:t xml:space="preserve"> </w:t>
      </w:r>
      <w:r w:rsidRPr="00943AD3">
        <w:rPr>
          <w:rFonts w:ascii="Times New Roman" w:hAnsi="Times New Roman" w:cs="Times New Roman"/>
          <w:b w:val="0"/>
          <w:color w:val="auto"/>
          <w:sz w:val="28"/>
          <w:szCs w:val="28"/>
        </w:rPr>
        <w:t>срезов</w:t>
      </w:r>
      <w:r w:rsidRPr="008E5DA2">
        <w:rPr>
          <w:rFonts w:ascii="Times New Roman" w:hAnsi="Times New Roman" w:cs="Times New Roman"/>
          <w:b w:val="0"/>
          <w:color w:val="auto"/>
          <w:sz w:val="28"/>
          <w:szCs w:val="28"/>
        </w:rPr>
        <w:t xml:space="preserve"> </w:t>
      </w:r>
      <w:r w:rsidRPr="00943AD3">
        <w:rPr>
          <w:rFonts w:ascii="Times New Roman" w:hAnsi="Times New Roman" w:cs="Times New Roman"/>
          <w:b w:val="0"/>
          <w:color w:val="auto"/>
          <w:sz w:val="28"/>
          <w:szCs w:val="28"/>
        </w:rPr>
        <w:t>тканей</w:t>
      </w:r>
      <w:r w:rsidRPr="008E5DA2">
        <w:rPr>
          <w:rFonts w:ascii="Times New Roman" w:hAnsi="Times New Roman" w:cs="Times New Roman"/>
          <w:b w:val="0"/>
          <w:color w:val="auto"/>
          <w:sz w:val="28"/>
          <w:szCs w:val="28"/>
        </w:rPr>
        <w:t xml:space="preserve">, </w:t>
      </w:r>
      <w:r w:rsidRPr="00943AD3">
        <w:rPr>
          <w:rFonts w:ascii="Times New Roman" w:hAnsi="Times New Roman" w:cs="Times New Roman"/>
          <w:b w:val="0"/>
          <w:color w:val="auto"/>
          <w:sz w:val="28"/>
          <w:szCs w:val="28"/>
        </w:rPr>
        <w:t>заключенных</w:t>
      </w:r>
      <w:r w:rsidRPr="008E5DA2">
        <w:rPr>
          <w:rFonts w:ascii="Times New Roman" w:hAnsi="Times New Roman" w:cs="Times New Roman"/>
          <w:b w:val="0"/>
          <w:color w:val="auto"/>
          <w:sz w:val="28"/>
          <w:szCs w:val="28"/>
        </w:rPr>
        <w:t xml:space="preserve"> </w:t>
      </w:r>
      <w:r w:rsidRPr="00943AD3">
        <w:rPr>
          <w:rFonts w:ascii="Times New Roman" w:hAnsi="Times New Roman" w:cs="Times New Roman"/>
          <w:b w:val="0"/>
          <w:color w:val="auto"/>
          <w:sz w:val="28"/>
          <w:szCs w:val="28"/>
        </w:rPr>
        <w:t>в</w:t>
      </w:r>
      <w:r w:rsidRPr="008E5DA2">
        <w:rPr>
          <w:rFonts w:ascii="Times New Roman" w:hAnsi="Times New Roman" w:cs="Times New Roman"/>
          <w:b w:val="0"/>
          <w:color w:val="auto"/>
          <w:sz w:val="28"/>
          <w:szCs w:val="28"/>
        </w:rPr>
        <w:t xml:space="preserve"> </w:t>
      </w:r>
      <w:r w:rsidRPr="00943AD3">
        <w:rPr>
          <w:rFonts w:ascii="Times New Roman" w:hAnsi="Times New Roman" w:cs="Times New Roman"/>
          <w:b w:val="0"/>
          <w:color w:val="auto"/>
          <w:sz w:val="28"/>
          <w:szCs w:val="28"/>
        </w:rPr>
        <w:t>парафиновые</w:t>
      </w:r>
      <w:r w:rsidRPr="008E5DA2">
        <w:rPr>
          <w:rFonts w:ascii="Times New Roman" w:hAnsi="Times New Roman" w:cs="Times New Roman"/>
          <w:b w:val="0"/>
          <w:color w:val="auto"/>
          <w:sz w:val="28"/>
          <w:szCs w:val="28"/>
        </w:rPr>
        <w:t xml:space="preserve"> </w:t>
      </w:r>
      <w:r w:rsidRPr="00943AD3">
        <w:rPr>
          <w:rFonts w:ascii="Times New Roman" w:hAnsi="Times New Roman" w:cs="Times New Roman"/>
          <w:b w:val="0"/>
          <w:color w:val="auto"/>
          <w:sz w:val="28"/>
          <w:szCs w:val="28"/>
        </w:rPr>
        <w:t>блоки</w:t>
      </w:r>
    </w:p>
    <w:p w14:paraId="194EF054" w14:textId="77777777" w:rsidR="00971FB9" w:rsidRDefault="00971FB9" w:rsidP="00B16D9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Срезы тканей аорты кроликов, контрольной и опытной групп, использовались для визуализации экспрессионной активности белков </w:t>
      </w:r>
      <w:r>
        <w:rPr>
          <w:rFonts w:ascii="Times New Roman" w:hAnsi="Times New Roman" w:cs="Times New Roman"/>
          <w:sz w:val="28"/>
          <w:szCs w:val="28"/>
          <w:lang w:val="en-US"/>
        </w:rPr>
        <w:t>SOD</w:t>
      </w:r>
      <w:r w:rsidRPr="00971FB9">
        <w:rPr>
          <w:rFonts w:ascii="Times New Roman" w:hAnsi="Times New Roman" w:cs="Times New Roman"/>
          <w:sz w:val="28"/>
          <w:szCs w:val="28"/>
        </w:rPr>
        <w:t xml:space="preserve">3 </w:t>
      </w:r>
      <w:r>
        <w:rPr>
          <w:rFonts w:ascii="Times New Roman" w:hAnsi="Times New Roman" w:cs="Times New Roman"/>
          <w:sz w:val="28"/>
          <w:szCs w:val="28"/>
        </w:rPr>
        <w:t xml:space="preserve">и </w:t>
      </w:r>
      <w:r>
        <w:rPr>
          <w:rFonts w:ascii="Times New Roman" w:hAnsi="Times New Roman" w:cs="Times New Roman"/>
          <w:sz w:val="28"/>
          <w:szCs w:val="28"/>
          <w:lang w:val="en-US"/>
        </w:rPr>
        <w:t>GPX</w:t>
      </w:r>
      <w:r w:rsidRPr="00971FB9">
        <w:rPr>
          <w:rFonts w:ascii="Times New Roman" w:hAnsi="Times New Roman" w:cs="Times New Roman"/>
          <w:sz w:val="28"/>
          <w:szCs w:val="28"/>
        </w:rPr>
        <w:t>1</w:t>
      </w:r>
      <w:r>
        <w:rPr>
          <w:rFonts w:ascii="Times New Roman" w:hAnsi="Times New Roman" w:cs="Times New Roman"/>
          <w:sz w:val="28"/>
          <w:szCs w:val="28"/>
        </w:rPr>
        <w:t xml:space="preserve"> в норме и при патологических условиях атеросклероза.</w:t>
      </w:r>
      <w:r w:rsidR="00C2251B">
        <w:rPr>
          <w:rFonts w:ascii="Times New Roman" w:hAnsi="Times New Roman" w:cs="Times New Roman"/>
          <w:sz w:val="28"/>
          <w:szCs w:val="28"/>
        </w:rPr>
        <w:t xml:space="preserve"> Ткани аорты, размером 5×</w:t>
      </w:r>
      <w:r w:rsidR="00C2251B" w:rsidRPr="00C2251B">
        <w:rPr>
          <w:rFonts w:ascii="Times New Roman" w:hAnsi="Times New Roman" w:cs="Times New Roman"/>
          <w:sz w:val="28"/>
          <w:szCs w:val="28"/>
        </w:rPr>
        <w:t>7</w:t>
      </w:r>
      <w:r w:rsidR="00310C39">
        <w:rPr>
          <w:rFonts w:ascii="Times New Roman" w:hAnsi="Times New Roman" w:cs="Times New Roman"/>
          <w:sz w:val="28"/>
          <w:szCs w:val="28"/>
        </w:rPr>
        <w:t xml:space="preserve"> мм ф</w:t>
      </w:r>
      <w:r w:rsidR="00957DF3">
        <w:rPr>
          <w:rFonts w:ascii="Times New Roman" w:hAnsi="Times New Roman" w:cs="Times New Roman"/>
          <w:sz w:val="28"/>
          <w:szCs w:val="28"/>
        </w:rPr>
        <w:t>иксировали в 10% забуференном фо</w:t>
      </w:r>
      <w:r w:rsidR="00310C39">
        <w:rPr>
          <w:rFonts w:ascii="Times New Roman" w:hAnsi="Times New Roman" w:cs="Times New Roman"/>
          <w:sz w:val="28"/>
          <w:szCs w:val="28"/>
        </w:rPr>
        <w:t>рмалине</w:t>
      </w:r>
      <w:r w:rsidR="00B16D95">
        <w:rPr>
          <w:rFonts w:ascii="Times New Roman" w:hAnsi="Times New Roman" w:cs="Times New Roman"/>
          <w:sz w:val="28"/>
          <w:szCs w:val="28"/>
        </w:rPr>
        <w:t xml:space="preserve"> (pH 7,0 –</w:t>
      </w:r>
      <w:r w:rsidR="00B16D95" w:rsidRPr="00B16D95">
        <w:rPr>
          <w:rFonts w:ascii="Times New Roman" w:hAnsi="Times New Roman" w:cs="Times New Roman"/>
          <w:sz w:val="28"/>
          <w:szCs w:val="28"/>
        </w:rPr>
        <w:t>7</w:t>
      </w:r>
      <w:r w:rsidR="00B16D95">
        <w:rPr>
          <w:rFonts w:ascii="Times New Roman" w:hAnsi="Times New Roman" w:cs="Times New Roman"/>
          <w:sz w:val="28"/>
          <w:szCs w:val="28"/>
        </w:rPr>
        <w:t>,</w:t>
      </w:r>
      <w:r w:rsidR="00B16D95" w:rsidRPr="00B16D95">
        <w:rPr>
          <w:rFonts w:ascii="Times New Roman" w:hAnsi="Times New Roman" w:cs="Times New Roman"/>
          <w:sz w:val="28"/>
          <w:szCs w:val="28"/>
        </w:rPr>
        <w:t>4</w:t>
      </w:r>
      <w:r w:rsidR="00B16D95">
        <w:rPr>
          <w:rFonts w:ascii="Times New Roman" w:hAnsi="Times New Roman" w:cs="Times New Roman"/>
          <w:sz w:val="28"/>
          <w:szCs w:val="28"/>
        </w:rPr>
        <w:t>)</w:t>
      </w:r>
      <w:r w:rsidR="00310C39">
        <w:rPr>
          <w:rFonts w:ascii="Times New Roman" w:hAnsi="Times New Roman" w:cs="Times New Roman"/>
          <w:sz w:val="28"/>
          <w:szCs w:val="28"/>
        </w:rPr>
        <w:t>, при +4</w:t>
      </w:r>
      <w:proofErr w:type="gramStart"/>
      <w:r w:rsidR="00310C39">
        <w:rPr>
          <w:rFonts w:ascii="Times New Roman" w:hAnsi="Times New Roman" w:cs="Times New Roman"/>
          <w:sz w:val="28"/>
          <w:szCs w:val="28"/>
        </w:rPr>
        <w:t>°С</w:t>
      </w:r>
      <w:proofErr w:type="gramEnd"/>
      <w:r w:rsidR="00310C39">
        <w:rPr>
          <w:rFonts w:ascii="Times New Roman" w:hAnsi="Times New Roman" w:cs="Times New Roman"/>
          <w:sz w:val="28"/>
          <w:szCs w:val="28"/>
        </w:rPr>
        <w:t xml:space="preserve"> на 48</w:t>
      </w:r>
      <w:r w:rsidR="0096644D">
        <w:rPr>
          <w:rFonts w:ascii="Times New Roman" w:hAnsi="Times New Roman" w:cs="Times New Roman"/>
          <w:sz w:val="28"/>
          <w:szCs w:val="28"/>
        </w:rPr>
        <w:t xml:space="preserve"> </w:t>
      </w:r>
      <w:r w:rsidR="00310C39">
        <w:rPr>
          <w:rFonts w:ascii="Times New Roman" w:hAnsi="Times New Roman" w:cs="Times New Roman"/>
          <w:sz w:val="28"/>
          <w:szCs w:val="28"/>
        </w:rPr>
        <w:t xml:space="preserve">ч. </w:t>
      </w:r>
      <w:r w:rsidR="0096644D">
        <w:rPr>
          <w:rFonts w:ascii="Times New Roman" w:hAnsi="Times New Roman" w:cs="Times New Roman"/>
          <w:sz w:val="28"/>
          <w:szCs w:val="28"/>
        </w:rPr>
        <w:t>После фиксации образцы промывались в проточной воде 24 ч, с последующей дегидратацией в спиртах, возрастающей крепости (60%, 80%, 90%, 95%, и</w:t>
      </w:r>
      <w:r w:rsidR="0096644D" w:rsidRPr="0096644D">
        <w:rPr>
          <w:rFonts w:ascii="Times New Roman" w:hAnsi="Times New Roman" w:cs="Times New Roman"/>
          <w:sz w:val="28"/>
          <w:szCs w:val="28"/>
        </w:rPr>
        <w:t xml:space="preserve"> 100%)</w:t>
      </w:r>
      <w:r w:rsidR="0096644D">
        <w:rPr>
          <w:rFonts w:ascii="Times New Roman" w:hAnsi="Times New Roman" w:cs="Times New Roman"/>
          <w:sz w:val="28"/>
          <w:szCs w:val="28"/>
        </w:rPr>
        <w:t xml:space="preserve"> при +4°С. После пропитки 100% ксилолом, обр</w:t>
      </w:r>
      <w:r w:rsidR="00B16D95">
        <w:rPr>
          <w:rFonts w:ascii="Times New Roman" w:hAnsi="Times New Roman" w:cs="Times New Roman"/>
          <w:sz w:val="28"/>
          <w:szCs w:val="28"/>
        </w:rPr>
        <w:t xml:space="preserve">азцы тканей заливали в парафин для дальнейшего приготовления срезов. </w:t>
      </w:r>
    </w:p>
    <w:p w14:paraId="04668FCD" w14:textId="77777777" w:rsidR="00B16D95" w:rsidRPr="00F356AE" w:rsidRDefault="00B16D95" w:rsidP="00B16D9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Парафиновые </w:t>
      </w:r>
      <w:r w:rsidR="00D039DF">
        <w:rPr>
          <w:rFonts w:ascii="Times New Roman" w:hAnsi="Times New Roman" w:cs="Times New Roman"/>
          <w:sz w:val="28"/>
          <w:szCs w:val="28"/>
        </w:rPr>
        <w:t xml:space="preserve">срезы, толщиной 5 </w:t>
      </w:r>
      <w:r w:rsidR="00D039DF" w:rsidRPr="00D039DF">
        <w:rPr>
          <w:rFonts w:ascii="Times New Roman" w:hAnsi="Times New Roman" w:cs="Times New Roman"/>
          <w:sz w:val="28"/>
          <w:szCs w:val="28"/>
        </w:rPr>
        <w:t>μm</w:t>
      </w:r>
      <w:r w:rsidR="00D039DF">
        <w:rPr>
          <w:rFonts w:ascii="Times New Roman" w:hAnsi="Times New Roman" w:cs="Times New Roman"/>
          <w:sz w:val="28"/>
          <w:szCs w:val="28"/>
        </w:rPr>
        <w:t xml:space="preserve"> переносили на </w:t>
      </w:r>
      <w:proofErr w:type="gramStart"/>
      <w:r w:rsidR="00D039DF">
        <w:rPr>
          <w:rFonts w:ascii="Times New Roman" w:hAnsi="Times New Roman" w:cs="Times New Roman"/>
          <w:sz w:val="28"/>
          <w:szCs w:val="28"/>
        </w:rPr>
        <w:t>предметные стекла, обработанные 3-аминопропил-триэтоксисиланом и высушивали</w:t>
      </w:r>
      <w:proofErr w:type="gramEnd"/>
      <w:r w:rsidR="00D039DF">
        <w:rPr>
          <w:rFonts w:ascii="Times New Roman" w:hAnsi="Times New Roman" w:cs="Times New Roman"/>
          <w:sz w:val="28"/>
          <w:szCs w:val="28"/>
        </w:rPr>
        <w:t xml:space="preserve"> при комнатной температуре на ночь. Для иммуногистохимического окрашивания, полученные срезы подвергали депарафинизации</w:t>
      </w:r>
      <w:r w:rsidR="00F83E71">
        <w:rPr>
          <w:rFonts w:ascii="Times New Roman" w:hAnsi="Times New Roman" w:cs="Times New Roman"/>
          <w:sz w:val="28"/>
          <w:szCs w:val="28"/>
        </w:rPr>
        <w:t>. Д</w:t>
      </w:r>
      <w:r w:rsidR="00D039DF" w:rsidRPr="00D039DF">
        <w:rPr>
          <w:rFonts w:ascii="Times New Roman" w:hAnsi="Times New Roman" w:cs="Times New Roman"/>
          <w:sz w:val="28"/>
          <w:szCs w:val="28"/>
        </w:rPr>
        <w:t xml:space="preserve">епарафинизация производилась путем погружения </w:t>
      </w:r>
      <w:r w:rsidR="00F83E71">
        <w:rPr>
          <w:rFonts w:ascii="Times New Roman" w:hAnsi="Times New Roman" w:cs="Times New Roman"/>
          <w:sz w:val="28"/>
          <w:szCs w:val="28"/>
        </w:rPr>
        <w:t>срезов</w:t>
      </w:r>
      <w:r w:rsidR="00D039DF" w:rsidRPr="00D039DF">
        <w:rPr>
          <w:rFonts w:ascii="Times New Roman" w:hAnsi="Times New Roman" w:cs="Times New Roman"/>
          <w:sz w:val="28"/>
          <w:szCs w:val="28"/>
        </w:rPr>
        <w:t xml:space="preserve"> в раствор ксилол</w:t>
      </w:r>
      <w:r w:rsidR="00F83E71">
        <w:rPr>
          <w:rFonts w:ascii="Times New Roman" w:hAnsi="Times New Roman" w:cs="Times New Roman"/>
          <w:sz w:val="28"/>
          <w:szCs w:val="28"/>
        </w:rPr>
        <w:t>а,</w:t>
      </w:r>
      <w:r w:rsidR="00D039DF" w:rsidRPr="00D039DF">
        <w:rPr>
          <w:rFonts w:ascii="Times New Roman" w:hAnsi="Times New Roman" w:cs="Times New Roman"/>
          <w:sz w:val="28"/>
          <w:szCs w:val="28"/>
        </w:rPr>
        <w:t xml:space="preserve"> с предварительным кратковременным </w:t>
      </w:r>
      <w:r w:rsidR="00D039DF" w:rsidRPr="00D039DF">
        <w:rPr>
          <w:rFonts w:ascii="Times New Roman" w:hAnsi="Times New Roman" w:cs="Times New Roman"/>
          <w:sz w:val="28"/>
          <w:szCs w:val="28"/>
        </w:rPr>
        <w:lastRenderedPageBreak/>
        <w:t xml:space="preserve">нагревом. </w:t>
      </w:r>
      <w:r w:rsidR="00F83E71">
        <w:rPr>
          <w:rFonts w:ascii="Times New Roman" w:hAnsi="Times New Roman" w:cs="Times New Roman"/>
          <w:sz w:val="28"/>
          <w:szCs w:val="28"/>
        </w:rPr>
        <w:t xml:space="preserve">Далее, образцы срезов помещали в </w:t>
      </w:r>
      <w:r w:rsidR="00D039DF" w:rsidRPr="00D039DF">
        <w:rPr>
          <w:rFonts w:ascii="Times New Roman" w:hAnsi="Times New Roman" w:cs="Times New Roman"/>
          <w:sz w:val="28"/>
          <w:szCs w:val="28"/>
        </w:rPr>
        <w:t xml:space="preserve">абсолютные и градуированные гидратирующие растворы </w:t>
      </w:r>
      <w:r w:rsidR="00F83E71">
        <w:rPr>
          <w:rFonts w:ascii="Times New Roman" w:hAnsi="Times New Roman" w:cs="Times New Roman"/>
          <w:sz w:val="28"/>
          <w:szCs w:val="28"/>
        </w:rPr>
        <w:t xml:space="preserve">спиртов </w:t>
      </w:r>
      <w:r w:rsidR="00D039DF" w:rsidRPr="00D039DF">
        <w:rPr>
          <w:rFonts w:ascii="Times New Roman" w:hAnsi="Times New Roman" w:cs="Times New Roman"/>
          <w:sz w:val="28"/>
          <w:szCs w:val="28"/>
        </w:rPr>
        <w:t>(</w:t>
      </w:r>
      <w:r w:rsidR="00F83E71">
        <w:rPr>
          <w:rFonts w:ascii="Times New Roman" w:hAnsi="Times New Roman" w:cs="Times New Roman"/>
          <w:sz w:val="28"/>
          <w:szCs w:val="28"/>
        </w:rPr>
        <w:t>100%, 95%, 90%, 80%, 60%),</w:t>
      </w:r>
      <w:r w:rsidR="00D039DF" w:rsidRPr="00D039DF">
        <w:rPr>
          <w:rFonts w:ascii="Times New Roman" w:hAnsi="Times New Roman" w:cs="Times New Roman"/>
          <w:sz w:val="28"/>
          <w:szCs w:val="28"/>
        </w:rPr>
        <w:t xml:space="preserve"> </w:t>
      </w:r>
      <w:r w:rsidR="00033C39">
        <w:rPr>
          <w:rFonts w:ascii="Times New Roman" w:hAnsi="Times New Roman" w:cs="Times New Roman"/>
          <w:sz w:val="28"/>
          <w:szCs w:val="28"/>
        </w:rPr>
        <w:t>до</w:t>
      </w:r>
      <w:r w:rsidR="00F83E71">
        <w:rPr>
          <w:rFonts w:ascii="Times New Roman" w:hAnsi="Times New Roman" w:cs="Times New Roman"/>
          <w:sz w:val="28"/>
          <w:szCs w:val="28"/>
        </w:rPr>
        <w:t xml:space="preserve"> </w:t>
      </w:r>
      <w:r w:rsidR="00D039DF" w:rsidRPr="00D039DF">
        <w:rPr>
          <w:rFonts w:ascii="Times New Roman" w:hAnsi="Times New Roman" w:cs="Times New Roman"/>
          <w:sz w:val="28"/>
          <w:szCs w:val="28"/>
        </w:rPr>
        <w:t>коне</w:t>
      </w:r>
      <w:r w:rsidR="00F83E71">
        <w:rPr>
          <w:rFonts w:ascii="Times New Roman" w:hAnsi="Times New Roman" w:cs="Times New Roman"/>
          <w:sz w:val="28"/>
          <w:szCs w:val="28"/>
        </w:rPr>
        <w:t xml:space="preserve">чной гидратации в бидистилированной воде. </w:t>
      </w:r>
    </w:p>
    <w:p w14:paraId="41665AD7" w14:textId="3D9568C9" w:rsidR="00F356AE" w:rsidRDefault="005962CC" w:rsidP="00B16D9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Гистологический анализ полученных срезов проводился на основании состава и структуры бляшек</w:t>
      </w:r>
      <w:r w:rsidR="00F356AE">
        <w:rPr>
          <w:rFonts w:ascii="Times New Roman" w:hAnsi="Times New Roman" w:cs="Times New Roman"/>
          <w:sz w:val="28"/>
          <w:szCs w:val="28"/>
        </w:rPr>
        <w:t>,</w:t>
      </w:r>
      <w:r>
        <w:rPr>
          <w:rFonts w:ascii="Times New Roman" w:hAnsi="Times New Roman" w:cs="Times New Roman"/>
          <w:sz w:val="28"/>
          <w:szCs w:val="28"/>
        </w:rPr>
        <w:t xml:space="preserve"> и степени повреждения интимы.</w:t>
      </w:r>
      <w:r w:rsidR="001234E5">
        <w:rPr>
          <w:rFonts w:ascii="Times New Roman" w:hAnsi="Times New Roman" w:cs="Times New Roman"/>
          <w:sz w:val="28"/>
          <w:szCs w:val="28"/>
        </w:rPr>
        <w:t xml:space="preserve"> </w:t>
      </w:r>
      <w:proofErr w:type="gramStart"/>
      <w:r w:rsidR="001234E5">
        <w:rPr>
          <w:rFonts w:ascii="Times New Roman" w:hAnsi="Times New Roman" w:cs="Times New Roman"/>
          <w:sz w:val="28"/>
          <w:szCs w:val="28"/>
        </w:rPr>
        <w:t xml:space="preserve">Атеросклеротические </w:t>
      </w:r>
      <w:r w:rsidR="000918A0">
        <w:rPr>
          <w:rFonts w:ascii="Times New Roman" w:hAnsi="Times New Roman" w:cs="Times New Roman"/>
          <w:sz w:val="28"/>
          <w:szCs w:val="28"/>
        </w:rPr>
        <w:t>повреждения определяли</w:t>
      </w:r>
      <w:r w:rsidR="001234E5">
        <w:rPr>
          <w:rFonts w:ascii="Times New Roman" w:hAnsi="Times New Roman" w:cs="Times New Roman"/>
          <w:sz w:val="28"/>
          <w:szCs w:val="28"/>
        </w:rPr>
        <w:t xml:space="preserve"> по стадиям развития согласно классификации, предложенной</w:t>
      </w:r>
      <w:r w:rsidR="00152729">
        <w:rPr>
          <w:rFonts w:ascii="Times New Roman" w:hAnsi="Times New Roman" w:cs="Times New Roman"/>
          <w:sz w:val="28"/>
          <w:szCs w:val="28"/>
        </w:rPr>
        <w:t xml:space="preserve"> </w:t>
      </w:r>
      <w:r w:rsidR="00D57BBE">
        <w:rPr>
          <w:rFonts w:ascii="Times New Roman" w:hAnsi="Times New Roman" w:cs="Times New Roman"/>
          <w:sz w:val="28"/>
          <w:szCs w:val="28"/>
        </w:rPr>
        <w:t>Stary с соавторами</w:t>
      </w:r>
      <w:r w:rsidR="00152729">
        <w:rPr>
          <w:rFonts w:ascii="Times New Roman" w:hAnsi="Times New Roman" w:cs="Times New Roman"/>
          <w:sz w:val="28"/>
          <w:szCs w:val="28"/>
        </w:rPr>
        <w:t xml:space="preserve">, и одобренной </w:t>
      </w:r>
      <w:r w:rsidR="001234E5">
        <w:rPr>
          <w:rFonts w:ascii="Times New Roman" w:hAnsi="Times New Roman" w:cs="Times New Roman"/>
          <w:sz w:val="28"/>
          <w:szCs w:val="28"/>
        </w:rPr>
        <w:t>Американск</w:t>
      </w:r>
      <w:r w:rsidR="00F356AE">
        <w:rPr>
          <w:rFonts w:ascii="Times New Roman" w:hAnsi="Times New Roman" w:cs="Times New Roman"/>
          <w:sz w:val="28"/>
          <w:szCs w:val="28"/>
        </w:rPr>
        <w:t>ой Кардиологической Ассоциацией</w:t>
      </w:r>
      <w:r w:rsidR="000918A0">
        <w:rPr>
          <w:rFonts w:ascii="Times New Roman" w:hAnsi="Times New Roman" w:cs="Times New Roman"/>
          <w:sz w:val="28"/>
          <w:szCs w:val="28"/>
        </w:rPr>
        <w:t xml:space="preserve"> </w:t>
      </w:r>
      <w:r w:rsidR="003E3DDF" w:rsidRPr="003E3DDF">
        <w:rPr>
          <w:rFonts w:ascii="Times New Roman" w:hAnsi="Times New Roman" w:cs="Times New Roman"/>
          <w:sz w:val="28"/>
          <w:szCs w:val="28"/>
        </w:rPr>
        <w:t>(</w:t>
      </w:r>
      <w:r w:rsidR="003E3DDF">
        <w:rPr>
          <w:rFonts w:ascii="Times New Roman" w:hAnsi="Times New Roman" w:cs="Times New Roman"/>
          <w:sz w:val="28"/>
          <w:szCs w:val="28"/>
        </w:rPr>
        <w:t>Таблица 6</w:t>
      </w:r>
      <w:r w:rsidR="003E3DDF" w:rsidRPr="003E3DDF">
        <w:rPr>
          <w:rFonts w:ascii="Times New Roman" w:hAnsi="Times New Roman" w:cs="Times New Roman"/>
          <w:sz w:val="28"/>
          <w:szCs w:val="28"/>
        </w:rPr>
        <w:t>)</w:t>
      </w:r>
      <w:r w:rsidR="00D9486F">
        <w:rPr>
          <w:rFonts w:ascii="Times New Roman" w:hAnsi="Times New Roman" w:cs="Times New Roman"/>
          <w:sz w:val="28"/>
          <w:szCs w:val="28"/>
        </w:rPr>
        <w:t xml:space="preserve"> </w:t>
      </w:r>
      <w:proofErr w:type="gramEnd"/>
      <w:r w:rsidR="00D12A44">
        <w:rPr>
          <w:rFonts w:ascii="Times New Roman" w:hAnsi="Times New Roman" w:cs="Times New Roman"/>
          <w:sz w:val="28"/>
          <w:szCs w:val="28"/>
        </w:rPr>
        <w:fldChar w:fldCharType="begin" w:fldLock="1"/>
      </w:r>
      <w:r w:rsidR="008520D7">
        <w:rPr>
          <w:rFonts w:ascii="Times New Roman" w:hAnsi="Times New Roman" w:cs="Times New Roman"/>
          <w:sz w:val="28"/>
          <w:szCs w:val="28"/>
        </w:rPr>
        <w:instrText>ADDIN CSL_CITATION {"citationItems":[{"id":"ITEM-1","itemData":{"DOI":"10.1161/01.ATV.20.5.1177","ISSN":"10795642","author":[{"dropping-particle":"","family":"Stary","given":"Herbert C.","non-dropping-particle":"","parse-names":false,"suffix":""}],"container-title":"Arteriosclerosis, Thrombosis, and Vascular Biology","id":"ITEM-1","issue":"5","issued":{"date-parts":[["2000"]]},"title":"Natural history and histological classification of atherosclerotic lesions an update","type":"article","volume":"20"},"uris":["http://www.mendeley.com/documents/?uuid=dfaa465a-2768-30d8-be37-6e5e90a21e8c"]}],"mendeley":{"formattedCitation":"[206]","plainTextFormattedCitation":"[206]","previouslyFormattedCitation":"[206]"},"properties":{"noteIndex":0},"schema":"https://github.com/citation-style-language/schema/raw/master/csl-citation.json"}</w:instrText>
      </w:r>
      <w:r w:rsidR="00D12A44">
        <w:rPr>
          <w:rFonts w:ascii="Times New Roman" w:hAnsi="Times New Roman" w:cs="Times New Roman"/>
          <w:sz w:val="28"/>
          <w:szCs w:val="28"/>
        </w:rPr>
        <w:fldChar w:fldCharType="separate"/>
      </w:r>
      <w:r w:rsidR="00D12A44" w:rsidRPr="000918A0">
        <w:rPr>
          <w:rFonts w:ascii="Times New Roman" w:hAnsi="Times New Roman" w:cs="Times New Roman"/>
          <w:noProof/>
          <w:sz w:val="28"/>
          <w:szCs w:val="28"/>
        </w:rPr>
        <w:t>[206]</w:t>
      </w:r>
      <w:r w:rsidR="00D12A44">
        <w:rPr>
          <w:rFonts w:ascii="Times New Roman" w:hAnsi="Times New Roman" w:cs="Times New Roman"/>
          <w:sz w:val="28"/>
          <w:szCs w:val="28"/>
        </w:rPr>
        <w:fldChar w:fldCharType="end"/>
      </w:r>
      <w:r w:rsidR="00D12A44">
        <w:rPr>
          <w:rFonts w:ascii="Times New Roman" w:hAnsi="Times New Roman" w:cs="Times New Roman"/>
          <w:sz w:val="28"/>
          <w:szCs w:val="28"/>
        </w:rPr>
        <w:t xml:space="preserve"> </w:t>
      </w:r>
      <w:r w:rsidR="008520D7">
        <w:rPr>
          <w:rFonts w:ascii="Times New Roman" w:hAnsi="Times New Roman" w:cs="Times New Roman"/>
          <w:sz w:val="28"/>
          <w:szCs w:val="28"/>
        </w:rPr>
        <w:fldChar w:fldCharType="begin" w:fldLock="1"/>
      </w:r>
      <w:r w:rsidR="00D57BBE">
        <w:rPr>
          <w:rFonts w:ascii="Times New Roman" w:hAnsi="Times New Roman" w:cs="Times New Roman"/>
          <w:sz w:val="28"/>
          <w:szCs w:val="28"/>
        </w:rPr>
        <w:instrText>ADDIN CSL_CITATION {"citationItems":[{"id":"ITEM-1","itemData":{"DOI":"10.1038/nature06803","ISSN":"14764687","abstract":"Atherosclerosis is characterized by thickening of the walls of the arteries, a process that occurs slowly and 'silently' over decades. This prolonged course of disease provides a window of opportunity for diagnosis before symptoms occur. But, until recently, only advanced atherosclerotic disease could be observed. Now, developments in imaging technology offer many enticing prospects, including detecting atherosclerosis early, grouping individuals by the probability that they will develop symptoms of atherosclerosis, assessing the results of treatment and improving the current understanding of the biology of atherosclerosis. ©2008 Nature Publishing Group.","author":[{"dropping-particle":"","family":"Sanz","given":"Javier","non-dropping-particle":"","parse-names":false,"suffix":""},{"dropping-particle":"","family":"Fayad","given":"Zahi A.","non-dropping-particle":"","parse-names":false,"suffix":""}],"container-title":"Nature","id":"ITEM-1","issue":"7181","issued":{"date-parts":[["2008"]]},"title":"Imaging of atherosclerotic cardiovascular disease","type":"article","volume":"451"},"uris":["http://www.mendeley.com/documents/?uuid=e3cf0146-5fcf-3d8e-b074-8bfb7fd523c8"]}],"mendeley":{"formattedCitation":"[207]","plainTextFormattedCitation":"[207]","previouslyFormattedCitation":"[207]"},"properties":{"noteIndex":0},"schema":"https://github.com/citation-style-language/schema/raw/master/csl-citation.json"}</w:instrText>
      </w:r>
      <w:r w:rsidR="008520D7">
        <w:rPr>
          <w:rFonts w:ascii="Times New Roman" w:hAnsi="Times New Roman" w:cs="Times New Roman"/>
          <w:sz w:val="28"/>
          <w:szCs w:val="28"/>
        </w:rPr>
        <w:fldChar w:fldCharType="separate"/>
      </w:r>
      <w:r w:rsidR="008520D7" w:rsidRPr="008520D7">
        <w:rPr>
          <w:rFonts w:ascii="Times New Roman" w:hAnsi="Times New Roman" w:cs="Times New Roman"/>
          <w:noProof/>
          <w:sz w:val="28"/>
          <w:szCs w:val="28"/>
        </w:rPr>
        <w:t>[207]</w:t>
      </w:r>
      <w:r w:rsidR="008520D7">
        <w:rPr>
          <w:rFonts w:ascii="Times New Roman" w:hAnsi="Times New Roman" w:cs="Times New Roman"/>
          <w:sz w:val="28"/>
          <w:szCs w:val="28"/>
        </w:rPr>
        <w:fldChar w:fldCharType="end"/>
      </w:r>
      <w:r w:rsidR="003E3DDF">
        <w:rPr>
          <w:rFonts w:ascii="Times New Roman" w:hAnsi="Times New Roman" w:cs="Times New Roman"/>
          <w:sz w:val="28"/>
          <w:szCs w:val="28"/>
        </w:rPr>
        <w:t>.</w:t>
      </w:r>
    </w:p>
    <w:p w14:paraId="4246D358" w14:textId="77777777" w:rsidR="00152729" w:rsidRDefault="00152729" w:rsidP="00B16D95">
      <w:pPr>
        <w:spacing w:after="0" w:line="240" w:lineRule="auto"/>
        <w:ind w:firstLine="709"/>
        <w:jc w:val="both"/>
        <w:rPr>
          <w:rFonts w:ascii="Times New Roman" w:hAnsi="Times New Roman" w:cs="Times New Roman"/>
          <w:sz w:val="28"/>
          <w:szCs w:val="28"/>
        </w:rPr>
      </w:pPr>
    </w:p>
    <w:p w14:paraId="3226B814" w14:textId="5F8F843A" w:rsidR="00152729" w:rsidRDefault="00152729" w:rsidP="00B16D9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Таблица 6 – </w:t>
      </w:r>
      <w:r w:rsidR="00D57BBE">
        <w:rPr>
          <w:rFonts w:ascii="Times New Roman" w:hAnsi="Times New Roman" w:cs="Times New Roman"/>
          <w:sz w:val="28"/>
          <w:szCs w:val="28"/>
        </w:rPr>
        <w:t>С</w:t>
      </w:r>
      <w:r>
        <w:rPr>
          <w:rFonts w:ascii="Times New Roman" w:hAnsi="Times New Roman" w:cs="Times New Roman"/>
          <w:sz w:val="28"/>
          <w:szCs w:val="28"/>
        </w:rPr>
        <w:t xml:space="preserve">тадии развития атеросклеротических повреждений согласно классификации </w:t>
      </w:r>
      <w:r w:rsidR="00D57BBE">
        <w:rPr>
          <w:rFonts w:ascii="Times New Roman" w:hAnsi="Times New Roman" w:cs="Times New Roman"/>
          <w:sz w:val="28"/>
          <w:szCs w:val="28"/>
        </w:rPr>
        <w:t xml:space="preserve">Stary с соавт. </w:t>
      </w:r>
      <w:r w:rsidR="00D57BBE">
        <w:rPr>
          <w:rFonts w:ascii="Times New Roman" w:hAnsi="Times New Roman" w:cs="Times New Roman"/>
          <w:sz w:val="28"/>
          <w:szCs w:val="28"/>
        </w:rPr>
        <w:fldChar w:fldCharType="begin" w:fldLock="1"/>
      </w:r>
      <w:r w:rsidR="0079187E">
        <w:rPr>
          <w:rFonts w:ascii="Times New Roman" w:hAnsi="Times New Roman" w:cs="Times New Roman"/>
          <w:sz w:val="28"/>
          <w:szCs w:val="28"/>
        </w:rPr>
        <w:instrText>ADDIN CSL_CITATION {"citationItems":[{"id":"ITEM-1","itemData":{"DOI":"10.1161/01.ATV.20.5.1177","ISSN":"10795642","author":[{"dropping-particle":"","family":"Stary","given":"Herbert C.","non-dropping-particle":"","parse-names":false,"suffix":""}],"container-title":"Arteriosclerosis, Thrombosis, and Vascular Biology","id":"ITEM-1","issue":"5","issued":{"date-parts":[["2000"]]},"title":"Natural history and histological classification of atherosclerotic lesions an update","type":"article","volume":"20"},"uris":["http://www.mendeley.com/documents/?uuid=dfaa465a-2768-30d8-be37-6e5e90a21e8c"]}],"mendeley":{"formattedCitation":"[206]","plainTextFormattedCitation":"[206]","previouslyFormattedCitation":"[206]"},"properties":{"noteIndex":0},"schema":"https://github.com/citation-style-language/schema/raw/master/csl-citation.json"}</w:instrText>
      </w:r>
      <w:r w:rsidR="00D57BBE">
        <w:rPr>
          <w:rFonts w:ascii="Times New Roman" w:hAnsi="Times New Roman" w:cs="Times New Roman"/>
          <w:sz w:val="28"/>
          <w:szCs w:val="28"/>
        </w:rPr>
        <w:fldChar w:fldCharType="separate"/>
      </w:r>
      <w:r w:rsidR="00D57BBE" w:rsidRPr="00D57BBE">
        <w:rPr>
          <w:rFonts w:ascii="Times New Roman" w:hAnsi="Times New Roman" w:cs="Times New Roman"/>
          <w:noProof/>
          <w:sz w:val="28"/>
          <w:szCs w:val="28"/>
        </w:rPr>
        <w:t>[206]</w:t>
      </w:r>
      <w:r w:rsidR="00D57BBE">
        <w:rPr>
          <w:rFonts w:ascii="Times New Roman" w:hAnsi="Times New Roman" w:cs="Times New Roman"/>
          <w:sz w:val="28"/>
          <w:szCs w:val="28"/>
        </w:rPr>
        <w:fldChar w:fldCharType="end"/>
      </w:r>
    </w:p>
    <w:p w14:paraId="3E53E7EE" w14:textId="77777777" w:rsidR="003E3DDF" w:rsidRDefault="003E3DDF" w:rsidP="00B16D95">
      <w:pPr>
        <w:spacing w:after="0" w:line="240" w:lineRule="auto"/>
        <w:ind w:firstLine="709"/>
        <w:jc w:val="both"/>
        <w:rPr>
          <w:rFonts w:ascii="Times New Roman" w:hAnsi="Times New Roman" w:cs="Times New Roman"/>
          <w:sz w:val="28"/>
          <w:szCs w:val="28"/>
        </w:rPr>
      </w:pPr>
    </w:p>
    <w:tbl>
      <w:tblPr>
        <w:tblStyle w:val="ac"/>
        <w:tblW w:w="0" w:type="auto"/>
        <w:jc w:val="center"/>
        <w:tblLook w:val="04A0" w:firstRow="1" w:lastRow="0" w:firstColumn="1" w:lastColumn="0" w:noHBand="0" w:noVBand="1"/>
      </w:tblPr>
      <w:tblGrid>
        <w:gridCol w:w="2943"/>
        <w:gridCol w:w="6628"/>
      </w:tblGrid>
      <w:tr w:rsidR="003E3DDF" w14:paraId="2C3038B4" w14:textId="77777777" w:rsidTr="00084924">
        <w:trPr>
          <w:jc w:val="center"/>
        </w:trPr>
        <w:tc>
          <w:tcPr>
            <w:tcW w:w="2943" w:type="dxa"/>
          </w:tcPr>
          <w:p w14:paraId="486EF3D3" w14:textId="62BCF165" w:rsidR="003E3DDF" w:rsidRDefault="003E3DDF" w:rsidP="00B16D95">
            <w:pPr>
              <w:jc w:val="both"/>
              <w:rPr>
                <w:rFonts w:ascii="Times New Roman" w:hAnsi="Times New Roman" w:cs="Times New Roman"/>
                <w:sz w:val="28"/>
                <w:szCs w:val="28"/>
              </w:rPr>
            </w:pPr>
            <w:r>
              <w:rPr>
                <w:rFonts w:ascii="Times New Roman" w:hAnsi="Times New Roman" w:cs="Times New Roman"/>
                <w:sz w:val="28"/>
                <w:szCs w:val="28"/>
              </w:rPr>
              <w:t>Тип поражения</w:t>
            </w:r>
          </w:p>
        </w:tc>
        <w:tc>
          <w:tcPr>
            <w:tcW w:w="6628" w:type="dxa"/>
          </w:tcPr>
          <w:p w14:paraId="638CD0B9" w14:textId="143D6752" w:rsidR="003E3DDF" w:rsidRDefault="003E3DDF" w:rsidP="00B16D95">
            <w:pPr>
              <w:jc w:val="both"/>
              <w:rPr>
                <w:rFonts w:ascii="Times New Roman" w:hAnsi="Times New Roman" w:cs="Times New Roman"/>
                <w:sz w:val="28"/>
                <w:szCs w:val="28"/>
              </w:rPr>
            </w:pPr>
            <w:r>
              <w:rPr>
                <w:rFonts w:ascii="Times New Roman" w:hAnsi="Times New Roman" w:cs="Times New Roman"/>
                <w:sz w:val="28"/>
                <w:szCs w:val="28"/>
              </w:rPr>
              <w:t xml:space="preserve">Описание </w:t>
            </w:r>
          </w:p>
        </w:tc>
      </w:tr>
      <w:tr w:rsidR="003E3DDF" w14:paraId="7A89D56E" w14:textId="77777777" w:rsidTr="00084924">
        <w:trPr>
          <w:jc w:val="center"/>
        </w:trPr>
        <w:tc>
          <w:tcPr>
            <w:tcW w:w="2943" w:type="dxa"/>
          </w:tcPr>
          <w:p w14:paraId="28D25080" w14:textId="77777777" w:rsidR="00084924" w:rsidRDefault="003E3DDF" w:rsidP="00B16D95">
            <w:pPr>
              <w:jc w:val="both"/>
              <w:rPr>
                <w:rFonts w:ascii="Times New Roman" w:hAnsi="Times New Roman" w:cs="Times New Roman"/>
                <w:sz w:val="28"/>
                <w:szCs w:val="28"/>
              </w:rPr>
            </w:pPr>
            <w:r>
              <w:rPr>
                <w:rFonts w:ascii="Times New Roman" w:hAnsi="Times New Roman" w:cs="Times New Roman"/>
                <w:sz w:val="28"/>
                <w:szCs w:val="28"/>
                <w:lang w:val="en-US"/>
              </w:rPr>
              <w:t xml:space="preserve">I </w:t>
            </w:r>
          </w:p>
          <w:p w14:paraId="50FC0FA8" w14:textId="276706A8" w:rsidR="003E3DDF" w:rsidRPr="003E3DDF" w:rsidRDefault="003E3DDF" w:rsidP="00B16D95">
            <w:pPr>
              <w:jc w:val="both"/>
              <w:rPr>
                <w:rFonts w:ascii="Times New Roman" w:hAnsi="Times New Roman" w:cs="Times New Roman"/>
                <w:sz w:val="28"/>
                <w:szCs w:val="28"/>
                <w:lang w:val="en-US"/>
              </w:rPr>
            </w:pPr>
            <w:r>
              <w:rPr>
                <w:rFonts w:ascii="Times New Roman" w:hAnsi="Times New Roman" w:cs="Times New Roman"/>
                <w:sz w:val="28"/>
                <w:szCs w:val="28"/>
                <w:lang w:val="en-US"/>
              </w:rPr>
              <w:t>(</w:t>
            </w:r>
            <w:r>
              <w:rPr>
                <w:rFonts w:ascii="Times New Roman" w:hAnsi="Times New Roman" w:cs="Times New Roman"/>
                <w:sz w:val="28"/>
                <w:szCs w:val="28"/>
              </w:rPr>
              <w:t>липидные пятна</w:t>
            </w:r>
            <w:r>
              <w:rPr>
                <w:rFonts w:ascii="Times New Roman" w:hAnsi="Times New Roman" w:cs="Times New Roman"/>
                <w:sz w:val="28"/>
                <w:szCs w:val="28"/>
                <w:lang w:val="en-US"/>
              </w:rPr>
              <w:t>)</w:t>
            </w:r>
          </w:p>
        </w:tc>
        <w:tc>
          <w:tcPr>
            <w:tcW w:w="6628" w:type="dxa"/>
          </w:tcPr>
          <w:p w14:paraId="70F177B2" w14:textId="404F03AB" w:rsidR="003E3DDF" w:rsidRDefault="00084924" w:rsidP="00084924">
            <w:pPr>
              <w:jc w:val="both"/>
              <w:rPr>
                <w:rFonts w:ascii="Times New Roman" w:hAnsi="Times New Roman" w:cs="Times New Roman"/>
                <w:sz w:val="28"/>
                <w:szCs w:val="28"/>
              </w:rPr>
            </w:pPr>
            <w:r>
              <w:rPr>
                <w:rFonts w:ascii="Times New Roman" w:hAnsi="Times New Roman" w:cs="Times New Roman"/>
                <w:sz w:val="28"/>
                <w:szCs w:val="28"/>
              </w:rPr>
              <w:t xml:space="preserve">Начальное воспаление с пенистыми клетками, без повреждения тканей </w:t>
            </w:r>
          </w:p>
        </w:tc>
      </w:tr>
      <w:tr w:rsidR="003E3DDF" w14:paraId="3EF26AD1" w14:textId="77777777" w:rsidTr="00084924">
        <w:trPr>
          <w:jc w:val="center"/>
        </w:trPr>
        <w:tc>
          <w:tcPr>
            <w:tcW w:w="2943" w:type="dxa"/>
          </w:tcPr>
          <w:p w14:paraId="367731CD" w14:textId="77777777" w:rsidR="00084924" w:rsidRDefault="003E3DDF" w:rsidP="00B16D95">
            <w:pPr>
              <w:jc w:val="both"/>
              <w:rPr>
                <w:rFonts w:ascii="Times New Roman" w:hAnsi="Times New Roman" w:cs="Times New Roman"/>
                <w:sz w:val="28"/>
                <w:szCs w:val="28"/>
              </w:rPr>
            </w:pPr>
            <w:r>
              <w:rPr>
                <w:rFonts w:ascii="Times New Roman" w:hAnsi="Times New Roman" w:cs="Times New Roman"/>
                <w:sz w:val="28"/>
                <w:szCs w:val="28"/>
                <w:lang w:val="en-US"/>
              </w:rPr>
              <w:t>II</w:t>
            </w:r>
            <w:r>
              <w:rPr>
                <w:rFonts w:ascii="Times New Roman" w:hAnsi="Times New Roman" w:cs="Times New Roman"/>
                <w:sz w:val="28"/>
                <w:szCs w:val="28"/>
              </w:rPr>
              <w:t xml:space="preserve"> </w:t>
            </w:r>
          </w:p>
          <w:p w14:paraId="14CDE136" w14:textId="15BE45FD" w:rsidR="003E3DDF" w:rsidRPr="003E3DDF" w:rsidRDefault="003E3DDF" w:rsidP="00B16D95">
            <w:pPr>
              <w:jc w:val="both"/>
              <w:rPr>
                <w:rFonts w:ascii="Times New Roman" w:hAnsi="Times New Roman" w:cs="Times New Roman"/>
                <w:sz w:val="28"/>
                <w:szCs w:val="28"/>
              </w:rPr>
            </w:pPr>
            <w:r>
              <w:rPr>
                <w:rFonts w:ascii="Times New Roman" w:hAnsi="Times New Roman" w:cs="Times New Roman"/>
                <w:sz w:val="28"/>
                <w:szCs w:val="28"/>
              </w:rPr>
              <w:t>(липидные полоски)</w:t>
            </w:r>
          </w:p>
        </w:tc>
        <w:tc>
          <w:tcPr>
            <w:tcW w:w="6628" w:type="dxa"/>
          </w:tcPr>
          <w:p w14:paraId="39459F06" w14:textId="781EF660" w:rsidR="003E3DDF" w:rsidRPr="00084924" w:rsidRDefault="00084924" w:rsidP="00751124">
            <w:pPr>
              <w:jc w:val="both"/>
              <w:rPr>
                <w:rFonts w:ascii="Times New Roman" w:hAnsi="Times New Roman" w:cs="Times New Roman"/>
                <w:sz w:val="28"/>
                <w:szCs w:val="28"/>
              </w:rPr>
            </w:pPr>
            <w:r>
              <w:rPr>
                <w:rFonts w:ascii="Times New Roman" w:hAnsi="Times New Roman" w:cs="Times New Roman"/>
                <w:sz w:val="28"/>
                <w:szCs w:val="28"/>
              </w:rPr>
              <w:t xml:space="preserve">Изменения </w:t>
            </w:r>
            <w:r>
              <w:rPr>
                <w:rFonts w:ascii="Times New Roman" w:hAnsi="Times New Roman" w:cs="Times New Roman"/>
                <w:sz w:val="28"/>
                <w:szCs w:val="28"/>
                <w:lang w:val="en-US"/>
              </w:rPr>
              <w:t>I</w:t>
            </w:r>
            <w:r w:rsidRPr="00084924">
              <w:rPr>
                <w:rFonts w:ascii="Times New Roman" w:hAnsi="Times New Roman" w:cs="Times New Roman"/>
                <w:sz w:val="28"/>
                <w:szCs w:val="28"/>
              </w:rPr>
              <w:t xml:space="preserve"> </w:t>
            </w:r>
            <w:r>
              <w:rPr>
                <w:rFonts w:ascii="Times New Roman" w:hAnsi="Times New Roman" w:cs="Times New Roman"/>
                <w:sz w:val="28"/>
                <w:szCs w:val="28"/>
              </w:rPr>
              <w:t>типа +</w:t>
            </w:r>
            <w:r w:rsidR="00751124">
              <w:rPr>
                <w:rFonts w:ascii="Times New Roman" w:hAnsi="Times New Roman" w:cs="Times New Roman"/>
                <w:sz w:val="28"/>
                <w:szCs w:val="28"/>
              </w:rPr>
              <w:t xml:space="preserve"> увеличение пенистых клеток</w:t>
            </w:r>
            <w:r>
              <w:rPr>
                <w:rFonts w:ascii="Times New Roman" w:hAnsi="Times New Roman" w:cs="Times New Roman"/>
                <w:sz w:val="28"/>
                <w:szCs w:val="28"/>
              </w:rPr>
              <w:t>, без повреждения тканей</w:t>
            </w:r>
          </w:p>
        </w:tc>
      </w:tr>
      <w:tr w:rsidR="003E3DDF" w14:paraId="171B8135" w14:textId="77777777" w:rsidTr="00084924">
        <w:trPr>
          <w:jc w:val="center"/>
        </w:trPr>
        <w:tc>
          <w:tcPr>
            <w:tcW w:w="2943" w:type="dxa"/>
          </w:tcPr>
          <w:p w14:paraId="3F8FBD72" w14:textId="77777777" w:rsidR="00084924" w:rsidRDefault="003E3DDF" w:rsidP="00B16D95">
            <w:pPr>
              <w:jc w:val="both"/>
              <w:rPr>
                <w:rFonts w:ascii="Times New Roman" w:hAnsi="Times New Roman" w:cs="Times New Roman"/>
                <w:sz w:val="28"/>
                <w:szCs w:val="28"/>
              </w:rPr>
            </w:pPr>
            <w:r>
              <w:rPr>
                <w:rFonts w:ascii="Times New Roman" w:hAnsi="Times New Roman" w:cs="Times New Roman"/>
                <w:sz w:val="28"/>
                <w:szCs w:val="28"/>
                <w:lang w:val="en-US"/>
              </w:rPr>
              <w:t>III</w:t>
            </w:r>
            <w:r>
              <w:rPr>
                <w:rFonts w:ascii="Times New Roman" w:hAnsi="Times New Roman" w:cs="Times New Roman"/>
                <w:sz w:val="28"/>
                <w:szCs w:val="28"/>
              </w:rPr>
              <w:t xml:space="preserve"> </w:t>
            </w:r>
          </w:p>
          <w:p w14:paraId="74F8B242" w14:textId="0863A3A5" w:rsidR="003E3DDF" w:rsidRPr="003E3DDF" w:rsidRDefault="003E3DDF" w:rsidP="00B16D95">
            <w:pPr>
              <w:jc w:val="both"/>
              <w:rPr>
                <w:rFonts w:ascii="Times New Roman" w:hAnsi="Times New Roman" w:cs="Times New Roman"/>
                <w:sz w:val="28"/>
                <w:szCs w:val="28"/>
              </w:rPr>
            </w:pPr>
            <w:r>
              <w:rPr>
                <w:rFonts w:ascii="Times New Roman" w:hAnsi="Times New Roman" w:cs="Times New Roman"/>
                <w:sz w:val="28"/>
                <w:szCs w:val="28"/>
              </w:rPr>
              <w:t>(преатерома)</w:t>
            </w:r>
          </w:p>
        </w:tc>
        <w:tc>
          <w:tcPr>
            <w:tcW w:w="6628" w:type="dxa"/>
          </w:tcPr>
          <w:p w14:paraId="03DB821F" w14:textId="3C4691D8" w:rsidR="003E3DDF" w:rsidRPr="00751124" w:rsidRDefault="00751124" w:rsidP="00B16D95">
            <w:pPr>
              <w:jc w:val="both"/>
              <w:rPr>
                <w:rFonts w:ascii="Times New Roman" w:hAnsi="Times New Roman" w:cs="Times New Roman"/>
                <w:sz w:val="28"/>
                <w:szCs w:val="28"/>
              </w:rPr>
            </w:pPr>
            <w:r>
              <w:rPr>
                <w:rFonts w:ascii="Times New Roman" w:hAnsi="Times New Roman" w:cs="Times New Roman"/>
                <w:sz w:val="28"/>
                <w:szCs w:val="28"/>
              </w:rPr>
              <w:t xml:space="preserve">Изменения </w:t>
            </w:r>
            <w:r>
              <w:rPr>
                <w:rFonts w:ascii="Times New Roman" w:hAnsi="Times New Roman" w:cs="Times New Roman"/>
                <w:sz w:val="28"/>
                <w:szCs w:val="28"/>
                <w:lang w:val="en-US"/>
              </w:rPr>
              <w:t>II</w:t>
            </w:r>
            <w:r w:rsidRPr="00751124">
              <w:rPr>
                <w:rFonts w:ascii="Times New Roman" w:hAnsi="Times New Roman" w:cs="Times New Roman"/>
                <w:sz w:val="28"/>
                <w:szCs w:val="28"/>
              </w:rPr>
              <w:t xml:space="preserve"> </w:t>
            </w:r>
            <w:r>
              <w:rPr>
                <w:rFonts w:ascii="Times New Roman" w:hAnsi="Times New Roman" w:cs="Times New Roman"/>
                <w:sz w:val="28"/>
                <w:szCs w:val="28"/>
              </w:rPr>
              <w:t>типа + отложение внеклеточных липидов с повреждением тканей</w:t>
            </w:r>
          </w:p>
        </w:tc>
      </w:tr>
      <w:tr w:rsidR="003E3DDF" w14:paraId="1E6071D9" w14:textId="77777777" w:rsidTr="00084924">
        <w:trPr>
          <w:jc w:val="center"/>
        </w:trPr>
        <w:tc>
          <w:tcPr>
            <w:tcW w:w="2943" w:type="dxa"/>
          </w:tcPr>
          <w:p w14:paraId="7189B3A0" w14:textId="77777777" w:rsidR="00084924" w:rsidRDefault="003E3DDF" w:rsidP="00B16D95">
            <w:pPr>
              <w:jc w:val="both"/>
              <w:rPr>
                <w:rFonts w:ascii="Times New Roman" w:hAnsi="Times New Roman" w:cs="Times New Roman"/>
                <w:sz w:val="28"/>
                <w:szCs w:val="28"/>
              </w:rPr>
            </w:pPr>
            <w:r>
              <w:rPr>
                <w:rFonts w:ascii="Times New Roman" w:hAnsi="Times New Roman" w:cs="Times New Roman"/>
                <w:sz w:val="28"/>
                <w:szCs w:val="28"/>
                <w:lang w:val="en-US"/>
              </w:rPr>
              <w:t>IV</w:t>
            </w:r>
          </w:p>
          <w:p w14:paraId="15388C99" w14:textId="4ABCF44A" w:rsidR="003E3DDF" w:rsidRPr="003E3DDF" w:rsidRDefault="003E3DDF" w:rsidP="00B16D95">
            <w:pPr>
              <w:jc w:val="both"/>
              <w:rPr>
                <w:rFonts w:ascii="Times New Roman" w:hAnsi="Times New Roman" w:cs="Times New Roman"/>
                <w:sz w:val="28"/>
                <w:szCs w:val="28"/>
              </w:rPr>
            </w:pPr>
            <w:r>
              <w:rPr>
                <w:rFonts w:ascii="Times New Roman" w:hAnsi="Times New Roman" w:cs="Times New Roman"/>
                <w:sz w:val="28"/>
                <w:szCs w:val="28"/>
              </w:rPr>
              <w:t xml:space="preserve"> (атерома)</w:t>
            </w:r>
          </w:p>
        </w:tc>
        <w:tc>
          <w:tcPr>
            <w:tcW w:w="6628" w:type="dxa"/>
          </w:tcPr>
          <w:p w14:paraId="357681DB" w14:textId="42DA5C1F" w:rsidR="003E3DDF" w:rsidRPr="00751124" w:rsidRDefault="00751124" w:rsidP="00B16D95">
            <w:pPr>
              <w:jc w:val="both"/>
              <w:rPr>
                <w:rFonts w:ascii="Times New Roman" w:hAnsi="Times New Roman" w:cs="Times New Roman"/>
                <w:sz w:val="28"/>
                <w:szCs w:val="28"/>
              </w:rPr>
            </w:pPr>
            <w:r>
              <w:rPr>
                <w:rFonts w:ascii="Times New Roman" w:hAnsi="Times New Roman" w:cs="Times New Roman"/>
                <w:sz w:val="28"/>
                <w:szCs w:val="28"/>
              </w:rPr>
              <w:t xml:space="preserve">Изменения </w:t>
            </w:r>
            <w:r>
              <w:rPr>
                <w:rFonts w:ascii="Times New Roman" w:hAnsi="Times New Roman" w:cs="Times New Roman"/>
                <w:sz w:val="28"/>
                <w:szCs w:val="28"/>
                <w:lang w:val="en-US"/>
              </w:rPr>
              <w:t>III</w:t>
            </w:r>
            <w:r w:rsidRPr="00751124">
              <w:rPr>
                <w:rFonts w:ascii="Times New Roman" w:hAnsi="Times New Roman" w:cs="Times New Roman"/>
                <w:sz w:val="28"/>
                <w:szCs w:val="28"/>
              </w:rPr>
              <w:t xml:space="preserve"> </w:t>
            </w:r>
            <w:r>
              <w:rPr>
                <w:rFonts w:ascii="Times New Roman" w:hAnsi="Times New Roman" w:cs="Times New Roman"/>
                <w:sz w:val="28"/>
                <w:szCs w:val="28"/>
              </w:rPr>
              <w:t>типа + массивные отложения внеклеточных липидов со значительным поражением ткани интимы</w:t>
            </w:r>
          </w:p>
        </w:tc>
      </w:tr>
      <w:tr w:rsidR="003E3DDF" w14:paraId="2BF74890" w14:textId="77777777" w:rsidTr="00084924">
        <w:trPr>
          <w:jc w:val="center"/>
        </w:trPr>
        <w:tc>
          <w:tcPr>
            <w:tcW w:w="2943" w:type="dxa"/>
          </w:tcPr>
          <w:p w14:paraId="4DF49BC4" w14:textId="77777777" w:rsidR="00084924" w:rsidRDefault="003E3DDF" w:rsidP="00B16D95">
            <w:pPr>
              <w:jc w:val="both"/>
              <w:rPr>
                <w:rFonts w:ascii="Times New Roman" w:hAnsi="Times New Roman" w:cs="Times New Roman"/>
                <w:sz w:val="28"/>
                <w:szCs w:val="28"/>
              </w:rPr>
            </w:pPr>
            <w:r>
              <w:rPr>
                <w:rFonts w:ascii="Times New Roman" w:hAnsi="Times New Roman" w:cs="Times New Roman"/>
                <w:sz w:val="28"/>
                <w:szCs w:val="28"/>
                <w:lang w:val="en-US"/>
              </w:rPr>
              <w:t>V</w:t>
            </w:r>
            <w:r>
              <w:rPr>
                <w:rFonts w:ascii="Times New Roman" w:hAnsi="Times New Roman" w:cs="Times New Roman"/>
                <w:sz w:val="28"/>
                <w:szCs w:val="28"/>
              </w:rPr>
              <w:t xml:space="preserve"> </w:t>
            </w:r>
          </w:p>
          <w:p w14:paraId="74FC49A7" w14:textId="3C0882B9" w:rsidR="003E3DDF" w:rsidRPr="003E3DDF" w:rsidRDefault="003E3DDF" w:rsidP="00B16D95">
            <w:pPr>
              <w:jc w:val="both"/>
              <w:rPr>
                <w:rFonts w:ascii="Times New Roman" w:hAnsi="Times New Roman" w:cs="Times New Roman"/>
                <w:sz w:val="28"/>
                <w:szCs w:val="28"/>
              </w:rPr>
            </w:pPr>
            <w:r>
              <w:rPr>
                <w:rFonts w:ascii="Times New Roman" w:hAnsi="Times New Roman" w:cs="Times New Roman"/>
                <w:sz w:val="28"/>
                <w:szCs w:val="28"/>
              </w:rPr>
              <w:t>(фиброатерома)</w:t>
            </w:r>
          </w:p>
        </w:tc>
        <w:tc>
          <w:tcPr>
            <w:tcW w:w="6628" w:type="dxa"/>
          </w:tcPr>
          <w:p w14:paraId="0DA271E0" w14:textId="1BD1D9D3" w:rsidR="003E3DDF" w:rsidRPr="00751124" w:rsidRDefault="00751124" w:rsidP="00B16D95">
            <w:pPr>
              <w:jc w:val="both"/>
              <w:rPr>
                <w:rFonts w:ascii="Times New Roman" w:hAnsi="Times New Roman" w:cs="Times New Roman"/>
                <w:sz w:val="28"/>
                <w:szCs w:val="28"/>
              </w:rPr>
            </w:pPr>
            <w:r>
              <w:rPr>
                <w:rFonts w:ascii="Times New Roman" w:hAnsi="Times New Roman" w:cs="Times New Roman"/>
                <w:sz w:val="28"/>
                <w:szCs w:val="28"/>
              </w:rPr>
              <w:t xml:space="preserve">Изменения </w:t>
            </w:r>
            <w:r>
              <w:rPr>
                <w:rFonts w:ascii="Times New Roman" w:hAnsi="Times New Roman" w:cs="Times New Roman"/>
                <w:sz w:val="28"/>
                <w:szCs w:val="28"/>
                <w:lang w:val="en-US"/>
              </w:rPr>
              <w:t>IV</w:t>
            </w:r>
            <w:r>
              <w:rPr>
                <w:rFonts w:ascii="Times New Roman" w:hAnsi="Times New Roman" w:cs="Times New Roman"/>
                <w:sz w:val="28"/>
                <w:szCs w:val="28"/>
              </w:rPr>
              <w:t xml:space="preserve"> типа + инфильтрация внеклеточного липидного ядра коллагеновыми волокнами и ГМК</w:t>
            </w:r>
          </w:p>
        </w:tc>
      </w:tr>
      <w:tr w:rsidR="003E3DDF" w14:paraId="7FAB4BB6" w14:textId="77777777" w:rsidTr="00084924">
        <w:trPr>
          <w:jc w:val="center"/>
        </w:trPr>
        <w:tc>
          <w:tcPr>
            <w:tcW w:w="2943" w:type="dxa"/>
          </w:tcPr>
          <w:p w14:paraId="2D8BC8DA" w14:textId="77777777" w:rsidR="00084924" w:rsidRDefault="003E3DDF" w:rsidP="00B16D95">
            <w:pPr>
              <w:jc w:val="both"/>
              <w:rPr>
                <w:rFonts w:ascii="Times New Roman" w:hAnsi="Times New Roman" w:cs="Times New Roman"/>
                <w:sz w:val="28"/>
                <w:szCs w:val="28"/>
              </w:rPr>
            </w:pPr>
            <w:r>
              <w:rPr>
                <w:rFonts w:ascii="Times New Roman" w:hAnsi="Times New Roman" w:cs="Times New Roman"/>
                <w:sz w:val="28"/>
                <w:szCs w:val="28"/>
                <w:lang w:val="en-US"/>
              </w:rPr>
              <w:t>VI</w:t>
            </w:r>
            <w:r>
              <w:rPr>
                <w:rFonts w:ascii="Times New Roman" w:hAnsi="Times New Roman" w:cs="Times New Roman"/>
                <w:sz w:val="28"/>
                <w:szCs w:val="28"/>
              </w:rPr>
              <w:t xml:space="preserve"> </w:t>
            </w:r>
          </w:p>
          <w:p w14:paraId="48A779E7" w14:textId="66A51E45" w:rsidR="003E3DDF" w:rsidRPr="003E3DDF" w:rsidRDefault="003E3DDF" w:rsidP="00B16D95">
            <w:pPr>
              <w:jc w:val="both"/>
              <w:rPr>
                <w:rFonts w:ascii="Times New Roman" w:hAnsi="Times New Roman" w:cs="Times New Roman"/>
                <w:sz w:val="28"/>
                <w:szCs w:val="28"/>
              </w:rPr>
            </w:pPr>
            <w:r>
              <w:rPr>
                <w:rFonts w:ascii="Times New Roman" w:hAnsi="Times New Roman" w:cs="Times New Roman"/>
                <w:sz w:val="28"/>
                <w:szCs w:val="28"/>
              </w:rPr>
              <w:t>(бляшка)</w:t>
            </w:r>
          </w:p>
        </w:tc>
        <w:tc>
          <w:tcPr>
            <w:tcW w:w="6628" w:type="dxa"/>
          </w:tcPr>
          <w:p w14:paraId="5BFC7898" w14:textId="5421FA8D" w:rsidR="003E3DDF" w:rsidRPr="00152729" w:rsidRDefault="00751124" w:rsidP="00B16D95">
            <w:pPr>
              <w:jc w:val="both"/>
              <w:rPr>
                <w:rFonts w:ascii="Times New Roman" w:hAnsi="Times New Roman" w:cs="Times New Roman"/>
                <w:sz w:val="28"/>
                <w:szCs w:val="28"/>
              </w:rPr>
            </w:pPr>
            <w:r>
              <w:rPr>
                <w:rFonts w:ascii="Times New Roman" w:hAnsi="Times New Roman" w:cs="Times New Roman"/>
                <w:sz w:val="28"/>
                <w:szCs w:val="28"/>
              </w:rPr>
              <w:t xml:space="preserve">Изменения </w:t>
            </w:r>
            <w:r>
              <w:rPr>
                <w:rFonts w:ascii="Times New Roman" w:hAnsi="Times New Roman" w:cs="Times New Roman"/>
                <w:sz w:val="28"/>
                <w:szCs w:val="28"/>
                <w:lang w:val="en-US"/>
              </w:rPr>
              <w:t>V</w:t>
            </w:r>
            <w:r w:rsidRPr="00152729">
              <w:rPr>
                <w:rFonts w:ascii="Times New Roman" w:hAnsi="Times New Roman" w:cs="Times New Roman"/>
                <w:sz w:val="28"/>
                <w:szCs w:val="28"/>
              </w:rPr>
              <w:t xml:space="preserve"> </w:t>
            </w:r>
            <w:r>
              <w:rPr>
                <w:rFonts w:ascii="Times New Roman" w:hAnsi="Times New Roman" w:cs="Times New Roman"/>
                <w:sz w:val="28"/>
                <w:szCs w:val="28"/>
              </w:rPr>
              <w:t xml:space="preserve">типа + </w:t>
            </w:r>
            <w:r w:rsidR="00152729">
              <w:rPr>
                <w:rFonts w:ascii="Times New Roman" w:hAnsi="Times New Roman" w:cs="Times New Roman"/>
                <w:sz w:val="28"/>
                <w:szCs w:val="28"/>
              </w:rPr>
              <w:t>тромбоз и/или кровоизлияние и/или эрозии с нарушением целостности стенки бляшки</w:t>
            </w:r>
          </w:p>
        </w:tc>
      </w:tr>
      <w:tr w:rsidR="003E3DDF" w14:paraId="09B2F342" w14:textId="77777777" w:rsidTr="00084924">
        <w:trPr>
          <w:jc w:val="center"/>
        </w:trPr>
        <w:tc>
          <w:tcPr>
            <w:tcW w:w="2943" w:type="dxa"/>
          </w:tcPr>
          <w:p w14:paraId="67873D6B" w14:textId="77777777" w:rsidR="00084924" w:rsidRDefault="003E3DDF" w:rsidP="003E3DDF">
            <w:pPr>
              <w:jc w:val="both"/>
              <w:rPr>
                <w:rFonts w:ascii="Times New Roman" w:hAnsi="Times New Roman" w:cs="Times New Roman"/>
                <w:sz w:val="28"/>
                <w:szCs w:val="28"/>
              </w:rPr>
            </w:pPr>
            <w:r>
              <w:rPr>
                <w:rFonts w:ascii="Times New Roman" w:hAnsi="Times New Roman" w:cs="Times New Roman"/>
                <w:sz w:val="28"/>
                <w:szCs w:val="28"/>
                <w:lang w:val="en-US"/>
              </w:rPr>
              <w:t>VII</w:t>
            </w:r>
            <w:r>
              <w:rPr>
                <w:rFonts w:ascii="Times New Roman" w:hAnsi="Times New Roman" w:cs="Times New Roman"/>
                <w:sz w:val="28"/>
                <w:szCs w:val="28"/>
              </w:rPr>
              <w:t xml:space="preserve"> </w:t>
            </w:r>
          </w:p>
          <w:p w14:paraId="698485EB" w14:textId="4A4C117B" w:rsidR="003E3DDF" w:rsidRPr="003E3DDF" w:rsidRDefault="003E3DDF" w:rsidP="003E3DDF">
            <w:pPr>
              <w:jc w:val="both"/>
              <w:rPr>
                <w:rFonts w:ascii="Times New Roman" w:hAnsi="Times New Roman" w:cs="Times New Roman"/>
                <w:sz w:val="28"/>
                <w:szCs w:val="28"/>
              </w:rPr>
            </w:pPr>
            <w:r>
              <w:rPr>
                <w:rFonts w:ascii="Times New Roman" w:hAnsi="Times New Roman" w:cs="Times New Roman"/>
                <w:sz w:val="28"/>
                <w:szCs w:val="28"/>
              </w:rPr>
              <w:t>(атерокальциноз</w:t>
            </w:r>
            <w:r w:rsidR="0089780A">
              <w:rPr>
                <w:rFonts w:ascii="Times New Roman" w:hAnsi="Times New Roman" w:cs="Times New Roman"/>
                <w:sz w:val="28"/>
                <w:szCs w:val="28"/>
              </w:rPr>
              <w:t xml:space="preserve"> бляшки</w:t>
            </w:r>
            <w:r>
              <w:rPr>
                <w:rFonts w:ascii="Times New Roman" w:hAnsi="Times New Roman" w:cs="Times New Roman"/>
                <w:sz w:val="28"/>
                <w:szCs w:val="28"/>
              </w:rPr>
              <w:t>)</w:t>
            </w:r>
          </w:p>
        </w:tc>
        <w:tc>
          <w:tcPr>
            <w:tcW w:w="6628" w:type="dxa"/>
          </w:tcPr>
          <w:p w14:paraId="1C126B81" w14:textId="2E9A6354" w:rsidR="003E3DDF" w:rsidRPr="00152729" w:rsidRDefault="00152729" w:rsidP="00B16D95">
            <w:pPr>
              <w:jc w:val="both"/>
              <w:rPr>
                <w:rFonts w:ascii="Times New Roman" w:hAnsi="Times New Roman" w:cs="Times New Roman"/>
                <w:sz w:val="28"/>
                <w:szCs w:val="28"/>
              </w:rPr>
            </w:pPr>
            <w:r>
              <w:rPr>
                <w:rFonts w:ascii="Times New Roman" w:hAnsi="Times New Roman" w:cs="Times New Roman"/>
                <w:sz w:val="28"/>
                <w:szCs w:val="28"/>
              </w:rPr>
              <w:t xml:space="preserve">Изменения </w:t>
            </w:r>
            <w:r>
              <w:rPr>
                <w:rFonts w:ascii="Times New Roman" w:hAnsi="Times New Roman" w:cs="Times New Roman"/>
                <w:sz w:val="28"/>
                <w:szCs w:val="28"/>
                <w:lang w:val="en-US"/>
              </w:rPr>
              <w:t>VI</w:t>
            </w:r>
            <w:r w:rsidRPr="00152729">
              <w:rPr>
                <w:rFonts w:ascii="Times New Roman" w:hAnsi="Times New Roman" w:cs="Times New Roman"/>
                <w:sz w:val="28"/>
                <w:szCs w:val="28"/>
              </w:rPr>
              <w:t xml:space="preserve"> </w:t>
            </w:r>
            <w:r>
              <w:rPr>
                <w:rFonts w:ascii="Times New Roman" w:hAnsi="Times New Roman" w:cs="Times New Roman"/>
                <w:sz w:val="28"/>
                <w:szCs w:val="28"/>
              </w:rPr>
              <w:t>типа + кальцинирование бляшки с существенной деформацией бляшки</w:t>
            </w:r>
          </w:p>
        </w:tc>
      </w:tr>
      <w:tr w:rsidR="003E3DDF" w14:paraId="0E27E76A" w14:textId="77777777" w:rsidTr="00084924">
        <w:trPr>
          <w:jc w:val="center"/>
        </w:trPr>
        <w:tc>
          <w:tcPr>
            <w:tcW w:w="2943" w:type="dxa"/>
          </w:tcPr>
          <w:p w14:paraId="63476CD4" w14:textId="77777777" w:rsidR="00084924" w:rsidRDefault="003E3DDF" w:rsidP="0089780A">
            <w:pPr>
              <w:jc w:val="both"/>
              <w:rPr>
                <w:rFonts w:ascii="Times New Roman" w:hAnsi="Times New Roman" w:cs="Times New Roman"/>
                <w:sz w:val="28"/>
                <w:szCs w:val="28"/>
              </w:rPr>
            </w:pPr>
            <w:r>
              <w:rPr>
                <w:rFonts w:ascii="Times New Roman" w:hAnsi="Times New Roman" w:cs="Times New Roman"/>
                <w:sz w:val="28"/>
                <w:szCs w:val="28"/>
                <w:lang w:val="en-US"/>
              </w:rPr>
              <w:t>VIII</w:t>
            </w:r>
            <w:r>
              <w:rPr>
                <w:rFonts w:ascii="Times New Roman" w:hAnsi="Times New Roman" w:cs="Times New Roman"/>
                <w:sz w:val="28"/>
                <w:szCs w:val="28"/>
              </w:rPr>
              <w:t xml:space="preserve"> </w:t>
            </w:r>
          </w:p>
          <w:p w14:paraId="1E7DE342" w14:textId="4626F65A" w:rsidR="003E3DDF" w:rsidRPr="003E3DDF" w:rsidRDefault="003E3DDF" w:rsidP="0089780A">
            <w:pPr>
              <w:jc w:val="both"/>
              <w:rPr>
                <w:rFonts w:ascii="Times New Roman" w:hAnsi="Times New Roman" w:cs="Times New Roman"/>
                <w:sz w:val="28"/>
                <w:szCs w:val="28"/>
              </w:rPr>
            </w:pPr>
            <w:r>
              <w:rPr>
                <w:rFonts w:ascii="Times New Roman" w:hAnsi="Times New Roman" w:cs="Times New Roman"/>
                <w:sz w:val="28"/>
                <w:szCs w:val="28"/>
              </w:rPr>
              <w:t>(</w:t>
            </w:r>
            <w:r w:rsidR="0089780A">
              <w:rPr>
                <w:rFonts w:ascii="Times New Roman" w:hAnsi="Times New Roman" w:cs="Times New Roman"/>
                <w:sz w:val="28"/>
                <w:szCs w:val="28"/>
              </w:rPr>
              <w:t>фиброзная бляшка с изъязвлениями</w:t>
            </w:r>
            <w:r>
              <w:rPr>
                <w:rFonts w:ascii="Times New Roman" w:hAnsi="Times New Roman" w:cs="Times New Roman"/>
                <w:sz w:val="28"/>
                <w:szCs w:val="28"/>
              </w:rPr>
              <w:t>)</w:t>
            </w:r>
          </w:p>
        </w:tc>
        <w:tc>
          <w:tcPr>
            <w:tcW w:w="6628" w:type="dxa"/>
          </w:tcPr>
          <w:p w14:paraId="5E842262" w14:textId="000105C4" w:rsidR="003E3DDF" w:rsidRDefault="00152729" w:rsidP="00B16D95">
            <w:pPr>
              <w:jc w:val="both"/>
              <w:rPr>
                <w:rFonts w:ascii="Times New Roman" w:hAnsi="Times New Roman" w:cs="Times New Roman"/>
                <w:sz w:val="28"/>
                <w:szCs w:val="28"/>
              </w:rPr>
            </w:pPr>
            <w:r>
              <w:rPr>
                <w:rFonts w:ascii="Times New Roman" w:hAnsi="Times New Roman" w:cs="Times New Roman"/>
                <w:sz w:val="28"/>
                <w:szCs w:val="28"/>
              </w:rPr>
              <w:t xml:space="preserve">Изменения </w:t>
            </w:r>
            <w:r>
              <w:rPr>
                <w:rFonts w:ascii="Times New Roman" w:hAnsi="Times New Roman" w:cs="Times New Roman"/>
                <w:sz w:val="28"/>
                <w:szCs w:val="28"/>
                <w:lang w:val="en-US"/>
              </w:rPr>
              <w:t>VII</w:t>
            </w:r>
            <w:r w:rsidRPr="00152729">
              <w:rPr>
                <w:rFonts w:ascii="Times New Roman" w:hAnsi="Times New Roman" w:cs="Times New Roman"/>
                <w:sz w:val="28"/>
                <w:szCs w:val="28"/>
              </w:rPr>
              <w:t xml:space="preserve"> </w:t>
            </w:r>
            <w:r>
              <w:rPr>
                <w:rFonts w:ascii="Times New Roman" w:hAnsi="Times New Roman" w:cs="Times New Roman"/>
                <w:sz w:val="28"/>
                <w:szCs w:val="28"/>
              </w:rPr>
              <w:t>типа + замещение липидного ядра коллагеновыми волокнами</w:t>
            </w:r>
          </w:p>
        </w:tc>
      </w:tr>
    </w:tbl>
    <w:p w14:paraId="6DA7514F" w14:textId="77777777" w:rsidR="00C349DA" w:rsidRPr="002B5004" w:rsidRDefault="00C349DA" w:rsidP="00ED1446">
      <w:pPr>
        <w:spacing w:after="0" w:line="240" w:lineRule="auto"/>
        <w:jc w:val="both"/>
        <w:rPr>
          <w:rFonts w:ascii="Times New Roman" w:hAnsi="Times New Roman" w:cs="Times New Roman"/>
          <w:sz w:val="28"/>
          <w:szCs w:val="28"/>
        </w:rPr>
      </w:pPr>
    </w:p>
    <w:p w14:paraId="46E7397D" w14:textId="77777777" w:rsidR="00943AD3" w:rsidRPr="00B9578A" w:rsidRDefault="00943AD3" w:rsidP="00F54C01">
      <w:pPr>
        <w:pStyle w:val="4"/>
        <w:spacing w:before="0" w:line="240" w:lineRule="auto"/>
        <w:rPr>
          <w:rFonts w:ascii="Times New Roman" w:hAnsi="Times New Roman" w:cs="Times New Roman"/>
          <w:b w:val="0"/>
          <w:color w:val="auto"/>
          <w:sz w:val="28"/>
          <w:szCs w:val="28"/>
        </w:rPr>
      </w:pPr>
      <w:r w:rsidRPr="00043F52">
        <w:rPr>
          <w:rFonts w:ascii="Times New Roman" w:hAnsi="Times New Roman" w:cs="Times New Roman"/>
          <w:b w:val="0"/>
          <w:color w:val="auto"/>
          <w:sz w:val="28"/>
          <w:szCs w:val="28"/>
        </w:rPr>
        <w:t xml:space="preserve">2.2.3.2 </w:t>
      </w:r>
      <w:r w:rsidRPr="00943AD3">
        <w:rPr>
          <w:rFonts w:ascii="Times New Roman" w:hAnsi="Times New Roman" w:cs="Times New Roman"/>
          <w:b w:val="0"/>
          <w:color w:val="auto"/>
          <w:sz w:val="28"/>
          <w:szCs w:val="28"/>
        </w:rPr>
        <w:t>Иммуногистохимическое</w:t>
      </w:r>
      <w:r w:rsidRPr="00043F52">
        <w:rPr>
          <w:rFonts w:ascii="Times New Roman" w:hAnsi="Times New Roman" w:cs="Times New Roman"/>
          <w:b w:val="0"/>
          <w:color w:val="auto"/>
          <w:sz w:val="28"/>
          <w:szCs w:val="28"/>
        </w:rPr>
        <w:t xml:space="preserve"> </w:t>
      </w:r>
      <w:r w:rsidRPr="00943AD3">
        <w:rPr>
          <w:rFonts w:ascii="Times New Roman" w:hAnsi="Times New Roman" w:cs="Times New Roman"/>
          <w:b w:val="0"/>
          <w:color w:val="auto"/>
          <w:sz w:val="28"/>
          <w:szCs w:val="28"/>
        </w:rPr>
        <w:t>окрашивание</w:t>
      </w:r>
      <w:r w:rsidRPr="00043F52">
        <w:rPr>
          <w:rFonts w:ascii="Times New Roman" w:hAnsi="Times New Roman" w:cs="Times New Roman"/>
          <w:b w:val="0"/>
          <w:color w:val="auto"/>
          <w:sz w:val="28"/>
          <w:szCs w:val="28"/>
        </w:rPr>
        <w:t xml:space="preserve"> </w:t>
      </w:r>
      <w:r w:rsidRPr="00943AD3">
        <w:rPr>
          <w:rFonts w:ascii="Times New Roman" w:hAnsi="Times New Roman" w:cs="Times New Roman"/>
          <w:b w:val="0"/>
          <w:color w:val="auto"/>
          <w:sz w:val="28"/>
          <w:szCs w:val="28"/>
        </w:rPr>
        <w:t>срезов</w:t>
      </w:r>
      <w:r w:rsidRPr="00043F52">
        <w:rPr>
          <w:rFonts w:ascii="Times New Roman" w:hAnsi="Times New Roman" w:cs="Times New Roman"/>
          <w:b w:val="0"/>
          <w:color w:val="auto"/>
          <w:sz w:val="28"/>
          <w:szCs w:val="28"/>
        </w:rPr>
        <w:t xml:space="preserve"> </w:t>
      </w:r>
      <w:r w:rsidRPr="00943AD3">
        <w:rPr>
          <w:rFonts w:ascii="Times New Roman" w:hAnsi="Times New Roman" w:cs="Times New Roman"/>
          <w:b w:val="0"/>
          <w:color w:val="auto"/>
          <w:sz w:val="28"/>
          <w:szCs w:val="28"/>
        </w:rPr>
        <w:t>тканей</w:t>
      </w:r>
    </w:p>
    <w:p w14:paraId="2F953891" w14:textId="216AD40C" w:rsidR="004822A3" w:rsidRPr="001667C6" w:rsidRDefault="00B9578A" w:rsidP="001667C6">
      <w:pPr>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 xml:space="preserve">Иммуногистохимическое окрашивание срезов тканей проводили по методике описанной </w:t>
      </w:r>
      <w:r w:rsidRPr="003F6127">
        <w:rPr>
          <w:rFonts w:ascii="Times New Roman" w:hAnsi="Times New Roman" w:cs="Times New Roman"/>
          <w:i/>
          <w:sz w:val="28"/>
          <w:szCs w:val="28"/>
        </w:rPr>
        <w:t>Ramos-Vara JA</w:t>
      </w:r>
      <w:proofErr w:type="gramEnd"/>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sidR="00D57BBE">
        <w:rPr>
          <w:rFonts w:ascii="Times New Roman" w:hAnsi="Times New Roman" w:cs="Times New Roman"/>
          <w:sz w:val="28"/>
          <w:szCs w:val="28"/>
        </w:rPr>
        <w:instrText>ADDIN CSL_CITATION {"citationItems":[{"id":"ITEM-1","itemData":{"DOI":"10.1007/978-1-4939-7172-5_5","ISBN":"978-1-60327-186-8","ISSN":"10643745","PMID":"20972748","abstract":"The updated and expanded safety guide to all aspects of the drug development process Drug Safety Evaluation, Second Edition presents an all-inclusive, practical guide for those who are responsible for ensuring the safety of drugs and biologics for patients, for health care providers, for those involved in the manufacture of medicinal products, and for all those who need to understand how the safety of these products is evaluated. This Second Edition has been extensively revised and expanded to respond to the many changes in regulatory requirements as well as pharmaceutical and technological developments. Drawing upon more than twenty years of experience, author Shayne Gad explains the scientific and philosophical bases for evaluating specific concerns (e.g., cardiovascular safety, immunogenicity, carcinogenicity, development toxicity, etc.) to provide both understanding and guidance for approaching new problems. Individual chapters address not only the general cases for safety evaluation of small and large molecules, but also all the significant major sub-cases: imaging agents, dermal and inhalation route drugs, vaccines, and gene-therapy products. Among the wide variety of topics covered are: Acute toxicity testing in pharmaceutical safety evaluation Genotoxicity Safety assessment of inhalant drugs Immunotoxicology in pharmaceutical development Large animal studies Evaluation of human tolerance and safety in clinical trials More pertinent and practical than ever to the industry, Drug Safety Evaluation, Second Edition provides a road map for safety assessment as an integral part of the development of new drugs and therapeutics. © 2009 John Wiley &amp; Sons, Inc. All rights reserved.","author":[{"dropping-particle":"","family":"Ramos-Vara","given":"José A.","non-dropping-particle":"","parse-names":false,"suffix":""}],"container-title":"Methods in Molecular Biology","id":"ITEM-1","issued":{"date-parts":[["2017"]]},"title":"Principles and methods of immunohistochemistry","type":"chapter"},"uris":["http://www.mendeley.com/documents/?uuid=8f882909-812a-4284-a25c-012db2545d4b"]}],"mendeley":{"formattedCitation":"[208]","plainTextFormattedCitation":"[208]","previouslyFormattedCitation":"[208]"},"properties":{"noteIndex":0},"schema":"https://github.com/citation-style-language/schema/raw/master/csl-citation.json"}</w:instrText>
      </w:r>
      <w:r>
        <w:rPr>
          <w:rFonts w:ascii="Times New Roman" w:hAnsi="Times New Roman" w:cs="Times New Roman"/>
          <w:sz w:val="28"/>
          <w:szCs w:val="28"/>
        </w:rPr>
        <w:fldChar w:fldCharType="separate"/>
      </w:r>
      <w:r w:rsidR="008520D7" w:rsidRPr="008520D7">
        <w:rPr>
          <w:rFonts w:ascii="Times New Roman" w:hAnsi="Times New Roman" w:cs="Times New Roman"/>
          <w:noProof/>
          <w:sz w:val="28"/>
          <w:szCs w:val="28"/>
        </w:rPr>
        <w:t>[208]</w:t>
      </w:r>
      <w:r>
        <w:rPr>
          <w:rFonts w:ascii="Times New Roman" w:hAnsi="Times New Roman" w:cs="Times New Roman"/>
          <w:sz w:val="28"/>
          <w:szCs w:val="28"/>
        </w:rPr>
        <w:fldChar w:fldCharType="end"/>
      </w:r>
      <w:r>
        <w:rPr>
          <w:rFonts w:ascii="Times New Roman" w:hAnsi="Times New Roman" w:cs="Times New Roman"/>
          <w:sz w:val="28"/>
          <w:szCs w:val="28"/>
        </w:rPr>
        <w:t xml:space="preserve"> и</w:t>
      </w:r>
      <w:r w:rsidR="00033E80">
        <w:rPr>
          <w:rFonts w:ascii="Times New Roman" w:hAnsi="Times New Roman" w:cs="Times New Roman"/>
          <w:sz w:val="28"/>
          <w:szCs w:val="28"/>
        </w:rPr>
        <w:t xml:space="preserve"> </w:t>
      </w:r>
      <w:r w:rsidR="00033E80" w:rsidRPr="00033E80">
        <w:rPr>
          <w:rFonts w:ascii="Times New Roman" w:hAnsi="Times New Roman" w:cs="Times New Roman"/>
          <w:i/>
          <w:sz w:val="28"/>
          <w:szCs w:val="28"/>
        </w:rPr>
        <w:t>Igor B. Buchwalow</w:t>
      </w:r>
      <w:r>
        <w:rPr>
          <w:rFonts w:ascii="Times New Roman" w:hAnsi="Times New Roman" w:cs="Times New Roman"/>
          <w:sz w:val="28"/>
          <w:szCs w:val="28"/>
        </w:rPr>
        <w:t xml:space="preserve"> </w:t>
      </w:r>
      <w:r w:rsidR="00033E80">
        <w:rPr>
          <w:rFonts w:ascii="Times New Roman" w:hAnsi="Times New Roman" w:cs="Times New Roman"/>
          <w:sz w:val="28"/>
          <w:szCs w:val="28"/>
        </w:rPr>
        <w:fldChar w:fldCharType="begin" w:fldLock="1"/>
      </w:r>
      <w:r w:rsidR="000918A0">
        <w:rPr>
          <w:rFonts w:ascii="Times New Roman" w:hAnsi="Times New Roman" w:cs="Times New Roman"/>
          <w:sz w:val="28"/>
          <w:szCs w:val="28"/>
        </w:rPr>
        <w:instrText>ADDIN CSL_CITATION {"citationItems":[{"id":"ITEM-1","itemData":{"DOI":"10.1007/978-3-642-04609-4","ISBN":"978-3-642-04608-7","abstract":"While many excellent texts and monographs exist which cover various aspects of immunohistochemistry, the lack of a concise comprehensive guide to using the field’s methods was a major motivation for the authors to write this book. The authors carefully selected the methods and easy-to-adopt protocols discussed. In addition to estabished techniques, special attention was paid to current developments in immunohistochemistry such as antigen retrieval, signal amplification, the use of epitope tags, multiple immunolabeling, and diagnostic immunohistochemistry. All procedures examined have been tested by the authors; many are routinely used in daily practice in their institute. Each chapter starts with a short introduction to the respective method’s underlying principles before presenting step-by-step protocols and instructions, including precise recipes for all materials needed. Thus, the book is suitable for a broad audience, ranging from students and technical assistants to experienced researchers.","author":[{"dropping-particle":"","family":"Buchwalow","given":"Igor B.","non-dropping-particle":"","parse-names":false,"suffix":""},{"dropping-particle":"","family":"Böcker","given":"Werner","non-dropping-particle":"","parse-names":false,"suffix":""}],"container-title":"Immunohistochemistry: Basics and Methods","id":"ITEM-1","issued":{"date-parts":[["2010"]]},"title":"Immunohistochemistry: Basics and Methods","type":"book"},"uris":["http://www.mendeley.com/documents/?uuid=efc951fa-36e9-4d35-9c6a-58f87169d9d9"]}],"mendeley":{"formattedCitation":"[204]","plainTextFormattedCitation":"[204]","previouslyFormattedCitation":"[204]"},"properties":{"noteIndex":0},"schema":"https://github.com/citation-style-language/schema/raw/master/csl-citation.json"}</w:instrText>
      </w:r>
      <w:r w:rsidR="00033E80">
        <w:rPr>
          <w:rFonts w:ascii="Times New Roman" w:hAnsi="Times New Roman" w:cs="Times New Roman"/>
          <w:sz w:val="28"/>
          <w:szCs w:val="28"/>
        </w:rPr>
        <w:fldChar w:fldCharType="separate"/>
      </w:r>
      <w:r w:rsidR="008E5DA2" w:rsidRPr="008E5DA2">
        <w:rPr>
          <w:rFonts w:ascii="Times New Roman" w:hAnsi="Times New Roman" w:cs="Times New Roman"/>
          <w:noProof/>
          <w:sz w:val="28"/>
          <w:szCs w:val="28"/>
        </w:rPr>
        <w:t>[204]</w:t>
      </w:r>
      <w:r w:rsidR="00033E80">
        <w:rPr>
          <w:rFonts w:ascii="Times New Roman" w:hAnsi="Times New Roman" w:cs="Times New Roman"/>
          <w:sz w:val="28"/>
          <w:szCs w:val="28"/>
        </w:rPr>
        <w:fldChar w:fldCharType="end"/>
      </w:r>
      <w:r w:rsidR="00033E80">
        <w:rPr>
          <w:rFonts w:ascii="Times New Roman" w:hAnsi="Times New Roman" w:cs="Times New Roman"/>
          <w:sz w:val="28"/>
          <w:szCs w:val="28"/>
        </w:rPr>
        <w:t>.</w:t>
      </w:r>
      <w:r w:rsidR="003F6127" w:rsidRPr="003F6127">
        <w:rPr>
          <w:rFonts w:ascii="Times New Roman" w:hAnsi="Times New Roman" w:cs="Times New Roman"/>
          <w:sz w:val="28"/>
          <w:szCs w:val="28"/>
        </w:rPr>
        <w:t xml:space="preserve"> </w:t>
      </w:r>
      <w:r w:rsidR="00225944">
        <w:rPr>
          <w:rFonts w:ascii="Times New Roman" w:hAnsi="Times New Roman" w:cs="Times New Roman"/>
          <w:sz w:val="28"/>
          <w:szCs w:val="28"/>
        </w:rPr>
        <w:t>Депарафинизированные и гидратированные срезы тканей обрабатывали в растворе</w:t>
      </w:r>
      <w:r w:rsidR="00225944" w:rsidRPr="00225944">
        <w:t xml:space="preserve"> </w:t>
      </w:r>
      <w:r w:rsidR="00225944" w:rsidRPr="00225944">
        <w:rPr>
          <w:rFonts w:ascii="Times New Roman" w:hAnsi="Times New Roman" w:cs="Times New Roman"/>
          <w:sz w:val="28"/>
          <w:szCs w:val="28"/>
        </w:rPr>
        <w:t>3% H</w:t>
      </w:r>
      <w:r w:rsidR="00225944" w:rsidRPr="00A931B3">
        <w:rPr>
          <w:rFonts w:ascii="Times New Roman" w:hAnsi="Times New Roman" w:cs="Times New Roman"/>
          <w:sz w:val="28"/>
          <w:szCs w:val="28"/>
          <w:vertAlign w:val="subscript"/>
        </w:rPr>
        <w:t>2</w:t>
      </w:r>
      <w:r w:rsidR="00225944" w:rsidRPr="00225944">
        <w:rPr>
          <w:rFonts w:ascii="Times New Roman" w:hAnsi="Times New Roman" w:cs="Times New Roman"/>
          <w:sz w:val="28"/>
          <w:szCs w:val="28"/>
        </w:rPr>
        <w:t>O</w:t>
      </w:r>
      <w:r w:rsidR="00225944" w:rsidRPr="00A931B3">
        <w:rPr>
          <w:rFonts w:ascii="Times New Roman" w:hAnsi="Times New Roman" w:cs="Times New Roman"/>
          <w:sz w:val="28"/>
          <w:szCs w:val="28"/>
          <w:vertAlign w:val="subscript"/>
        </w:rPr>
        <w:t>2</w:t>
      </w:r>
      <w:r w:rsidR="00225944">
        <w:rPr>
          <w:rFonts w:ascii="Times New Roman" w:hAnsi="Times New Roman" w:cs="Times New Roman"/>
          <w:sz w:val="28"/>
          <w:szCs w:val="28"/>
        </w:rPr>
        <w:t xml:space="preserve"> и метанола при комнатной </w:t>
      </w:r>
      <w:r w:rsidR="00A931B3">
        <w:rPr>
          <w:rFonts w:ascii="Times New Roman" w:hAnsi="Times New Roman" w:cs="Times New Roman"/>
          <w:sz w:val="28"/>
          <w:szCs w:val="28"/>
        </w:rPr>
        <w:t xml:space="preserve">температуре, в течение 10 мин, для блокирования экзогенной пероксидазной активности в образцах. Блокированные срезы промывали в 300мл натрий-фосфатного буффера (1× </w:t>
      </w:r>
      <w:r w:rsidR="00A931B3">
        <w:rPr>
          <w:rFonts w:ascii="Times New Roman" w:hAnsi="Times New Roman" w:cs="Times New Roman"/>
          <w:sz w:val="28"/>
          <w:szCs w:val="28"/>
          <w:lang w:val="en-US"/>
        </w:rPr>
        <w:t>PBS</w:t>
      </w:r>
      <w:r w:rsidR="00A931B3">
        <w:rPr>
          <w:rFonts w:ascii="Times New Roman" w:hAnsi="Times New Roman" w:cs="Times New Roman"/>
          <w:sz w:val="28"/>
          <w:szCs w:val="28"/>
        </w:rPr>
        <w:t>)</w:t>
      </w:r>
      <w:r w:rsidR="00A931B3" w:rsidRPr="00A931B3">
        <w:rPr>
          <w:rFonts w:ascii="Times New Roman" w:hAnsi="Times New Roman" w:cs="Times New Roman"/>
          <w:sz w:val="28"/>
          <w:szCs w:val="28"/>
        </w:rPr>
        <w:t xml:space="preserve"> </w:t>
      </w:r>
      <w:r w:rsidR="00A931B3">
        <w:rPr>
          <w:rFonts w:ascii="Times New Roman" w:hAnsi="Times New Roman" w:cs="Times New Roman"/>
          <w:sz w:val="28"/>
          <w:szCs w:val="28"/>
        </w:rPr>
        <w:t>дважды по 5 минут. После промывки, образцы срезов тканей помещали в кипящий</w:t>
      </w:r>
      <w:r w:rsidR="004822A3">
        <w:rPr>
          <w:rFonts w:ascii="Times New Roman" w:hAnsi="Times New Roman" w:cs="Times New Roman"/>
          <w:sz w:val="28"/>
          <w:szCs w:val="28"/>
        </w:rPr>
        <w:t xml:space="preserve"> (</w:t>
      </w:r>
      <w:r w:rsidR="004822A3" w:rsidRPr="004822A3">
        <w:rPr>
          <w:rFonts w:ascii="Times New Roman" w:hAnsi="Times New Roman" w:cs="Times New Roman"/>
          <w:sz w:val="28"/>
          <w:szCs w:val="28"/>
        </w:rPr>
        <w:t>95-100°C</w:t>
      </w:r>
      <w:r w:rsidR="004822A3">
        <w:rPr>
          <w:rFonts w:ascii="Times New Roman" w:hAnsi="Times New Roman" w:cs="Times New Roman"/>
          <w:sz w:val="28"/>
          <w:szCs w:val="28"/>
        </w:rPr>
        <w:t>)</w:t>
      </w:r>
      <w:r w:rsidR="00A931B3">
        <w:rPr>
          <w:rFonts w:ascii="Times New Roman" w:hAnsi="Times New Roman" w:cs="Times New Roman"/>
          <w:sz w:val="28"/>
          <w:szCs w:val="28"/>
        </w:rPr>
        <w:t xml:space="preserve"> цитрантый буфер (</w:t>
      </w:r>
      <w:r w:rsidR="00A931B3" w:rsidRPr="00A931B3">
        <w:rPr>
          <w:rFonts w:ascii="Times New Roman" w:hAnsi="Times New Roman" w:cs="Times New Roman"/>
          <w:sz w:val="28"/>
          <w:szCs w:val="28"/>
        </w:rPr>
        <w:t>10</w:t>
      </w:r>
      <w:r w:rsidR="00A931B3">
        <w:rPr>
          <w:rFonts w:ascii="Times New Roman" w:hAnsi="Times New Roman" w:cs="Times New Roman"/>
          <w:sz w:val="28"/>
          <w:szCs w:val="28"/>
          <w:lang w:val="en-US"/>
        </w:rPr>
        <w:t>mM</w:t>
      </w:r>
      <w:r w:rsidR="00A931B3" w:rsidRPr="00A931B3">
        <w:rPr>
          <w:rFonts w:ascii="Times New Roman" w:hAnsi="Times New Roman" w:cs="Times New Roman"/>
          <w:sz w:val="28"/>
          <w:szCs w:val="28"/>
        </w:rPr>
        <w:t xml:space="preserve">, </w:t>
      </w:r>
      <w:r w:rsidR="00A931B3">
        <w:rPr>
          <w:rFonts w:ascii="Times New Roman" w:hAnsi="Times New Roman" w:cs="Times New Roman"/>
          <w:sz w:val="28"/>
          <w:szCs w:val="28"/>
          <w:lang w:val="en-US"/>
        </w:rPr>
        <w:t>pH</w:t>
      </w:r>
      <w:r w:rsidR="00A931B3" w:rsidRPr="00A931B3">
        <w:rPr>
          <w:rFonts w:ascii="Times New Roman" w:hAnsi="Times New Roman" w:cs="Times New Roman"/>
          <w:sz w:val="28"/>
          <w:szCs w:val="28"/>
        </w:rPr>
        <w:t>=6,0</w:t>
      </w:r>
      <w:r w:rsidR="00A931B3">
        <w:rPr>
          <w:rFonts w:ascii="Times New Roman" w:hAnsi="Times New Roman" w:cs="Times New Roman"/>
          <w:sz w:val="28"/>
          <w:szCs w:val="28"/>
        </w:rPr>
        <w:t xml:space="preserve">) на 20 мин, с последующим медленным остыванием при комнатной температуре. </w:t>
      </w:r>
      <w:r w:rsidR="004822A3">
        <w:rPr>
          <w:rFonts w:ascii="Times New Roman" w:hAnsi="Times New Roman" w:cs="Times New Roman"/>
          <w:sz w:val="28"/>
          <w:szCs w:val="28"/>
        </w:rPr>
        <w:t xml:space="preserve">После </w:t>
      </w:r>
      <w:r w:rsidR="004822A3">
        <w:rPr>
          <w:rFonts w:ascii="Times New Roman" w:hAnsi="Times New Roman" w:cs="Times New Roman"/>
          <w:sz w:val="28"/>
          <w:szCs w:val="28"/>
        </w:rPr>
        <w:lastRenderedPageBreak/>
        <w:t xml:space="preserve">остывания, образцы дважды промывали в 1× </w:t>
      </w:r>
      <w:r w:rsidR="004822A3">
        <w:rPr>
          <w:rFonts w:ascii="Times New Roman" w:hAnsi="Times New Roman" w:cs="Times New Roman"/>
          <w:sz w:val="28"/>
          <w:szCs w:val="28"/>
          <w:lang w:val="en-US"/>
        </w:rPr>
        <w:t>PBS</w:t>
      </w:r>
      <w:r w:rsidR="004822A3">
        <w:rPr>
          <w:rFonts w:ascii="Times New Roman" w:hAnsi="Times New Roman" w:cs="Times New Roman"/>
          <w:sz w:val="28"/>
          <w:szCs w:val="28"/>
        </w:rPr>
        <w:t xml:space="preserve"> при медленном качании. Для предотвращения неспецифического связывания антитела с тканью</w:t>
      </w:r>
      <w:r w:rsidR="004822A3" w:rsidRPr="004822A3">
        <w:rPr>
          <w:rFonts w:ascii="Times New Roman" w:hAnsi="Times New Roman" w:cs="Times New Roman"/>
          <w:sz w:val="28"/>
          <w:szCs w:val="28"/>
        </w:rPr>
        <w:t xml:space="preserve">, </w:t>
      </w:r>
      <w:r w:rsidR="004822A3">
        <w:rPr>
          <w:rFonts w:ascii="Times New Roman" w:hAnsi="Times New Roman" w:cs="Times New Roman"/>
          <w:sz w:val="28"/>
          <w:szCs w:val="28"/>
        </w:rPr>
        <w:t>срезы обрабатывались</w:t>
      </w:r>
      <w:r w:rsidR="004822A3" w:rsidRPr="004822A3">
        <w:rPr>
          <w:rFonts w:ascii="Times New Roman" w:hAnsi="Times New Roman" w:cs="Times New Roman"/>
          <w:sz w:val="28"/>
          <w:szCs w:val="28"/>
        </w:rPr>
        <w:t xml:space="preserve"> 100–400 мкл блокирующего раствора </w:t>
      </w:r>
      <w:r w:rsidR="004822A3">
        <w:rPr>
          <w:rFonts w:ascii="Times New Roman" w:hAnsi="Times New Roman" w:cs="Times New Roman"/>
          <w:sz w:val="28"/>
          <w:szCs w:val="28"/>
        </w:rPr>
        <w:t>(</w:t>
      </w:r>
      <w:r w:rsidR="004822A3" w:rsidRPr="004822A3">
        <w:rPr>
          <w:rFonts w:ascii="Times New Roman" w:hAnsi="Times New Roman" w:cs="Times New Roman"/>
          <w:sz w:val="28"/>
          <w:szCs w:val="28"/>
        </w:rPr>
        <w:t>0,1%казеин, 0,2×PBS, 0.1% Tween-20</w:t>
      </w:r>
      <w:r w:rsidR="004822A3">
        <w:rPr>
          <w:rFonts w:ascii="Times New Roman" w:hAnsi="Times New Roman" w:cs="Times New Roman"/>
          <w:sz w:val="28"/>
          <w:szCs w:val="28"/>
        </w:rPr>
        <w:t xml:space="preserve">) </w:t>
      </w:r>
      <w:r w:rsidR="004822A3" w:rsidRPr="004822A3">
        <w:rPr>
          <w:rFonts w:ascii="Times New Roman" w:hAnsi="Times New Roman" w:cs="Times New Roman"/>
          <w:sz w:val="28"/>
          <w:szCs w:val="28"/>
        </w:rPr>
        <w:t>в течение 1 часа при комнатной температуре во влажной камере.</w:t>
      </w:r>
      <w:r w:rsidR="004822A3">
        <w:rPr>
          <w:rFonts w:ascii="Times New Roman" w:hAnsi="Times New Roman" w:cs="Times New Roman"/>
          <w:sz w:val="28"/>
          <w:szCs w:val="28"/>
        </w:rPr>
        <w:t xml:space="preserve"> Полученные срезы обрабатывали первичными антителами (мышиные моноклональные антитела против</w:t>
      </w:r>
      <w:r w:rsidR="004822A3" w:rsidRPr="004822A3">
        <w:t xml:space="preserve"> </w:t>
      </w:r>
      <w:r w:rsidR="004822A3" w:rsidRPr="004822A3">
        <w:rPr>
          <w:rFonts w:ascii="Times New Roman" w:hAnsi="Times New Roman" w:cs="Times New Roman"/>
          <w:sz w:val="28"/>
          <w:szCs w:val="28"/>
        </w:rPr>
        <w:t>G</w:t>
      </w:r>
      <w:r w:rsidR="00DF01B9">
        <w:rPr>
          <w:rFonts w:ascii="Times New Roman" w:hAnsi="Times New Roman" w:cs="Times New Roman"/>
          <w:sz w:val="28"/>
          <w:szCs w:val="28"/>
          <w:lang w:val="en-US"/>
        </w:rPr>
        <w:t>SH</w:t>
      </w:r>
      <w:r w:rsidR="00DF01B9" w:rsidRPr="00DF01B9">
        <w:rPr>
          <w:rFonts w:ascii="Times New Roman" w:hAnsi="Times New Roman" w:cs="Times New Roman"/>
          <w:sz w:val="28"/>
          <w:szCs w:val="28"/>
        </w:rPr>
        <w:t>-</w:t>
      </w:r>
      <w:r w:rsidR="004822A3" w:rsidRPr="004822A3">
        <w:rPr>
          <w:rFonts w:ascii="Times New Roman" w:hAnsi="Times New Roman" w:cs="Times New Roman"/>
          <w:sz w:val="28"/>
          <w:szCs w:val="28"/>
        </w:rPr>
        <w:t>P</w:t>
      </w:r>
      <w:r w:rsidR="00DF01B9">
        <w:rPr>
          <w:rFonts w:ascii="Times New Roman" w:hAnsi="Times New Roman" w:cs="Times New Roman"/>
          <w:sz w:val="28"/>
          <w:szCs w:val="28"/>
          <w:lang w:val="en-US"/>
        </w:rPr>
        <w:t>x</w:t>
      </w:r>
      <w:r w:rsidR="004822A3" w:rsidRPr="004822A3">
        <w:rPr>
          <w:rFonts w:ascii="Times New Roman" w:hAnsi="Times New Roman" w:cs="Times New Roman"/>
          <w:sz w:val="28"/>
          <w:szCs w:val="28"/>
        </w:rPr>
        <w:t>1 (</w:t>
      </w:r>
      <w:r w:rsidR="00450953" w:rsidRPr="004822A3">
        <w:rPr>
          <w:rFonts w:ascii="Times New Roman" w:hAnsi="Times New Roman" w:cs="Times New Roman"/>
          <w:sz w:val="28"/>
          <w:szCs w:val="28"/>
        </w:rPr>
        <w:t>ab108429</w:t>
      </w:r>
      <w:r w:rsidR="004822A3" w:rsidRPr="004822A3">
        <w:rPr>
          <w:rFonts w:ascii="Times New Roman" w:hAnsi="Times New Roman" w:cs="Times New Roman"/>
          <w:sz w:val="28"/>
          <w:szCs w:val="28"/>
        </w:rPr>
        <w:t xml:space="preserve">, Abcam, США) и </w:t>
      </w:r>
      <w:r w:rsidR="006D6777">
        <w:rPr>
          <w:rFonts w:ascii="Times New Roman" w:hAnsi="Times New Roman" w:cs="Times New Roman"/>
          <w:sz w:val="28"/>
          <w:szCs w:val="28"/>
          <w:lang w:val="en-US"/>
        </w:rPr>
        <w:t>EC</w:t>
      </w:r>
      <w:r w:rsidR="006D6777" w:rsidRPr="006D6777">
        <w:rPr>
          <w:rFonts w:ascii="Times New Roman" w:hAnsi="Times New Roman" w:cs="Times New Roman"/>
          <w:sz w:val="28"/>
          <w:szCs w:val="28"/>
        </w:rPr>
        <w:t>-</w:t>
      </w:r>
      <w:r w:rsidR="004822A3" w:rsidRPr="004822A3">
        <w:rPr>
          <w:rFonts w:ascii="Times New Roman" w:hAnsi="Times New Roman" w:cs="Times New Roman"/>
          <w:sz w:val="28"/>
          <w:szCs w:val="28"/>
        </w:rPr>
        <w:t>SOD3 (</w:t>
      </w:r>
      <w:r w:rsidR="00450953" w:rsidRPr="004822A3">
        <w:rPr>
          <w:rFonts w:ascii="Times New Roman" w:hAnsi="Times New Roman" w:cs="Times New Roman"/>
          <w:sz w:val="28"/>
          <w:szCs w:val="28"/>
        </w:rPr>
        <w:t>ab171738</w:t>
      </w:r>
      <w:r w:rsidR="004822A3" w:rsidRPr="004822A3">
        <w:rPr>
          <w:rFonts w:ascii="Times New Roman" w:hAnsi="Times New Roman" w:cs="Times New Roman"/>
          <w:sz w:val="28"/>
          <w:szCs w:val="28"/>
        </w:rPr>
        <w:t>, Abcam, США) кролика</w:t>
      </w:r>
      <w:r w:rsidR="004822A3">
        <w:rPr>
          <w:rFonts w:ascii="Times New Roman" w:hAnsi="Times New Roman" w:cs="Times New Roman"/>
          <w:sz w:val="28"/>
          <w:szCs w:val="28"/>
        </w:rPr>
        <w:t xml:space="preserve"> в блокирующем буфере</w:t>
      </w:r>
      <w:r w:rsidR="001667C6">
        <w:rPr>
          <w:rFonts w:ascii="Times New Roman" w:hAnsi="Times New Roman" w:cs="Times New Roman"/>
          <w:sz w:val="28"/>
          <w:szCs w:val="28"/>
        </w:rPr>
        <w:t>, 1 час, +4°С</w:t>
      </w:r>
      <w:r w:rsidR="004822A3">
        <w:rPr>
          <w:rFonts w:ascii="Times New Roman" w:hAnsi="Times New Roman" w:cs="Times New Roman"/>
          <w:sz w:val="28"/>
          <w:szCs w:val="28"/>
        </w:rPr>
        <w:t>. Для антител против</w:t>
      </w:r>
      <w:r w:rsidR="004822A3" w:rsidRPr="004822A3">
        <w:t xml:space="preserve"> </w:t>
      </w:r>
      <w:r w:rsidR="00DF01B9" w:rsidRPr="00DF01B9">
        <w:rPr>
          <w:rFonts w:ascii="Times New Roman" w:hAnsi="Times New Roman" w:cs="Times New Roman"/>
          <w:sz w:val="28"/>
          <w:szCs w:val="28"/>
        </w:rPr>
        <w:t xml:space="preserve">GSH-Px1 </w:t>
      </w:r>
      <w:r w:rsidR="004822A3">
        <w:rPr>
          <w:rFonts w:ascii="Times New Roman" w:hAnsi="Times New Roman" w:cs="Times New Roman"/>
          <w:sz w:val="28"/>
          <w:szCs w:val="28"/>
        </w:rPr>
        <w:t xml:space="preserve">использовали рабочую концентрацию 1:250, для </w:t>
      </w:r>
      <w:r w:rsidR="004822A3" w:rsidRPr="004822A3">
        <w:rPr>
          <w:rFonts w:ascii="Times New Roman" w:hAnsi="Times New Roman" w:cs="Times New Roman"/>
          <w:sz w:val="28"/>
          <w:szCs w:val="28"/>
        </w:rPr>
        <w:t>SOD3</w:t>
      </w:r>
      <w:r w:rsidR="004822A3">
        <w:rPr>
          <w:rFonts w:ascii="Times New Roman" w:hAnsi="Times New Roman" w:cs="Times New Roman"/>
          <w:sz w:val="28"/>
          <w:szCs w:val="28"/>
        </w:rPr>
        <w:t xml:space="preserve"> 1:100.</w:t>
      </w:r>
      <w:r w:rsidR="001667C6">
        <w:rPr>
          <w:rFonts w:ascii="Times New Roman" w:hAnsi="Times New Roman" w:cs="Times New Roman"/>
          <w:sz w:val="28"/>
          <w:szCs w:val="28"/>
        </w:rPr>
        <w:t xml:space="preserve"> Срезы акуратно промывали </w:t>
      </w:r>
      <w:r w:rsidR="001667C6" w:rsidRPr="001667C6">
        <w:rPr>
          <w:rFonts w:ascii="Times New Roman" w:hAnsi="Times New Roman" w:cs="Times New Roman"/>
          <w:sz w:val="28"/>
          <w:szCs w:val="28"/>
        </w:rPr>
        <w:t xml:space="preserve">1× </w:t>
      </w:r>
      <w:r w:rsidR="001667C6">
        <w:rPr>
          <w:rFonts w:ascii="Times New Roman" w:hAnsi="Times New Roman" w:cs="Times New Roman"/>
          <w:sz w:val="28"/>
          <w:szCs w:val="28"/>
        </w:rPr>
        <w:t xml:space="preserve">фосфатным буферным раствором </w:t>
      </w:r>
      <w:r w:rsidR="001667C6">
        <w:rPr>
          <w:rFonts w:ascii="Times New Roman" w:hAnsi="Times New Roman" w:cs="Times New Roman"/>
          <w:sz w:val="28"/>
          <w:szCs w:val="28"/>
          <w:lang w:val="en-US"/>
        </w:rPr>
        <w:t>PBST</w:t>
      </w:r>
      <w:r w:rsidR="001667C6">
        <w:rPr>
          <w:rFonts w:ascii="Times New Roman" w:hAnsi="Times New Roman" w:cs="Times New Roman"/>
          <w:sz w:val="28"/>
          <w:szCs w:val="28"/>
        </w:rPr>
        <w:t xml:space="preserve"> (3,2 mM Na</w:t>
      </w:r>
      <w:r w:rsidR="001667C6" w:rsidRPr="001667C6">
        <w:rPr>
          <w:rFonts w:ascii="Times New Roman" w:hAnsi="Times New Roman" w:cs="Times New Roman"/>
          <w:sz w:val="28"/>
          <w:szCs w:val="28"/>
          <w:vertAlign w:val="subscript"/>
        </w:rPr>
        <w:t>2</w:t>
      </w:r>
      <w:r w:rsidR="001667C6" w:rsidRPr="001667C6">
        <w:rPr>
          <w:rFonts w:ascii="Times New Roman" w:hAnsi="Times New Roman" w:cs="Times New Roman"/>
          <w:sz w:val="28"/>
          <w:szCs w:val="28"/>
          <w:lang w:val="en-US"/>
        </w:rPr>
        <w:t>HPO</w:t>
      </w:r>
      <w:r w:rsidR="001667C6" w:rsidRPr="001667C6">
        <w:rPr>
          <w:rFonts w:ascii="Times New Roman" w:hAnsi="Times New Roman" w:cs="Times New Roman"/>
          <w:sz w:val="28"/>
          <w:szCs w:val="28"/>
          <w:vertAlign w:val="subscript"/>
        </w:rPr>
        <w:t>4</w:t>
      </w:r>
      <w:r w:rsidR="001667C6">
        <w:rPr>
          <w:rFonts w:ascii="Times New Roman" w:hAnsi="Times New Roman" w:cs="Times New Roman"/>
          <w:sz w:val="28"/>
          <w:szCs w:val="28"/>
        </w:rPr>
        <w:t>, 0,</w:t>
      </w:r>
      <w:r w:rsidR="001667C6" w:rsidRPr="001667C6">
        <w:rPr>
          <w:rFonts w:ascii="Times New Roman" w:hAnsi="Times New Roman" w:cs="Times New Roman"/>
          <w:sz w:val="28"/>
          <w:szCs w:val="28"/>
        </w:rPr>
        <w:t>5</w:t>
      </w:r>
      <w:r w:rsidR="001667C6">
        <w:rPr>
          <w:rFonts w:ascii="Times New Roman" w:hAnsi="Times New Roman" w:cs="Times New Roman"/>
          <w:sz w:val="28"/>
          <w:szCs w:val="28"/>
          <w:lang w:val="en-US"/>
        </w:rPr>
        <w:t>mM</w:t>
      </w:r>
      <w:r w:rsidR="001667C6" w:rsidRPr="001667C6">
        <w:rPr>
          <w:rFonts w:ascii="Times New Roman" w:hAnsi="Times New Roman" w:cs="Times New Roman"/>
          <w:sz w:val="28"/>
          <w:szCs w:val="28"/>
        </w:rPr>
        <w:t xml:space="preserve"> </w:t>
      </w:r>
      <w:r w:rsidR="001667C6">
        <w:rPr>
          <w:rFonts w:ascii="Times New Roman" w:hAnsi="Times New Roman" w:cs="Times New Roman"/>
          <w:sz w:val="28"/>
          <w:szCs w:val="28"/>
          <w:lang w:val="en-US"/>
        </w:rPr>
        <w:t>KH</w:t>
      </w:r>
      <w:r w:rsidR="001667C6" w:rsidRPr="001667C6">
        <w:rPr>
          <w:rFonts w:ascii="Times New Roman" w:hAnsi="Times New Roman" w:cs="Times New Roman"/>
          <w:sz w:val="28"/>
          <w:szCs w:val="28"/>
          <w:vertAlign w:val="subscript"/>
        </w:rPr>
        <w:t>2</w:t>
      </w:r>
      <w:r w:rsidR="001667C6">
        <w:rPr>
          <w:rFonts w:ascii="Times New Roman" w:hAnsi="Times New Roman" w:cs="Times New Roman"/>
          <w:sz w:val="28"/>
          <w:szCs w:val="28"/>
          <w:lang w:val="en-US"/>
        </w:rPr>
        <w:t>PO</w:t>
      </w:r>
      <w:r w:rsidR="001667C6" w:rsidRPr="001667C6">
        <w:rPr>
          <w:rFonts w:ascii="Times New Roman" w:hAnsi="Times New Roman" w:cs="Times New Roman"/>
          <w:sz w:val="28"/>
          <w:szCs w:val="28"/>
          <w:vertAlign w:val="subscript"/>
        </w:rPr>
        <w:t>4</w:t>
      </w:r>
      <w:r w:rsidR="001667C6">
        <w:rPr>
          <w:rFonts w:ascii="Times New Roman" w:hAnsi="Times New Roman" w:cs="Times New Roman"/>
          <w:sz w:val="28"/>
          <w:szCs w:val="28"/>
        </w:rPr>
        <w:t>, 1,</w:t>
      </w:r>
      <w:r w:rsidR="001667C6" w:rsidRPr="001667C6">
        <w:rPr>
          <w:rFonts w:ascii="Times New Roman" w:hAnsi="Times New Roman" w:cs="Times New Roman"/>
          <w:sz w:val="28"/>
          <w:szCs w:val="28"/>
        </w:rPr>
        <w:t xml:space="preserve">3 </w:t>
      </w:r>
      <w:r w:rsidR="001667C6" w:rsidRPr="001667C6">
        <w:rPr>
          <w:rFonts w:ascii="Times New Roman" w:hAnsi="Times New Roman" w:cs="Times New Roman"/>
          <w:sz w:val="28"/>
          <w:szCs w:val="28"/>
          <w:lang w:val="en-US"/>
        </w:rPr>
        <w:t>mM</w:t>
      </w:r>
      <w:r w:rsidR="001667C6" w:rsidRPr="001667C6">
        <w:rPr>
          <w:rFonts w:ascii="Times New Roman" w:hAnsi="Times New Roman" w:cs="Times New Roman"/>
          <w:sz w:val="28"/>
          <w:szCs w:val="28"/>
        </w:rPr>
        <w:t xml:space="preserve"> </w:t>
      </w:r>
      <w:r w:rsidR="001667C6">
        <w:rPr>
          <w:rFonts w:ascii="Times New Roman" w:hAnsi="Times New Roman" w:cs="Times New Roman"/>
          <w:sz w:val="28"/>
          <w:szCs w:val="28"/>
          <w:lang w:val="en-US"/>
        </w:rPr>
        <w:t>KCl</w:t>
      </w:r>
      <w:r w:rsidR="001667C6" w:rsidRPr="001667C6">
        <w:rPr>
          <w:rFonts w:ascii="Times New Roman" w:hAnsi="Times New Roman" w:cs="Times New Roman"/>
          <w:sz w:val="28"/>
          <w:szCs w:val="28"/>
        </w:rPr>
        <w:t xml:space="preserve">, 135 </w:t>
      </w:r>
      <w:r w:rsidR="001667C6">
        <w:rPr>
          <w:rFonts w:ascii="Times New Roman" w:hAnsi="Times New Roman" w:cs="Times New Roman"/>
          <w:sz w:val="28"/>
          <w:szCs w:val="28"/>
          <w:lang w:val="en-US"/>
        </w:rPr>
        <w:t>mM</w:t>
      </w:r>
      <w:r w:rsidR="001667C6" w:rsidRPr="001667C6">
        <w:rPr>
          <w:rFonts w:ascii="Times New Roman" w:hAnsi="Times New Roman" w:cs="Times New Roman"/>
          <w:sz w:val="28"/>
          <w:szCs w:val="28"/>
        </w:rPr>
        <w:t xml:space="preserve"> </w:t>
      </w:r>
      <w:r w:rsidR="001667C6">
        <w:rPr>
          <w:rFonts w:ascii="Times New Roman" w:hAnsi="Times New Roman" w:cs="Times New Roman"/>
          <w:sz w:val="28"/>
          <w:szCs w:val="28"/>
          <w:lang w:val="en-US"/>
        </w:rPr>
        <w:t>NaCl</w:t>
      </w:r>
      <w:r w:rsidR="001667C6" w:rsidRPr="001667C6">
        <w:rPr>
          <w:rFonts w:ascii="Times New Roman" w:hAnsi="Times New Roman" w:cs="Times New Roman"/>
          <w:sz w:val="28"/>
          <w:szCs w:val="28"/>
        </w:rPr>
        <w:t xml:space="preserve">, 0.05% </w:t>
      </w:r>
      <w:r w:rsidR="001667C6">
        <w:rPr>
          <w:rFonts w:ascii="Times New Roman" w:hAnsi="Times New Roman" w:cs="Times New Roman"/>
          <w:sz w:val="28"/>
          <w:szCs w:val="28"/>
          <w:lang w:val="en-US"/>
        </w:rPr>
        <w:t>Tween</w:t>
      </w:r>
      <w:r w:rsidR="001667C6" w:rsidRPr="001667C6">
        <w:rPr>
          <w:rFonts w:ascii="Times New Roman" w:hAnsi="Times New Roman" w:cs="Times New Roman"/>
          <w:sz w:val="28"/>
          <w:szCs w:val="28"/>
        </w:rPr>
        <w:t xml:space="preserve">20, </w:t>
      </w:r>
      <w:r w:rsidR="001667C6" w:rsidRPr="001667C6">
        <w:rPr>
          <w:rFonts w:ascii="Times New Roman" w:hAnsi="Times New Roman" w:cs="Times New Roman"/>
          <w:sz w:val="28"/>
          <w:szCs w:val="28"/>
          <w:lang w:val="en-US"/>
        </w:rPr>
        <w:t>pH</w:t>
      </w:r>
      <w:r w:rsidR="001667C6">
        <w:rPr>
          <w:rFonts w:ascii="Times New Roman" w:hAnsi="Times New Roman" w:cs="Times New Roman"/>
          <w:sz w:val="28"/>
          <w:szCs w:val="28"/>
        </w:rPr>
        <w:t xml:space="preserve"> 7,</w:t>
      </w:r>
      <w:r w:rsidR="001667C6" w:rsidRPr="001667C6">
        <w:rPr>
          <w:rFonts w:ascii="Times New Roman" w:hAnsi="Times New Roman" w:cs="Times New Roman"/>
          <w:sz w:val="28"/>
          <w:szCs w:val="28"/>
        </w:rPr>
        <w:t>4)</w:t>
      </w:r>
      <w:r w:rsidR="001667C6">
        <w:rPr>
          <w:rFonts w:ascii="Times New Roman" w:hAnsi="Times New Roman" w:cs="Times New Roman"/>
          <w:sz w:val="28"/>
          <w:szCs w:val="28"/>
        </w:rPr>
        <w:t xml:space="preserve"> и обрабатывали раствором вторичных</w:t>
      </w:r>
      <w:r w:rsidR="001667C6" w:rsidRPr="001667C6">
        <w:rPr>
          <w:rFonts w:ascii="Times New Roman" w:hAnsi="Times New Roman" w:cs="Times New Roman"/>
          <w:sz w:val="28"/>
          <w:szCs w:val="28"/>
        </w:rPr>
        <w:t xml:space="preserve"> </w:t>
      </w:r>
      <w:r w:rsidR="001667C6">
        <w:rPr>
          <w:rFonts w:ascii="Times New Roman" w:hAnsi="Times New Roman" w:cs="Times New Roman"/>
          <w:sz w:val="28"/>
          <w:szCs w:val="28"/>
        </w:rPr>
        <w:t>поликлональных антител класса IgG, коньюгированных</w:t>
      </w:r>
      <w:r w:rsidR="001667C6" w:rsidRPr="001667C6">
        <w:rPr>
          <w:rFonts w:ascii="Times New Roman" w:hAnsi="Times New Roman" w:cs="Times New Roman"/>
          <w:sz w:val="28"/>
          <w:szCs w:val="28"/>
        </w:rPr>
        <w:t xml:space="preserve"> с пероксидазой хрена (sc-2380, Santa Cruz Biotechnology, США)</w:t>
      </w:r>
      <w:r w:rsidR="001667C6">
        <w:rPr>
          <w:rFonts w:ascii="Times New Roman" w:hAnsi="Times New Roman" w:cs="Times New Roman"/>
          <w:sz w:val="28"/>
          <w:szCs w:val="28"/>
        </w:rPr>
        <w:t>. Инкубацию проводили в разведении 1:400, 1 час при +4°С и постоянном помешивании на шейкере.</w:t>
      </w:r>
      <w:r w:rsidR="00310F36">
        <w:rPr>
          <w:rFonts w:ascii="Times New Roman" w:hAnsi="Times New Roman" w:cs="Times New Roman"/>
          <w:sz w:val="28"/>
          <w:szCs w:val="28"/>
        </w:rPr>
        <w:t xml:space="preserve"> Обработанные срезы тканей аккуратно промывали в проточной воде 30 минут и обезвоживали в спиртах возрастающей крепости (</w:t>
      </w:r>
      <w:r w:rsidR="00310F36" w:rsidRPr="00310F36">
        <w:rPr>
          <w:rFonts w:ascii="Times New Roman" w:hAnsi="Times New Roman" w:cs="Times New Roman"/>
          <w:sz w:val="28"/>
          <w:szCs w:val="28"/>
        </w:rPr>
        <w:t>95%, 95%, 100% и 100%</w:t>
      </w:r>
      <w:r w:rsidR="00310F36">
        <w:rPr>
          <w:rFonts w:ascii="Times New Roman" w:hAnsi="Times New Roman" w:cs="Times New Roman"/>
          <w:sz w:val="28"/>
          <w:szCs w:val="28"/>
        </w:rPr>
        <w:t>) по 5 минут в каждой. После дальнейшей очистки срезов тканей в ксилоле (3-кратная очистка), проводилась фиксация</w:t>
      </w:r>
      <w:r w:rsidR="00310F36" w:rsidRPr="00310F36">
        <w:rPr>
          <w:rFonts w:ascii="Times New Roman" w:hAnsi="Times New Roman" w:cs="Times New Roman"/>
          <w:sz w:val="28"/>
          <w:szCs w:val="28"/>
        </w:rPr>
        <w:t xml:space="preserve"> покровных стёкол на поверхности препарата</w:t>
      </w:r>
      <w:r w:rsidR="00310F36">
        <w:rPr>
          <w:rFonts w:ascii="Times New Roman" w:hAnsi="Times New Roman" w:cs="Times New Roman"/>
          <w:sz w:val="28"/>
          <w:szCs w:val="28"/>
        </w:rPr>
        <w:t xml:space="preserve"> в течение 20 минут. В качестве среды для фиксации использовали п</w:t>
      </w:r>
      <w:r w:rsidR="00310F36" w:rsidRPr="00310F36">
        <w:rPr>
          <w:rFonts w:ascii="Times New Roman" w:hAnsi="Times New Roman" w:cs="Times New Roman"/>
          <w:sz w:val="28"/>
          <w:szCs w:val="28"/>
        </w:rPr>
        <w:t xml:space="preserve">оли </w:t>
      </w:r>
      <w:r w:rsidR="00310F36">
        <w:rPr>
          <w:rFonts w:ascii="Times New Roman" w:hAnsi="Times New Roman" w:cs="Times New Roman"/>
          <w:sz w:val="28"/>
          <w:szCs w:val="28"/>
        </w:rPr>
        <w:t>бутилметакрилат-к</w:t>
      </w:r>
      <w:r w:rsidR="00A04745">
        <w:rPr>
          <w:rFonts w:ascii="Times New Roman" w:hAnsi="Times New Roman" w:cs="Times New Roman"/>
          <w:sz w:val="28"/>
          <w:szCs w:val="28"/>
        </w:rPr>
        <w:t>о-метилметакрилат</w:t>
      </w:r>
      <w:r w:rsidR="00310F36">
        <w:rPr>
          <w:rFonts w:ascii="Times New Roman" w:hAnsi="Times New Roman" w:cs="Times New Roman"/>
          <w:sz w:val="28"/>
          <w:szCs w:val="28"/>
        </w:rPr>
        <w:t xml:space="preserve"> (</w:t>
      </w:r>
      <w:r w:rsidR="00310F36" w:rsidRPr="00310F36">
        <w:rPr>
          <w:rFonts w:ascii="Times New Roman" w:hAnsi="Times New Roman" w:cs="Times New Roman"/>
          <w:sz w:val="28"/>
          <w:szCs w:val="28"/>
        </w:rPr>
        <w:t>Eukitt® Quick-hardening mounting medium</w:t>
      </w:r>
      <w:r w:rsidR="00310F36">
        <w:rPr>
          <w:rFonts w:ascii="Times New Roman" w:hAnsi="Times New Roman" w:cs="Times New Roman"/>
          <w:sz w:val="28"/>
          <w:szCs w:val="28"/>
        </w:rPr>
        <w:t xml:space="preserve">, </w:t>
      </w:r>
      <w:r w:rsidR="00310F36" w:rsidRPr="00310F36">
        <w:rPr>
          <w:rFonts w:ascii="Times New Roman" w:hAnsi="Times New Roman" w:cs="Times New Roman"/>
          <w:sz w:val="28"/>
          <w:szCs w:val="28"/>
        </w:rPr>
        <w:t>Sigma-Aldrich</w:t>
      </w:r>
      <w:r w:rsidR="00310F36">
        <w:rPr>
          <w:rFonts w:ascii="Times New Roman" w:hAnsi="Times New Roman" w:cs="Times New Roman"/>
          <w:sz w:val="28"/>
          <w:szCs w:val="28"/>
        </w:rPr>
        <w:t>, США).</w:t>
      </w:r>
    </w:p>
    <w:p w14:paraId="0AA7E972" w14:textId="77777777" w:rsidR="00C349DA" w:rsidRDefault="00C349DA" w:rsidP="00F54C01">
      <w:pPr>
        <w:pStyle w:val="4"/>
        <w:spacing w:before="0" w:line="240" w:lineRule="auto"/>
        <w:rPr>
          <w:rFonts w:ascii="Times New Roman" w:eastAsiaTheme="minorHAnsi" w:hAnsi="Times New Roman" w:cs="Times New Roman"/>
          <w:b w:val="0"/>
          <w:bCs w:val="0"/>
          <w:i w:val="0"/>
          <w:iCs w:val="0"/>
          <w:color w:val="auto"/>
          <w:sz w:val="28"/>
          <w:szCs w:val="28"/>
        </w:rPr>
      </w:pPr>
    </w:p>
    <w:p w14:paraId="66B37AED" w14:textId="77777777" w:rsidR="005E16CB" w:rsidRDefault="00943AD3" w:rsidP="00682DC6">
      <w:pPr>
        <w:pStyle w:val="4"/>
        <w:spacing w:before="0" w:line="240" w:lineRule="auto"/>
        <w:jc w:val="both"/>
        <w:rPr>
          <w:rFonts w:ascii="Times New Roman" w:hAnsi="Times New Roman" w:cs="Times New Roman"/>
          <w:b w:val="0"/>
          <w:color w:val="auto"/>
          <w:sz w:val="28"/>
          <w:szCs w:val="28"/>
        </w:rPr>
      </w:pPr>
      <w:r w:rsidRPr="00043F52">
        <w:rPr>
          <w:rFonts w:ascii="Times New Roman" w:hAnsi="Times New Roman" w:cs="Times New Roman"/>
          <w:b w:val="0"/>
          <w:color w:val="auto"/>
          <w:sz w:val="28"/>
          <w:szCs w:val="28"/>
        </w:rPr>
        <w:t>2.2.3.3</w:t>
      </w:r>
      <w:r w:rsidR="005E16CB" w:rsidRPr="00043F52">
        <w:rPr>
          <w:rFonts w:ascii="Times New Roman" w:hAnsi="Times New Roman" w:cs="Times New Roman"/>
          <w:b w:val="0"/>
          <w:color w:val="auto"/>
          <w:sz w:val="28"/>
          <w:szCs w:val="28"/>
        </w:rPr>
        <w:t xml:space="preserve"> </w:t>
      </w:r>
      <w:r w:rsidR="005E16CB" w:rsidRPr="00943AD3">
        <w:rPr>
          <w:rFonts w:ascii="Times New Roman" w:hAnsi="Times New Roman" w:cs="Times New Roman"/>
          <w:b w:val="0"/>
          <w:color w:val="auto"/>
          <w:sz w:val="28"/>
          <w:szCs w:val="28"/>
        </w:rPr>
        <w:t>Выделение</w:t>
      </w:r>
      <w:r w:rsidR="005E16CB" w:rsidRPr="00043F52">
        <w:rPr>
          <w:rFonts w:ascii="Times New Roman" w:hAnsi="Times New Roman" w:cs="Times New Roman"/>
          <w:b w:val="0"/>
          <w:color w:val="auto"/>
          <w:sz w:val="28"/>
          <w:szCs w:val="28"/>
        </w:rPr>
        <w:t xml:space="preserve"> </w:t>
      </w:r>
      <w:r w:rsidR="005E16CB" w:rsidRPr="00943AD3">
        <w:rPr>
          <w:rFonts w:ascii="Times New Roman" w:hAnsi="Times New Roman" w:cs="Times New Roman"/>
          <w:b w:val="0"/>
          <w:color w:val="auto"/>
          <w:sz w:val="28"/>
          <w:szCs w:val="28"/>
        </w:rPr>
        <w:t>общего</w:t>
      </w:r>
      <w:r w:rsidR="005E16CB" w:rsidRPr="00043F52">
        <w:rPr>
          <w:rFonts w:ascii="Times New Roman" w:hAnsi="Times New Roman" w:cs="Times New Roman"/>
          <w:b w:val="0"/>
          <w:color w:val="auto"/>
          <w:sz w:val="28"/>
          <w:szCs w:val="28"/>
        </w:rPr>
        <w:t xml:space="preserve"> </w:t>
      </w:r>
      <w:r w:rsidR="005E16CB" w:rsidRPr="00943AD3">
        <w:rPr>
          <w:rFonts w:ascii="Times New Roman" w:hAnsi="Times New Roman" w:cs="Times New Roman"/>
          <w:b w:val="0"/>
          <w:color w:val="auto"/>
          <w:sz w:val="28"/>
          <w:szCs w:val="28"/>
        </w:rPr>
        <w:t>белка</w:t>
      </w:r>
      <w:r w:rsidR="005E16CB" w:rsidRPr="00043F52">
        <w:rPr>
          <w:rFonts w:ascii="Times New Roman" w:hAnsi="Times New Roman" w:cs="Times New Roman"/>
          <w:b w:val="0"/>
          <w:color w:val="auto"/>
          <w:sz w:val="28"/>
          <w:szCs w:val="28"/>
        </w:rPr>
        <w:t xml:space="preserve"> </w:t>
      </w:r>
      <w:r w:rsidR="005E16CB" w:rsidRPr="00943AD3">
        <w:rPr>
          <w:rFonts w:ascii="Times New Roman" w:hAnsi="Times New Roman" w:cs="Times New Roman"/>
          <w:b w:val="0"/>
          <w:color w:val="auto"/>
          <w:sz w:val="28"/>
          <w:szCs w:val="28"/>
        </w:rPr>
        <w:t>из</w:t>
      </w:r>
      <w:r w:rsidR="005E16CB" w:rsidRPr="00043F52">
        <w:rPr>
          <w:rFonts w:ascii="Times New Roman" w:hAnsi="Times New Roman" w:cs="Times New Roman"/>
          <w:b w:val="0"/>
          <w:color w:val="auto"/>
          <w:sz w:val="28"/>
          <w:szCs w:val="28"/>
        </w:rPr>
        <w:t xml:space="preserve"> </w:t>
      </w:r>
      <w:r w:rsidR="005E16CB" w:rsidRPr="00943AD3">
        <w:rPr>
          <w:rFonts w:ascii="Times New Roman" w:hAnsi="Times New Roman" w:cs="Times New Roman"/>
          <w:b w:val="0"/>
          <w:color w:val="auto"/>
          <w:sz w:val="28"/>
          <w:szCs w:val="28"/>
        </w:rPr>
        <w:t>срезов</w:t>
      </w:r>
      <w:r w:rsidR="005E16CB" w:rsidRPr="00043F52">
        <w:rPr>
          <w:rFonts w:ascii="Times New Roman" w:hAnsi="Times New Roman" w:cs="Times New Roman"/>
          <w:b w:val="0"/>
          <w:color w:val="auto"/>
          <w:sz w:val="28"/>
          <w:szCs w:val="28"/>
        </w:rPr>
        <w:t xml:space="preserve"> </w:t>
      </w:r>
      <w:r w:rsidR="005E16CB" w:rsidRPr="00943AD3">
        <w:rPr>
          <w:rFonts w:ascii="Times New Roman" w:hAnsi="Times New Roman" w:cs="Times New Roman"/>
          <w:b w:val="0"/>
          <w:color w:val="auto"/>
          <w:sz w:val="28"/>
          <w:szCs w:val="28"/>
        </w:rPr>
        <w:t>тканей</w:t>
      </w:r>
      <w:r w:rsidR="005E16CB" w:rsidRPr="00043F52">
        <w:rPr>
          <w:rFonts w:ascii="Times New Roman" w:hAnsi="Times New Roman" w:cs="Times New Roman"/>
          <w:b w:val="0"/>
          <w:color w:val="auto"/>
          <w:sz w:val="28"/>
          <w:szCs w:val="28"/>
        </w:rPr>
        <w:t xml:space="preserve">, </w:t>
      </w:r>
      <w:r w:rsidR="005E16CB" w:rsidRPr="00943AD3">
        <w:rPr>
          <w:rFonts w:ascii="Times New Roman" w:hAnsi="Times New Roman" w:cs="Times New Roman"/>
          <w:b w:val="0"/>
          <w:color w:val="auto"/>
          <w:sz w:val="28"/>
          <w:szCs w:val="28"/>
        </w:rPr>
        <w:t>заключённых</w:t>
      </w:r>
      <w:r w:rsidR="005E16CB" w:rsidRPr="00043F52">
        <w:rPr>
          <w:rFonts w:ascii="Times New Roman" w:hAnsi="Times New Roman" w:cs="Times New Roman"/>
          <w:b w:val="0"/>
          <w:color w:val="auto"/>
          <w:sz w:val="28"/>
          <w:szCs w:val="28"/>
        </w:rPr>
        <w:t xml:space="preserve"> </w:t>
      </w:r>
      <w:r w:rsidR="005E16CB" w:rsidRPr="00943AD3">
        <w:rPr>
          <w:rFonts w:ascii="Times New Roman" w:hAnsi="Times New Roman" w:cs="Times New Roman"/>
          <w:b w:val="0"/>
          <w:color w:val="auto"/>
          <w:sz w:val="28"/>
          <w:szCs w:val="28"/>
        </w:rPr>
        <w:t>в</w:t>
      </w:r>
      <w:r w:rsidR="005E16CB" w:rsidRPr="00043F52">
        <w:rPr>
          <w:rFonts w:ascii="Times New Roman" w:hAnsi="Times New Roman" w:cs="Times New Roman"/>
          <w:b w:val="0"/>
          <w:color w:val="auto"/>
          <w:sz w:val="28"/>
          <w:szCs w:val="28"/>
        </w:rPr>
        <w:t xml:space="preserve"> </w:t>
      </w:r>
      <w:r w:rsidR="005E16CB" w:rsidRPr="00943AD3">
        <w:rPr>
          <w:rFonts w:ascii="Times New Roman" w:hAnsi="Times New Roman" w:cs="Times New Roman"/>
          <w:b w:val="0"/>
          <w:color w:val="auto"/>
          <w:sz w:val="28"/>
          <w:szCs w:val="28"/>
        </w:rPr>
        <w:t>парафиновые</w:t>
      </w:r>
      <w:r w:rsidR="005E16CB" w:rsidRPr="00043F52">
        <w:rPr>
          <w:rFonts w:ascii="Times New Roman" w:hAnsi="Times New Roman" w:cs="Times New Roman"/>
          <w:b w:val="0"/>
          <w:color w:val="auto"/>
          <w:sz w:val="28"/>
          <w:szCs w:val="28"/>
        </w:rPr>
        <w:t xml:space="preserve"> </w:t>
      </w:r>
      <w:r w:rsidR="005E16CB" w:rsidRPr="00943AD3">
        <w:rPr>
          <w:rFonts w:ascii="Times New Roman" w:hAnsi="Times New Roman" w:cs="Times New Roman"/>
          <w:b w:val="0"/>
          <w:color w:val="auto"/>
          <w:sz w:val="28"/>
          <w:szCs w:val="28"/>
        </w:rPr>
        <w:t>блоки</w:t>
      </w:r>
    </w:p>
    <w:p w14:paraId="0E7FBF00" w14:textId="169E0952" w:rsidR="006836E6" w:rsidRPr="006836E6" w:rsidRDefault="00490D13" w:rsidP="00F54C01">
      <w:pPr>
        <w:spacing w:after="0" w:line="240" w:lineRule="auto"/>
        <w:ind w:firstLine="709"/>
        <w:jc w:val="both"/>
        <w:rPr>
          <w:rFonts w:ascii="Times New Roman" w:hAnsi="Times New Roman" w:cs="Times New Roman"/>
          <w:sz w:val="28"/>
          <w:szCs w:val="28"/>
        </w:rPr>
      </w:pPr>
      <w:proofErr w:type="gramStart"/>
      <w:r>
        <w:rPr>
          <w:rFonts w:ascii="Times New Roman" w:hAnsi="Times New Roman" w:cs="Times New Roman"/>
          <w:sz w:val="28"/>
          <w:szCs w:val="28"/>
        </w:rPr>
        <w:t>Экстракцию общего белка, из тканей аорты кроликов, проводили по методике</w:t>
      </w:r>
      <w:r w:rsidR="009E735F">
        <w:rPr>
          <w:rFonts w:ascii="Times New Roman" w:hAnsi="Times New Roman" w:cs="Times New Roman"/>
          <w:sz w:val="28"/>
          <w:szCs w:val="28"/>
        </w:rPr>
        <w:t>,</w:t>
      </w:r>
      <w:r>
        <w:rPr>
          <w:rFonts w:ascii="Times New Roman" w:hAnsi="Times New Roman" w:cs="Times New Roman"/>
          <w:sz w:val="28"/>
          <w:szCs w:val="28"/>
        </w:rPr>
        <w:t xml:space="preserve"> описанной </w:t>
      </w:r>
      <w:r w:rsidRPr="00490D13">
        <w:rPr>
          <w:rFonts w:ascii="Times New Roman" w:hAnsi="Times New Roman" w:cs="Times New Roman"/>
          <w:i/>
          <w:sz w:val="28"/>
          <w:szCs w:val="28"/>
        </w:rPr>
        <w:t xml:space="preserve">Kimimasa Ikeda </w:t>
      </w:r>
      <w:r w:rsidRPr="00490D13">
        <w:rPr>
          <w:rFonts w:ascii="Times New Roman" w:hAnsi="Times New Roman" w:cs="Times New Roman"/>
          <w:i/>
          <w:sz w:val="28"/>
          <w:szCs w:val="28"/>
          <w:lang w:val="en-US"/>
        </w:rPr>
        <w:t>et</w:t>
      </w:r>
      <w:r w:rsidRPr="00490D13">
        <w:rPr>
          <w:rFonts w:ascii="Times New Roman" w:hAnsi="Times New Roman" w:cs="Times New Roman"/>
          <w:i/>
          <w:sz w:val="28"/>
          <w:szCs w:val="28"/>
        </w:rPr>
        <w:t xml:space="preserve"> </w:t>
      </w:r>
      <w:r w:rsidRPr="00490D13">
        <w:rPr>
          <w:rFonts w:ascii="Times New Roman" w:hAnsi="Times New Roman" w:cs="Times New Roman"/>
          <w:i/>
          <w:sz w:val="28"/>
          <w:szCs w:val="28"/>
          <w:lang w:val="en-US"/>
        </w:rPr>
        <w:t>al</w:t>
      </w:r>
      <w:proofErr w:type="gramEnd"/>
      <w:r>
        <w:rPr>
          <w:rFonts w:ascii="Times New Roman" w:hAnsi="Times New Roman" w:cs="Times New Roman"/>
          <w:i/>
          <w:sz w:val="28"/>
          <w:szCs w:val="28"/>
        </w:rPr>
        <w:t xml:space="preserve"> </w:t>
      </w:r>
      <w:r w:rsidR="009E735F">
        <w:rPr>
          <w:rFonts w:ascii="Times New Roman" w:hAnsi="Times New Roman" w:cs="Times New Roman"/>
          <w:i/>
          <w:sz w:val="28"/>
          <w:szCs w:val="28"/>
        </w:rPr>
        <w:fldChar w:fldCharType="begin" w:fldLock="1"/>
      </w:r>
      <w:r w:rsidR="00D57BBE">
        <w:rPr>
          <w:rFonts w:ascii="Times New Roman" w:hAnsi="Times New Roman" w:cs="Times New Roman"/>
          <w:i/>
          <w:sz w:val="28"/>
          <w:szCs w:val="28"/>
        </w:rPr>
        <w:instrText>ADDIN CSL_CITATION {"citationItems":[{"id":"ITEM-1","itemData":{"DOI":"10.1177/002215549804600314","ISBN":"0022-1554 (Print)","ISSN":"0022-1554","PMID":"9487122","abstract":"We describe and discuss a method of protein extraction for Western blot analysis from formalin-fixed, paraffin-embedded tissue sections. From 5-mm2 50-micron-thick tissue sections, an abundance of proteins could be extracted by incubating the sections in lysis buffer containing 2% sodium dodecyl sulfate (SDS) at 100C for 20 min followed by incubation at 60C for 2 hr. Extracts yielded discernible protein bands ranging from 10 kD to 120 kD as identified by SDS-polyacrylamide gel electrophoresis (PAGE). Western blot analysis successfully detected membrane-bound protein such as E-cadherin, cytosolic protein such as beta-catenin, and nuclear proteins including proliferating cell nuclear antigen (PCNA), mutant-type p53, cyclin D1, cyclin E, and cyclin-dependent kinases (CDKs). With this technique, we could examine cyclin D1 and CDK2 expression in small adenomas compared with cancer tissues and normal mucosa. The simple method of protein extraction described here should make it possible to use large-scale archives of formalin-fixed, paraffin-embedded samples for Western blot analysis, and its application could lead to detailed analysis of protein expression. This new technique should yield valuable information for molecular biology.","author":[{"dropping-particle":"","family":"Ikeda","given":"Kimimasa","non-dropping-particle":"","parse-names":false,"suffix":""},{"dropping-particle":"","family":"Monden","given":"Takushi","non-dropping-particle":"","parse-names":false,"suffix":""},{"dropping-particle":"","family":"Kanoh","given":"Toshiyuki","non-dropping-particle":"","parse-names":false,"suffix":""},{"dropping-particle":"","family":"Tsujie","given":"Masaki","non-dropping-particle":"","parse-names":false,"suffix":""},{"dropping-particle":"","family":"Izawa","given":"Hikaru","non-dropping-particle":"","parse-names":false,"suffix":""},{"dropping-particle":"","family":"Haba","given":"Akinao","non-dropping-particle":"","parse-names":false,"suffix":""},{"dropping-particle":"","family":"Ohnishi","given":"Tadashi","non-dropping-particle":"","parse-names":false,"suffix":""},{"dropping-particle":"","family":"Sekimoto","given":"Mitsugu","non-dropping-particle":"","parse-names":false,"suffix":""},{"dropping-particle":"","family":"Tomita","given":"Naohiro","non-dropping-particle":"","parse-names":false,"suffix":""},{"dropping-particle":"","family":"Shiozaki","given":"Hitoshi","non-dropping-particle":"","parse-names":false,"suffix":""},{"dropping-particle":"","family":"Monden","given":"Morito","non-dropping-particle":"","parse-names":false,"suffix":""}],"container-title":"Journal of Histochemistry &amp; Cytochemistry","id":"ITEM-1","issued":{"date-parts":[["1998"]]},"title":"Extraction and Analysis of Diagnostically Useful Proteins from Formalin-fixed, Paraffin-embedded Tissue Sections","type":"article-journal"},"uris":["http://www.mendeley.com/documents/?uuid=1bfdad45-8ba8-4c19-8af7-d68fbf926435"]}],"mendeley":{"formattedCitation":"[209]","plainTextFormattedCitation":"[209]","previouslyFormattedCitation":"[209]"},"properties":{"noteIndex":0},"schema":"https://github.com/citation-style-language/schema/raw/master/csl-citation.json"}</w:instrText>
      </w:r>
      <w:r w:rsidR="009E735F">
        <w:rPr>
          <w:rFonts w:ascii="Times New Roman" w:hAnsi="Times New Roman" w:cs="Times New Roman"/>
          <w:i/>
          <w:sz w:val="28"/>
          <w:szCs w:val="28"/>
        </w:rPr>
        <w:fldChar w:fldCharType="separate"/>
      </w:r>
      <w:r w:rsidR="008520D7" w:rsidRPr="008520D7">
        <w:rPr>
          <w:rFonts w:ascii="Times New Roman" w:hAnsi="Times New Roman" w:cs="Times New Roman"/>
          <w:noProof/>
          <w:sz w:val="28"/>
          <w:szCs w:val="28"/>
        </w:rPr>
        <w:t>[209]</w:t>
      </w:r>
      <w:r w:rsidR="009E735F">
        <w:rPr>
          <w:rFonts w:ascii="Times New Roman" w:hAnsi="Times New Roman" w:cs="Times New Roman"/>
          <w:i/>
          <w:sz w:val="28"/>
          <w:szCs w:val="28"/>
        </w:rPr>
        <w:fldChar w:fldCharType="end"/>
      </w:r>
      <w:r w:rsidR="009E735F" w:rsidRPr="009E735F">
        <w:rPr>
          <w:rFonts w:ascii="Times New Roman" w:hAnsi="Times New Roman" w:cs="Times New Roman"/>
          <w:sz w:val="28"/>
          <w:szCs w:val="28"/>
        </w:rPr>
        <w:t>,</w:t>
      </w:r>
      <w:r w:rsidR="009E735F">
        <w:rPr>
          <w:rFonts w:ascii="Times New Roman" w:hAnsi="Times New Roman" w:cs="Times New Roman"/>
          <w:i/>
          <w:sz w:val="28"/>
          <w:szCs w:val="28"/>
        </w:rPr>
        <w:t xml:space="preserve"> </w:t>
      </w:r>
      <w:r w:rsidR="009E735F" w:rsidRPr="009E735F">
        <w:rPr>
          <w:rFonts w:ascii="Times New Roman" w:hAnsi="Times New Roman" w:cs="Times New Roman"/>
          <w:sz w:val="28"/>
          <w:szCs w:val="28"/>
        </w:rPr>
        <w:t>с некоторыми модификациями</w:t>
      </w:r>
      <w:r w:rsidRPr="009E735F">
        <w:rPr>
          <w:rFonts w:ascii="Times New Roman" w:hAnsi="Times New Roman" w:cs="Times New Roman"/>
          <w:sz w:val="28"/>
          <w:szCs w:val="28"/>
        </w:rPr>
        <w:t>.</w:t>
      </w:r>
      <w:r>
        <w:rPr>
          <w:rFonts w:ascii="Times New Roman" w:hAnsi="Times New Roman" w:cs="Times New Roman"/>
          <w:sz w:val="28"/>
          <w:szCs w:val="28"/>
        </w:rPr>
        <w:t xml:space="preserve"> </w:t>
      </w:r>
      <w:r w:rsidR="009E735F">
        <w:rPr>
          <w:rFonts w:ascii="Times New Roman" w:hAnsi="Times New Roman" w:cs="Times New Roman"/>
          <w:sz w:val="28"/>
          <w:szCs w:val="28"/>
        </w:rPr>
        <w:t>Срезы тка</w:t>
      </w:r>
      <w:r w:rsidR="00155611">
        <w:rPr>
          <w:rFonts w:ascii="Times New Roman" w:hAnsi="Times New Roman" w:cs="Times New Roman"/>
          <w:sz w:val="28"/>
          <w:szCs w:val="28"/>
        </w:rPr>
        <w:t>ней аорты кроликов, толщиной 50</w:t>
      </w:r>
      <w:r w:rsidR="00155611" w:rsidRPr="00155611">
        <w:rPr>
          <w:rFonts w:ascii="Times New Roman" w:hAnsi="Times New Roman" w:cs="Times New Roman"/>
          <w:sz w:val="28"/>
          <w:szCs w:val="28"/>
        </w:rPr>
        <w:t xml:space="preserve"> </w:t>
      </w:r>
      <w:r w:rsidR="00155611">
        <w:rPr>
          <w:rFonts w:ascii="Times New Roman" w:hAnsi="Times New Roman" w:cs="Times New Roman"/>
          <w:sz w:val="28"/>
          <w:szCs w:val="28"/>
        </w:rPr>
        <w:t xml:space="preserve">мкм, помещали на готовые предметные стекла. Далее проводили последовательную депарафинизацию в </w:t>
      </w:r>
      <w:r w:rsidR="0094465A">
        <w:rPr>
          <w:rFonts w:ascii="Times New Roman" w:hAnsi="Times New Roman" w:cs="Times New Roman"/>
          <w:sz w:val="28"/>
          <w:szCs w:val="28"/>
        </w:rPr>
        <w:t xml:space="preserve">ксилоле, регидратацию в этаноле (понижающейся крепостью) и дистилированной воде, с последующим высушиванием в термостате. </w:t>
      </w:r>
      <w:r w:rsidR="007E3E1D">
        <w:rPr>
          <w:rFonts w:ascii="Times New Roman" w:hAnsi="Times New Roman" w:cs="Times New Roman"/>
          <w:sz w:val="28"/>
          <w:szCs w:val="28"/>
        </w:rPr>
        <w:t>Высушенные</w:t>
      </w:r>
      <w:r w:rsidR="0094465A">
        <w:rPr>
          <w:rFonts w:ascii="Times New Roman" w:hAnsi="Times New Roman" w:cs="Times New Roman"/>
          <w:sz w:val="28"/>
          <w:szCs w:val="28"/>
        </w:rPr>
        <w:t xml:space="preserve"> срезы ткани, </w:t>
      </w:r>
      <w:r w:rsidR="006836E6">
        <w:rPr>
          <w:rFonts w:ascii="Times New Roman" w:hAnsi="Times New Roman" w:cs="Times New Roman"/>
          <w:sz w:val="28"/>
          <w:szCs w:val="28"/>
        </w:rPr>
        <w:t xml:space="preserve">дополнительно измельчали и помещали в чистые пробирки объемом 1,5 мл. К полученному гомогенату тканей добавляли по 200 мкл упрощенного </w:t>
      </w:r>
      <w:r w:rsidR="006836E6">
        <w:rPr>
          <w:rFonts w:ascii="Times New Roman" w:hAnsi="Times New Roman" w:cs="Times New Roman"/>
          <w:sz w:val="28"/>
          <w:szCs w:val="28"/>
          <w:lang w:val="en-US"/>
        </w:rPr>
        <w:t>RIPA</w:t>
      </w:r>
      <w:r w:rsidR="006836E6">
        <w:rPr>
          <w:rFonts w:ascii="Times New Roman" w:hAnsi="Times New Roman" w:cs="Times New Roman"/>
          <w:sz w:val="28"/>
          <w:szCs w:val="28"/>
        </w:rPr>
        <w:t xml:space="preserve"> буфера, рН=7,6 (</w:t>
      </w:r>
      <w:r w:rsidR="006836E6" w:rsidRPr="006836E6">
        <w:rPr>
          <w:rFonts w:ascii="Times New Roman" w:hAnsi="Times New Roman" w:cs="Times New Roman"/>
          <w:sz w:val="28"/>
          <w:szCs w:val="28"/>
        </w:rPr>
        <w:t xml:space="preserve">1 M </w:t>
      </w:r>
      <w:r w:rsidR="006836E6">
        <w:rPr>
          <w:rFonts w:ascii="Times New Roman" w:hAnsi="Times New Roman" w:cs="Times New Roman"/>
          <w:sz w:val="28"/>
          <w:szCs w:val="28"/>
        </w:rPr>
        <w:t>дигидрофосфат натрия</w:t>
      </w:r>
      <w:r w:rsidR="006836E6" w:rsidRPr="006836E6">
        <w:rPr>
          <w:rFonts w:ascii="Times New Roman" w:hAnsi="Times New Roman" w:cs="Times New Roman"/>
          <w:sz w:val="28"/>
          <w:szCs w:val="28"/>
        </w:rPr>
        <w:t xml:space="preserve">, 10 </w:t>
      </w:r>
      <w:r w:rsidR="006836E6" w:rsidRPr="006836E6">
        <w:rPr>
          <w:rFonts w:ascii="Times New Roman" w:hAnsi="Times New Roman" w:cs="Times New Roman"/>
          <w:sz w:val="28"/>
          <w:szCs w:val="28"/>
          <w:lang w:val="en-US"/>
        </w:rPr>
        <w:t>mM</w:t>
      </w:r>
      <w:r w:rsidR="006836E6" w:rsidRPr="006836E6">
        <w:rPr>
          <w:rFonts w:ascii="Times New Roman" w:hAnsi="Times New Roman" w:cs="Times New Roman"/>
          <w:sz w:val="28"/>
          <w:szCs w:val="28"/>
        </w:rPr>
        <w:t xml:space="preserve"> динатрийгидрофосфат, 154 </w:t>
      </w:r>
      <w:r w:rsidR="006836E6" w:rsidRPr="006836E6">
        <w:rPr>
          <w:rFonts w:ascii="Times New Roman" w:hAnsi="Times New Roman" w:cs="Times New Roman"/>
          <w:sz w:val="28"/>
          <w:szCs w:val="28"/>
          <w:lang w:val="en-US"/>
        </w:rPr>
        <w:t>mM</w:t>
      </w:r>
      <w:r w:rsidR="006836E6" w:rsidRPr="006836E6">
        <w:t xml:space="preserve"> </w:t>
      </w:r>
      <w:r w:rsidR="006836E6" w:rsidRPr="006836E6">
        <w:rPr>
          <w:rFonts w:ascii="Times New Roman" w:hAnsi="Times New Roman" w:cs="Times New Roman"/>
          <w:sz w:val="28"/>
          <w:szCs w:val="28"/>
        </w:rPr>
        <w:t>хлорид натрия</w:t>
      </w:r>
      <w:r w:rsidR="006836E6">
        <w:rPr>
          <w:rFonts w:ascii="Times New Roman" w:hAnsi="Times New Roman" w:cs="Times New Roman"/>
          <w:sz w:val="28"/>
          <w:szCs w:val="28"/>
        </w:rPr>
        <w:t xml:space="preserve">, </w:t>
      </w:r>
      <w:r w:rsidR="006836E6" w:rsidRPr="006836E6">
        <w:rPr>
          <w:rFonts w:ascii="Times New Roman" w:hAnsi="Times New Roman" w:cs="Times New Roman"/>
          <w:sz w:val="28"/>
          <w:szCs w:val="28"/>
        </w:rPr>
        <w:t xml:space="preserve">1% </w:t>
      </w:r>
      <w:r w:rsidR="006836E6">
        <w:rPr>
          <w:rFonts w:ascii="Times New Roman" w:hAnsi="Times New Roman" w:cs="Times New Roman"/>
          <w:sz w:val="28"/>
          <w:szCs w:val="28"/>
        </w:rPr>
        <w:t>Тритон</w:t>
      </w:r>
      <w:r w:rsidR="006836E6" w:rsidRPr="006836E6">
        <w:rPr>
          <w:rFonts w:ascii="Times New Roman" w:hAnsi="Times New Roman" w:cs="Times New Roman"/>
          <w:sz w:val="28"/>
          <w:szCs w:val="28"/>
        </w:rPr>
        <w:t xml:space="preserve"> </w:t>
      </w:r>
      <w:r w:rsidR="006836E6" w:rsidRPr="006836E6">
        <w:rPr>
          <w:rFonts w:ascii="Times New Roman" w:hAnsi="Times New Roman" w:cs="Times New Roman"/>
          <w:sz w:val="28"/>
          <w:szCs w:val="28"/>
          <w:lang w:val="en-US"/>
        </w:rPr>
        <w:t>X</w:t>
      </w:r>
      <w:r w:rsidR="006836E6" w:rsidRPr="006836E6">
        <w:rPr>
          <w:rFonts w:ascii="Times New Roman" w:hAnsi="Times New Roman" w:cs="Times New Roman"/>
          <w:sz w:val="28"/>
          <w:szCs w:val="28"/>
        </w:rPr>
        <w:t>-100</w:t>
      </w:r>
      <w:r w:rsidR="006836E6">
        <w:rPr>
          <w:rFonts w:ascii="Times New Roman" w:hAnsi="Times New Roman" w:cs="Times New Roman"/>
          <w:sz w:val="28"/>
          <w:szCs w:val="28"/>
        </w:rPr>
        <w:t>,</w:t>
      </w:r>
      <w:r w:rsidR="006836E6" w:rsidRPr="006836E6">
        <w:rPr>
          <w:rFonts w:ascii="Times New Roman" w:hAnsi="Times New Roman" w:cs="Times New Roman"/>
          <w:sz w:val="28"/>
          <w:szCs w:val="28"/>
        </w:rPr>
        <w:t xml:space="preserve"> 12 </w:t>
      </w:r>
      <w:r w:rsidR="006836E6" w:rsidRPr="006836E6">
        <w:rPr>
          <w:rFonts w:ascii="Times New Roman" w:hAnsi="Times New Roman" w:cs="Times New Roman"/>
          <w:sz w:val="28"/>
          <w:szCs w:val="28"/>
          <w:lang w:val="en-US"/>
        </w:rPr>
        <w:t>mM</w:t>
      </w:r>
      <w:r w:rsidR="006836E6" w:rsidRPr="006836E6">
        <w:t xml:space="preserve"> </w:t>
      </w:r>
      <w:r w:rsidR="006836E6" w:rsidRPr="006836E6">
        <w:rPr>
          <w:rFonts w:ascii="Times New Roman" w:hAnsi="Times New Roman" w:cs="Times New Roman"/>
          <w:sz w:val="28"/>
          <w:szCs w:val="28"/>
        </w:rPr>
        <w:t>дезоксихолат натрия</w:t>
      </w:r>
      <w:r w:rsidR="006836E6">
        <w:rPr>
          <w:rFonts w:ascii="Times New Roman" w:hAnsi="Times New Roman" w:cs="Times New Roman"/>
          <w:sz w:val="28"/>
          <w:szCs w:val="28"/>
        </w:rPr>
        <w:t xml:space="preserve">, 2% додецилсульфат натрия </w:t>
      </w:r>
      <w:r w:rsidR="006836E6" w:rsidRPr="006836E6">
        <w:rPr>
          <w:rFonts w:ascii="Times New Roman" w:hAnsi="Times New Roman" w:cs="Times New Roman"/>
          <w:sz w:val="28"/>
          <w:szCs w:val="28"/>
        </w:rPr>
        <w:t>(</w:t>
      </w:r>
      <w:r w:rsidR="006836E6">
        <w:rPr>
          <w:rFonts w:ascii="Times New Roman" w:hAnsi="Times New Roman" w:cs="Times New Roman"/>
          <w:sz w:val="28"/>
          <w:szCs w:val="28"/>
          <w:lang w:val="en-US"/>
        </w:rPr>
        <w:t>SDS</w:t>
      </w:r>
      <w:r w:rsidR="006836E6" w:rsidRPr="006836E6">
        <w:rPr>
          <w:rFonts w:ascii="Times New Roman" w:hAnsi="Times New Roman" w:cs="Times New Roman"/>
          <w:sz w:val="28"/>
          <w:szCs w:val="28"/>
        </w:rPr>
        <w:t>)</w:t>
      </w:r>
      <w:r w:rsidR="00FA50D9">
        <w:rPr>
          <w:rFonts w:ascii="Times New Roman" w:hAnsi="Times New Roman" w:cs="Times New Roman"/>
          <w:sz w:val="28"/>
          <w:szCs w:val="28"/>
        </w:rPr>
        <w:t xml:space="preserve"> и ингибиторы протеаз (</w:t>
      </w:r>
      <w:r w:rsidR="00FA50D9" w:rsidRPr="00FA50D9">
        <w:rPr>
          <w:rFonts w:ascii="Times New Roman" w:hAnsi="Times New Roman" w:cs="Times New Roman"/>
          <w:sz w:val="28"/>
          <w:szCs w:val="28"/>
        </w:rPr>
        <w:t>cOmplete™, Mini, EDTA-free Protease Inhibitor Cocktail</w:t>
      </w:r>
      <w:r w:rsidR="00FA50D9">
        <w:rPr>
          <w:rFonts w:ascii="Times New Roman" w:hAnsi="Times New Roman" w:cs="Times New Roman"/>
          <w:sz w:val="28"/>
          <w:szCs w:val="28"/>
        </w:rPr>
        <w:t xml:space="preserve">, </w:t>
      </w:r>
      <w:r w:rsidR="00FA50D9" w:rsidRPr="00FA50D9">
        <w:rPr>
          <w:rFonts w:ascii="Times New Roman" w:hAnsi="Times New Roman" w:cs="Times New Roman"/>
          <w:sz w:val="28"/>
          <w:szCs w:val="28"/>
        </w:rPr>
        <w:t>Roche Applied Science</w:t>
      </w:r>
      <w:r w:rsidR="00FA50D9">
        <w:rPr>
          <w:rFonts w:ascii="Times New Roman" w:hAnsi="Times New Roman" w:cs="Times New Roman"/>
          <w:sz w:val="28"/>
          <w:szCs w:val="28"/>
        </w:rPr>
        <w:t>, Германия)).</w:t>
      </w:r>
      <w:r w:rsidR="001B4058">
        <w:rPr>
          <w:rFonts w:ascii="Times New Roman" w:hAnsi="Times New Roman" w:cs="Times New Roman"/>
          <w:sz w:val="28"/>
          <w:szCs w:val="28"/>
        </w:rPr>
        <w:t xml:space="preserve"> Инкубацию проводили в течение 2 часов при 60С°, с периодическим перемешиванием </w:t>
      </w:r>
      <w:r w:rsidR="00200528">
        <w:rPr>
          <w:rFonts w:ascii="Times New Roman" w:hAnsi="Times New Roman" w:cs="Times New Roman"/>
          <w:sz w:val="28"/>
          <w:szCs w:val="28"/>
        </w:rPr>
        <w:t xml:space="preserve">суспензии. После инкубации, образцы </w:t>
      </w:r>
      <w:r w:rsidR="00311B5E">
        <w:rPr>
          <w:rFonts w:ascii="Times New Roman" w:hAnsi="Times New Roman" w:cs="Times New Roman"/>
          <w:sz w:val="28"/>
          <w:szCs w:val="28"/>
        </w:rPr>
        <w:t>гомогенатов</w:t>
      </w:r>
      <w:r w:rsidR="00200528">
        <w:rPr>
          <w:rFonts w:ascii="Times New Roman" w:hAnsi="Times New Roman" w:cs="Times New Roman"/>
          <w:sz w:val="28"/>
          <w:szCs w:val="28"/>
        </w:rPr>
        <w:t xml:space="preserve"> центрифугировали при 4С°, 15 000 об/мин, в течение 20 минут. Полученный супернатант отбирали в чистые пробирки и замораживали для даль</w:t>
      </w:r>
      <w:r w:rsidR="007E6309">
        <w:rPr>
          <w:rFonts w:ascii="Times New Roman" w:hAnsi="Times New Roman" w:cs="Times New Roman"/>
          <w:sz w:val="28"/>
          <w:szCs w:val="28"/>
        </w:rPr>
        <w:t>нейшего использования при -80С°.</w:t>
      </w:r>
    </w:p>
    <w:p w14:paraId="55CF21DD" w14:textId="77777777" w:rsidR="006836E6" w:rsidRDefault="006836E6" w:rsidP="00F54C01">
      <w:pPr>
        <w:pStyle w:val="4"/>
        <w:spacing w:before="0" w:line="240" w:lineRule="auto"/>
        <w:rPr>
          <w:rFonts w:ascii="Times New Roman" w:hAnsi="Times New Roman" w:cs="Times New Roman"/>
          <w:b w:val="0"/>
          <w:color w:val="auto"/>
          <w:sz w:val="28"/>
          <w:szCs w:val="28"/>
        </w:rPr>
      </w:pPr>
    </w:p>
    <w:p w14:paraId="06530457" w14:textId="77777777" w:rsidR="008376F1" w:rsidRDefault="00943AD3" w:rsidP="00F54C01">
      <w:pPr>
        <w:pStyle w:val="4"/>
        <w:spacing w:before="0" w:line="240" w:lineRule="auto"/>
        <w:rPr>
          <w:rFonts w:ascii="Times New Roman" w:hAnsi="Times New Roman" w:cs="Times New Roman"/>
          <w:b w:val="0"/>
          <w:color w:val="auto"/>
          <w:sz w:val="28"/>
          <w:szCs w:val="28"/>
          <w:highlight w:val="yellow"/>
        </w:rPr>
      </w:pPr>
      <w:r w:rsidRPr="00043F52">
        <w:rPr>
          <w:rFonts w:ascii="Times New Roman" w:hAnsi="Times New Roman" w:cs="Times New Roman"/>
          <w:b w:val="0"/>
          <w:color w:val="auto"/>
          <w:sz w:val="28"/>
          <w:szCs w:val="28"/>
        </w:rPr>
        <w:t xml:space="preserve">2.2.3.4 </w:t>
      </w:r>
      <w:r w:rsidR="008376F1">
        <w:rPr>
          <w:rFonts w:ascii="Times New Roman" w:hAnsi="Times New Roman" w:cs="Times New Roman"/>
          <w:b w:val="0"/>
          <w:color w:val="auto"/>
          <w:sz w:val="28"/>
          <w:szCs w:val="28"/>
        </w:rPr>
        <w:t>Количественное о</w:t>
      </w:r>
      <w:r w:rsidR="0041722A">
        <w:rPr>
          <w:rFonts w:ascii="Times New Roman" w:hAnsi="Times New Roman" w:cs="Times New Roman"/>
          <w:b w:val="0"/>
          <w:color w:val="auto"/>
          <w:sz w:val="28"/>
          <w:szCs w:val="28"/>
        </w:rPr>
        <w:t>пределение</w:t>
      </w:r>
      <w:r w:rsidR="002A37D9">
        <w:rPr>
          <w:rFonts w:ascii="Times New Roman" w:hAnsi="Times New Roman" w:cs="Times New Roman"/>
          <w:b w:val="0"/>
          <w:color w:val="auto"/>
          <w:sz w:val="28"/>
          <w:szCs w:val="28"/>
        </w:rPr>
        <w:t xml:space="preserve"> общего</w:t>
      </w:r>
      <w:r w:rsidR="0041722A">
        <w:rPr>
          <w:rFonts w:ascii="Times New Roman" w:hAnsi="Times New Roman" w:cs="Times New Roman"/>
          <w:b w:val="0"/>
          <w:color w:val="auto"/>
          <w:sz w:val="28"/>
          <w:szCs w:val="28"/>
        </w:rPr>
        <w:t xml:space="preserve"> </w:t>
      </w:r>
      <w:r w:rsidR="00361954" w:rsidRPr="00C7584D">
        <w:rPr>
          <w:rFonts w:ascii="Times New Roman" w:hAnsi="Times New Roman" w:cs="Times New Roman"/>
          <w:b w:val="0"/>
          <w:color w:val="auto"/>
          <w:sz w:val="28"/>
          <w:szCs w:val="28"/>
        </w:rPr>
        <w:t xml:space="preserve">белка </w:t>
      </w:r>
      <w:r w:rsidR="002A37D9" w:rsidRPr="00C7584D">
        <w:rPr>
          <w:rFonts w:ascii="Times New Roman" w:hAnsi="Times New Roman" w:cs="Times New Roman"/>
          <w:b w:val="0"/>
          <w:color w:val="auto"/>
          <w:sz w:val="28"/>
          <w:szCs w:val="28"/>
        </w:rPr>
        <w:t xml:space="preserve">в образцах </w:t>
      </w:r>
      <w:r w:rsidR="008376F1" w:rsidRPr="00C7584D">
        <w:rPr>
          <w:rFonts w:ascii="Times New Roman" w:hAnsi="Times New Roman" w:cs="Times New Roman"/>
          <w:b w:val="0"/>
          <w:color w:val="auto"/>
          <w:sz w:val="28"/>
          <w:szCs w:val="28"/>
        </w:rPr>
        <w:t xml:space="preserve">по методу М. М. Бредфорда </w:t>
      </w:r>
    </w:p>
    <w:p w14:paraId="39DA240B" w14:textId="4DF6C401" w:rsidR="008376F1" w:rsidRPr="00410D8F" w:rsidRDefault="005762D6" w:rsidP="00D300C2">
      <w:pPr>
        <w:spacing w:after="0" w:line="240" w:lineRule="auto"/>
        <w:ind w:firstLine="709"/>
        <w:jc w:val="both"/>
        <w:rPr>
          <w:rFonts w:ascii="Times New Roman" w:hAnsi="Times New Roman" w:cs="Times New Roman"/>
          <w:sz w:val="28"/>
          <w:szCs w:val="28"/>
        </w:rPr>
      </w:pPr>
      <w:proofErr w:type="gramStart"/>
      <w:r w:rsidRPr="005762D6">
        <w:rPr>
          <w:rFonts w:ascii="Times New Roman" w:hAnsi="Times New Roman" w:cs="Times New Roman"/>
          <w:sz w:val="28"/>
          <w:szCs w:val="28"/>
        </w:rPr>
        <w:t xml:space="preserve">Метод основан на </w:t>
      </w:r>
      <w:r w:rsidR="00047E0D">
        <w:rPr>
          <w:rFonts w:ascii="Times New Roman" w:hAnsi="Times New Roman" w:cs="Times New Roman"/>
          <w:sz w:val="28"/>
          <w:szCs w:val="28"/>
        </w:rPr>
        <w:t>сдвиге спектра поглощения раствора трифенилметанового красителя кумасс</w:t>
      </w:r>
      <w:r w:rsidR="00D300C2">
        <w:rPr>
          <w:rFonts w:ascii="Times New Roman" w:hAnsi="Times New Roman" w:cs="Times New Roman"/>
          <w:sz w:val="28"/>
          <w:szCs w:val="28"/>
        </w:rPr>
        <w:t>и</w:t>
      </w:r>
      <w:r w:rsidR="005245A3" w:rsidRPr="005245A3">
        <w:rPr>
          <w:rFonts w:ascii="Times New Roman" w:hAnsi="Times New Roman" w:cs="Times New Roman"/>
          <w:sz w:val="28"/>
          <w:szCs w:val="28"/>
        </w:rPr>
        <w:t xml:space="preserve"> </w:t>
      </w:r>
      <w:r w:rsidR="005245A3">
        <w:rPr>
          <w:rFonts w:ascii="Times New Roman" w:hAnsi="Times New Roman" w:cs="Times New Roman"/>
          <w:sz w:val="28"/>
          <w:szCs w:val="28"/>
          <w:lang w:val="en-US"/>
        </w:rPr>
        <w:t>G</w:t>
      </w:r>
      <w:r w:rsidR="005245A3" w:rsidRPr="005245A3">
        <w:rPr>
          <w:rFonts w:ascii="Times New Roman" w:hAnsi="Times New Roman" w:cs="Times New Roman"/>
          <w:sz w:val="28"/>
          <w:szCs w:val="28"/>
        </w:rPr>
        <w:t>-250</w:t>
      </w:r>
      <w:r w:rsidR="005245A3">
        <w:rPr>
          <w:rFonts w:ascii="Times New Roman" w:hAnsi="Times New Roman" w:cs="Times New Roman"/>
          <w:sz w:val="28"/>
          <w:szCs w:val="28"/>
        </w:rPr>
        <w:t xml:space="preserve"> (</w:t>
      </w:r>
      <w:r w:rsidR="005245A3" w:rsidRPr="005245A3">
        <w:rPr>
          <w:rFonts w:ascii="Times New Roman" w:hAnsi="Times New Roman" w:cs="Times New Roman"/>
          <w:sz w:val="28"/>
          <w:szCs w:val="28"/>
        </w:rPr>
        <w:t>кумасси бриллиантовый синий</w:t>
      </w:r>
      <w:r w:rsidR="005245A3">
        <w:rPr>
          <w:rFonts w:ascii="Times New Roman" w:hAnsi="Times New Roman" w:cs="Times New Roman"/>
          <w:sz w:val="28"/>
          <w:szCs w:val="28"/>
        </w:rPr>
        <w:t>, англ.</w:t>
      </w:r>
      <w:r w:rsidR="005245A3" w:rsidRPr="005245A3">
        <w:rPr>
          <w:rFonts w:ascii="Times New Roman" w:hAnsi="Times New Roman" w:cs="Times New Roman"/>
          <w:sz w:val="28"/>
          <w:szCs w:val="28"/>
        </w:rPr>
        <w:t xml:space="preserve"> </w:t>
      </w:r>
      <w:r w:rsidR="005245A3">
        <w:rPr>
          <w:rFonts w:ascii="Times New Roman" w:hAnsi="Times New Roman" w:cs="Times New Roman"/>
          <w:sz w:val="28"/>
          <w:szCs w:val="28"/>
        </w:rPr>
        <w:t>Coomassie Brilliant Blue-</w:t>
      </w:r>
      <w:r w:rsidR="005245A3">
        <w:rPr>
          <w:rFonts w:ascii="Times New Roman" w:hAnsi="Times New Roman" w:cs="Times New Roman"/>
          <w:sz w:val="28"/>
          <w:szCs w:val="28"/>
          <w:lang w:val="en-US"/>
        </w:rPr>
        <w:t>G</w:t>
      </w:r>
      <w:r w:rsidR="005245A3" w:rsidRPr="005245A3">
        <w:rPr>
          <w:rFonts w:ascii="Times New Roman" w:hAnsi="Times New Roman" w:cs="Times New Roman"/>
          <w:sz w:val="28"/>
          <w:szCs w:val="28"/>
        </w:rPr>
        <w:t>250</w:t>
      </w:r>
      <w:r w:rsidR="005245A3">
        <w:rPr>
          <w:rFonts w:ascii="Times New Roman" w:hAnsi="Times New Roman" w:cs="Times New Roman"/>
          <w:sz w:val="28"/>
          <w:szCs w:val="28"/>
        </w:rPr>
        <w:t>)</w:t>
      </w:r>
      <w:r w:rsidR="00D300C2">
        <w:rPr>
          <w:rFonts w:ascii="Times New Roman" w:hAnsi="Times New Roman" w:cs="Times New Roman"/>
          <w:sz w:val="28"/>
          <w:szCs w:val="28"/>
        </w:rPr>
        <w:t xml:space="preserve"> </w:t>
      </w:r>
      <w:r w:rsidR="00D300C2" w:rsidRPr="00D50B2A">
        <w:rPr>
          <w:rFonts w:ascii="Times New Roman" w:hAnsi="Times New Roman" w:cs="Times New Roman"/>
          <w:sz w:val="28"/>
          <w:szCs w:val="28"/>
        </w:rPr>
        <w:t xml:space="preserve">при </w:t>
      </w:r>
      <w:r w:rsidR="00D50B2A" w:rsidRPr="00D50B2A">
        <w:rPr>
          <w:rFonts w:ascii="Times New Roman" w:hAnsi="Times New Roman" w:cs="Times New Roman"/>
          <w:sz w:val="28"/>
          <w:szCs w:val="28"/>
        </w:rPr>
        <w:t>связывании</w:t>
      </w:r>
      <w:r w:rsidR="00D50B2A">
        <w:rPr>
          <w:rFonts w:ascii="Times New Roman" w:hAnsi="Times New Roman" w:cs="Times New Roman"/>
          <w:sz w:val="28"/>
          <w:szCs w:val="28"/>
        </w:rPr>
        <w:t xml:space="preserve"> </w:t>
      </w:r>
      <w:r w:rsidR="00D300C2">
        <w:rPr>
          <w:rFonts w:ascii="Times New Roman" w:hAnsi="Times New Roman" w:cs="Times New Roman"/>
          <w:sz w:val="28"/>
          <w:szCs w:val="28"/>
        </w:rPr>
        <w:t>с белками</w:t>
      </w:r>
      <w:proofErr w:type="gramEnd"/>
      <w:r w:rsidR="00D300C2">
        <w:rPr>
          <w:rFonts w:ascii="Times New Roman" w:hAnsi="Times New Roman" w:cs="Times New Roman"/>
          <w:sz w:val="28"/>
          <w:szCs w:val="28"/>
        </w:rPr>
        <w:t xml:space="preserve"> </w:t>
      </w:r>
      <w:r w:rsidR="001D5153">
        <w:rPr>
          <w:rFonts w:ascii="Times New Roman" w:hAnsi="Times New Roman" w:cs="Times New Roman"/>
          <w:sz w:val="28"/>
          <w:szCs w:val="28"/>
        </w:rPr>
        <w:fldChar w:fldCharType="begin" w:fldLock="1"/>
      </w:r>
      <w:r w:rsidR="00D57BBE">
        <w:rPr>
          <w:rFonts w:ascii="Times New Roman" w:hAnsi="Times New Roman" w:cs="Times New Roman"/>
          <w:sz w:val="28"/>
          <w:szCs w:val="28"/>
        </w:rPr>
        <w:instrText>ADDIN CSL_CITATION {"citationItems":[{"id":"ITEM-1","itemData":{"DOI":"10.1016/0003-2697(76)90527-3","ISBN":"1600032697","ISSN":"10960309","PMID":"942051","abstract":"A protein determination method which involves the binding of Coomassie Brilliant Blue G-250 to protein is described. The binding of the dye to protein causes a shift in the absorption maximum of the dye from 465 to 595 nm, and it is the increase in absorption at 595 nm which is monitored. This assay is very reproducible and rapid with the dye binding process virtually complete in approximately 2 min with good color stability for 1 hr. There is little or no interference from cations such as sodium or potassium nor from carbohydrates such as sucrose. A small amount of color is developed in the presence of strongly alkaline buffering agents, but the assay may be run accurately by the use of proper buffer controls. The only components found to give excessive interfering color in the assay are relatively large amounts of detergents such as sodium dodecyl sulfate, Triton X-100, and commercial glassware detergents. Interference by small amounts of detergent may be eliminated by the use of proper controls. © 1976.","author":[{"dropping-particle":"","family":"Bradford","given":"Marion M.","non-dropping-particle":"","parse-names":false,"suffix":""}],"container-title":"Analytical Biochemistry","id":"ITEM-1","issued":{"date-parts":[["1976"]]},"title":"A rapid and sensitive method for the quantitation of microgram quantities of protein utilizing the principle of protein-dye binding","type":"article-journal"},"uris":["http://www.mendeley.com/documents/?uuid=23946368-0b5a-4b5b-b274-f6ab7f5c77fa"]}],"mendeley":{"formattedCitation":"[210]","plainTextFormattedCitation":"[210]","previouslyFormattedCitation":"[210]"},"properties":{"noteIndex":0},"schema":"https://github.com/citation-style-language/schema/raw/master/csl-citation.json"}</w:instrText>
      </w:r>
      <w:r w:rsidR="001D5153">
        <w:rPr>
          <w:rFonts w:ascii="Times New Roman" w:hAnsi="Times New Roman" w:cs="Times New Roman"/>
          <w:sz w:val="28"/>
          <w:szCs w:val="28"/>
        </w:rPr>
        <w:fldChar w:fldCharType="separate"/>
      </w:r>
      <w:r w:rsidR="008520D7" w:rsidRPr="008520D7">
        <w:rPr>
          <w:rFonts w:ascii="Times New Roman" w:hAnsi="Times New Roman" w:cs="Times New Roman"/>
          <w:noProof/>
          <w:sz w:val="28"/>
          <w:szCs w:val="28"/>
        </w:rPr>
        <w:t>[210]</w:t>
      </w:r>
      <w:r w:rsidR="001D5153">
        <w:rPr>
          <w:rFonts w:ascii="Times New Roman" w:hAnsi="Times New Roman" w:cs="Times New Roman"/>
          <w:sz w:val="28"/>
          <w:szCs w:val="28"/>
        </w:rPr>
        <w:fldChar w:fldCharType="end"/>
      </w:r>
      <w:r w:rsidR="00D300C2">
        <w:rPr>
          <w:rFonts w:ascii="Times New Roman" w:hAnsi="Times New Roman" w:cs="Times New Roman"/>
          <w:sz w:val="28"/>
          <w:szCs w:val="28"/>
        </w:rPr>
        <w:t xml:space="preserve">. </w:t>
      </w:r>
    </w:p>
    <w:p w14:paraId="2B586C0D" w14:textId="1B4644E4" w:rsidR="00EC6833" w:rsidRPr="00ED1446" w:rsidRDefault="00CA3313" w:rsidP="00ED144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Определение концентрации общего белка в растворе проводили с использованием готового коммерческого реагента Бредфорда (</w:t>
      </w:r>
      <w:r w:rsidRPr="00CA3313">
        <w:rPr>
          <w:rFonts w:ascii="Times New Roman" w:hAnsi="Times New Roman" w:cs="Times New Roman"/>
          <w:sz w:val="28"/>
          <w:szCs w:val="28"/>
        </w:rPr>
        <w:t xml:space="preserve">Bradford Reagent, Sigma-Aldrich, </w:t>
      </w:r>
      <w:r>
        <w:rPr>
          <w:rFonts w:ascii="Times New Roman" w:hAnsi="Times New Roman" w:cs="Times New Roman"/>
          <w:sz w:val="28"/>
          <w:szCs w:val="28"/>
        </w:rPr>
        <w:t>США)</w:t>
      </w:r>
      <w:r w:rsidR="001E61B7">
        <w:rPr>
          <w:rFonts w:ascii="Times New Roman" w:hAnsi="Times New Roman" w:cs="Times New Roman"/>
          <w:sz w:val="28"/>
          <w:szCs w:val="28"/>
        </w:rPr>
        <w:t>. Пробоподготовку и измерения проводили согласно прилагаемому протоколу</w:t>
      </w:r>
      <w:r w:rsidR="00E80347" w:rsidRPr="00E80347">
        <w:rPr>
          <w:rFonts w:ascii="Times New Roman" w:hAnsi="Times New Roman" w:cs="Times New Roman"/>
          <w:sz w:val="28"/>
          <w:szCs w:val="28"/>
        </w:rPr>
        <w:t xml:space="preserve"> </w:t>
      </w:r>
      <w:r w:rsidR="00E80347">
        <w:rPr>
          <w:rFonts w:ascii="Times New Roman" w:hAnsi="Times New Roman" w:cs="Times New Roman"/>
          <w:sz w:val="28"/>
          <w:szCs w:val="28"/>
        </w:rPr>
        <w:t>для стандартного анализа образцов</w:t>
      </w:r>
      <w:r w:rsidR="006D260A">
        <w:rPr>
          <w:rFonts w:ascii="Times New Roman" w:hAnsi="Times New Roman" w:cs="Times New Roman"/>
          <w:sz w:val="28"/>
          <w:szCs w:val="28"/>
        </w:rPr>
        <w:t>, с некоторыми модификациями</w:t>
      </w:r>
      <w:r w:rsidR="001E61B7">
        <w:rPr>
          <w:rFonts w:ascii="Times New Roman" w:hAnsi="Times New Roman" w:cs="Times New Roman"/>
          <w:sz w:val="28"/>
          <w:szCs w:val="28"/>
        </w:rPr>
        <w:t>.</w:t>
      </w:r>
      <w:r w:rsidR="007E6309">
        <w:rPr>
          <w:rFonts w:ascii="Times New Roman" w:hAnsi="Times New Roman" w:cs="Times New Roman"/>
          <w:sz w:val="28"/>
          <w:szCs w:val="28"/>
        </w:rPr>
        <w:t xml:space="preserve"> </w:t>
      </w:r>
      <w:r w:rsidR="0031357A">
        <w:rPr>
          <w:rFonts w:ascii="Times New Roman" w:hAnsi="Times New Roman" w:cs="Times New Roman"/>
          <w:sz w:val="28"/>
          <w:szCs w:val="28"/>
        </w:rPr>
        <w:t>Данный протокол</w:t>
      </w:r>
      <w:r w:rsidR="00807825">
        <w:rPr>
          <w:rFonts w:ascii="Times New Roman" w:hAnsi="Times New Roman" w:cs="Times New Roman"/>
          <w:sz w:val="28"/>
          <w:szCs w:val="28"/>
        </w:rPr>
        <w:t xml:space="preserve"> позволяет использовать 0,05</w:t>
      </w:r>
      <w:r w:rsidR="0031357A">
        <w:rPr>
          <w:rFonts w:ascii="Times New Roman" w:hAnsi="Times New Roman" w:cs="Times New Roman"/>
          <w:sz w:val="28"/>
          <w:szCs w:val="28"/>
        </w:rPr>
        <w:t xml:space="preserve"> мл исследуемого раствора белка и </w:t>
      </w:r>
      <w:r w:rsidR="00807825">
        <w:rPr>
          <w:rFonts w:ascii="Times New Roman" w:hAnsi="Times New Roman" w:cs="Times New Roman"/>
          <w:sz w:val="28"/>
          <w:szCs w:val="28"/>
        </w:rPr>
        <w:t>1,5</w:t>
      </w:r>
      <w:r w:rsidR="0031357A">
        <w:rPr>
          <w:rFonts w:ascii="Times New Roman" w:hAnsi="Times New Roman" w:cs="Times New Roman"/>
          <w:sz w:val="28"/>
          <w:szCs w:val="28"/>
        </w:rPr>
        <w:t xml:space="preserve"> мл готового реагента Бредфорда. </w:t>
      </w:r>
      <w:r w:rsidR="00807825">
        <w:rPr>
          <w:rFonts w:ascii="Times New Roman" w:hAnsi="Times New Roman" w:cs="Times New Roman"/>
          <w:sz w:val="28"/>
          <w:szCs w:val="28"/>
        </w:rPr>
        <w:t>Перед проведением процедуры, реагент Бредфорда</w:t>
      </w:r>
      <w:r w:rsidR="00A5342F">
        <w:rPr>
          <w:rFonts w:ascii="Times New Roman" w:hAnsi="Times New Roman" w:cs="Times New Roman"/>
          <w:sz w:val="28"/>
          <w:szCs w:val="28"/>
        </w:rPr>
        <w:t xml:space="preserve"> (+4°С)</w:t>
      </w:r>
      <w:r w:rsidR="00807825">
        <w:rPr>
          <w:rFonts w:ascii="Times New Roman" w:hAnsi="Times New Roman" w:cs="Times New Roman"/>
          <w:sz w:val="28"/>
          <w:szCs w:val="28"/>
        </w:rPr>
        <w:t xml:space="preserve"> аккуратно встряхивали и доводили до комнатной температуры. </w:t>
      </w:r>
      <w:r w:rsidR="00F0166A">
        <w:rPr>
          <w:rFonts w:ascii="Times New Roman" w:hAnsi="Times New Roman" w:cs="Times New Roman"/>
          <w:sz w:val="28"/>
          <w:szCs w:val="28"/>
        </w:rPr>
        <w:t xml:space="preserve">После </w:t>
      </w:r>
      <w:r w:rsidR="006875CF">
        <w:rPr>
          <w:rFonts w:ascii="Times New Roman" w:hAnsi="Times New Roman" w:cs="Times New Roman"/>
          <w:sz w:val="28"/>
          <w:szCs w:val="28"/>
        </w:rPr>
        <w:t>смешивания 0,05</w:t>
      </w:r>
      <w:r w:rsidR="00F0166A">
        <w:rPr>
          <w:rFonts w:ascii="Times New Roman" w:hAnsi="Times New Roman" w:cs="Times New Roman"/>
          <w:sz w:val="28"/>
          <w:szCs w:val="28"/>
        </w:rPr>
        <w:t xml:space="preserve"> мл исследуемого образца белка и </w:t>
      </w:r>
      <w:r w:rsidR="006875CF">
        <w:rPr>
          <w:rFonts w:ascii="Times New Roman" w:hAnsi="Times New Roman" w:cs="Times New Roman"/>
          <w:sz w:val="28"/>
          <w:szCs w:val="28"/>
        </w:rPr>
        <w:t>1,5 мл раст</w:t>
      </w:r>
      <w:r w:rsidR="00F0166A">
        <w:rPr>
          <w:rFonts w:ascii="Times New Roman" w:hAnsi="Times New Roman" w:cs="Times New Roman"/>
          <w:sz w:val="28"/>
          <w:szCs w:val="28"/>
        </w:rPr>
        <w:t>вора Бредфорда</w:t>
      </w:r>
      <w:r w:rsidR="006875CF">
        <w:rPr>
          <w:rFonts w:ascii="Times New Roman" w:hAnsi="Times New Roman" w:cs="Times New Roman"/>
          <w:sz w:val="28"/>
          <w:szCs w:val="28"/>
        </w:rPr>
        <w:t xml:space="preserve"> в чистой и стерильной пробирке, полученную смесь инкубировали 30 минут при комнатной температуре. Затем, смесь переносили в чистую одноразовую кювету и проводили измерения поглощения при длине волны 595 нм. </w:t>
      </w:r>
      <w:r w:rsidR="00047EB2">
        <w:rPr>
          <w:rFonts w:ascii="Times New Roman" w:hAnsi="Times New Roman" w:cs="Times New Roman"/>
          <w:sz w:val="28"/>
          <w:szCs w:val="28"/>
        </w:rPr>
        <w:t xml:space="preserve">Определение концентрации белка в изучаемых образцах проводили путем сравнения с калибровочной кривой, полученной с использованием белка известной концентрации. </w:t>
      </w:r>
      <w:r w:rsidR="00680525">
        <w:rPr>
          <w:rFonts w:ascii="Times New Roman" w:hAnsi="Times New Roman" w:cs="Times New Roman"/>
          <w:sz w:val="28"/>
          <w:szCs w:val="28"/>
        </w:rPr>
        <w:t>Построение калибровочного графика проводили н</w:t>
      </w:r>
      <w:r w:rsidR="006D260A">
        <w:rPr>
          <w:rFonts w:ascii="Times New Roman" w:hAnsi="Times New Roman" w:cs="Times New Roman"/>
          <w:sz w:val="28"/>
          <w:szCs w:val="28"/>
        </w:rPr>
        <w:t>а основе серийных разведений</w:t>
      </w:r>
      <w:r w:rsidR="00680525">
        <w:rPr>
          <w:rFonts w:ascii="Times New Roman" w:hAnsi="Times New Roman" w:cs="Times New Roman"/>
          <w:sz w:val="28"/>
          <w:szCs w:val="28"/>
        </w:rPr>
        <w:t xml:space="preserve"> раствора бычьего сывороточного альбумина (БСА</w:t>
      </w:r>
      <w:r w:rsidR="006D260A">
        <w:rPr>
          <w:rFonts w:ascii="Times New Roman" w:hAnsi="Times New Roman" w:cs="Times New Roman"/>
          <w:sz w:val="28"/>
          <w:szCs w:val="28"/>
        </w:rPr>
        <w:t>, 10 мг/мл</w:t>
      </w:r>
      <w:r w:rsidR="00680525">
        <w:rPr>
          <w:rFonts w:ascii="Times New Roman" w:hAnsi="Times New Roman" w:cs="Times New Roman"/>
          <w:sz w:val="28"/>
          <w:szCs w:val="28"/>
        </w:rPr>
        <w:t>)</w:t>
      </w:r>
      <w:r w:rsidR="006D260A">
        <w:rPr>
          <w:rFonts w:ascii="Times New Roman" w:hAnsi="Times New Roman" w:cs="Times New Roman"/>
          <w:sz w:val="28"/>
          <w:szCs w:val="28"/>
        </w:rPr>
        <w:t xml:space="preserve"> (Таблица </w:t>
      </w:r>
      <w:r w:rsidR="00D57BBE">
        <w:rPr>
          <w:rFonts w:ascii="Times New Roman" w:hAnsi="Times New Roman" w:cs="Times New Roman"/>
          <w:sz w:val="28"/>
          <w:szCs w:val="28"/>
        </w:rPr>
        <w:t>7</w:t>
      </w:r>
      <w:r w:rsidR="006D260A">
        <w:rPr>
          <w:rFonts w:ascii="Times New Roman" w:hAnsi="Times New Roman" w:cs="Times New Roman"/>
          <w:sz w:val="28"/>
          <w:szCs w:val="28"/>
        </w:rPr>
        <w:t>)</w:t>
      </w:r>
      <w:r w:rsidR="00680525">
        <w:rPr>
          <w:rFonts w:ascii="Times New Roman" w:hAnsi="Times New Roman" w:cs="Times New Roman"/>
          <w:sz w:val="28"/>
          <w:szCs w:val="28"/>
        </w:rPr>
        <w:t xml:space="preserve">. </w:t>
      </w:r>
    </w:p>
    <w:p w14:paraId="7A35F06E" w14:textId="77777777" w:rsidR="00EC6833" w:rsidRDefault="00EC6833" w:rsidP="006339C3">
      <w:pPr>
        <w:spacing w:after="0" w:line="240" w:lineRule="auto"/>
        <w:ind w:firstLine="709"/>
        <w:jc w:val="both"/>
        <w:rPr>
          <w:rFonts w:ascii="Times New Roman" w:hAnsi="Times New Roman" w:cs="Times New Roman"/>
          <w:sz w:val="28"/>
          <w:szCs w:val="28"/>
        </w:rPr>
      </w:pPr>
    </w:p>
    <w:p w14:paraId="6C309E62" w14:textId="1EE440DE" w:rsidR="006339C3" w:rsidRDefault="00DF01B9" w:rsidP="006339C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Таблица</w:t>
      </w:r>
      <w:r w:rsidR="00D57BBE">
        <w:rPr>
          <w:rFonts w:ascii="Times New Roman" w:hAnsi="Times New Roman" w:cs="Times New Roman"/>
          <w:sz w:val="28"/>
          <w:szCs w:val="28"/>
        </w:rPr>
        <w:t xml:space="preserve"> 7</w:t>
      </w:r>
      <w:r>
        <w:rPr>
          <w:rFonts w:ascii="Times New Roman" w:hAnsi="Times New Roman" w:cs="Times New Roman"/>
          <w:sz w:val="28"/>
          <w:szCs w:val="28"/>
        </w:rPr>
        <w:t xml:space="preserve"> </w:t>
      </w:r>
      <w:r w:rsidRPr="00DF01B9">
        <w:rPr>
          <w:rFonts w:ascii="Times New Roman" w:hAnsi="Times New Roman" w:cs="Times New Roman"/>
          <w:sz w:val="28"/>
          <w:szCs w:val="28"/>
        </w:rPr>
        <w:t xml:space="preserve">– </w:t>
      </w:r>
      <w:r w:rsidR="006339C3">
        <w:rPr>
          <w:rFonts w:ascii="Times New Roman" w:hAnsi="Times New Roman" w:cs="Times New Roman"/>
          <w:sz w:val="28"/>
          <w:szCs w:val="28"/>
        </w:rPr>
        <w:t>Подготовка разведений для диапазона концентраций 2,5-50 мкг/мл</w:t>
      </w:r>
    </w:p>
    <w:p w14:paraId="203915BB" w14:textId="77777777" w:rsidR="00611799" w:rsidRPr="00611799" w:rsidRDefault="00611799" w:rsidP="00D300C2">
      <w:pPr>
        <w:spacing w:after="0" w:line="240" w:lineRule="auto"/>
        <w:ind w:firstLine="709"/>
        <w:jc w:val="both"/>
        <w:rPr>
          <w:rFonts w:ascii="Times New Roman" w:hAnsi="Times New Roman" w:cs="Times New Roman"/>
          <w:sz w:val="28"/>
          <w:szCs w:val="28"/>
        </w:rPr>
      </w:pPr>
    </w:p>
    <w:tbl>
      <w:tblPr>
        <w:tblStyle w:val="ac"/>
        <w:tblW w:w="0" w:type="auto"/>
        <w:jc w:val="center"/>
        <w:tblLook w:val="04A0" w:firstRow="1" w:lastRow="0" w:firstColumn="1" w:lastColumn="0" w:noHBand="0" w:noVBand="1"/>
      </w:tblPr>
      <w:tblGrid>
        <w:gridCol w:w="817"/>
        <w:gridCol w:w="1863"/>
        <w:gridCol w:w="4658"/>
        <w:gridCol w:w="2233"/>
      </w:tblGrid>
      <w:tr w:rsidR="00047EB2" w14:paraId="7297B8A2" w14:textId="77777777" w:rsidTr="00722A22">
        <w:trPr>
          <w:jc w:val="center"/>
        </w:trPr>
        <w:tc>
          <w:tcPr>
            <w:tcW w:w="817" w:type="dxa"/>
            <w:vAlign w:val="center"/>
          </w:tcPr>
          <w:p w14:paraId="49037D2D" w14:textId="77777777" w:rsidR="00047EB2" w:rsidRDefault="00047EB2" w:rsidP="00722A22">
            <w:pPr>
              <w:jc w:val="center"/>
              <w:rPr>
                <w:rFonts w:ascii="Times New Roman" w:hAnsi="Times New Roman" w:cs="Times New Roman"/>
                <w:sz w:val="28"/>
                <w:szCs w:val="28"/>
              </w:rPr>
            </w:pPr>
            <w:r>
              <w:rPr>
                <w:rFonts w:ascii="Times New Roman" w:hAnsi="Times New Roman" w:cs="Times New Roman"/>
                <w:sz w:val="28"/>
                <w:szCs w:val="28"/>
              </w:rPr>
              <w:t>№</w:t>
            </w:r>
          </w:p>
        </w:tc>
        <w:tc>
          <w:tcPr>
            <w:tcW w:w="1863" w:type="dxa"/>
            <w:vAlign w:val="center"/>
          </w:tcPr>
          <w:p w14:paraId="25E603D0" w14:textId="77777777" w:rsidR="00047EB2" w:rsidRDefault="00047EB2" w:rsidP="00722A22">
            <w:pPr>
              <w:jc w:val="center"/>
              <w:rPr>
                <w:rFonts w:ascii="Times New Roman" w:hAnsi="Times New Roman" w:cs="Times New Roman"/>
                <w:sz w:val="28"/>
                <w:szCs w:val="28"/>
              </w:rPr>
            </w:pPr>
            <w:r>
              <w:rPr>
                <w:rFonts w:ascii="Times New Roman" w:hAnsi="Times New Roman" w:cs="Times New Roman"/>
                <w:sz w:val="28"/>
                <w:szCs w:val="28"/>
              </w:rPr>
              <w:t>Объем добавляемого разводителя, мл</w:t>
            </w:r>
          </w:p>
        </w:tc>
        <w:tc>
          <w:tcPr>
            <w:tcW w:w="4658" w:type="dxa"/>
            <w:vAlign w:val="center"/>
          </w:tcPr>
          <w:p w14:paraId="042CFB96" w14:textId="77777777" w:rsidR="00047EB2" w:rsidRDefault="00047EB2" w:rsidP="00722A22">
            <w:pPr>
              <w:jc w:val="center"/>
              <w:rPr>
                <w:rFonts w:ascii="Times New Roman" w:hAnsi="Times New Roman" w:cs="Times New Roman"/>
                <w:sz w:val="28"/>
                <w:szCs w:val="28"/>
              </w:rPr>
            </w:pPr>
            <w:r>
              <w:rPr>
                <w:rFonts w:ascii="Times New Roman" w:hAnsi="Times New Roman" w:cs="Times New Roman"/>
                <w:sz w:val="28"/>
                <w:szCs w:val="28"/>
              </w:rPr>
              <w:t>Объем и концентрация добавляемого раствора БСА, мл</w:t>
            </w:r>
          </w:p>
        </w:tc>
        <w:tc>
          <w:tcPr>
            <w:tcW w:w="2233" w:type="dxa"/>
            <w:vAlign w:val="center"/>
          </w:tcPr>
          <w:p w14:paraId="4CBC65BC" w14:textId="77777777" w:rsidR="00047EB2" w:rsidRDefault="00047EB2" w:rsidP="00722A22">
            <w:pPr>
              <w:jc w:val="center"/>
              <w:rPr>
                <w:rFonts w:ascii="Times New Roman" w:hAnsi="Times New Roman" w:cs="Times New Roman"/>
                <w:sz w:val="28"/>
                <w:szCs w:val="28"/>
              </w:rPr>
            </w:pPr>
            <w:r>
              <w:rPr>
                <w:rFonts w:ascii="Times New Roman" w:hAnsi="Times New Roman" w:cs="Times New Roman"/>
                <w:sz w:val="28"/>
                <w:szCs w:val="28"/>
              </w:rPr>
              <w:t>Конечная концентрация БСА, мкг/мл</w:t>
            </w:r>
          </w:p>
        </w:tc>
      </w:tr>
      <w:tr w:rsidR="00047EB2" w14:paraId="69AE0F04" w14:textId="77777777" w:rsidTr="00722A22">
        <w:trPr>
          <w:jc w:val="center"/>
        </w:trPr>
        <w:tc>
          <w:tcPr>
            <w:tcW w:w="817" w:type="dxa"/>
            <w:vAlign w:val="center"/>
          </w:tcPr>
          <w:p w14:paraId="419308CD" w14:textId="77777777" w:rsidR="00047EB2" w:rsidRDefault="00047EB2" w:rsidP="00722A22">
            <w:pPr>
              <w:jc w:val="center"/>
              <w:rPr>
                <w:rFonts w:ascii="Times New Roman" w:hAnsi="Times New Roman" w:cs="Times New Roman"/>
                <w:sz w:val="28"/>
                <w:szCs w:val="28"/>
              </w:rPr>
            </w:pPr>
            <w:r>
              <w:rPr>
                <w:rFonts w:ascii="Times New Roman" w:hAnsi="Times New Roman" w:cs="Times New Roman"/>
                <w:sz w:val="28"/>
                <w:szCs w:val="28"/>
              </w:rPr>
              <w:t>1</w:t>
            </w:r>
          </w:p>
        </w:tc>
        <w:tc>
          <w:tcPr>
            <w:tcW w:w="1863" w:type="dxa"/>
            <w:vAlign w:val="center"/>
          </w:tcPr>
          <w:p w14:paraId="40C57451" w14:textId="77777777" w:rsidR="00047EB2" w:rsidRDefault="00047EB2" w:rsidP="00722A22">
            <w:pPr>
              <w:jc w:val="center"/>
              <w:rPr>
                <w:rFonts w:ascii="Times New Roman" w:hAnsi="Times New Roman" w:cs="Times New Roman"/>
                <w:sz w:val="28"/>
                <w:szCs w:val="28"/>
              </w:rPr>
            </w:pPr>
            <w:r>
              <w:rPr>
                <w:rFonts w:ascii="Times New Roman" w:hAnsi="Times New Roman" w:cs="Times New Roman"/>
                <w:sz w:val="28"/>
                <w:szCs w:val="28"/>
              </w:rPr>
              <w:t>1,8 мл</w:t>
            </w:r>
          </w:p>
        </w:tc>
        <w:tc>
          <w:tcPr>
            <w:tcW w:w="4658" w:type="dxa"/>
            <w:vAlign w:val="center"/>
          </w:tcPr>
          <w:p w14:paraId="720C2B14" w14:textId="77777777" w:rsidR="00047EB2" w:rsidRDefault="00047EB2" w:rsidP="00722A22">
            <w:pPr>
              <w:jc w:val="center"/>
              <w:rPr>
                <w:rFonts w:ascii="Times New Roman" w:hAnsi="Times New Roman" w:cs="Times New Roman"/>
                <w:sz w:val="28"/>
                <w:szCs w:val="28"/>
              </w:rPr>
            </w:pPr>
            <w:r>
              <w:rPr>
                <w:rFonts w:ascii="Times New Roman" w:hAnsi="Times New Roman" w:cs="Times New Roman"/>
                <w:sz w:val="28"/>
                <w:szCs w:val="28"/>
              </w:rPr>
              <w:t>0,2 мл, р-р БСА 10мг/мл</w:t>
            </w:r>
          </w:p>
        </w:tc>
        <w:tc>
          <w:tcPr>
            <w:tcW w:w="2233" w:type="dxa"/>
            <w:vAlign w:val="center"/>
          </w:tcPr>
          <w:p w14:paraId="57DD8E6F" w14:textId="77777777" w:rsidR="00047EB2" w:rsidRDefault="00722A22" w:rsidP="00722A22">
            <w:pPr>
              <w:jc w:val="center"/>
              <w:rPr>
                <w:rFonts w:ascii="Times New Roman" w:hAnsi="Times New Roman" w:cs="Times New Roman"/>
                <w:sz w:val="28"/>
                <w:szCs w:val="28"/>
              </w:rPr>
            </w:pPr>
            <w:r>
              <w:rPr>
                <w:rFonts w:ascii="Times New Roman" w:hAnsi="Times New Roman" w:cs="Times New Roman"/>
                <w:sz w:val="28"/>
                <w:szCs w:val="28"/>
              </w:rPr>
              <w:t>1000 мкг/мл</w:t>
            </w:r>
          </w:p>
        </w:tc>
      </w:tr>
      <w:tr w:rsidR="00047EB2" w14:paraId="22FF67DD" w14:textId="77777777" w:rsidTr="00722A22">
        <w:trPr>
          <w:jc w:val="center"/>
        </w:trPr>
        <w:tc>
          <w:tcPr>
            <w:tcW w:w="817" w:type="dxa"/>
            <w:vAlign w:val="center"/>
          </w:tcPr>
          <w:p w14:paraId="5582EC5C" w14:textId="77777777" w:rsidR="00047EB2" w:rsidRDefault="00047EB2" w:rsidP="00722A22">
            <w:pPr>
              <w:jc w:val="center"/>
              <w:rPr>
                <w:rFonts w:ascii="Times New Roman" w:hAnsi="Times New Roman" w:cs="Times New Roman"/>
                <w:sz w:val="28"/>
                <w:szCs w:val="28"/>
              </w:rPr>
            </w:pPr>
            <w:r>
              <w:rPr>
                <w:rFonts w:ascii="Times New Roman" w:hAnsi="Times New Roman" w:cs="Times New Roman"/>
                <w:sz w:val="28"/>
                <w:szCs w:val="28"/>
              </w:rPr>
              <w:t>2</w:t>
            </w:r>
          </w:p>
        </w:tc>
        <w:tc>
          <w:tcPr>
            <w:tcW w:w="1863" w:type="dxa"/>
            <w:vAlign w:val="center"/>
          </w:tcPr>
          <w:p w14:paraId="1AB27272" w14:textId="77777777" w:rsidR="00047EB2" w:rsidRDefault="00722A22" w:rsidP="00722A22">
            <w:pPr>
              <w:jc w:val="center"/>
              <w:rPr>
                <w:rFonts w:ascii="Times New Roman" w:hAnsi="Times New Roman" w:cs="Times New Roman"/>
                <w:sz w:val="28"/>
                <w:szCs w:val="28"/>
              </w:rPr>
            </w:pPr>
            <w:r>
              <w:rPr>
                <w:rFonts w:ascii="Times New Roman" w:hAnsi="Times New Roman" w:cs="Times New Roman"/>
                <w:sz w:val="28"/>
                <w:szCs w:val="28"/>
              </w:rPr>
              <w:t>1,8</w:t>
            </w:r>
            <w:r w:rsidR="00047EB2">
              <w:rPr>
                <w:rFonts w:ascii="Times New Roman" w:hAnsi="Times New Roman" w:cs="Times New Roman"/>
                <w:sz w:val="28"/>
                <w:szCs w:val="28"/>
              </w:rPr>
              <w:t xml:space="preserve"> мл</w:t>
            </w:r>
          </w:p>
        </w:tc>
        <w:tc>
          <w:tcPr>
            <w:tcW w:w="4658" w:type="dxa"/>
            <w:vAlign w:val="center"/>
          </w:tcPr>
          <w:p w14:paraId="4ADD3DE7" w14:textId="77777777" w:rsidR="00722A22" w:rsidRDefault="00722A22" w:rsidP="00722A22">
            <w:pPr>
              <w:jc w:val="center"/>
              <w:rPr>
                <w:rFonts w:ascii="Times New Roman" w:hAnsi="Times New Roman" w:cs="Times New Roman"/>
                <w:sz w:val="28"/>
                <w:szCs w:val="28"/>
              </w:rPr>
            </w:pPr>
            <w:r>
              <w:rPr>
                <w:rFonts w:ascii="Times New Roman" w:hAnsi="Times New Roman" w:cs="Times New Roman"/>
                <w:sz w:val="28"/>
                <w:szCs w:val="28"/>
              </w:rPr>
              <w:t xml:space="preserve">0,2 мл, р-р БСА 1 мг/мл </w:t>
            </w:r>
          </w:p>
          <w:p w14:paraId="249CB37E" w14:textId="77777777" w:rsidR="00047EB2" w:rsidRDefault="00722A22" w:rsidP="00722A22">
            <w:pPr>
              <w:jc w:val="center"/>
              <w:rPr>
                <w:rFonts w:ascii="Times New Roman" w:hAnsi="Times New Roman" w:cs="Times New Roman"/>
                <w:sz w:val="28"/>
                <w:szCs w:val="28"/>
              </w:rPr>
            </w:pPr>
            <w:r>
              <w:rPr>
                <w:rFonts w:ascii="Times New Roman" w:hAnsi="Times New Roman" w:cs="Times New Roman"/>
                <w:sz w:val="28"/>
                <w:szCs w:val="28"/>
              </w:rPr>
              <w:t>из 1 пробирки</w:t>
            </w:r>
          </w:p>
        </w:tc>
        <w:tc>
          <w:tcPr>
            <w:tcW w:w="2233" w:type="dxa"/>
            <w:vAlign w:val="center"/>
          </w:tcPr>
          <w:p w14:paraId="2A9EA3D2" w14:textId="77777777" w:rsidR="00047EB2" w:rsidRDefault="00722A22" w:rsidP="00722A22">
            <w:pPr>
              <w:jc w:val="center"/>
              <w:rPr>
                <w:rFonts w:ascii="Times New Roman" w:hAnsi="Times New Roman" w:cs="Times New Roman"/>
                <w:sz w:val="28"/>
                <w:szCs w:val="28"/>
              </w:rPr>
            </w:pPr>
            <w:r>
              <w:rPr>
                <w:rFonts w:ascii="Times New Roman" w:hAnsi="Times New Roman" w:cs="Times New Roman"/>
                <w:sz w:val="28"/>
                <w:szCs w:val="28"/>
              </w:rPr>
              <w:t>500 мкг/мл</w:t>
            </w:r>
          </w:p>
        </w:tc>
      </w:tr>
      <w:tr w:rsidR="00047EB2" w14:paraId="485A0EE4" w14:textId="77777777" w:rsidTr="00722A22">
        <w:trPr>
          <w:jc w:val="center"/>
        </w:trPr>
        <w:tc>
          <w:tcPr>
            <w:tcW w:w="817" w:type="dxa"/>
            <w:vAlign w:val="center"/>
          </w:tcPr>
          <w:p w14:paraId="3B404215" w14:textId="77777777" w:rsidR="00047EB2" w:rsidRDefault="00047EB2" w:rsidP="00722A22">
            <w:pPr>
              <w:jc w:val="center"/>
              <w:rPr>
                <w:rFonts w:ascii="Times New Roman" w:hAnsi="Times New Roman" w:cs="Times New Roman"/>
                <w:sz w:val="28"/>
                <w:szCs w:val="28"/>
              </w:rPr>
            </w:pPr>
            <w:r>
              <w:rPr>
                <w:rFonts w:ascii="Times New Roman" w:hAnsi="Times New Roman" w:cs="Times New Roman"/>
                <w:sz w:val="28"/>
                <w:szCs w:val="28"/>
              </w:rPr>
              <w:t>3</w:t>
            </w:r>
          </w:p>
        </w:tc>
        <w:tc>
          <w:tcPr>
            <w:tcW w:w="1863" w:type="dxa"/>
            <w:vAlign w:val="center"/>
          </w:tcPr>
          <w:p w14:paraId="2B33ED55" w14:textId="77777777" w:rsidR="00047EB2" w:rsidRDefault="00722A22" w:rsidP="00722A22">
            <w:pPr>
              <w:jc w:val="center"/>
              <w:rPr>
                <w:rFonts w:ascii="Times New Roman" w:hAnsi="Times New Roman" w:cs="Times New Roman"/>
                <w:sz w:val="28"/>
                <w:szCs w:val="28"/>
              </w:rPr>
            </w:pPr>
            <w:r>
              <w:rPr>
                <w:rFonts w:ascii="Times New Roman" w:hAnsi="Times New Roman" w:cs="Times New Roman"/>
                <w:sz w:val="28"/>
                <w:szCs w:val="28"/>
              </w:rPr>
              <w:t>1,9</w:t>
            </w:r>
            <w:r w:rsidR="00047EB2">
              <w:rPr>
                <w:rFonts w:ascii="Times New Roman" w:hAnsi="Times New Roman" w:cs="Times New Roman"/>
                <w:sz w:val="28"/>
                <w:szCs w:val="28"/>
              </w:rPr>
              <w:t xml:space="preserve"> мл</w:t>
            </w:r>
          </w:p>
        </w:tc>
        <w:tc>
          <w:tcPr>
            <w:tcW w:w="4658" w:type="dxa"/>
            <w:vAlign w:val="center"/>
          </w:tcPr>
          <w:p w14:paraId="02249738" w14:textId="77777777" w:rsidR="00722A22" w:rsidRDefault="00722A22" w:rsidP="00722A22">
            <w:pPr>
              <w:jc w:val="center"/>
              <w:rPr>
                <w:rFonts w:ascii="Times New Roman" w:hAnsi="Times New Roman" w:cs="Times New Roman"/>
                <w:sz w:val="28"/>
                <w:szCs w:val="28"/>
              </w:rPr>
            </w:pPr>
            <w:r>
              <w:rPr>
                <w:rFonts w:ascii="Times New Roman" w:hAnsi="Times New Roman" w:cs="Times New Roman"/>
                <w:sz w:val="28"/>
                <w:szCs w:val="28"/>
              </w:rPr>
              <w:t xml:space="preserve">0,1 мл, р-р БСА 1 мг/мл </w:t>
            </w:r>
          </w:p>
          <w:p w14:paraId="50CA01CE" w14:textId="77777777" w:rsidR="00047EB2" w:rsidRDefault="00722A22" w:rsidP="00722A22">
            <w:pPr>
              <w:jc w:val="center"/>
              <w:rPr>
                <w:rFonts w:ascii="Times New Roman" w:hAnsi="Times New Roman" w:cs="Times New Roman"/>
                <w:sz w:val="28"/>
                <w:szCs w:val="28"/>
              </w:rPr>
            </w:pPr>
            <w:r>
              <w:rPr>
                <w:rFonts w:ascii="Times New Roman" w:hAnsi="Times New Roman" w:cs="Times New Roman"/>
                <w:sz w:val="28"/>
                <w:szCs w:val="28"/>
              </w:rPr>
              <w:t>из 1 пробирки</w:t>
            </w:r>
          </w:p>
        </w:tc>
        <w:tc>
          <w:tcPr>
            <w:tcW w:w="2233" w:type="dxa"/>
            <w:vAlign w:val="center"/>
          </w:tcPr>
          <w:p w14:paraId="70B41A18" w14:textId="77777777" w:rsidR="00047EB2" w:rsidRDefault="00722A22" w:rsidP="00722A22">
            <w:pPr>
              <w:jc w:val="center"/>
              <w:rPr>
                <w:rFonts w:ascii="Times New Roman" w:hAnsi="Times New Roman" w:cs="Times New Roman"/>
                <w:sz w:val="28"/>
                <w:szCs w:val="28"/>
              </w:rPr>
            </w:pPr>
            <w:r>
              <w:rPr>
                <w:rFonts w:ascii="Times New Roman" w:hAnsi="Times New Roman" w:cs="Times New Roman"/>
                <w:sz w:val="28"/>
                <w:szCs w:val="28"/>
              </w:rPr>
              <w:t>250 мкг/мл</w:t>
            </w:r>
          </w:p>
        </w:tc>
      </w:tr>
      <w:tr w:rsidR="00047EB2" w14:paraId="1D65A17B" w14:textId="77777777" w:rsidTr="00722A22">
        <w:trPr>
          <w:jc w:val="center"/>
        </w:trPr>
        <w:tc>
          <w:tcPr>
            <w:tcW w:w="817" w:type="dxa"/>
            <w:vAlign w:val="center"/>
          </w:tcPr>
          <w:p w14:paraId="41FA2A8D" w14:textId="77777777" w:rsidR="00047EB2" w:rsidRDefault="00047EB2" w:rsidP="00722A22">
            <w:pPr>
              <w:jc w:val="center"/>
              <w:rPr>
                <w:rFonts w:ascii="Times New Roman" w:hAnsi="Times New Roman" w:cs="Times New Roman"/>
                <w:sz w:val="28"/>
                <w:szCs w:val="28"/>
              </w:rPr>
            </w:pPr>
            <w:r>
              <w:rPr>
                <w:rFonts w:ascii="Times New Roman" w:hAnsi="Times New Roman" w:cs="Times New Roman"/>
                <w:sz w:val="28"/>
                <w:szCs w:val="28"/>
              </w:rPr>
              <w:t>4</w:t>
            </w:r>
          </w:p>
        </w:tc>
        <w:tc>
          <w:tcPr>
            <w:tcW w:w="1863" w:type="dxa"/>
            <w:vAlign w:val="center"/>
          </w:tcPr>
          <w:p w14:paraId="353F4860" w14:textId="77777777" w:rsidR="00047EB2" w:rsidRDefault="00722A22" w:rsidP="00722A22">
            <w:pPr>
              <w:jc w:val="center"/>
              <w:rPr>
                <w:rFonts w:ascii="Times New Roman" w:hAnsi="Times New Roman" w:cs="Times New Roman"/>
                <w:sz w:val="28"/>
                <w:szCs w:val="28"/>
              </w:rPr>
            </w:pPr>
            <w:r>
              <w:rPr>
                <w:rFonts w:ascii="Times New Roman" w:hAnsi="Times New Roman" w:cs="Times New Roman"/>
                <w:sz w:val="28"/>
                <w:szCs w:val="28"/>
              </w:rPr>
              <w:t>1,95</w:t>
            </w:r>
            <w:r w:rsidR="00047EB2">
              <w:rPr>
                <w:rFonts w:ascii="Times New Roman" w:hAnsi="Times New Roman" w:cs="Times New Roman"/>
                <w:sz w:val="28"/>
                <w:szCs w:val="28"/>
              </w:rPr>
              <w:t xml:space="preserve"> мл</w:t>
            </w:r>
          </w:p>
        </w:tc>
        <w:tc>
          <w:tcPr>
            <w:tcW w:w="4658" w:type="dxa"/>
            <w:vAlign w:val="center"/>
          </w:tcPr>
          <w:p w14:paraId="57C86CF4" w14:textId="77777777" w:rsidR="00722A22" w:rsidRDefault="00722A22" w:rsidP="00722A22">
            <w:pPr>
              <w:jc w:val="center"/>
              <w:rPr>
                <w:rFonts w:ascii="Times New Roman" w:hAnsi="Times New Roman" w:cs="Times New Roman"/>
                <w:sz w:val="28"/>
                <w:szCs w:val="28"/>
              </w:rPr>
            </w:pPr>
            <w:r>
              <w:rPr>
                <w:rFonts w:ascii="Times New Roman" w:hAnsi="Times New Roman" w:cs="Times New Roman"/>
                <w:sz w:val="28"/>
                <w:szCs w:val="28"/>
              </w:rPr>
              <w:t xml:space="preserve">0,05 мл, р-р БСА 1 мг/мл </w:t>
            </w:r>
          </w:p>
          <w:p w14:paraId="3F08C3ED" w14:textId="77777777" w:rsidR="00047EB2" w:rsidRDefault="00722A22" w:rsidP="00722A22">
            <w:pPr>
              <w:jc w:val="center"/>
              <w:rPr>
                <w:rFonts w:ascii="Times New Roman" w:hAnsi="Times New Roman" w:cs="Times New Roman"/>
                <w:sz w:val="28"/>
                <w:szCs w:val="28"/>
              </w:rPr>
            </w:pPr>
            <w:r>
              <w:rPr>
                <w:rFonts w:ascii="Times New Roman" w:hAnsi="Times New Roman" w:cs="Times New Roman"/>
                <w:sz w:val="28"/>
                <w:szCs w:val="28"/>
              </w:rPr>
              <w:t>из 1 пробирки</w:t>
            </w:r>
          </w:p>
        </w:tc>
        <w:tc>
          <w:tcPr>
            <w:tcW w:w="2233" w:type="dxa"/>
            <w:vAlign w:val="center"/>
          </w:tcPr>
          <w:p w14:paraId="4E513B88" w14:textId="77777777" w:rsidR="00047EB2" w:rsidRDefault="00722A22" w:rsidP="00722A22">
            <w:pPr>
              <w:jc w:val="center"/>
              <w:rPr>
                <w:rFonts w:ascii="Times New Roman" w:hAnsi="Times New Roman" w:cs="Times New Roman"/>
                <w:sz w:val="28"/>
                <w:szCs w:val="28"/>
              </w:rPr>
            </w:pPr>
            <w:r>
              <w:rPr>
                <w:rFonts w:ascii="Times New Roman" w:hAnsi="Times New Roman" w:cs="Times New Roman"/>
                <w:sz w:val="28"/>
                <w:szCs w:val="28"/>
              </w:rPr>
              <w:t>100 мкг/мл</w:t>
            </w:r>
          </w:p>
        </w:tc>
      </w:tr>
      <w:tr w:rsidR="00047EB2" w14:paraId="0B530654" w14:textId="77777777" w:rsidTr="00722A22">
        <w:trPr>
          <w:jc w:val="center"/>
        </w:trPr>
        <w:tc>
          <w:tcPr>
            <w:tcW w:w="817" w:type="dxa"/>
            <w:vAlign w:val="center"/>
          </w:tcPr>
          <w:p w14:paraId="5EF0B3B0" w14:textId="77777777" w:rsidR="00047EB2" w:rsidRDefault="00047EB2" w:rsidP="00722A22">
            <w:pPr>
              <w:jc w:val="center"/>
              <w:rPr>
                <w:rFonts w:ascii="Times New Roman" w:hAnsi="Times New Roman" w:cs="Times New Roman"/>
                <w:sz w:val="28"/>
                <w:szCs w:val="28"/>
              </w:rPr>
            </w:pPr>
            <w:r>
              <w:rPr>
                <w:rFonts w:ascii="Times New Roman" w:hAnsi="Times New Roman" w:cs="Times New Roman"/>
                <w:sz w:val="28"/>
                <w:szCs w:val="28"/>
              </w:rPr>
              <w:t>5</w:t>
            </w:r>
          </w:p>
        </w:tc>
        <w:tc>
          <w:tcPr>
            <w:tcW w:w="1863" w:type="dxa"/>
            <w:vAlign w:val="center"/>
          </w:tcPr>
          <w:p w14:paraId="532A5621" w14:textId="77777777" w:rsidR="00047EB2" w:rsidRDefault="00722A22" w:rsidP="00722A22">
            <w:pPr>
              <w:jc w:val="center"/>
              <w:rPr>
                <w:rFonts w:ascii="Times New Roman" w:hAnsi="Times New Roman" w:cs="Times New Roman"/>
                <w:sz w:val="28"/>
                <w:szCs w:val="28"/>
              </w:rPr>
            </w:pPr>
            <w:r>
              <w:rPr>
                <w:rFonts w:ascii="Times New Roman" w:hAnsi="Times New Roman" w:cs="Times New Roman"/>
                <w:sz w:val="28"/>
                <w:szCs w:val="28"/>
              </w:rPr>
              <w:t>1,8</w:t>
            </w:r>
            <w:r w:rsidR="00047EB2">
              <w:rPr>
                <w:rFonts w:ascii="Times New Roman" w:hAnsi="Times New Roman" w:cs="Times New Roman"/>
                <w:sz w:val="28"/>
                <w:szCs w:val="28"/>
              </w:rPr>
              <w:t xml:space="preserve"> мл</w:t>
            </w:r>
          </w:p>
        </w:tc>
        <w:tc>
          <w:tcPr>
            <w:tcW w:w="4658" w:type="dxa"/>
            <w:vAlign w:val="center"/>
          </w:tcPr>
          <w:p w14:paraId="1A371F1C" w14:textId="77777777" w:rsidR="00722A22" w:rsidRDefault="00722A22" w:rsidP="00722A22">
            <w:pPr>
              <w:jc w:val="center"/>
              <w:rPr>
                <w:rFonts w:ascii="Times New Roman" w:hAnsi="Times New Roman" w:cs="Times New Roman"/>
                <w:sz w:val="28"/>
                <w:szCs w:val="28"/>
              </w:rPr>
            </w:pPr>
            <w:r>
              <w:rPr>
                <w:rFonts w:ascii="Times New Roman" w:hAnsi="Times New Roman" w:cs="Times New Roman"/>
                <w:sz w:val="28"/>
                <w:szCs w:val="28"/>
              </w:rPr>
              <w:t xml:space="preserve">0,2 мл, р-р БСА 100 мкг/мл </w:t>
            </w:r>
          </w:p>
          <w:p w14:paraId="4FB136F5" w14:textId="77777777" w:rsidR="00047EB2" w:rsidRDefault="00722A22" w:rsidP="00722A22">
            <w:pPr>
              <w:jc w:val="center"/>
              <w:rPr>
                <w:rFonts w:ascii="Times New Roman" w:hAnsi="Times New Roman" w:cs="Times New Roman"/>
                <w:sz w:val="28"/>
                <w:szCs w:val="28"/>
              </w:rPr>
            </w:pPr>
            <w:r>
              <w:rPr>
                <w:rFonts w:ascii="Times New Roman" w:hAnsi="Times New Roman" w:cs="Times New Roman"/>
                <w:sz w:val="28"/>
                <w:szCs w:val="28"/>
              </w:rPr>
              <w:t>из 2 пробирки</w:t>
            </w:r>
          </w:p>
        </w:tc>
        <w:tc>
          <w:tcPr>
            <w:tcW w:w="2233" w:type="dxa"/>
            <w:vAlign w:val="center"/>
          </w:tcPr>
          <w:p w14:paraId="5C964146" w14:textId="77777777" w:rsidR="00047EB2" w:rsidRDefault="00722A22" w:rsidP="00722A22">
            <w:pPr>
              <w:jc w:val="center"/>
              <w:rPr>
                <w:rFonts w:ascii="Times New Roman" w:hAnsi="Times New Roman" w:cs="Times New Roman"/>
                <w:sz w:val="28"/>
                <w:szCs w:val="28"/>
              </w:rPr>
            </w:pPr>
            <w:r>
              <w:rPr>
                <w:rFonts w:ascii="Times New Roman" w:hAnsi="Times New Roman" w:cs="Times New Roman"/>
                <w:sz w:val="28"/>
                <w:szCs w:val="28"/>
              </w:rPr>
              <w:t>50 мкг/мл</w:t>
            </w:r>
          </w:p>
        </w:tc>
      </w:tr>
      <w:tr w:rsidR="00047EB2" w14:paraId="6FC6D835" w14:textId="77777777" w:rsidTr="00722A22">
        <w:trPr>
          <w:jc w:val="center"/>
        </w:trPr>
        <w:tc>
          <w:tcPr>
            <w:tcW w:w="817" w:type="dxa"/>
            <w:vAlign w:val="center"/>
          </w:tcPr>
          <w:p w14:paraId="0B268D93" w14:textId="77777777" w:rsidR="00047EB2" w:rsidRDefault="00047EB2" w:rsidP="00722A22">
            <w:pPr>
              <w:jc w:val="center"/>
              <w:rPr>
                <w:rFonts w:ascii="Times New Roman" w:hAnsi="Times New Roman" w:cs="Times New Roman"/>
                <w:sz w:val="28"/>
                <w:szCs w:val="28"/>
              </w:rPr>
            </w:pPr>
            <w:r>
              <w:rPr>
                <w:rFonts w:ascii="Times New Roman" w:hAnsi="Times New Roman" w:cs="Times New Roman"/>
                <w:sz w:val="28"/>
                <w:szCs w:val="28"/>
              </w:rPr>
              <w:t>6</w:t>
            </w:r>
          </w:p>
        </w:tc>
        <w:tc>
          <w:tcPr>
            <w:tcW w:w="1863" w:type="dxa"/>
            <w:vAlign w:val="center"/>
          </w:tcPr>
          <w:p w14:paraId="6111F7B3" w14:textId="77777777" w:rsidR="00047EB2" w:rsidRDefault="00722A22" w:rsidP="00722A22">
            <w:pPr>
              <w:jc w:val="center"/>
              <w:rPr>
                <w:rFonts w:ascii="Times New Roman" w:hAnsi="Times New Roman" w:cs="Times New Roman"/>
                <w:sz w:val="28"/>
                <w:szCs w:val="28"/>
              </w:rPr>
            </w:pPr>
            <w:r>
              <w:rPr>
                <w:rFonts w:ascii="Times New Roman" w:hAnsi="Times New Roman" w:cs="Times New Roman"/>
                <w:sz w:val="28"/>
                <w:szCs w:val="28"/>
              </w:rPr>
              <w:t>1,9</w:t>
            </w:r>
            <w:r w:rsidR="00047EB2">
              <w:rPr>
                <w:rFonts w:ascii="Times New Roman" w:hAnsi="Times New Roman" w:cs="Times New Roman"/>
                <w:sz w:val="28"/>
                <w:szCs w:val="28"/>
              </w:rPr>
              <w:t xml:space="preserve"> мл</w:t>
            </w:r>
          </w:p>
        </w:tc>
        <w:tc>
          <w:tcPr>
            <w:tcW w:w="4658" w:type="dxa"/>
            <w:vAlign w:val="center"/>
          </w:tcPr>
          <w:p w14:paraId="095869D1" w14:textId="77777777" w:rsidR="00722A22" w:rsidRDefault="00722A22" w:rsidP="00722A22">
            <w:pPr>
              <w:jc w:val="center"/>
              <w:rPr>
                <w:rFonts w:ascii="Times New Roman" w:hAnsi="Times New Roman" w:cs="Times New Roman"/>
                <w:sz w:val="28"/>
                <w:szCs w:val="28"/>
              </w:rPr>
            </w:pPr>
            <w:r>
              <w:rPr>
                <w:rFonts w:ascii="Times New Roman" w:hAnsi="Times New Roman" w:cs="Times New Roman"/>
                <w:sz w:val="28"/>
                <w:szCs w:val="28"/>
              </w:rPr>
              <w:t xml:space="preserve">0,1 мл, р-р БСА 100 мкг/мл </w:t>
            </w:r>
          </w:p>
          <w:p w14:paraId="1FE03DF6" w14:textId="77777777" w:rsidR="00047EB2" w:rsidRDefault="00722A22" w:rsidP="00722A22">
            <w:pPr>
              <w:jc w:val="center"/>
              <w:rPr>
                <w:rFonts w:ascii="Times New Roman" w:hAnsi="Times New Roman" w:cs="Times New Roman"/>
                <w:sz w:val="28"/>
                <w:szCs w:val="28"/>
              </w:rPr>
            </w:pPr>
            <w:r>
              <w:rPr>
                <w:rFonts w:ascii="Times New Roman" w:hAnsi="Times New Roman" w:cs="Times New Roman"/>
                <w:sz w:val="28"/>
                <w:szCs w:val="28"/>
              </w:rPr>
              <w:t>из 2 пробирки</w:t>
            </w:r>
          </w:p>
        </w:tc>
        <w:tc>
          <w:tcPr>
            <w:tcW w:w="2233" w:type="dxa"/>
            <w:vAlign w:val="center"/>
          </w:tcPr>
          <w:p w14:paraId="78B5C155" w14:textId="77777777" w:rsidR="00047EB2" w:rsidRDefault="00722A22" w:rsidP="00722A22">
            <w:pPr>
              <w:jc w:val="center"/>
              <w:rPr>
                <w:rFonts w:ascii="Times New Roman" w:hAnsi="Times New Roman" w:cs="Times New Roman"/>
                <w:sz w:val="28"/>
                <w:szCs w:val="28"/>
              </w:rPr>
            </w:pPr>
            <w:r>
              <w:rPr>
                <w:rFonts w:ascii="Times New Roman" w:hAnsi="Times New Roman" w:cs="Times New Roman"/>
                <w:sz w:val="28"/>
                <w:szCs w:val="28"/>
              </w:rPr>
              <w:t>25 мкг/мл</w:t>
            </w:r>
          </w:p>
        </w:tc>
      </w:tr>
      <w:tr w:rsidR="00722A22" w14:paraId="42BEFD9E" w14:textId="77777777" w:rsidTr="00722A22">
        <w:trPr>
          <w:jc w:val="center"/>
        </w:trPr>
        <w:tc>
          <w:tcPr>
            <w:tcW w:w="817" w:type="dxa"/>
            <w:vAlign w:val="center"/>
          </w:tcPr>
          <w:p w14:paraId="3A614CAF" w14:textId="77777777" w:rsidR="00722A22" w:rsidRDefault="00722A22" w:rsidP="00722A22">
            <w:pPr>
              <w:jc w:val="center"/>
              <w:rPr>
                <w:rFonts w:ascii="Times New Roman" w:hAnsi="Times New Roman" w:cs="Times New Roman"/>
                <w:sz w:val="28"/>
                <w:szCs w:val="28"/>
              </w:rPr>
            </w:pPr>
            <w:r>
              <w:rPr>
                <w:rFonts w:ascii="Times New Roman" w:hAnsi="Times New Roman" w:cs="Times New Roman"/>
                <w:sz w:val="28"/>
                <w:szCs w:val="28"/>
              </w:rPr>
              <w:t>7</w:t>
            </w:r>
          </w:p>
        </w:tc>
        <w:tc>
          <w:tcPr>
            <w:tcW w:w="1863" w:type="dxa"/>
            <w:vAlign w:val="center"/>
          </w:tcPr>
          <w:p w14:paraId="41C7B0E9" w14:textId="77777777" w:rsidR="00722A22" w:rsidRDefault="00F34DF0" w:rsidP="00722A22">
            <w:pPr>
              <w:jc w:val="center"/>
              <w:rPr>
                <w:rFonts w:ascii="Times New Roman" w:hAnsi="Times New Roman" w:cs="Times New Roman"/>
                <w:sz w:val="28"/>
                <w:szCs w:val="28"/>
              </w:rPr>
            </w:pPr>
            <w:r>
              <w:rPr>
                <w:rFonts w:ascii="Times New Roman" w:hAnsi="Times New Roman" w:cs="Times New Roman"/>
                <w:sz w:val="28"/>
                <w:szCs w:val="28"/>
              </w:rPr>
              <w:t>1,95 мл</w:t>
            </w:r>
          </w:p>
        </w:tc>
        <w:tc>
          <w:tcPr>
            <w:tcW w:w="4658" w:type="dxa"/>
            <w:vAlign w:val="center"/>
          </w:tcPr>
          <w:p w14:paraId="24DAC498" w14:textId="77777777" w:rsidR="00F34DF0" w:rsidRDefault="00F34DF0" w:rsidP="00722A22">
            <w:pPr>
              <w:jc w:val="center"/>
              <w:rPr>
                <w:rFonts w:ascii="Times New Roman" w:hAnsi="Times New Roman" w:cs="Times New Roman"/>
                <w:sz w:val="28"/>
                <w:szCs w:val="28"/>
              </w:rPr>
            </w:pPr>
            <w:r>
              <w:rPr>
                <w:rFonts w:ascii="Times New Roman" w:hAnsi="Times New Roman" w:cs="Times New Roman"/>
                <w:sz w:val="28"/>
                <w:szCs w:val="28"/>
              </w:rPr>
              <w:t xml:space="preserve">0,05 мл, р-р БСА 100 мкг/мл </w:t>
            </w:r>
          </w:p>
          <w:p w14:paraId="77B4CEE9" w14:textId="77777777" w:rsidR="00722A22" w:rsidRDefault="00F34DF0" w:rsidP="00722A22">
            <w:pPr>
              <w:jc w:val="center"/>
              <w:rPr>
                <w:rFonts w:ascii="Times New Roman" w:hAnsi="Times New Roman" w:cs="Times New Roman"/>
                <w:sz w:val="28"/>
                <w:szCs w:val="28"/>
              </w:rPr>
            </w:pPr>
            <w:r>
              <w:rPr>
                <w:rFonts w:ascii="Times New Roman" w:hAnsi="Times New Roman" w:cs="Times New Roman"/>
                <w:sz w:val="28"/>
                <w:szCs w:val="28"/>
              </w:rPr>
              <w:t>из 2 пробирки</w:t>
            </w:r>
          </w:p>
        </w:tc>
        <w:tc>
          <w:tcPr>
            <w:tcW w:w="2233" w:type="dxa"/>
            <w:vAlign w:val="center"/>
          </w:tcPr>
          <w:p w14:paraId="6E72BCB9" w14:textId="77777777" w:rsidR="00722A22" w:rsidRDefault="00F34DF0" w:rsidP="00722A22">
            <w:pPr>
              <w:jc w:val="center"/>
              <w:rPr>
                <w:rFonts w:ascii="Times New Roman" w:hAnsi="Times New Roman" w:cs="Times New Roman"/>
                <w:sz w:val="28"/>
                <w:szCs w:val="28"/>
              </w:rPr>
            </w:pPr>
            <w:r>
              <w:rPr>
                <w:rFonts w:ascii="Times New Roman" w:hAnsi="Times New Roman" w:cs="Times New Roman"/>
                <w:sz w:val="28"/>
                <w:szCs w:val="28"/>
              </w:rPr>
              <w:t>2,5 мкг/мл</w:t>
            </w:r>
          </w:p>
        </w:tc>
      </w:tr>
    </w:tbl>
    <w:p w14:paraId="3078D45D" w14:textId="77777777" w:rsidR="00DF01B9" w:rsidRDefault="00DF01B9" w:rsidP="00D300C2">
      <w:pPr>
        <w:spacing w:after="0" w:line="240" w:lineRule="auto"/>
        <w:ind w:firstLine="709"/>
        <w:jc w:val="both"/>
        <w:rPr>
          <w:rFonts w:ascii="Times New Roman" w:hAnsi="Times New Roman" w:cs="Times New Roman"/>
          <w:sz w:val="28"/>
          <w:szCs w:val="28"/>
          <w:lang w:val="en-US"/>
        </w:rPr>
      </w:pPr>
    </w:p>
    <w:p w14:paraId="34146C58" w14:textId="77777777" w:rsidR="00CA3313" w:rsidRPr="00E80347" w:rsidRDefault="00047EB2" w:rsidP="00D300C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Все и</w:t>
      </w:r>
      <w:r w:rsidR="007E6309">
        <w:rPr>
          <w:rFonts w:ascii="Times New Roman" w:hAnsi="Times New Roman" w:cs="Times New Roman"/>
          <w:sz w:val="28"/>
          <w:szCs w:val="28"/>
        </w:rPr>
        <w:t xml:space="preserve">змерения проводили </w:t>
      </w:r>
      <w:r w:rsidR="007E6309" w:rsidRPr="007E6309">
        <w:rPr>
          <w:rFonts w:ascii="Times New Roman" w:hAnsi="Times New Roman" w:cs="Times New Roman"/>
          <w:sz w:val="28"/>
          <w:szCs w:val="28"/>
        </w:rPr>
        <w:t>на спектрофотометре Biophotometer Plus (Eppendorf, Германия)</w:t>
      </w:r>
      <w:r w:rsidR="007E6309">
        <w:rPr>
          <w:rFonts w:ascii="Times New Roman" w:hAnsi="Times New Roman" w:cs="Times New Roman"/>
          <w:sz w:val="28"/>
          <w:szCs w:val="28"/>
        </w:rPr>
        <w:t>.</w:t>
      </w:r>
    </w:p>
    <w:p w14:paraId="0E8D2C8F" w14:textId="77777777" w:rsidR="008376F1" w:rsidRPr="00B94F22" w:rsidRDefault="008376F1" w:rsidP="008376F1">
      <w:pPr>
        <w:rPr>
          <w:highlight w:val="yellow"/>
        </w:rPr>
      </w:pPr>
    </w:p>
    <w:p w14:paraId="58F33374" w14:textId="77777777" w:rsidR="00247430" w:rsidRPr="00E832E5" w:rsidRDefault="008376F1" w:rsidP="00E832E5">
      <w:pPr>
        <w:pStyle w:val="4"/>
        <w:spacing w:before="0" w:line="240" w:lineRule="auto"/>
        <w:rPr>
          <w:rFonts w:ascii="Times New Roman" w:hAnsi="Times New Roman" w:cs="Times New Roman"/>
          <w:b w:val="0"/>
          <w:color w:val="auto"/>
          <w:sz w:val="28"/>
          <w:szCs w:val="28"/>
        </w:rPr>
      </w:pPr>
      <w:r w:rsidRPr="009341F9">
        <w:rPr>
          <w:rFonts w:ascii="Times New Roman" w:hAnsi="Times New Roman" w:cs="Times New Roman"/>
          <w:b w:val="0"/>
          <w:color w:val="auto"/>
          <w:sz w:val="28"/>
          <w:szCs w:val="28"/>
        </w:rPr>
        <w:t>2.2.3.5</w:t>
      </w:r>
      <w:r w:rsidR="00247430">
        <w:rPr>
          <w:rFonts w:ascii="Times New Roman" w:hAnsi="Times New Roman" w:cs="Times New Roman"/>
          <w:b w:val="0"/>
          <w:color w:val="auto"/>
          <w:sz w:val="28"/>
          <w:szCs w:val="28"/>
        </w:rPr>
        <w:t xml:space="preserve"> Денатурирующий электрофорез белков методом Вестерн-блоттинга</w:t>
      </w:r>
    </w:p>
    <w:p w14:paraId="0509CA40" w14:textId="3170C10A" w:rsidR="0044161A" w:rsidRDefault="00247430" w:rsidP="00706443">
      <w:pPr>
        <w:spacing w:after="0" w:line="240" w:lineRule="auto"/>
        <w:ind w:firstLine="709"/>
        <w:jc w:val="both"/>
        <w:rPr>
          <w:rFonts w:ascii="Times New Roman" w:hAnsi="Times New Roman" w:cs="Times New Roman"/>
          <w:sz w:val="28"/>
          <w:szCs w:val="28"/>
        </w:rPr>
      </w:pPr>
      <w:r w:rsidRPr="00247430">
        <w:rPr>
          <w:rFonts w:ascii="Times New Roman" w:hAnsi="Times New Roman" w:cs="Times New Roman"/>
          <w:sz w:val="28"/>
          <w:szCs w:val="28"/>
        </w:rPr>
        <w:t>Таргетное определение изучаемых белков в образцах, проводили методом Вестерн-</w:t>
      </w:r>
      <w:r>
        <w:rPr>
          <w:rFonts w:ascii="Times New Roman" w:hAnsi="Times New Roman" w:cs="Times New Roman"/>
          <w:sz w:val="28"/>
          <w:szCs w:val="28"/>
        </w:rPr>
        <w:t>блот</w:t>
      </w:r>
      <w:r w:rsidRPr="00247430">
        <w:rPr>
          <w:rFonts w:ascii="Times New Roman" w:hAnsi="Times New Roman" w:cs="Times New Roman"/>
          <w:sz w:val="28"/>
          <w:szCs w:val="28"/>
        </w:rPr>
        <w:t>а</w:t>
      </w:r>
      <w:r>
        <w:rPr>
          <w:rFonts w:ascii="Times New Roman" w:hAnsi="Times New Roman" w:cs="Times New Roman"/>
          <w:sz w:val="28"/>
          <w:szCs w:val="28"/>
        </w:rPr>
        <w:t xml:space="preserve">. </w:t>
      </w:r>
      <w:r w:rsidR="00956F79">
        <w:rPr>
          <w:rFonts w:ascii="Times New Roman" w:hAnsi="Times New Roman" w:cs="Times New Roman"/>
          <w:sz w:val="28"/>
          <w:szCs w:val="28"/>
        </w:rPr>
        <w:t xml:space="preserve">Фракционирование </w:t>
      </w:r>
      <w:r w:rsidR="002B065A">
        <w:rPr>
          <w:rFonts w:ascii="Times New Roman" w:hAnsi="Times New Roman" w:cs="Times New Roman"/>
          <w:sz w:val="28"/>
          <w:szCs w:val="28"/>
        </w:rPr>
        <w:t>белков</w:t>
      </w:r>
      <w:r w:rsidR="00956F79">
        <w:rPr>
          <w:rFonts w:ascii="Times New Roman" w:hAnsi="Times New Roman" w:cs="Times New Roman"/>
          <w:sz w:val="28"/>
          <w:szCs w:val="28"/>
        </w:rPr>
        <w:t>ых молекул</w:t>
      </w:r>
      <w:r w:rsidR="0016409E">
        <w:rPr>
          <w:rFonts w:ascii="Times New Roman" w:hAnsi="Times New Roman" w:cs="Times New Roman"/>
          <w:sz w:val="28"/>
          <w:szCs w:val="28"/>
        </w:rPr>
        <w:t xml:space="preserve"> проводили в 12</w:t>
      </w:r>
      <w:r w:rsidR="002B065A">
        <w:rPr>
          <w:rFonts w:ascii="Times New Roman" w:hAnsi="Times New Roman" w:cs="Times New Roman"/>
          <w:sz w:val="28"/>
          <w:szCs w:val="28"/>
        </w:rPr>
        <w:t>% полиакриламидном гель (ПААГ) электрофорезе в денатурирующих условиях.</w:t>
      </w:r>
      <w:r w:rsidR="00956F79">
        <w:rPr>
          <w:rFonts w:ascii="Times New Roman" w:hAnsi="Times New Roman" w:cs="Times New Roman"/>
          <w:sz w:val="28"/>
          <w:szCs w:val="28"/>
        </w:rPr>
        <w:t xml:space="preserve"> </w:t>
      </w:r>
      <w:proofErr w:type="gramStart"/>
      <w:r w:rsidR="00956F79">
        <w:rPr>
          <w:rFonts w:ascii="Times New Roman" w:hAnsi="Times New Roman" w:cs="Times New Roman"/>
          <w:sz w:val="28"/>
          <w:szCs w:val="28"/>
        </w:rPr>
        <w:t xml:space="preserve">Денатурацию проводили </w:t>
      </w:r>
      <w:r w:rsidR="009D1B22">
        <w:rPr>
          <w:rFonts w:ascii="Times New Roman" w:hAnsi="Times New Roman" w:cs="Times New Roman"/>
          <w:sz w:val="28"/>
          <w:szCs w:val="28"/>
        </w:rPr>
        <w:t xml:space="preserve">в </w:t>
      </w:r>
      <w:r w:rsidR="006A1764" w:rsidRPr="006A1764">
        <w:rPr>
          <w:rFonts w:ascii="Times New Roman" w:hAnsi="Times New Roman" w:cs="Times New Roman"/>
          <w:sz w:val="28"/>
          <w:szCs w:val="28"/>
        </w:rPr>
        <w:t>1</w:t>
      </w:r>
      <w:r w:rsidR="00956F79" w:rsidRPr="00956F79">
        <w:rPr>
          <w:rFonts w:ascii="Times New Roman" w:hAnsi="Times New Roman" w:cs="Times New Roman"/>
          <w:sz w:val="28"/>
          <w:szCs w:val="28"/>
        </w:rPr>
        <w:t xml:space="preserve">× </w:t>
      </w:r>
      <w:r w:rsidR="009D1B22">
        <w:rPr>
          <w:rFonts w:ascii="Times New Roman" w:hAnsi="Times New Roman" w:cs="Times New Roman"/>
          <w:sz w:val="28"/>
          <w:szCs w:val="28"/>
        </w:rPr>
        <w:t>буферном</w:t>
      </w:r>
      <w:r w:rsidR="00956F79">
        <w:rPr>
          <w:rFonts w:ascii="Times New Roman" w:hAnsi="Times New Roman" w:cs="Times New Roman"/>
          <w:sz w:val="28"/>
          <w:szCs w:val="28"/>
        </w:rPr>
        <w:t xml:space="preserve"> раствор</w:t>
      </w:r>
      <w:r w:rsidR="009D1B22">
        <w:rPr>
          <w:rFonts w:ascii="Times New Roman" w:hAnsi="Times New Roman" w:cs="Times New Roman"/>
          <w:sz w:val="28"/>
          <w:szCs w:val="28"/>
        </w:rPr>
        <w:t>е</w:t>
      </w:r>
      <w:r w:rsidR="0016409E">
        <w:rPr>
          <w:rFonts w:ascii="Times New Roman" w:hAnsi="Times New Roman" w:cs="Times New Roman"/>
          <w:sz w:val="28"/>
          <w:szCs w:val="28"/>
        </w:rPr>
        <w:t xml:space="preserve"> (</w:t>
      </w:r>
      <w:r w:rsidR="0016409E">
        <w:rPr>
          <w:rFonts w:ascii="Times New Roman" w:hAnsi="Times New Roman" w:cs="Times New Roman"/>
          <w:sz w:val="28"/>
          <w:szCs w:val="28"/>
          <w:lang w:val="en-US"/>
        </w:rPr>
        <w:t>LB</w:t>
      </w:r>
      <w:r w:rsidR="0016409E">
        <w:rPr>
          <w:rFonts w:ascii="Times New Roman" w:hAnsi="Times New Roman" w:cs="Times New Roman"/>
          <w:sz w:val="28"/>
          <w:szCs w:val="28"/>
        </w:rPr>
        <w:t>)</w:t>
      </w:r>
      <w:r w:rsidR="009D1B22">
        <w:rPr>
          <w:rFonts w:ascii="Times New Roman" w:hAnsi="Times New Roman" w:cs="Times New Roman"/>
          <w:sz w:val="28"/>
          <w:szCs w:val="28"/>
        </w:rPr>
        <w:t xml:space="preserve">, содержащего </w:t>
      </w:r>
      <w:r w:rsidR="006A1764" w:rsidRPr="006A1764">
        <w:rPr>
          <w:rFonts w:ascii="Times New Roman" w:hAnsi="Times New Roman" w:cs="Times New Roman"/>
          <w:sz w:val="28"/>
          <w:szCs w:val="28"/>
        </w:rPr>
        <w:t>50</w:t>
      </w:r>
      <w:r w:rsidR="009D1B22">
        <w:rPr>
          <w:rFonts w:ascii="Times New Roman" w:hAnsi="Times New Roman" w:cs="Times New Roman"/>
          <w:sz w:val="28"/>
          <w:szCs w:val="28"/>
        </w:rPr>
        <w:t xml:space="preserve"> mM Tris</w:t>
      </w:r>
      <w:r w:rsidR="00857E1F" w:rsidRPr="00857E1F">
        <w:t xml:space="preserve"> </w:t>
      </w:r>
      <w:r w:rsidR="00857E1F">
        <w:rPr>
          <w:rFonts w:ascii="Times New Roman" w:hAnsi="Times New Roman" w:cs="Times New Roman"/>
          <w:sz w:val="28"/>
          <w:szCs w:val="28"/>
        </w:rPr>
        <w:t>(pH 6,</w:t>
      </w:r>
      <w:r w:rsidR="00857E1F" w:rsidRPr="00857E1F">
        <w:rPr>
          <w:rFonts w:ascii="Times New Roman" w:hAnsi="Times New Roman" w:cs="Times New Roman"/>
          <w:sz w:val="28"/>
          <w:szCs w:val="28"/>
        </w:rPr>
        <w:t>8)</w:t>
      </w:r>
      <w:r w:rsidR="006A1764">
        <w:rPr>
          <w:rFonts w:ascii="Times New Roman" w:hAnsi="Times New Roman" w:cs="Times New Roman"/>
          <w:sz w:val="28"/>
          <w:szCs w:val="28"/>
        </w:rPr>
        <w:t xml:space="preserve">, </w:t>
      </w:r>
      <w:r w:rsidR="006A1764" w:rsidRPr="006A1764">
        <w:rPr>
          <w:rFonts w:ascii="Times New Roman" w:hAnsi="Times New Roman" w:cs="Times New Roman"/>
          <w:sz w:val="28"/>
          <w:szCs w:val="28"/>
        </w:rPr>
        <w:t>100</w:t>
      </w:r>
      <w:r w:rsidR="005066CB" w:rsidRPr="005066CB">
        <w:rPr>
          <w:rFonts w:ascii="Times New Roman" w:hAnsi="Times New Roman" w:cs="Times New Roman"/>
          <w:sz w:val="28"/>
          <w:szCs w:val="28"/>
        </w:rPr>
        <w:t xml:space="preserve"> </w:t>
      </w:r>
      <w:r w:rsidR="005066CB">
        <w:rPr>
          <w:rFonts w:ascii="Times New Roman" w:hAnsi="Times New Roman" w:cs="Times New Roman"/>
          <w:sz w:val="28"/>
          <w:szCs w:val="28"/>
        </w:rPr>
        <w:t>mM</w:t>
      </w:r>
      <w:r w:rsidR="009D1B22">
        <w:rPr>
          <w:rFonts w:ascii="Times New Roman" w:hAnsi="Times New Roman" w:cs="Times New Roman"/>
          <w:sz w:val="28"/>
          <w:szCs w:val="28"/>
        </w:rPr>
        <w:t xml:space="preserve"> 2-меркаптоэтанол</w:t>
      </w:r>
      <w:r w:rsidR="0016409E">
        <w:rPr>
          <w:rFonts w:ascii="Times New Roman" w:hAnsi="Times New Roman" w:cs="Times New Roman"/>
          <w:sz w:val="28"/>
          <w:szCs w:val="28"/>
        </w:rPr>
        <w:t>а</w:t>
      </w:r>
      <w:r w:rsidR="009D1B22">
        <w:rPr>
          <w:rFonts w:ascii="Times New Roman" w:hAnsi="Times New Roman" w:cs="Times New Roman"/>
          <w:sz w:val="28"/>
          <w:szCs w:val="28"/>
        </w:rPr>
        <w:t xml:space="preserve">, </w:t>
      </w:r>
      <w:r w:rsidR="006A1764" w:rsidRPr="006A1764">
        <w:rPr>
          <w:rFonts w:ascii="Times New Roman" w:hAnsi="Times New Roman" w:cs="Times New Roman"/>
          <w:sz w:val="28"/>
          <w:szCs w:val="28"/>
        </w:rPr>
        <w:t>10</w:t>
      </w:r>
      <w:r w:rsidR="009D1B22">
        <w:rPr>
          <w:rFonts w:ascii="Times New Roman" w:hAnsi="Times New Roman" w:cs="Times New Roman"/>
          <w:sz w:val="28"/>
          <w:szCs w:val="28"/>
        </w:rPr>
        <w:t>% глицерол</w:t>
      </w:r>
      <w:r w:rsidR="0016409E">
        <w:rPr>
          <w:rFonts w:ascii="Times New Roman" w:hAnsi="Times New Roman" w:cs="Times New Roman"/>
          <w:sz w:val="28"/>
          <w:szCs w:val="28"/>
        </w:rPr>
        <w:t>а</w:t>
      </w:r>
      <w:r w:rsidR="009D1B22">
        <w:rPr>
          <w:rFonts w:ascii="Times New Roman" w:hAnsi="Times New Roman" w:cs="Times New Roman"/>
          <w:sz w:val="28"/>
          <w:szCs w:val="28"/>
        </w:rPr>
        <w:t xml:space="preserve"> и </w:t>
      </w:r>
      <w:r w:rsidR="006A1764" w:rsidRPr="006A1764">
        <w:rPr>
          <w:rFonts w:ascii="Times New Roman" w:hAnsi="Times New Roman" w:cs="Times New Roman"/>
          <w:sz w:val="28"/>
          <w:szCs w:val="28"/>
        </w:rPr>
        <w:t>1</w:t>
      </w:r>
      <w:r w:rsidR="009D1B22">
        <w:rPr>
          <w:rFonts w:ascii="Times New Roman" w:hAnsi="Times New Roman" w:cs="Times New Roman"/>
          <w:sz w:val="28"/>
          <w:szCs w:val="28"/>
        </w:rPr>
        <w:t>% додецилсульфат</w:t>
      </w:r>
      <w:r w:rsidR="0016409E">
        <w:rPr>
          <w:rFonts w:ascii="Times New Roman" w:hAnsi="Times New Roman" w:cs="Times New Roman"/>
          <w:sz w:val="28"/>
          <w:szCs w:val="28"/>
        </w:rPr>
        <w:t>а</w:t>
      </w:r>
      <w:r w:rsidR="009D1B22">
        <w:rPr>
          <w:rFonts w:ascii="Times New Roman" w:hAnsi="Times New Roman" w:cs="Times New Roman"/>
          <w:sz w:val="28"/>
          <w:szCs w:val="28"/>
        </w:rPr>
        <w:t xml:space="preserve"> натрия (ДСН, англ. SDS),</w:t>
      </w:r>
      <w:r w:rsidR="00857E1F">
        <w:rPr>
          <w:rFonts w:ascii="Times New Roman" w:hAnsi="Times New Roman" w:cs="Times New Roman"/>
          <w:sz w:val="28"/>
          <w:szCs w:val="28"/>
        </w:rPr>
        <w:t xml:space="preserve"> в качестве денатурирующего агента</w:t>
      </w:r>
      <w:r w:rsidR="009D1B22">
        <w:rPr>
          <w:rFonts w:ascii="Times New Roman" w:hAnsi="Times New Roman" w:cs="Times New Roman"/>
          <w:sz w:val="28"/>
          <w:szCs w:val="28"/>
        </w:rPr>
        <w:t xml:space="preserve">. </w:t>
      </w:r>
      <w:r w:rsidR="00956F79">
        <w:rPr>
          <w:rFonts w:ascii="Times New Roman" w:hAnsi="Times New Roman" w:cs="Times New Roman"/>
          <w:sz w:val="28"/>
          <w:szCs w:val="28"/>
        </w:rPr>
        <w:t xml:space="preserve">50 нг общего белка </w:t>
      </w:r>
      <w:r w:rsidR="005066CB">
        <w:rPr>
          <w:rFonts w:ascii="Times New Roman" w:hAnsi="Times New Roman" w:cs="Times New Roman"/>
          <w:sz w:val="28"/>
          <w:szCs w:val="28"/>
        </w:rPr>
        <w:t>смешивали с</w:t>
      </w:r>
      <w:r w:rsidR="006A1764" w:rsidRPr="006A1764">
        <w:rPr>
          <w:rFonts w:ascii="Times New Roman" w:hAnsi="Times New Roman" w:cs="Times New Roman"/>
          <w:sz w:val="28"/>
          <w:szCs w:val="28"/>
        </w:rPr>
        <w:t xml:space="preserve"> 4</w:t>
      </w:r>
      <w:r w:rsidR="006A1764">
        <w:rPr>
          <w:rFonts w:ascii="Times New Roman" w:hAnsi="Times New Roman" w:cs="Times New Roman"/>
          <w:sz w:val="28"/>
          <w:szCs w:val="28"/>
        </w:rPr>
        <w:t>×</w:t>
      </w:r>
      <w:r w:rsidR="005066CB">
        <w:rPr>
          <w:rFonts w:ascii="Times New Roman" w:hAnsi="Times New Roman" w:cs="Times New Roman"/>
          <w:sz w:val="28"/>
          <w:szCs w:val="28"/>
        </w:rPr>
        <w:t xml:space="preserve"> буферным раствором</w:t>
      </w:r>
      <w:r w:rsidR="0016409E" w:rsidRPr="0016409E">
        <w:rPr>
          <w:rFonts w:ascii="Times New Roman" w:hAnsi="Times New Roman" w:cs="Times New Roman"/>
          <w:sz w:val="28"/>
          <w:szCs w:val="28"/>
        </w:rPr>
        <w:t xml:space="preserve"> </w:t>
      </w:r>
      <w:r w:rsidR="0016409E">
        <w:rPr>
          <w:rFonts w:ascii="Times New Roman" w:hAnsi="Times New Roman" w:cs="Times New Roman"/>
          <w:sz w:val="28"/>
          <w:szCs w:val="28"/>
          <w:lang w:val="en-US"/>
        </w:rPr>
        <w:t>LB</w:t>
      </w:r>
      <w:r w:rsidR="005066CB">
        <w:rPr>
          <w:rFonts w:ascii="Times New Roman" w:hAnsi="Times New Roman" w:cs="Times New Roman"/>
          <w:sz w:val="28"/>
          <w:szCs w:val="28"/>
        </w:rPr>
        <w:t xml:space="preserve"> в соотношении 1:3 и инкубировали 5 мин при 100°С.</w:t>
      </w:r>
      <w:r w:rsidR="006A1764">
        <w:rPr>
          <w:rFonts w:ascii="Times New Roman" w:hAnsi="Times New Roman" w:cs="Times New Roman"/>
          <w:sz w:val="28"/>
          <w:szCs w:val="28"/>
        </w:rPr>
        <w:t xml:space="preserve"> Электрофорез проводили в трис-глициновой буферной системе при посто</w:t>
      </w:r>
      <w:r w:rsidR="005B7966">
        <w:rPr>
          <w:rFonts w:ascii="Times New Roman" w:hAnsi="Times New Roman" w:cs="Times New Roman"/>
          <w:sz w:val="28"/>
          <w:szCs w:val="28"/>
        </w:rPr>
        <w:t>янном напряжении 160В</w:t>
      </w:r>
      <w:proofErr w:type="gramEnd"/>
      <w:r w:rsidR="005B7966">
        <w:rPr>
          <w:rFonts w:ascii="Times New Roman" w:hAnsi="Times New Roman" w:cs="Times New Roman"/>
          <w:sz w:val="28"/>
          <w:szCs w:val="28"/>
        </w:rPr>
        <w:t>, в течение</w:t>
      </w:r>
      <w:r w:rsidR="006A1764">
        <w:rPr>
          <w:rFonts w:ascii="Times New Roman" w:hAnsi="Times New Roman" w:cs="Times New Roman"/>
          <w:sz w:val="28"/>
          <w:szCs w:val="28"/>
        </w:rPr>
        <w:t xml:space="preserve"> </w:t>
      </w:r>
      <w:r w:rsidR="0016409E">
        <w:rPr>
          <w:rFonts w:ascii="Times New Roman" w:hAnsi="Times New Roman" w:cs="Times New Roman"/>
          <w:sz w:val="28"/>
          <w:szCs w:val="28"/>
        </w:rPr>
        <w:t>3ч</w:t>
      </w:r>
      <w:r w:rsidR="006D62BE">
        <w:rPr>
          <w:rFonts w:ascii="Times New Roman" w:hAnsi="Times New Roman" w:cs="Times New Roman"/>
          <w:sz w:val="28"/>
          <w:szCs w:val="28"/>
        </w:rPr>
        <w:t xml:space="preserve"> и температуре +4°С</w:t>
      </w:r>
      <w:r w:rsidR="0016409E">
        <w:rPr>
          <w:rFonts w:ascii="Times New Roman" w:hAnsi="Times New Roman" w:cs="Times New Roman"/>
          <w:sz w:val="28"/>
          <w:szCs w:val="28"/>
        </w:rPr>
        <w:t>. Разделенные белки, затем, переносили на</w:t>
      </w:r>
      <w:r w:rsidR="0016409E" w:rsidRPr="0016409E">
        <w:t xml:space="preserve"> </w:t>
      </w:r>
      <w:r w:rsidR="0016409E" w:rsidRPr="0016409E">
        <w:rPr>
          <w:rFonts w:ascii="Times New Roman" w:hAnsi="Times New Roman" w:cs="Times New Roman"/>
          <w:sz w:val="28"/>
          <w:szCs w:val="28"/>
        </w:rPr>
        <w:t>поливинилиденфторидную</w:t>
      </w:r>
      <w:r w:rsidR="0016409E">
        <w:rPr>
          <w:rFonts w:ascii="Times New Roman" w:hAnsi="Times New Roman" w:cs="Times New Roman"/>
          <w:sz w:val="28"/>
          <w:szCs w:val="28"/>
        </w:rPr>
        <w:t xml:space="preserve"> мембрану </w:t>
      </w:r>
      <w:r w:rsidR="0016409E" w:rsidRPr="0016409E">
        <w:rPr>
          <w:rFonts w:ascii="Times New Roman" w:hAnsi="Times New Roman" w:cs="Times New Roman"/>
          <w:sz w:val="28"/>
          <w:szCs w:val="28"/>
        </w:rPr>
        <w:t>(</w:t>
      </w:r>
      <w:r w:rsidR="0016409E" w:rsidRPr="0016409E">
        <w:rPr>
          <w:rFonts w:ascii="Times New Roman" w:hAnsi="Times New Roman" w:cs="Times New Roman"/>
          <w:sz w:val="28"/>
          <w:szCs w:val="28"/>
          <w:lang w:val="en-US"/>
        </w:rPr>
        <w:t>PVDF</w:t>
      </w:r>
      <w:r w:rsidR="0016409E" w:rsidRPr="0016409E">
        <w:rPr>
          <w:rFonts w:ascii="Times New Roman" w:hAnsi="Times New Roman" w:cs="Times New Roman"/>
          <w:sz w:val="28"/>
          <w:szCs w:val="28"/>
        </w:rPr>
        <w:t xml:space="preserve">) </w:t>
      </w:r>
      <w:r w:rsidR="0016409E">
        <w:rPr>
          <w:rFonts w:ascii="Times New Roman" w:hAnsi="Times New Roman" w:cs="Times New Roman"/>
          <w:sz w:val="28"/>
          <w:szCs w:val="28"/>
        </w:rPr>
        <w:t>(материал Иммобилон,</w:t>
      </w:r>
      <w:r w:rsidR="0016409E" w:rsidRPr="0016409E">
        <w:rPr>
          <w:rFonts w:ascii="Times New Roman" w:hAnsi="Times New Roman" w:cs="Times New Roman"/>
          <w:sz w:val="28"/>
          <w:szCs w:val="28"/>
        </w:rPr>
        <w:t xml:space="preserve"> </w:t>
      </w:r>
      <w:r w:rsidR="0016409E" w:rsidRPr="0016409E">
        <w:rPr>
          <w:rFonts w:ascii="Times New Roman" w:hAnsi="Times New Roman" w:cs="Times New Roman"/>
          <w:sz w:val="28"/>
          <w:szCs w:val="28"/>
          <w:lang w:val="en-US"/>
        </w:rPr>
        <w:t>Millipore</w:t>
      </w:r>
      <w:r w:rsidR="0016409E" w:rsidRPr="0016409E">
        <w:rPr>
          <w:rFonts w:ascii="Times New Roman" w:hAnsi="Times New Roman" w:cs="Times New Roman"/>
          <w:sz w:val="28"/>
          <w:szCs w:val="28"/>
        </w:rPr>
        <w:t xml:space="preserve">; </w:t>
      </w:r>
      <w:r w:rsidR="0016409E" w:rsidRPr="0016409E">
        <w:rPr>
          <w:rFonts w:ascii="Times New Roman" w:hAnsi="Times New Roman" w:cs="Times New Roman"/>
          <w:sz w:val="28"/>
          <w:szCs w:val="28"/>
          <w:lang w:val="en-US"/>
        </w:rPr>
        <w:t>Bedford</w:t>
      </w:r>
      <w:r w:rsidR="0016409E" w:rsidRPr="0016409E">
        <w:rPr>
          <w:rFonts w:ascii="Times New Roman" w:hAnsi="Times New Roman" w:cs="Times New Roman"/>
          <w:sz w:val="28"/>
          <w:szCs w:val="28"/>
        </w:rPr>
        <w:t xml:space="preserve">, </w:t>
      </w:r>
      <w:r w:rsidR="0016409E" w:rsidRPr="0016409E">
        <w:rPr>
          <w:rFonts w:ascii="Times New Roman" w:hAnsi="Times New Roman" w:cs="Times New Roman"/>
          <w:sz w:val="28"/>
          <w:szCs w:val="28"/>
          <w:lang w:val="en-US"/>
        </w:rPr>
        <w:t>MA</w:t>
      </w:r>
      <w:r w:rsidR="0016409E">
        <w:rPr>
          <w:rFonts w:ascii="Times New Roman" w:hAnsi="Times New Roman" w:cs="Times New Roman"/>
          <w:sz w:val="28"/>
          <w:szCs w:val="28"/>
        </w:rPr>
        <w:t xml:space="preserve">) в </w:t>
      </w:r>
      <w:r w:rsidR="006D62BE">
        <w:rPr>
          <w:rFonts w:ascii="Times New Roman" w:hAnsi="Times New Roman" w:cs="Times New Roman"/>
          <w:sz w:val="28"/>
          <w:szCs w:val="28"/>
        </w:rPr>
        <w:t xml:space="preserve">присутствии трансфер-буфера (192 </w:t>
      </w:r>
      <w:r w:rsidR="006D62BE" w:rsidRPr="0016409E">
        <w:rPr>
          <w:rFonts w:ascii="Times New Roman" w:hAnsi="Times New Roman" w:cs="Times New Roman"/>
          <w:sz w:val="28"/>
          <w:szCs w:val="28"/>
          <w:lang w:val="en-US"/>
        </w:rPr>
        <w:t>mM</w:t>
      </w:r>
      <w:r w:rsidR="006D62BE" w:rsidRPr="006D62BE">
        <w:rPr>
          <w:rFonts w:ascii="Times New Roman" w:hAnsi="Times New Roman" w:cs="Times New Roman"/>
          <w:sz w:val="28"/>
          <w:szCs w:val="28"/>
        </w:rPr>
        <w:t xml:space="preserve"> </w:t>
      </w:r>
      <w:r w:rsidR="006D62BE">
        <w:rPr>
          <w:rFonts w:ascii="Times New Roman" w:hAnsi="Times New Roman" w:cs="Times New Roman"/>
          <w:sz w:val="28"/>
          <w:szCs w:val="28"/>
        </w:rPr>
        <w:t xml:space="preserve">Глицин, </w:t>
      </w:r>
      <w:r w:rsidR="006D62BE" w:rsidRPr="006D62BE">
        <w:rPr>
          <w:rFonts w:ascii="Times New Roman" w:hAnsi="Times New Roman" w:cs="Times New Roman"/>
          <w:sz w:val="28"/>
          <w:szCs w:val="28"/>
        </w:rPr>
        <w:t xml:space="preserve">25 </w:t>
      </w:r>
      <w:r w:rsidR="006D62BE" w:rsidRPr="0016409E">
        <w:rPr>
          <w:rFonts w:ascii="Times New Roman" w:hAnsi="Times New Roman" w:cs="Times New Roman"/>
          <w:sz w:val="28"/>
          <w:szCs w:val="28"/>
          <w:lang w:val="en-US"/>
        </w:rPr>
        <w:t>mM</w:t>
      </w:r>
      <w:r w:rsidR="006D62BE" w:rsidRPr="006D62BE">
        <w:rPr>
          <w:rFonts w:ascii="Times New Roman" w:hAnsi="Times New Roman" w:cs="Times New Roman"/>
          <w:sz w:val="28"/>
          <w:szCs w:val="28"/>
        </w:rPr>
        <w:t xml:space="preserve"> </w:t>
      </w:r>
      <w:r w:rsidR="006D62BE" w:rsidRPr="0016409E">
        <w:rPr>
          <w:rFonts w:ascii="Times New Roman" w:hAnsi="Times New Roman" w:cs="Times New Roman"/>
          <w:sz w:val="28"/>
          <w:szCs w:val="28"/>
          <w:lang w:val="en-US"/>
        </w:rPr>
        <w:t>Tris</w:t>
      </w:r>
      <w:r w:rsidR="006D62BE" w:rsidRPr="006D62BE">
        <w:rPr>
          <w:rFonts w:ascii="Times New Roman" w:hAnsi="Times New Roman" w:cs="Times New Roman"/>
          <w:sz w:val="28"/>
          <w:szCs w:val="28"/>
        </w:rPr>
        <w:t xml:space="preserve">, 20% </w:t>
      </w:r>
      <w:r w:rsidR="006D62BE">
        <w:rPr>
          <w:rFonts w:ascii="Times New Roman" w:hAnsi="Times New Roman" w:cs="Times New Roman"/>
          <w:sz w:val="28"/>
          <w:szCs w:val="28"/>
          <w:lang w:val="en-US"/>
        </w:rPr>
        <w:t>v</w:t>
      </w:r>
      <w:r w:rsidR="006D62BE" w:rsidRPr="006D62BE">
        <w:rPr>
          <w:rFonts w:ascii="Times New Roman" w:hAnsi="Times New Roman" w:cs="Times New Roman"/>
          <w:sz w:val="28"/>
          <w:szCs w:val="28"/>
        </w:rPr>
        <w:t>/</w:t>
      </w:r>
      <w:r w:rsidR="006D62BE">
        <w:rPr>
          <w:rFonts w:ascii="Times New Roman" w:hAnsi="Times New Roman" w:cs="Times New Roman"/>
          <w:sz w:val="28"/>
          <w:szCs w:val="28"/>
          <w:lang w:val="en-US"/>
        </w:rPr>
        <w:t>v</w:t>
      </w:r>
      <w:r w:rsidR="006D62BE" w:rsidRPr="006D62BE">
        <w:rPr>
          <w:rFonts w:ascii="Times New Roman" w:hAnsi="Times New Roman" w:cs="Times New Roman"/>
          <w:sz w:val="28"/>
          <w:szCs w:val="28"/>
        </w:rPr>
        <w:t xml:space="preserve"> </w:t>
      </w:r>
      <w:r w:rsidR="006D62BE">
        <w:rPr>
          <w:rFonts w:ascii="Times New Roman" w:hAnsi="Times New Roman" w:cs="Times New Roman"/>
          <w:sz w:val="28"/>
          <w:szCs w:val="28"/>
        </w:rPr>
        <w:t>метанол и</w:t>
      </w:r>
      <w:r w:rsidR="006D62BE" w:rsidRPr="006D62BE">
        <w:rPr>
          <w:rFonts w:ascii="Times New Roman" w:hAnsi="Times New Roman" w:cs="Times New Roman"/>
          <w:sz w:val="28"/>
          <w:szCs w:val="28"/>
        </w:rPr>
        <w:t xml:space="preserve"> 0.02% </w:t>
      </w:r>
      <w:r w:rsidR="006D62BE" w:rsidRPr="006D62BE">
        <w:rPr>
          <w:rFonts w:ascii="Times New Roman" w:hAnsi="Times New Roman" w:cs="Times New Roman"/>
          <w:sz w:val="28"/>
          <w:szCs w:val="28"/>
          <w:lang w:val="en-US"/>
        </w:rPr>
        <w:t>SDS</w:t>
      </w:r>
      <w:r w:rsidR="006D62BE" w:rsidRPr="006D62BE">
        <w:rPr>
          <w:rFonts w:ascii="Times New Roman" w:hAnsi="Times New Roman" w:cs="Times New Roman"/>
          <w:sz w:val="28"/>
          <w:szCs w:val="28"/>
        </w:rPr>
        <w:t>)</w:t>
      </w:r>
      <w:r w:rsidR="00491F81">
        <w:rPr>
          <w:rFonts w:ascii="Times New Roman" w:hAnsi="Times New Roman" w:cs="Times New Roman"/>
          <w:sz w:val="28"/>
          <w:szCs w:val="28"/>
        </w:rPr>
        <w:t>,</w:t>
      </w:r>
      <w:r w:rsidR="005B7966">
        <w:rPr>
          <w:rFonts w:ascii="Times New Roman" w:hAnsi="Times New Roman" w:cs="Times New Roman"/>
          <w:sz w:val="28"/>
          <w:szCs w:val="28"/>
        </w:rPr>
        <w:t xml:space="preserve"> при +4°</w:t>
      </w:r>
      <w:proofErr w:type="gramStart"/>
      <w:r w:rsidR="005B7966">
        <w:rPr>
          <w:rFonts w:ascii="Times New Roman" w:hAnsi="Times New Roman" w:cs="Times New Roman"/>
          <w:sz w:val="28"/>
          <w:szCs w:val="28"/>
        </w:rPr>
        <w:t>С</w:t>
      </w:r>
      <w:proofErr w:type="gramEnd"/>
      <w:r w:rsidR="005B7966">
        <w:rPr>
          <w:rFonts w:ascii="Times New Roman" w:hAnsi="Times New Roman" w:cs="Times New Roman"/>
          <w:sz w:val="28"/>
          <w:szCs w:val="28"/>
        </w:rPr>
        <w:t xml:space="preserve"> и </w:t>
      </w:r>
      <w:proofErr w:type="gramStart"/>
      <w:r w:rsidR="005B7966">
        <w:rPr>
          <w:rFonts w:ascii="Times New Roman" w:hAnsi="Times New Roman" w:cs="Times New Roman"/>
          <w:sz w:val="28"/>
          <w:szCs w:val="28"/>
        </w:rPr>
        <w:t>силе</w:t>
      </w:r>
      <w:proofErr w:type="gramEnd"/>
      <w:r w:rsidR="005B7966">
        <w:rPr>
          <w:rFonts w:ascii="Times New Roman" w:hAnsi="Times New Roman" w:cs="Times New Roman"/>
          <w:sz w:val="28"/>
          <w:szCs w:val="28"/>
        </w:rPr>
        <w:t xml:space="preserve"> тока 30</w:t>
      </w:r>
      <w:r w:rsidR="005B7966">
        <w:rPr>
          <w:rFonts w:ascii="Times New Roman" w:hAnsi="Times New Roman" w:cs="Times New Roman"/>
          <w:sz w:val="28"/>
          <w:szCs w:val="28"/>
          <w:lang w:val="en-US"/>
        </w:rPr>
        <w:t>mA</w:t>
      </w:r>
      <w:r w:rsidR="005B7966">
        <w:rPr>
          <w:rFonts w:ascii="Times New Roman" w:hAnsi="Times New Roman" w:cs="Times New Roman"/>
          <w:sz w:val="28"/>
          <w:szCs w:val="28"/>
        </w:rPr>
        <w:t>, на ночь.</w:t>
      </w:r>
      <w:r w:rsidR="006018F3">
        <w:rPr>
          <w:rFonts w:ascii="Times New Roman" w:hAnsi="Times New Roman" w:cs="Times New Roman"/>
          <w:sz w:val="28"/>
          <w:szCs w:val="28"/>
        </w:rPr>
        <w:t xml:space="preserve"> После мембрану обрабатывали блокирующим буфером </w:t>
      </w:r>
      <w:r w:rsidR="00926E84">
        <w:rPr>
          <w:rFonts w:ascii="Times New Roman" w:hAnsi="Times New Roman" w:cs="Times New Roman"/>
          <w:sz w:val="28"/>
          <w:szCs w:val="28"/>
        </w:rPr>
        <w:t>(0,1</w:t>
      </w:r>
      <w:r w:rsidR="006018F3" w:rsidRPr="006018F3">
        <w:rPr>
          <w:rFonts w:ascii="Times New Roman" w:hAnsi="Times New Roman" w:cs="Times New Roman"/>
          <w:sz w:val="28"/>
          <w:szCs w:val="28"/>
        </w:rPr>
        <w:t>%</w:t>
      </w:r>
      <w:r w:rsidR="00926E84">
        <w:rPr>
          <w:rFonts w:ascii="Times New Roman" w:hAnsi="Times New Roman" w:cs="Times New Roman"/>
          <w:sz w:val="28"/>
          <w:szCs w:val="28"/>
        </w:rPr>
        <w:t>казеин</w:t>
      </w:r>
      <w:r w:rsidR="006018F3" w:rsidRPr="006018F3">
        <w:rPr>
          <w:rFonts w:ascii="Times New Roman" w:hAnsi="Times New Roman" w:cs="Times New Roman"/>
          <w:sz w:val="28"/>
          <w:szCs w:val="28"/>
        </w:rPr>
        <w:t xml:space="preserve">, </w:t>
      </w:r>
      <w:r w:rsidR="00926E84">
        <w:rPr>
          <w:rFonts w:ascii="Times New Roman" w:hAnsi="Times New Roman" w:cs="Times New Roman"/>
          <w:sz w:val="28"/>
          <w:szCs w:val="28"/>
        </w:rPr>
        <w:t>0,2×</w:t>
      </w:r>
      <w:r w:rsidR="00926E84">
        <w:rPr>
          <w:rFonts w:ascii="Times New Roman" w:hAnsi="Times New Roman" w:cs="Times New Roman"/>
          <w:sz w:val="28"/>
          <w:szCs w:val="28"/>
          <w:lang w:val="en-US"/>
        </w:rPr>
        <w:t>PBS</w:t>
      </w:r>
      <w:r w:rsidR="006018F3" w:rsidRPr="006018F3">
        <w:rPr>
          <w:rFonts w:ascii="Times New Roman" w:hAnsi="Times New Roman" w:cs="Times New Roman"/>
          <w:sz w:val="28"/>
          <w:szCs w:val="28"/>
        </w:rPr>
        <w:t xml:space="preserve">, 0.1% </w:t>
      </w:r>
      <w:r w:rsidR="006018F3" w:rsidRPr="006018F3">
        <w:rPr>
          <w:rFonts w:ascii="Times New Roman" w:hAnsi="Times New Roman" w:cs="Times New Roman"/>
          <w:sz w:val="28"/>
          <w:szCs w:val="28"/>
          <w:lang w:val="en-US"/>
        </w:rPr>
        <w:t>Tween</w:t>
      </w:r>
      <w:r w:rsidR="006018F3" w:rsidRPr="006018F3">
        <w:rPr>
          <w:rFonts w:ascii="Times New Roman" w:hAnsi="Times New Roman" w:cs="Times New Roman"/>
          <w:sz w:val="28"/>
          <w:szCs w:val="28"/>
        </w:rPr>
        <w:t>-20)</w:t>
      </w:r>
      <w:r w:rsidR="006018F3">
        <w:rPr>
          <w:rFonts w:ascii="Times New Roman" w:hAnsi="Times New Roman" w:cs="Times New Roman"/>
          <w:sz w:val="28"/>
          <w:szCs w:val="28"/>
        </w:rPr>
        <w:t xml:space="preserve"> 1 час при +4</w:t>
      </w:r>
      <w:proofErr w:type="gramStart"/>
      <w:r w:rsidR="006018F3">
        <w:rPr>
          <w:rFonts w:ascii="Times New Roman" w:hAnsi="Times New Roman" w:cs="Times New Roman"/>
          <w:sz w:val="28"/>
          <w:szCs w:val="28"/>
        </w:rPr>
        <w:t>°С</w:t>
      </w:r>
      <w:proofErr w:type="gramEnd"/>
      <w:r w:rsidR="006018F3">
        <w:rPr>
          <w:rFonts w:ascii="Times New Roman" w:hAnsi="Times New Roman" w:cs="Times New Roman"/>
          <w:sz w:val="28"/>
          <w:szCs w:val="28"/>
        </w:rPr>
        <w:t xml:space="preserve"> и постоянном помешивании. </w:t>
      </w:r>
      <w:r w:rsidR="000614DD">
        <w:rPr>
          <w:rFonts w:ascii="Times New Roman" w:hAnsi="Times New Roman" w:cs="Times New Roman"/>
          <w:sz w:val="28"/>
          <w:szCs w:val="28"/>
        </w:rPr>
        <w:t xml:space="preserve">Мышиные моноклональные антитела против </w:t>
      </w:r>
      <w:r w:rsidR="00DF01B9" w:rsidRPr="00DF01B9">
        <w:rPr>
          <w:rFonts w:ascii="Times New Roman" w:hAnsi="Times New Roman" w:cs="Times New Roman"/>
          <w:sz w:val="28"/>
          <w:szCs w:val="28"/>
          <w:lang w:val="en-US"/>
        </w:rPr>
        <w:t>GSH</w:t>
      </w:r>
      <w:r w:rsidR="00DF01B9" w:rsidRPr="00DF01B9">
        <w:rPr>
          <w:rFonts w:ascii="Times New Roman" w:hAnsi="Times New Roman" w:cs="Times New Roman"/>
          <w:sz w:val="28"/>
          <w:szCs w:val="28"/>
        </w:rPr>
        <w:t>-</w:t>
      </w:r>
      <w:r w:rsidR="00DF01B9" w:rsidRPr="00DF01B9">
        <w:rPr>
          <w:rFonts w:ascii="Times New Roman" w:hAnsi="Times New Roman" w:cs="Times New Roman"/>
          <w:sz w:val="28"/>
          <w:szCs w:val="28"/>
          <w:lang w:val="en-US"/>
        </w:rPr>
        <w:t>Px</w:t>
      </w:r>
      <w:r w:rsidR="00DF01B9" w:rsidRPr="00DF01B9">
        <w:rPr>
          <w:rFonts w:ascii="Times New Roman" w:hAnsi="Times New Roman" w:cs="Times New Roman"/>
          <w:sz w:val="28"/>
          <w:szCs w:val="28"/>
        </w:rPr>
        <w:t>1</w:t>
      </w:r>
      <w:r w:rsidR="00E11653">
        <w:rPr>
          <w:rFonts w:ascii="Times New Roman" w:hAnsi="Times New Roman" w:cs="Times New Roman"/>
          <w:sz w:val="28"/>
          <w:szCs w:val="28"/>
        </w:rPr>
        <w:t xml:space="preserve"> (</w:t>
      </w:r>
      <w:r w:rsidR="00E11653">
        <w:rPr>
          <w:rFonts w:ascii="Times New Roman" w:hAnsi="Times New Roman" w:cs="Times New Roman"/>
          <w:sz w:val="28"/>
          <w:szCs w:val="28"/>
          <w:lang w:val="en-US"/>
        </w:rPr>
        <w:t>ab</w:t>
      </w:r>
      <w:r w:rsidR="00E11653">
        <w:rPr>
          <w:rFonts w:ascii="Times New Roman" w:hAnsi="Times New Roman" w:cs="Times New Roman"/>
          <w:sz w:val="28"/>
          <w:szCs w:val="28"/>
        </w:rPr>
        <w:t>171738</w:t>
      </w:r>
      <w:r w:rsidR="00E11653" w:rsidRPr="00E11653">
        <w:rPr>
          <w:rFonts w:ascii="Times New Roman" w:hAnsi="Times New Roman" w:cs="Times New Roman"/>
          <w:sz w:val="28"/>
          <w:szCs w:val="28"/>
        </w:rPr>
        <w:t xml:space="preserve">, </w:t>
      </w:r>
      <w:r w:rsidR="00E11653">
        <w:rPr>
          <w:rFonts w:ascii="Times New Roman" w:hAnsi="Times New Roman" w:cs="Times New Roman"/>
          <w:sz w:val="28"/>
          <w:szCs w:val="28"/>
          <w:lang w:val="en-US"/>
        </w:rPr>
        <w:t>Abcam</w:t>
      </w:r>
      <w:r w:rsidR="00E11653" w:rsidRPr="00E11653">
        <w:rPr>
          <w:rFonts w:ascii="Times New Roman" w:hAnsi="Times New Roman" w:cs="Times New Roman"/>
          <w:sz w:val="28"/>
          <w:szCs w:val="28"/>
        </w:rPr>
        <w:t xml:space="preserve">, </w:t>
      </w:r>
      <w:r w:rsidR="00E11653">
        <w:rPr>
          <w:rFonts w:ascii="Times New Roman" w:hAnsi="Times New Roman" w:cs="Times New Roman"/>
          <w:sz w:val="28"/>
          <w:szCs w:val="28"/>
        </w:rPr>
        <w:t>США)</w:t>
      </w:r>
      <w:r w:rsidR="000614DD" w:rsidRPr="000614DD">
        <w:rPr>
          <w:rFonts w:ascii="Times New Roman" w:hAnsi="Times New Roman" w:cs="Times New Roman"/>
          <w:sz w:val="28"/>
          <w:szCs w:val="28"/>
        </w:rPr>
        <w:t xml:space="preserve"> </w:t>
      </w:r>
      <w:r w:rsidR="000614DD">
        <w:rPr>
          <w:rFonts w:ascii="Times New Roman" w:hAnsi="Times New Roman" w:cs="Times New Roman"/>
          <w:sz w:val="28"/>
          <w:szCs w:val="28"/>
        </w:rPr>
        <w:t>и</w:t>
      </w:r>
      <w:r w:rsidR="000614DD" w:rsidRPr="000614DD">
        <w:rPr>
          <w:rFonts w:ascii="Times New Roman" w:hAnsi="Times New Roman" w:cs="Times New Roman"/>
          <w:sz w:val="28"/>
          <w:szCs w:val="28"/>
        </w:rPr>
        <w:t xml:space="preserve"> </w:t>
      </w:r>
      <w:r w:rsidR="00DF01B9">
        <w:rPr>
          <w:rFonts w:ascii="Times New Roman" w:hAnsi="Times New Roman" w:cs="Times New Roman"/>
          <w:sz w:val="28"/>
          <w:szCs w:val="28"/>
          <w:lang w:val="en-US"/>
        </w:rPr>
        <w:t>EC</w:t>
      </w:r>
      <w:r w:rsidR="00DF01B9" w:rsidRPr="00DF01B9">
        <w:rPr>
          <w:rFonts w:ascii="Times New Roman" w:hAnsi="Times New Roman" w:cs="Times New Roman"/>
          <w:sz w:val="28"/>
          <w:szCs w:val="28"/>
        </w:rPr>
        <w:t>-</w:t>
      </w:r>
      <w:r w:rsidR="000614DD">
        <w:rPr>
          <w:rFonts w:ascii="Times New Roman" w:hAnsi="Times New Roman" w:cs="Times New Roman"/>
          <w:sz w:val="28"/>
          <w:szCs w:val="28"/>
          <w:lang w:val="en-US"/>
        </w:rPr>
        <w:t>SOD</w:t>
      </w:r>
      <w:r w:rsidR="00E11653">
        <w:rPr>
          <w:rFonts w:ascii="Times New Roman" w:hAnsi="Times New Roman" w:cs="Times New Roman"/>
          <w:sz w:val="28"/>
          <w:szCs w:val="28"/>
        </w:rPr>
        <w:t xml:space="preserve"> (</w:t>
      </w:r>
      <w:r w:rsidR="00E11653">
        <w:rPr>
          <w:rFonts w:ascii="Times New Roman" w:hAnsi="Times New Roman" w:cs="Times New Roman"/>
          <w:sz w:val="28"/>
          <w:szCs w:val="28"/>
          <w:lang w:val="en-US"/>
        </w:rPr>
        <w:t>ab</w:t>
      </w:r>
      <w:r w:rsidR="00E11653" w:rsidRPr="00E11653">
        <w:rPr>
          <w:rFonts w:ascii="Times New Roman" w:hAnsi="Times New Roman" w:cs="Times New Roman"/>
          <w:sz w:val="28"/>
          <w:szCs w:val="28"/>
        </w:rPr>
        <w:t xml:space="preserve">108429, </w:t>
      </w:r>
      <w:r w:rsidR="00E11653">
        <w:rPr>
          <w:rFonts w:ascii="Times New Roman" w:hAnsi="Times New Roman" w:cs="Times New Roman"/>
          <w:sz w:val="28"/>
          <w:szCs w:val="28"/>
          <w:lang w:val="en-US"/>
        </w:rPr>
        <w:t>Abcam</w:t>
      </w:r>
      <w:r w:rsidR="00E11653" w:rsidRPr="00E11653">
        <w:rPr>
          <w:rFonts w:ascii="Times New Roman" w:hAnsi="Times New Roman" w:cs="Times New Roman"/>
          <w:sz w:val="28"/>
          <w:szCs w:val="28"/>
        </w:rPr>
        <w:t>,</w:t>
      </w:r>
      <w:r w:rsidR="00E11653">
        <w:rPr>
          <w:rFonts w:ascii="Times New Roman" w:hAnsi="Times New Roman" w:cs="Times New Roman"/>
          <w:sz w:val="28"/>
          <w:szCs w:val="28"/>
        </w:rPr>
        <w:t xml:space="preserve"> США)</w:t>
      </w:r>
      <w:r w:rsidR="000614DD">
        <w:rPr>
          <w:rFonts w:ascii="Times New Roman" w:hAnsi="Times New Roman" w:cs="Times New Roman"/>
          <w:sz w:val="28"/>
          <w:szCs w:val="28"/>
        </w:rPr>
        <w:t xml:space="preserve"> </w:t>
      </w:r>
      <w:r w:rsidR="006B0B97">
        <w:rPr>
          <w:rFonts w:ascii="Times New Roman" w:hAnsi="Times New Roman" w:cs="Times New Roman"/>
          <w:sz w:val="28"/>
          <w:szCs w:val="28"/>
        </w:rPr>
        <w:t xml:space="preserve">кролика, </w:t>
      </w:r>
      <w:r w:rsidR="000614DD">
        <w:rPr>
          <w:rFonts w:ascii="Times New Roman" w:hAnsi="Times New Roman" w:cs="Times New Roman"/>
          <w:sz w:val="28"/>
          <w:szCs w:val="28"/>
        </w:rPr>
        <w:t xml:space="preserve">разводили до рабочей концентрации 1:3000 </w:t>
      </w:r>
      <w:r w:rsidR="00AD24E2" w:rsidRPr="00AD24E2">
        <w:rPr>
          <w:rFonts w:ascii="Times New Roman" w:hAnsi="Times New Roman" w:cs="Times New Roman"/>
          <w:sz w:val="28"/>
          <w:szCs w:val="28"/>
        </w:rPr>
        <w:t xml:space="preserve">в блокирующем </w:t>
      </w:r>
      <w:r w:rsidR="000614DD" w:rsidRPr="00AD24E2">
        <w:rPr>
          <w:rFonts w:ascii="Times New Roman" w:hAnsi="Times New Roman" w:cs="Times New Roman"/>
          <w:sz w:val="28"/>
          <w:szCs w:val="28"/>
        </w:rPr>
        <w:t>буфере</w:t>
      </w:r>
      <w:r w:rsidR="000614DD">
        <w:rPr>
          <w:rFonts w:ascii="Times New Roman" w:hAnsi="Times New Roman" w:cs="Times New Roman"/>
          <w:sz w:val="28"/>
          <w:szCs w:val="28"/>
        </w:rPr>
        <w:t xml:space="preserve"> и инкубировали с мембраной 1 час при +4</w:t>
      </w:r>
      <w:proofErr w:type="gramStart"/>
      <w:r w:rsidR="000614DD">
        <w:rPr>
          <w:rFonts w:ascii="Times New Roman" w:hAnsi="Times New Roman" w:cs="Times New Roman"/>
          <w:sz w:val="28"/>
          <w:szCs w:val="28"/>
        </w:rPr>
        <w:t>°С</w:t>
      </w:r>
      <w:proofErr w:type="gramEnd"/>
      <w:r w:rsidR="000614DD">
        <w:rPr>
          <w:rFonts w:ascii="Times New Roman" w:hAnsi="Times New Roman" w:cs="Times New Roman"/>
          <w:sz w:val="28"/>
          <w:szCs w:val="28"/>
        </w:rPr>
        <w:t xml:space="preserve"> и постоянном, умеренном помешивании на шейкере. Отмывку мембраны от несвязавшихся первичных антител проводили в </w:t>
      </w:r>
      <w:r w:rsidR="000614DD" w:rsidRPr="000614DD">
        <w:rPr>
          <w:rFonts w:ascii="Times New Roman" w:hAnsi="Times New Roman" w:cs="Times New Roman"/>
          <w:sz w:val="28"/>
          <w:szCs w:val="28"/>
        </w:rPr>
        <w:t>TBST</w:t>
      </w:r>
      <w:r w:rsidR="000614DD">
        <w:rPr>
          <w:rFonts w:ascii="Times New Roman" w:hAnsi="Times New Roman" w:cs="Times New Roman"/>
          <w:sz w:val="28"/>
          <w:szCs w:val="28"/>
        </w:rPr>
        <w:t xml:space="preserve">-буфере (50 mM Tris-HCl, pH </w:t>
      </w:r>
      <w:r w:rsidR="000614DD" w:rsidRPr="000614DD">
        <w:rPr>
          <w:rFonts w:ascii="Times New Roman" w:hAnsi="Times New Roman" w:cs="Times New Roman"/>
          <w:sz w:val="28"/>
          <w:szCs w:val="28"/>
        </w:rPr>
        <w:t>7.5, 150 mM NaCl, 0.1% Tween-20),</w:t>
      </w:r>
      <w:r w:rsidR="000614DD">
        <w:rPr>
          <w:rFonts w:ascii="Times New Roman" w:hAnsi="Times New Roman" w:cs="Times New Roman"/>
          <w:sz w:val="28"/>
          <w:szCs w:val="28"/>
        </w:rPr>
        <w:t xml:space="preserve"> 1 час при +4°С. </w:t>
      </w:r>
      <w:r w:rsidR="00B13C0E">
        <w:rPr>
          <w:rFonts w:ascii="Times New Roman" w:hAnsi="Times New Roman" w:cs="Times New Roman"/>
          <w:sz w:val="28"/>
          <w:szCs w:val="28"/>
        </w:rPr>
        <w:t>Далее</w:t>
      </w:r>
      <w:r w:rsidR="00E11653">
        <w:rPr>
          <w:rFonts w:ascii="Times New Roman" w:hAnsi="Times New Roman" w:cs="Times New Roman"/>
          <w:sz w:val="28"/>
          <w:szCs w:val="28"/>
        </w:rPr>
        <w:t>,</w:t>
      </w:r>
      <w:r w:rsidR="00B13C0E">
        <w:rPr>
          <w:rFonts w:ascii="Times New Roman" w:hAnsi="Times New Roman" w:cs="Times New Roman"/>
          <w:sz w:val="28"/>
          <w:szCs w:val="28"/>
        </w:rPr>
        <w:t xml:space="preserve"> мембрану инкубировали </w:t>
      </w:r>
      <w:proofErr w:type="gramStart"/>
      <w:r w:rsidR="00B13C0E">
        <w:rPr>
          <w:rFonts w:ascii="Times New Roman" w:hAnsi="Times New Roman" w:cs="Times New Roman"/>
          <w:sz w:val="28"/>
          <w:szCs w:val="28"/>
        </w:rPr>
        <w:t>со</w:t>
      </w:r>
      <w:proofErr w:type="gramEnd"/>
      <w:r w:rsidR="00B13C0E">
        <w:rPr>
          <w:rFonts w:ascii="Times New Roman" w:hAnsi="Times New Roman" w:cs="Times New Roman"/>
          <w:sz w:val="28"/>
          <w:szCs w:val="28"/>
        </w:rPr>
        <w:t xml:space="preserve"> вторичными</w:t>
      </w:r>
      <w:r w:rsidR="006A49EF">
        <w:rPr>
          <w:rFonts w:ascii="Times New Roman" w:hAnsi="Times New Roman" w:cs="Times New Roman"/>
          <w:sz w:val="28"/>
          <w:szCs w:val="28"/>
        </w:rPr>
        <w:t xml:space="preserve"> </w:t>
      </w:r>
      <w:r w:rsidR="00BA7D1B">
        <w:rPr>
          <w:rFonts w:ascii="Times New Roman" w:hAnsi="Times New Roman" w:cs="Times New Roman"/>
          <w:sz w:val="28"/>
          <w:szCs w:val="28"/>
        </w:rPr>
        <w:t xml:space="preserve">бычьимими </w:t>
      </w:r>
      <w:r w:rsidR="00BA7D1B" w:rsidRPr="00C7584D">
        <w:rPr>
          <w:rFonts w:ascii="Times New Roman" w:hAnsi="Times New Roman" w:cs="Times New Roman"/>
          <w:sz w:val="28"/>
          <w:szCs w:val="28"/>
        </w:rPr>
        <w:t>поли</w:t>
      </w:r>
      <w:r w:rsidR="00B13C0E" w:rsidRPr="00C7584D">
        <w:rPr>
          <w:rFonts w:ascii="Times New Roman" w:hAnsi="Times New Roman" w:cs="Times New Roman"/>
          <w:sz w:val="28"/>
          <w:szCs w:val="28"/>
        </w:rPr>
        <w:t>клональными</w:t>
      </w:r>
      <w:r w:rsidR="00B13C0E">
        <w:rPr>
          <w:rFonts w:ascii="Times New Roman" w:hAnsi="Times New Roman" w:cs="Times New Roman"/>
          <w:sz w:val="28"/>
          <w:szCs w:val="28"/>
        </w:rPr>
        <w:t xml:space="preserve"> антителами класса </w:t>
      </w:r>
      <w:r w:rsidR="00B13C0E">
        <w:rPr>
          <w:rFonts w:ascii="Times New Roman" w:hAnsi="Times New Roman" w:cs="Times New Roman"/>
          <w:sz w:val="28"/>
          <w:szCs w:val="28"/>
          <w:lang w:val="en-US"/>
        </w:rPr>
        <w:t>IgG</w:t>
      </w:r>
      <w:r w:rsidR="006A49EF">
        <w:rPr>
          <w:rFonts w:ascii="Times New Roman" w:hAnsi="Times New Roman" w:cs="Times New Roman"/>
          <w:sz w:val="28"/>
          <w:szCs w:val="28"/>
        </w:rPr>
        <w:t>, коньюгированными</w:t>
      </w:r>
      <w:r w:rsidR="00B13C0E">
        <w:rPr>
          <w:rFonts w:ascii="Times New Roman" w:hAnsi="Times New Roman" w:cs="Times New Roman"/>
          <w:sz w:val="28"/>
          <w:szCs w:val="28"/>
        </w:rPr>
        <w:t xml:space="preserve"> с пероксидазой хрена</w:t>
      </w:r>
      <w:r w:rsidR="00E11653" w:rsidRPr="00E11653">
        <w:rPr>
          <w:rFonts w:ascii="Times New Roman" w:hAnsi="Times New Roman" w:cs="Times New Roman"/>
          <w:sz w:val="28"/>
          <w:szCs w:val="28"/>
        </w:rPr>
        <w:t xml:space="preserve"> (sc-2380</w:t>
      </w:r>
      <w:r w:rsidR="00E11653">
        <w:rPr>
          <w:rFonts w:ascii="Times New Roman" w:hAnsi="Times New Roman" w:cs="Times New Roman"/>
          <w:sz w:val="28"/>
          <w:szCs w:val="28"/>
        </w:rPr>
        <w:t xml:space="preserve">, </w:t>
      </w:r>
      <w:r w:rsidR="00E11653" w:rsidRPr="00E11653">
        <w:rPr>
          <w:rFonts w:ascii="Times New Roman" w:hAnsi="Times New Roman" w:cs="Times New Roman"/>
          <w:sz w:val="28"/>
          <w:szCs w:val="28"/>
        </w:rPr>
        <w:t>Santa Cruz Biotechnology</w:t>
      </w:r>
      <w:r w:rsidR="00E11653">
        <w:rPr>
          <w:rFonts w:ascii="Times New Roman" w:hAnsi="Times New Roman" w:cs="Times New Roman"/>
          <w:sz w:val="28"/>
          <w:szCs w:val="28"/>
        </w:rPr>
        <w:t>, США</w:t>
      </w:r>
      <w:r w:rsidR="00E11653" w:rsidRPr="00E11653">
        <w:rPr>
          <w:rFonts w:ascii="Times New Roman" w:hAnsi="Times New Roman" w:cs="Times New Roman"/>
          <w:sz w:val="28"/>
          <w:szCs w:val="28"/>
        </w:rPr>
        <w:t>)</w:t>
      </w:r>
      <w:r w:rsidR="00916628">
        <w:rPr>
          <w:rFonts w:ascii="Times New Roman" w:hAnsi="Times New Roman" w:cs="Times New Roman"/>
          <w:sz w:val="28"/>
          <w:szCs w:val="28"/>
        </w:rPr>
        <w:t>.</w:t>
      </w:r>
      <w:r w:rsidR="00E36FD1" w:rsidRPr="00E36FD1">
        <w:rPr>
          <w:rFonts w:ascii="Times New Roman" w:hAnsi="Times New Roman" w:cs="Times New Roman"/>
          <w:sz w:val="28"/>
          <w:szCs w:val="28"/>
        </w:rPr>
        <w:t xml:space="preserve"> </w:t>
      </w:r>
      <w:r w:rsidR="00E36FD1">
        <w:rPr>
          <w:rFonts w:ascii="Times New Roman" w:hAnsi="Times New Roman" w:cs="Times New Roman"/>
          <w:sz w:val="28"/>
          <w:szCs w:val="28"/>
        </w:rPr>
        <w:t>Хемилюминесцентную визуализацию</w:t>
      </w:r>
      <w:r>
        <w:rPr>
          <w:rFonts w:ascii="Times New Roman" w:hAnsi="Times New Roman" w:cs="Times New Roman"/>
          <w:sz w:val="28"/>
          <w:szCs w:val="28"/>
        </w:rPr>
        <w:t xml:space="preserve"> комплексов белок-антитело,</w:t>
      </w:r>
      <w:r w:rsidR="00E36FD1">
        <w:rPr>
          <w:rFonts w:ascii="Times New Roman" w:hAnsi="Times New Roman" w:cs="Times New Roman"/>
          <w:sz w:val="28"/>
          <w:szCs w:val="28"/>
        </w:rPr>
        <w:t xml:space="preserve"> проводили обработкой мембран</w:t>
      </w:r>
      <w:r w:rsidR="00695A8C">
        <w:rPr>
          <w:rFonts w:ascii="Times New Roman" w:hAnsi="Times New Roman" w:cs="Times New Roman"/>
          <w:sz w:val="28"/>
          <w:szCs w:val="28"/>
        </w:rPr>
        <w:t>ы в растворе перекиси водорода, кумаровой кислоты и</w:t>
      </w:r>
      <w:r w:rsidR="00E36FD1">
        <w:rPr>
          <w:rFonts w:ascii="Times New Roman" w:hAnsi="Times New Roman" w:cs="Times New Roman"/>
          <w:sz w:val="28"/>
          <w:szCs w:val="28"/>
        </w:rPr>
        <w:t xml:space="preserve"> люминола</w:t>
      </w:r>
      <w:r w:rsidR="00695A8C">
        <w:rPr>
          <w:rFonts w:ascii="Times New Roman" w:hAnsi="Times New Roman" w:cs="Times New Roman"/>
          <w:sz w:val="28"/>
          <w:szCs w:val="28"/>
        </w:rPr>
        <w:t xml:space="preserve"> (1,25 </w:t>
      </w:r>
      <w:r w:rsidR="00695A8C">
        <w:rPr>
          <w:rFonts w:ascii="Times New Roman" w:hAnsi="Times New Roman" w:cs="Times New Roman"/>
          <w:sz w:val="28"/>
          <w:szCs w:val="28"/>
          <w:lang w:val="en-US"/>
        </w:rPr>
        <w:t>mM</w:t>
      </w:r>
      <w:r w:rsidR="00695A8C" w:rsidRPr="00695A8C">
        <w:rPr>
          <w:rFonts w:ascii="Times New Roman" w:hAnsi="Times New Roman" w:cs="Times New Roman"/>
          <w:sz w:val="28"/>
          <w:szCs w:val="28"/>
        </w:rPr>
        <w:t xml:space="preserve"> </w:t>
      </w:r>
      <w:r w:rsidR="00695A8C">
        <w:rPr>
          <w:rFonts w:ascii="Times New Roman" w:hAnsi="Times New Roman" w:cs="Times New Roman"/>
          <w:sz w:val="28"/>
          <w:szCs w:val="28"/>
        </w:rPr>
        <w:t xml:space="preserve">люминола, 0,68 </w:t>
      </w:r>
      <w:r w:rsidR="00695A8C">
        <w:rPr>
          <w:rFonts w:ascii="Times New Roman" w:hAnsi="Times New Roman" w:cs="Times New Roman"/>
          <w:sz w:val="28"/>
          <w:szCs w:val="28"/>
          <w:lang w:val="en-US"/>
        </w:rPr>
        <w:t>mM</w:t>
      </w:r>
      <w:r w:rsidR="00695A8C">
        <w:rPr>
          <w:rFonts w:ascii="Times New Roman" w:hAnsi="Times New Roman" w:cs="Times New Roman"/>
          <w:sz w:val="28"/>
          <w:szCs w:val="28"/>
        </w:rPr>
        <w:t xml:space="preserve"> кумаровой кислоты и 0,01% Н</w:t>
      </w:r>
      <w:r w:rsidR="00695A8C" w:rsidRPr="00695A8C">
        <w:rPr>
          <w:rFonts w:ascii="Times New Roman" w:hAnsi="Times New Roman" w:cs="Times New Roman"/>
          <w:sz w:val="28"/>
          <w:szCs w:val="28"/>
          <w:vertAlign w:val="subscript"/>
        </w:rPr>
        <w:t>2</w:t>
      </w:r>
      <w:r w:rsidR="00695A8C">
        <w:rPr>
          <w:rFonts w:ascii="Times New Roman" w:hAnsi="Times New Roman" w:cs="Times New Roman"/>
          <w:sz w:val="28"/>
          <w:szCs w:val="28"/>
        </w:rPr>
        <w:t>О</w:t>
      </w:r>
      <w:r w:rsidR="00695A8C" w:rsidRPr="00695A8C">
        <w:rPr>
          <w:rFonts w:ascii="Times New Roman" w:hAnsi="Times New Roman" w:cs="Times New Roman"/>
          <w:sz w:val="28"/>
          <w:szCs w:val="28"/>
          <w:vertAlign w:val="subscript"/>
        </w:rPr>
        <w:t>2</w:t>
      </w:r>
      <w:r w:rsidR="00695A8C">
        <w:rPr>
          <w:rFonts w:ascii="Times New Roman" w:hAnsi="Times New Roman" w:cs="Times New Roman"/>
          <w:sz w:val="28"/>
          <w:szCs w:val="28"/>
        </w:rPr>
        <w:t>)</w:t>
      </w:r>
      <w:r w:rsidR="003426E2">
        <w:rPr>
          <w:rFonts w:ascii="Times New Roman" w:hAnsi="Times New Roman" w:cs="Times New Roman"/>
          <w:sz w:val="28"/>
          <w:szCs w:val="28"/>
        </w:rPr>
        <w:t xml:space="preserve">, с последующей проявкой на пленке </w:t>
      </w:r>
      <w:r w:rsidR="00032D9E">
        <w:rPr>
          <w:rFonts w:ascii="Times New Roman" w:hAnsi="Times New Roman" w:cs="Times New Roman"/>
          <w:sz w:val="28"/>
          <w:szCs w:val="28"/>
        </w:rPr>
        <w:t xml:space="preserve">для авторадиографии </w:t>
      </w:r>
      <w:r w:rsidR="003426E2">
        <w:rPr>
          <w:rFonts w:ascii="Times New Roman" w:hAnsi="Times New Roman" w:cs="Times New Roman"/>
          <w:sz w:val="28"/>
          <w:szCs w:val="28"/>
        </w:rPr>
        <w:t>(</w:t>
      </w:r>
      <w:r w:rsidR="00032D9E" w:rsidRPr="00032D9E">
        <w:rPr>
          <w:rFonts w:ascii="Times New Roman" w:hAnsi="Times New Roman" w:cs="Times New Roman"/>
          <w:sz w:val="28"/>
          <w:szCs w:val="28"/>
        </w:rPr>
        <w:t>Blue Basic Autorad Film 8×10 (ISC Bio Express)</w:t>
      </w:r>
      <w:r w:rsidR="003426E2">
        <w:rPr>
          <w:rFonts w:ascii="Times New Roman" w:hAnsi="Times New Roman" w:cs="Times New Roman"/>
          <w:sz w:val="28"/>
          <w:szCs w:val="28"/>
        </w:rPr>
        <w:t>).</w:t>
      </w:r>
      <w:r>
        <w:rPr>
          <w:rFonts w:ascii="Times New Roman" w:hAnsi="Times New Roman" w:cs="Times New Roman"/>
          <w:sz w:val="28"/>
          <w:szCs w:val="28"/>
        </w:rPr>
        <w:t xml:space="preserve"> </w:t>
      </w:r>
    </w:p>
    <w:p w14:paraId="63A0BC4F" w14:textId="5F484085" w:rsidR="00247430" w:rsidRPr="00B9578A" w:rsidRDefault="00247430" w:rsidP="0070644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качестве референса использовали первичные антитела против </w:t>
      </w:r>
      <w:proofErr w:type="gramStart"/>
      <w:r>
        <w:rPr>
          <w:rFonts w:ascii="Times New Roman" w:hAnsi="Times New Roman" w:cs="Times New Roman"/>
          <w:sz w:val="28"/>
          <w:szCs w:val="28"/>
        </w:rPr>
        <w:t>β-</w:t>
      </w:r>
      <w:proofErr w:type="gramEnd"/>
      <w:r w:rsidR="00C7584D" w:rsidRPr="00C7584D">
        <w:rPr>
          <w:rFonts w:ascii="Times New Roman" w:hAnsi="Times New Roman" w:cs="Times New Roman"/>
          <w:sz w:val="28"/>
          <w:szCs w:val="28"/>
        </w:rPr>
        <w:t>актина</w:t>
      </w:r>
      <w:r w:rsidR="009B333E" w:rsidRPr="009B333E">
        <w:rPr>
          <w:rFonts w:ascii="Times New Roman" w:hAnsi="Times New Roman" w:cs="Times New Roman"/>
          <w:sz w:val="28"/>
          <w:szCs w:val="28"/>
        </w:rPr>
        <w:t xml:space="preserve"> (ab8226)</w:t>
      </w:r>
      <w:r w:rsidRPr="00C7584D">
        <w:rPr>
          <w:rFonts w:ascii="Times New Roman" w:hAnsi="Times New Roman" w:cs="Times New Roman"/>
          <w:sz w:val="28"/>
          <w:szCs w:val="28"/>
        </w:rPr>
        <w:t>.</w:t>
      </w:r>
    </w:p>
    <w:p w14:paraId="28651258" w14:textId="77777777" w:rsidR="003426E2" w:rsidRDefault="003426E2" w:rsidP="00FC5A88">
      <w:pPr>
        <w:spacing w:after="0" w:line="240" w:lineRule="auto"/>
        <w:rPr>
          <w:rFonts w:ascii="Times New Roman" w:hAnsi="Times New Roman" w:cs="Times New Roman"/>
          <w:sz w:val="28"/>
          <w:szCs w:val="28"/>
        </w:rPr>
      </w:pPr>
    </w:p>
    <w:p w14:paraId="487D862C" w14:textId="77777777" w:rsidR="00EF28E3" w:rsidRPr="00043F52" w:rsidRDefault="0047424F" w:rsidP="00F54C01">
      <w:pPr>
        <w:pStyle w:val="3"/>
        <w:spacing w:before="0" w:line="240" w:lineRule="auto"/>
        <w:rPr>
          <w:rFonts w:ascii="Times New Roman" w:hAnsi="Times New Roman" w:cs="Times New Roman"/>
          <w:b w:val="0"/>
          <w:i/>
          <w:color w:val="auto"/>
          <w:sz w:val="28"/>
          <w:szCs w:val="28"/>
        </w:rPr>
      </w:pPr>
      <w:bookmarkStart w:id="30" w:name="_Toc94517505"/>
      <w:r w:rsidRPr="00043F52">
        <w:rPr>
          <w:rFonts w:ascii="Times New Roman" w:hAnsi="Times New Roman" w:cs="Times New Roman"/>
          <w:b w:val="0"/>
          <w:i/>
          <w:color w:val="auto"/>
          <w:sz w:val="28"/>
          <w:szCs w:val="28"/>
        </w:rPr>
        <w:t>2.2</w:t>
      </w:r>
      <w:r w:rsidR="005E16CB" w:rsidRPr="00043F52">
        <w:rPr>
          <w:rFonts w:ascii="Times New Roman" w:hAnsi="Times New Roman" w:cs="Times New Roman"/>
          <w:b w:val="0"/>
          <w:i/>
          <w:color w:val="auto"/>
          <w:sz w:val="28"/>
          <w:szCs w:val="28"/>
        </w:rPr>
        <w:t>.</w:t>
      </w:r>
      <w:r w:rsidR="00F46E32" w:rsidRPr="00F46E32">
        <w:rPr>
          <w:rFonts w:ascii="Times New Roman" w:hAnsi="Times New Roman" w:cs="Times New Roman"/>
          <w:b w:val="0"/>
          <w:i/>
          <w:color w:val="auto"/>
          <w:sz w:val="28"/>
          <w:szCs w:val="28"/>
        </w:rPr>
        <w:t>2</w:t>
      </w:r>
      <w:r w:rsidR="00EF28E3" w:rsidRPr="00043F52">
        <w:rPr>
          <w:rFonts w:ascii="Times New Roman" w:hAnsi="Times New Roman" w:cs="Times New Roman"/>
          <w:b w:val="0"/>
          <w:i/>
          <w:color w:val="auto"/>
          <w:sz w:val="28"/>
          <w:szCs w:val="28"/>
        </w:rPr>
        <w:t xml:space="preserve"> </w:t>
      </w:r>
      <w:r w:rsidRPr="0047424F">
        <w:rPr>
          <w:rFonts w:ascii="Times New Roman" w:hAnsi="Times New Roman" w:cs="Times New Roman"/>
          <w:b w:val="0"/>
          <w:i/>
          <w:color w:val="auto"/>
          <w:sz w:val="28"/>
          <w:szCs w:val="28"/>
        </w:rPr>
        <w:t>Методы</w:t>
      </w:r>
      <w:r w:rsidRPr="00043F52">
        <w:rPr>
          <w:rFonts w:ascii="Times New Roman" w:hAnsi="Times New Roman" w:cs="Times New Roman"/>
          <w:b w:val="0"/>
          <w:i/>
          <w:color w:val="auto"/>
          <w:sz w:val="28"/>
          <w:szCs w:val="28"/>
        </w:rPr>
        <w:t xml:space="preserve"> </w:t>
      </w:r>
      <w:r w:rsidR="006018F3">
        <w:rPr>
          <w:rFonts w:ascii="Times New Roman" w:hAnsi="Times New Roman" w:cs="Times New Roman"/>
          <w:b w:val="0"/>
          <w:i/>
          <w:color w:val="auto"/>
          <w:sz w:val="28"/>
          <w:szCs w:val="28"/>
        </w:rPr>
        <w:t xml:space="preserve">статистической обработки </w:t>
      </w:r>
      <w:r w:rsidR="00EF28E3" w:rsidRPr="0047424F">
        <w:rPr>
          <w:rFonts w:ascii="Times New Roman" w:hAnsi="Times New Roman" w:cs="Times New Roman"/>
          <w:b w:val="0"/>
          <w:i/>
          <w:color w:val="auto"/>
          <w:sz w:val="28"/>
          <w:szCs w:val="28"/>
        </w:rPr>
        <w:t>полученных</w:t>
      </w:r>
      <w:r w:rsidR="00EF28E3" w:rsidRPr="00043F52">
        <w:rPr>
          <w:rFonts w:ascii="Times New Roman" w:hAnsi="Times New Roman" w:cs="Times New Roman"/>
          <w:b w:val="0"/>
          <w:i/>
          <w:color w:val="auto"/>
          <w:sz w:val="28"/>
          <w:szCs w:val="28"/>
        </w:rPr>
        <w:t xml:space="preserve"> </w:t>
      </w:r>
      <w:r w:rsidR="00EF28E3" w:rsidRPr="0047424F">
        <w:rPr>
          <w:rFonts w:ascii="Times New Roman" w:hAnsi="Times New Roman" w:cs="Times New Roman"/>
          <w:b w:val="0"/>
          <w:i/>
          <w:color w:val="auto"/>
          <w:sz w:val="28"/>
          <w:szCs w:val="28"/>
        </w:rPr>
        <w:t>данных</w:t>
      </w:r>
      <w:bookmarkEnd w:id="30"/>
    </w:p>
    <w:p w14:paraId="0FD02BB8" w14:textId="3081DCD2" w:rsidR="00D42552" w:rsidRDefault="00D42552" w:rsidP="00C7584D">
      <w:pPr>
        <w:spacing w:after="0" w:line="240" w:lineRule="auto"/>
        <w:ind w:firstLine="709"/>
        <w:jc w:val="both"/>
        <w:rPr>
          <w:rFonts w:ascii="Times New Roman" w:hAnsi="Times New Roman" w:cs="Times New Roman"/>
          <w:sz w:val="28"/>
          <w:szCs w:val="28"/>
          <w:lang w:val="kk-KZ"/>
        </w:rPr>
      </w:pPr>
      <w:r w:rsidRPr="00D42552">
        <w:rPr>
          <w:rFonts w:ascii="Times New Roman" w:hAnsi="Times New Roman" w:cs="Times New Roman"/>
          <w:sz w:val="28"/>
          <w:szCs w:val="28"/>
          <w:lang w:val="kk-KZ"/>
        </w:rPr>
        <w:t xml:space="preserve">Минимально достоверные объемы выборок для каждой </w:t>
      </w:r>
      <w:r>
        <w:rPr>
          <w:rFonts w:ascii="Times New Roman" w:hAnsi="Times New Roman" w:cs="Times New Roman"/>
          <w:sz w:val="28"/>
          <w:szCs w:val="28"/>
          <w:lang w:val="kk-KZ"/>
        </w:rPr>
        <w:t xml:space="preserve">группы и/или </w:t>
      </w:r>
      <w:r w:rsidRPr="00D42552">
        <w:rPr>
          <w:rFonts w:ascii="Times New Roman" w:hAnsi="Times New Roman" w:cs="Times New Roman"/>
          <w:sz w:val="28"/>
          <w:szCs w:val="28"/>
          <w:lang w:val="kk-KZ"/>
        </w:rPr>
        <w:t>когорты определяли с применением Power анализа.</w:t>
      </w:r>
    </w:p>
    <w:p w14:paraId="62EF254C" w14:textId="2E504575" w:rsidR="00040FFF" w:rsidRDefault="00040FFF" w:rsidP="00C7584D">
      <w:pPr>
        <w:spacing w:after="0" w:line="240" w:lineRule="auto"/>
        <w:ind w:firstLine="709"/>
        <w:jc w:val="both"/>
        <w:rPr>
          <w:rFonts w:ascii="Times New Roman" w:hAnsi="Times New Roman" w:cs="Times New Roman"/>
          <w:sz w:val="28"/>
          <w:szCs w:val="28"/>
          <w:lang w:val="kk-KZ"/>
        </w:rPr>
      </w:pPr>
      <w:r w:rsidRPr="00C7584D">
        <w:rPr>
          <w:rFonts w:ascii="Times New Roman" w:hAnsi="Times New Roman" w:cs="Times New Roman"/>
          <w:sz w:val="28"/>
          <w:szCs w:val="28"/>
          <w:lang w:val="kk-KZ"/>
        </w:rPr>
        <w:t xml:space="preserve">Для оценки средних значений </w:t>
      </w:r>
      <w:r w:rsidR="00F8145F" w:rsidRPr="00C7584D">
        <w:rPr>
          <w:rFonts w:ascii="Times New Roman" w:hAnsi="Times New Roman" w:cs="Times New Roman"/>
          <w:sz w:val="28"/>
          <w:szCs w:val="28"/>
          <w:lang w:val="kk-KZ"/>
        </w:rPr>
        <w:t>± S</w:t>
      </w:r>
      <w:r w:rsidR="00F8145F" w:rsidRPr="00C7584D">
        <w:rPr>
          <w:rFonts w:ascii="Times New Roman" w:hAnsi="Times New Roman" w:cs="Times New Roman"/>
          <w:sz w:val="28"/>
          <w:szCs w:val="28"/>
          <w:lang w:val="en-US"/>
        </w:rPr>
        <w:t>D</w:t>
      </w:r>
      <w:r w:rsidR="00E371D1">
        <w:rPr>
          <w:rFonts w:ascii="Times New Roman" w:hAnsi="Times New Roman" w:cs="Times New Roman"/>
          <w:sz w:val="28"/>
          <w:szCs w:val="28"/>
          <w:lang w:val="kk-KZ"/>
        </w:rPr>
        <w:t>, использовали</w:t>
      </w:r>
      <w:r w:rsidRPr="00C7584D">
        <w:rPr>
          <w:rFonts w:ascii="Times New Roman" w:hAnsi="Times New Roman" w:cs="Times New Roman"/>
          <w:sz w:val="28"/>
          <w:szCs w:val="28"/>
          <w:lang w:val="kk-KZ"/>
        </w:rPr>
        <w:t xml:space="preserve"> методы статистической обработки данных в пакете программы </w:t>
      </w:r>
      <w:r w:rsidRPr="00C7584D">
        <w:rPr>
          <w:rFonts w:ascii="Times New Roman" w:hAnsi="Times New Roman" w:cs="Times New Roman"/>
          <w:sz w:val="28"/>
          <w:szCs w:val="28"/>
          <w:lang w:val="en-US"/>
        </w:rPr>
        <w:t>Exel</w:t>
      </w:r>
      <w:r w:rsidR="00C33E6F" w:rsidRPr="00C7584D">
        <w:rPr>
          <w:rFonts w:ascii="Times New Roman" w:hAnsi="Times New Roman" w:cs="Times New Roman"/>
          <w:sz w:val="28"/>
          <w:szCs w:val="28"/>
          <w:lang w:val="kk-KZ"/>
        </w:rPr>
        <w:t>2010</w:t>
      </w:r>
      <w:r w:rsidR="00F8145F" w:rsidRPr="00C7584D">
        <w:rPr>
          <w:rFonts w:ascii="Times New Roman" w:hAnsi="Times New Roman" w:cs="Times New Roman"/>
          <w:sz w:val="28"/>
          <w:szCs w:val="28"/>
          <w:lang w:val="kk-KZ"/>
        </w:rPr>
        <w:t>. Распределение переменных по двум группам кроликов сравнивали с помощью t-критерия Стьюдента.</w:t>
      </w:r>
      <w:r w:rsidR="00A8279F">
        <w:rPr>
          <w:rFonts w:ascii="Times New Roman" w:hAnsi="Times New Roman" w:cs="Times New Roman"/>
          <w:sz w:val="28"/>
          <w:szCs w:val="28"/>
          <w:lang w:val="kk-KZ"/>
        </w:rPr>
        <w:t xml:space="preserve"> Тест Стьюдента, также, был использован для сравнения степени различий между исследуемыми группами пациентов с ИБС (случай) и условно здоровых людей (контроль). Полученные значения </w:t>
      </w:r>
      <w:r w:rsidR="00A8279F" w:rsidRPr="00A8279F">
        <w:rPr>
          <w:rFonts w:ascii="Times New Roman" w:hAnsi="Times New Roman" w:cs="Times New Roman"/>
          <w:sz w:val="28"/>
          <w:szCs w:val="28"/>
          <w:lang w:val="kk-KZ"/>
        </w:rPr>
        <w:t>t-критерия Стьюдента</w:t>
      </w:r>
      <w:r w:rsidR="00A8279F">
        <w:rPr>
          <w:rFonts w:ascii="Times New Roman" w:hAnsi="Times New Roman" w:cs="Times New Roman"/>
          <w:sz w:val="28"/>
          <w:szCs w:val="28"/>
          <w:lang w:val="kk-KZ"/>
        </w:rPr>
        <w:t xml:space="preserve"> (</w:t>
      </w:r>
      <w:r w:rsidR="00A8279F">
        <w:rPr>
          <w:rFonts w:ascii="Times New Roman" w:hAnsi="Times New Roman" w:cs="Times New Roman"/>
          <w:sz w:val="28"/>
          <w:szCs w:val="28"/>
          <w:lang w:val="en-US"/>
        </w:rPr>
        <w:t>t</w:t>
      </w:r>
      <w:r w:rsidR="00A8279F" w:rsidRPr="00A8279F">
        <w:rPr>
          <w:rFonts w:ascii="Times New Roman" w:hAnsi="Times New Roman" w:cs="Times New Roman"/>
          <w:sz w:val="28"/>
          <w:szCs w:val="28"/>
          <w:vertAlign w:val="subscript"/>
          <w:lang w:val="en-US"/>
        </w:rPr>
        <w:t>st</w:t>
      </w:r>
      <w:r w:rsidR="00A8279F">
        <w:rPr>
          <w:rFonts w:ascii="Times New Roman" w:hAnsi="Times New Roman" w:cs="Times New Roman"/>
          <w:sz w:val="28"/>
          <w:szCs w:val="28"/>
          <w:lang w:val="kk-KZ"/>
        </w:rPr>
        <w:t>) и критерия хи-</w:t>
      </w:r>
      <w:r w:rsidR="00A8279F">
        <w:rPr>
          <w:rFonts w:ascii="Times New Roman" w:hAnsi="Times New Roman" w:cs="Times New Roman"/>
          <w:sz w:val="28"/>
          <w:szCs w:val="28"/>
          <w:lang w:val="kk-KZ"/>
        </w:rPr>
        <w:lastRenderedPageBreak/>
        <w:t xml:space="preserve">квадрата </w:t>
      </w:r>
      <w:r w:rsidR="00A8279F" w:rsidRPr="00A8279F">
        <w:rPr>
          <w:rFonts w:ascii="Times New Roman" w:hAnsi="Times New Roman" w:cs="Times New Roman"/>
          <w:sz w:val="28"/>
          <w:szCs w:val="28"/>
        </w:rPr>
        <w:t xml:space="preserve">(χ2) </w:t>
      </w:r>
      <w:r w:rsidR="00A8279F">
        <w:rPr>
          <w:rFonts w:ascii="Times New Roman" w:hAnsi="Times New Roman" w:cs="Times New Roman"/>
          <w:sz w:val="28"/>
          <w:szCs w:val="28"/>
          <w:lang w:val="kk-KZ"/>
        </w:rPr>
        <w:t>использовали для определения уровня статистической значимости (Р).</w:t>
      </w:r>
      <w:r w:rsidR="00A8279F" w:rsidRPr="00A8279F">
        <w:rPr>
          <w:rFonts w:ascii="Times New Roman" w:hAnsi="Times New Roman" w:cs="Times New Roman"/>
          <w:sz w:val="28"/>
          <w:szCs w:val="28"/>
          <w:lang w:val="kk-KZ"/>
        </w:rPr>
        <w:t xml:space="preserve"> </w:t>
      </w:r>
      <w:r w:rsidR="00A8279F" w:rsidRPr="00C7584D">
        <w:rPr>
          <w:rFonts w:ascii="Times New Roman" w:hAnsi="Times New Roman" w:cs="Times New Roman"/>
          <w:sz w:val="28"/>
          <w:szCs w:val="28"/>
          <w:lang w:val="kk-KZ"/>
        </w:rPr>
        <w:t xml:space="preserve">Значение р &lt;0,05 </w:t>
      </w:r>
      <w:r w:rsidR="00A8279F">
        <w:rPr>
          <w:rFonts w:ascii="Times New Roman" w:hAnsi="Times New Roman" w:cs="Times New Roman"/>
          <w:sz w:val="28"/>
          <w:szCs w:val="28"/>
          <w:lang w:val="kk-KZ"/>
        </w:rPr>
        <w:t>(</w:t>
      </w:r>
      <w:r w:rsidR="00A832C0">
        <w:rPr>
          <w:rFonts w:ascii="Times New Roman" w:hAnsi="Times New Roman" w:cs="Times New Roman"/>
          <w:sz w:val="28"/>
          <w:szCs w:val="28"/>
          <w:lang w:val="kk-KZ"/>
        </w:rPr>
        <w:t>5% ошибки</w:t>
      </w:r>
      <w:r w:rsidR="00A8279F">
        <w:rPr>
          <w:rFonts w:ascii="Times New Roman" w:hAnsi="Times New Roman" w:cs="Times New Roman"/>
          <w:sz w:val="28"/>
          <w:szCs w:val="28"/>
          <w:lang w:val="kk-KZ"/>
        </w:rPr>
        <w:t xml:space="preserve">) </w:t>
      </w:r>
      <w:r w:rsidR="00A8279F" w:rsidRPr="00C7584D">
        <w:rPr>
          <w:rFonts w:ascii="Times New Roman" w:hAnsi="Times New Roman" w:cs="Times New Roman"/>
          <w:sz w:val="28"/>
          <w:szCs w:val="28"/>
          <w:lang w:val="kk-KZ"/>
        </w:rPr>
        <w:t>считалось статистически значимым</w:t>
      </w:r>
      <w:r w:rsidR="00A8279F">
        <w:rPr>
          <w:rFonts w:ascii="Times New Roman" w:hAnsi="Times New Roman" w:cs="Times New Roman"/>
          <w:sz w:val="28"/>
          <w:szCs w:val="28"/>
          <w:lang w:val="kk-KZ"/>
        </w:rPr>
        <w:t>.</w:t>
      </w:r>
    </w:p>
    <w:p w14:paraId="58855F09" w14:textId="3CDE802D" w:rsidR="00A832C0" w:rsidRDefault="00A832C0" w:rsidP="00C7584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Частотное распределение аллелей в исследуемых группах расчитывали в соответствии с уравнением </w:t>
      </w:r>
      <w:r>
        <w:rPr>
          <w:rFonts w:ascii="Times New Roman" w:hAnsi="Times New Roman" w:cs="Times New Roman"/>
          <w:sz w:val="28"/>
          <w:szCs w:val="28"/>
        </w:rPr>
        <w:t>Харди-Вайнберга (1):</w:t>
      </w:r>
    </w:p>
    <w:p w14:paraId="2A8B4B8F" w14:textId="77777777" w:rsidR="00A832C0" w:rsidRDefault="00A832C0" w:rsidP="00C7584D">
      <w:pPr>
        <w:spacing w:after="0" w:line="240" w:lineRule="auto"/>
        <w:ind w:firstLine="709"/>
        <w:jc w:val="both"/>
        <w:rPr>
          <w:rFonts w:ascii="Times New Roman" w:hAnsi="Times New Roman" w:cs="Times New Roman"/>
          <w:sz w:val="28"/>
          <w:szCs w:val="28"/>
        </w:rPr>
      </w:pPr>
    </w:p>
    <w:p w14:paraId="3EE8187D" w14:textId="2A70F9EA" w:rsidR="00A832C0" w:rsidRPr="00E42DD6" w:rsidRDefault="00A832C0" w:rsidP="00C7584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en-US"/>
        </w:rPr>
        <w:t>p</w:t>
      </w:r>
      <w:r w:rsidRPr="00E42DD6">
        <w:rPr>
          <w:rFonts w:ascii="Times New Roman" w:hAnsi="Times New Roman" w:cs="Times New Roman"/>
          <w:sz w:val="28"/>
          <w:szCs w:val="28"/>
          <w:vertAlign w:val="superscript"/>
        </w:rPr>
        <w:t>2</w:t>
      </w:r>
      <w:r w:rsidRPr="00E42DD6">
        <w:rPr>
          <w:rFonts w:ascii="Times New Roman" w:hAnsi="Times New Roman" w:cs="Times New Roman"/>
          <w:sz w:val="28"/>
          <w:szCs w:val="28"/>
        </w:rPr>
        <w:t xml:space="preserve"> + 2</w:t>
      </w:r>
      <w:r>
        <w:rPr>
          <w:rFonts w:ascii="Times New Roman" w:hAnsi="Times New Roman" w:cs="Times New Roman"/>
          <w:sz w:val="28"/>
          <w:szCs w:val="28"/>
          <w:lang w:val="en-US"/>
        </w:rPr>
        <w:t>pq</w:t>
      </w:r>
      <w:r w:rsidRPr="00E42DD6">
        <w:rPr>
          <w:rFonts w:ascii="Times New Roman" w:hAnsi="Times New Roman" w:cs="Times New Roman"/>
          <w:sz w:val="28"/>
          <w:szCs w:val="28"/>
        </w:rPr>
        <w:t xml:space="preserve"> + </w:t>
      </w:r>
      <w:r>
        <w:rPr>
          <w:rFonts w:ascii="Times New Roman" w:hAnsi="Times New Roman" w:cs="Times New Roman"/>
          <w:sz w:val="28"/>
          <w:szCs w:val="28"/>
          <w:lang w:val="en-US"/>
        </w:rPr>
        <w:t>q</w:t>
      </w:r>
      <w:r w:rsidRPr="00E42DD6">
        <w:rPr>
          <w:rFonts w:ascii="Times New Roman" w:hAnsi="Times New Roman" w:cs="Times New Roman"/>
          <w:sz w:val="28"/>
          <w:szCs w:val="28"/>
          <w:vertAlign w:val="superscript"/>
        </w:rPr>
        <w:t xml:space="preserve">2 </w:t>
      </w:r>
      <w:r w:rsidRPr="00E42DD6">
        <w:rPr>
          <w:rFonts w:ascii="Times New Roman" w:hAnsi="Times New Roman" w:cs="Times New Roman"/>
          <w:sz w:val="28"/>
          <w:szCs w:val="28"/>
        </w:rPr>
        <w:t>= 1                                                                                          (1),</w:t>
      </w:r>
    </w:p>
    <w:p w14:paraId="4B305C1A" w14:textId="77777777" w:rsidR="00A832C0" w:rsidRPr="00E42DD6" w:rsidRDefault="00A832C0" w:rsidP="00C7584D">
      <w:pPr>
        <w:spacing w:after="0" w:line="240" w:lineRule="auto"/>
        <w:ind w:firstLine="709"/>
        <w:jc w:val="both"/>
        <w:rPr>
          <w:rFonts w:ascii="Times New Roman" w:hAnsi="Times New Roman" w:cs="Times New Roman"/>
          <w:sz w:val="28"/>
          <w:szCs w:val="28"/>
        </w:rPr>
      </w:pPr>
    </w:p>
    <w:p w14:paraId="194A1FF9" w14:textId="5045A809" w:rsidR="00A832C0" w:rsidRDefault="00A832C0" w:rsidP="00C7584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где </w:t>
      </w:r>
      <w:r>
        <w:rPr>
          <w:rFonts w:ascii="Times New Roman" w:hAnsi="Times New Roman" w:cs="Times New Roman"/>
          <w:sz w:val="28"/>
          <w:szCs w:val="28"/>
          <w:lang w:val="en-US"/>
        </w:rPr>
        <w:t>p</w:t>
      </w:r>
      <w:r w:rsidRPr="00A832C0">
        <w:rPr>
          <w:rFonts w:ascii="Times New Roman" w:hAnsi="Times New Roman" w:cs="Times New Roman"/>
          <w:sz w:val="28"/>
          <w:szCs w:val="28"/>
        </w:rPr>
        <w:t xml:space="preserve"> – </w:t>
      </w:r>
      <w:r>
        <w:rPr>
          <w:rFonts w:ascii="Times New Roman" w:hAnsi="Times New Roman" w:cs="Times New Roman"/>
          <w:sz w:val="28"/>
          <w:szCs w:val="28"/>
        </w:rPr>
        <w:t xml:space="preserve">частота 1-го аллеля и </w:t>
      </w:r>
      <w:r>
        <w:rPr>
          <w:rFonts w:ascii="Times New Roman" w:hAnsi="Times New Roman" w:cs="Times New Roman"/>
          <w:sz w:val="28"/>
          <w:szCs w:val="28"/>
          <w:lang w:val="en-US"/>
        </w:rPr>
        <w:t>q</w:t>
      </w:r>
      <w:r w:rsidRPr="00A832C0">
        <w:rPr>
          <w:rFonts w:ascii="Times New Roman" w:hAnsi="Times New Roman" w:cs="Times New Roman"/>
          <w:sz w:val="28"/>
          <w:szCs w:val="28"/>
        </w:rPr>
        <w:t xml:space="preserve"> </w:t>
      </w:r>
      <w:r>
        <w:rPr>
          <w:rFonts w:ascii="Times New Roman" w:hAnsi="Times New Roman" w:cs="Times New Roman"/>
          <w:sz w:val="28"/>
          <w:szCs w:val="28"/>
        </w:rPr>
        <w:t>– частота 2-го аллеля.</w:t>
      </w:r>
    </w:p>
    <w:p w14:paraId="14851364" w14:textId="77777777" w:rsidR="00A832C0" w:rsidRPr="00A832C0" w:rsidRDefault="00A832C0" w:rsidP="00C7584D">
      <w:pPr>
        <w:spacing w:after="0" w:line="240" w:lineRule="auto"/>
        <w:ind w:firstLine="709"/>
        <w:jc w:val="both"/>
        <w:rPr>
          <w:rFonts w:ascii="Times New Roman" w:hAnsi="Times New Roman" w:cs="Times New Roman"/>
          <w:sz w:val="28"/>
          <w:szCs w:val="28"/>
        </w:rPr>
      </w:pPr>
    </w:p>
    <w:p w14:paraId="48C0A62E" w14:textId="4B0FBE46" w:rsidR="00C7584D" w:rsidRPr="00C7584D" w:rsidRDefault="00A832C0" w:rsidP="00A832C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t>Расчет о</w:t>
      </w:r>
      <w:r>
        <w:rPr>
          <w:rFonts w:ascii="Times New Roman" w:hAnsi="Times New Roman" w:cs="Times New Roman"/>
          <w:sz w:val="28"/>
          <w:szCs w:val="28"/>
          <w:lang w:val="kk-KZ"/>
        </w:rPr>
        <w:t>тносительного риска развития ИБС проводили по методу расчета отношения шансов (</w:t>
      </w:r>
      <w:r>
        <w:rPr>
          <w:rFonts w:ascii="Times New Roman" w:hAnsi="Times New Roman" w:cs="Times New Roman"/>
          <w:sz w:val="28"/>
          <w:szCs w:val="28"/>
          <w:lang w:val="en-US"/>
        </w:rPr>
        <w:t>OR</w:t>
      </w:r>
      <w:r w:rsidRPr="00A832C0">
        <w:rPr>
          <w:rFonts w:ascii="Times New Roman" w:hAnsi="Times New Roman" w:cs="Times New Roman"/>
          <w:sz w:val="28"/>
          <w:szCs w:val="28"/>
        </w:rPr>
        <w:t xml:space="preserve"> – </w:t>
      </w:r>
      <w:r>
        <w:rPr>
          <w:rFonts w:ascii="Times New Roman" w:hAnsi="Times New Roman" w:cs="Times New Roman"/>
          <w:sz w:val="28"/>
          <w:szCs w:val="28"/>
          <w:lang w:val="en-US"/>
        </w:rPr>
        <w:t>odd</w:t>
      </w:r>
      <w:r w:rsidRPr="00A832C0">
        <w:rPr>
          <w:rFonts w:ascii="Times New Roman" w:hAnsi="Times New Roman" w:cs="Times New Roman"/>
          <w:sz w:val="28"/>
          <w:szCs w:val="28"/>
        </w:rPr>
        <w:t xml:space="preserve"> </w:t>
      </w:r>
      <w:r>
        <w:rPr>
          <w:rFonts w:ascii="Times New Roman" w:hAnsi="Times New Roman" w:cs="Times New Roman"/>
          <w:sz w:val="28"/>
          <w:szCs w:val="28"/>
          <w:lang w:val="en-US"/>
        </w:rPr>
        <w:t>ratio</w:t>
      </w:r>
      <w:r>
        <w:rPr>
          <w:rFonts w:ascii="Times New Roman" w:hAnsi="Times New Roman" w:cs="Times New Roman"/>
          <w:sz w:val="28"/>
          <w:szCs w:val="28"/>
          <w:lang w:val="kk-KZ"/>
        </w:rPr>
        <w:t xml:space="preserve">). </w:t>
      </w:r>
      <w:r w:rsidR="00C7584D" w:rsidRPr="00C7584D">
        <w:rPr>
          <w:rFonts w:ascii="Times New Roman" w:hAnsi="Times New Roman" w:cs="Times New Roman"/>
          <w:sz w:val="28"/>
          <w:szCs w:val="28"/>
          <w:lang w:val="kk-KZ"/>
        </w:rPr>
        <w:t xml:space="preserve">Расчет </w:t>
      </w:r>
      <w:r>
        <w:rPr>
          <w:rFonts w:ascii="Times New Roman" w:hAnsi="Times New Roman" w:cs="Times New Roman"/>
          <w:sz w:val="28"/>
          <w:szCs w:val="28"/>
          <w:lang w:val="en-US"/>
        </w:rPr>
        <w:t>OR</w:t>
      </w:r>
      <w:r w:rsidR="00C7584D" w:rsidRPr="00C7584D">
        <w:rPr>
          <w:rFonts w:ascii="Times New Roman" w:hAnsi="Times New Roman" w:cs="Times New Roman"/>
          <w:sz w:val="28"/>
          <w:szCs w:val="28"/>
          <w:lang w:val="kk-KZ"/>
        </w:rPr>
        <w:t xml:space="preserve"> проводили в двух вариантах: с учетом доминантной (гетерозиготы носители и гомозиготы по редкому аллелю объединены  в одну группу) и рецессивной моделей (гетерозиготы носители и гомозиготы по частому аллел</w:t>
      </w:r>
      <w:r>
        <w:rPr>
          <w:rFonts w:ascii="Times New Roman" w:hAnsi="Times New Roman" w:cs="Times New Roman"/>
          <w:sz w:val="28"/>
          <w:szCs w:val="28"/>
          <w:lang w:val="kk-KZ"/>
        </w:rPr>
        <w:t xml:space="preserve">ю объединены  в одну группу).  </w:t>
      </w:r>
    </w:p>
    <w:p w14:paraId="4A7C0687" w14:textId="251D5A45" w:rsidR="00A832C0" w:rsidRPr="00732C46" w:rsidRDefault="00A832C0" w:rsidP="00A832C0">
      <w:pPr>
        <w:spacing w:after="0" w:line="240" w:lineRule="auto"/>
        <w:ind w:firstLine="709"/>
        <w:jc w:val="both"/>
        <w:rPr>
          <w:rFonts w:ascii="Times New Roman" w:hAnsi="Times New Roman" w:cs="Times New Roman"/>
          <w:sz w:val="28"/>
          <w:szCs w:val="28"/>
        </w:rPr>
      </w:pPr>
      <w:r w:rsidRPr="00C7584D">
        <w:rPr>
          <w:rFonts w:ascii="Times New Roman" w:hAnsi="Times New Roman" w:cs="Times New Roman"/>
          <w:sz w:val="28"/>
          <w:szCs w:val="28"/>
          <w:lang w:val="kk-KZ"/>
        </w:rPr>
        <w:t xml:space="preserve">Показателем относительного риска (OR), выявляющие подверженность генов </w:t>
      </w:r>
      <w:r>
        <w:rPr>
          <w:rFonts w:ascii="Times New Roman" w:hAnsi="Times New Roman" w:cs="Times New Roman"/>
          <w:sz w:val="28"/>
          <w:szCs w:val="28"/>
          <w:lang w:val="kk-KZ"/>
        </w:rPr>
        <w:t>мутационным изменениям в</w:t>
      </w:r>
      <w:r w:rsidRPr="00C7584D">
        <w:rPr>
          <w:rFonts w:ascii="Times New Roman" w:hAnsi="Times New Roman" w:cs="Times New Roman"/>
          <w:sz w:val="28"/>
          <w:szCs w:val="28"/>
          <w:lang w:val="kk-KZ"/>
        </w:rPr>
        <w:t>результате действия радиации рассчитывали</w:t>
      </w:r>
      <w:r>
        <w:rPr>
          <w:rFonts w:ascii="Times New Roman" w:hAnsi="Times New Roman" w:cs="Times New Roman"/>
          <w:sz w:val="28"/>
          <w:szCs w:val="28"/>
          <w:lang w:val="kk-KZ"/>
        </w:rPr>
        <w:t xml:space="preserve">  по стандартной формуле</w:t>
      </w:r>
      <w:r w:rsidR="00732C46" w:rsidRPr="00732C46">
        <w:rPr>
          <w:rFonts w:ascii="Times New Roman" w:hAnsi="Times New Roman" w:cs="Times New Roman"/>
          <w:sz w:val="28"/>
          <w:szCs w:val="28"/>
        </w:rPr>
        <w:t xml:space="preserve"> (2)</w:t>
      </w:r>
      <w:r w:rsidR="00732C46">
        <w:rPr>
          <w:rFonts w:ascii="Times New Roman" w:hAnsi="Times New Roman" w:cs="Times New Roman"/>
          <w:sz w:val="28"/>
          <w:szCs w:val="28"/>
        </w:rPr>
        <w:t>:</w:t>
      </w:r>
    </w:p>
    <w:p w14:paraId="13133672" w14:textId="77777777" w:rsidR="00A832C0" w:rsidRPr="00C7584D" w:rsidRDefault="00A832C0" w:rsidP="00A832C0">
      <w:pPr>
        <w:spacing w:after="0" w:line="240" w:lineRule="auto"/>
        <w:ind w:firstLine="709"/>
        <w:jc w:val="both"/>
        <w:rPr>
          <w:rFonts w:ascii="Times New Roman" w:hAnsi="Times New Roman" w:cs="Times New Roman"/>
          <w:sz w:val="28"/>
          <w:szCs w:val="28"/>
          <w:lang w:val="kk-KZ"/>
        </w:rPr>
      </w:pPr>
    </w:p>
    <w:p w14:paraId="631C7F3D" w14:textId="20259827" w:rsidR="00A832C0" w:rsidRPr="00C7584D" w:rsidRDefault="00D42552" w:rsidP="00A832C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OR =a/b x d/c                                                                                               (2),</w:t>
      </w:r>
      <w:r w:rsidR="00A832C0" w:rsidRPr="00C7584D">
        <w:rPr>
          <w:rFonts w:ascii="Times New Roman" w:hAnsi="Times New Roman" w:cs="Times New Roman"/>
          <w:sz w:val="28"/>
          <w:szCs w:val="28"/>
          <w:lang w:val="kk-KZ"/>
        </w:rPr>
        <w:t xml:space="preserve"> </w:t>
      </w:r>
      <w:r w:rsidR="00A832C0" w:rsidRPr="00C7584D">
        <w:rPr>
          <w:rFonts w:ascii="Times New Roman" w:hAnsi="Times New Roman" w:cs="Times New Roman"/>
          <w:sz w:val="28"/>
          <w:szCs w:val="28"/>
          <w:lang w:val="kk-KZ"/>
        </w:rPr>
        <w:tab/>
      </w:r>
      <w:r w:rsidR="00A832C0" w:rsidRPr="00C7584D">
        <w:rPr>
          <w:rFonts w:ascii="Times New Roman" w:hAnsi="Times New Roman" w:cs="Times New Roman"/>
          <w:sz w:val="28"/>
          <w:szCs w:val="28"/>
          <w:lang w:val="kk-KZ"/>
        </w:rPr>
        <w:tab/>
      </w:r>
      <w:r w:rsidR="00A832C0" w:rsidRPr="00C7584D">
        <w:rPr>
          <w:rFonts w:ascii="Times New Roman" w:hAnsi="Times New Roman" w:cs="Times New Roman"/>
          <w:sz w:val="28"/>
          <w:szCs w:val="28"/>
          <w:lang w:val="kk-KZ"/>
        </w:rPr>
        <w:tab/>
        <w:t xml:space="preserve">                                                                             </w:t>
      </w:r>
      <w:r w:rsidR="00A832C0" w:rsidRPr="00C7584D">
        <w:rPr>
          <w:rFonts w:ascii="Times New Roman" w:hAnsi="Times New Roman" w:cs="Times New Roman"/>
          <w:sz w:val="28"/>
          <w:szCs w:val="28"/>
          <w:lang w:val="kk-KZ"/>
        </w:rPr>
        <w:tab/>
      </w:r>
    </w:p>
    <w:p w14:paraId="574A4078" w14:textId="77777777" w:rsidR="00A832C0" w:rsidRPr="00C7584D" w:rsidRDefault="00A832C0" w:rsidP="00A832C0">
      <w:pPr>
        <w:spacing w:after="0" w:line="240" w:lineRule="auto"/>
        <w:ind w:firstLine="709"/>
        <w:jc w:val="both"/>
        <w:rPr>
          <w:rFonts w:ascii="Times New Roman" w:hAnsi="Times New Roman" w:cs="Times New Roman"/>
          <w:sz w:val="28"/>
          <w:szCs w:val="28"/>
          <w:lang w:val="kk-KZ"/>
        </w:rPr>
      </w:pPr>
      <w:r w:rsidRPr="00C7584D">
        <w:rPr>
          <w:rFonts w:ascii="Times New Roman" w:hAnsi="Times New Roman" w:cs="Times New Roman"/>
          <w:sz w:val="28"/>
          <w:szCs w:val="28"/>
          <w:lang w:val="kk-KZ"/>
        </w:rPr>
        <w:t>где:</w:t>
      </w:r>
    </w:p>
    <w:p w14:paraId="5698185B" w14:textId="37E81B26" w:rsidR="00A832C0" w:rsidRPr="00C7584D" w:rsidRDefault="00A832C0" w:rsidP="00A832C0">
      <w:pPr>
        <w:spacing w:after="0" w:line="240" w:lineRule="auto"/>
        <w:ind w:firstLine="709"/>
        <w:jc w:val="both"/>
        <w:rPr>
          <w:rFonts w:ascii="Times New Roman" w:hAnsi="Times New Roman" w:cs="Times New Roman"/>
          <w:sz w:val="28"/>
          <w:szCs w:val="28"/>
          <w:lang w:val="kk-KZ"/>
        </w:rPr>
      </w:pPr>
      <w:r w:rsidRPr="00C7584D">
        <w:rPr>
          <w:rFonts w:ascii="Times New Roman" w:hAnsi="Times New Roman" w:cs="Times New Roman"/>
          <w:sz w:val="28"/>
          <w:szCs w:val="28"/>
          <w:lang w:val="kk-KZ"/>
        </w:rPr>
        <w:t xml:space="preserve">a – количество людей в </w:t>
      </w:r>
      <w:r>
        <w:rPr>
          <w:rFonts w:ascii="Times New Roman" w:hAnsi="Times New Roman" w:cs="Times New Roman"/>
          <w:sz w:val="28"/>
          <w:szCs w:val="28"/>
          <w:lang w:val="kk-KZ"/>
        </w:rPr>
        <w:t xml:space="preserve">опытной </w:t>
      </w:r>
      <w:r w:rsidRPr="00C7584D">
        <w:rPr>
          <w:rFonts w:ascii="Times New Roman" w:hAnsi="Times New Roman" w:cs="Times New Roman"/>
          <w:sz w:val="28"/>
          <w:szCs w:val="28"/>
          <w:lang w:val="kk-KZ"/>
        </w:rPr>
        <w:t xml:space="preserve">группе </w:t>
      </w:r>
      <w:r>
        <w:rPr>
          <w:rFonts w:ascii="Times New Roman" w:hAnsi="Times New Roman" w:cs="Times New Roman"/>
          <w:sz w:val="28"/>
          <w:szCs w:val="28"/>
          <w:lang w:val="kk-KZ"/>
        </w:rPr>
        <w:t>(ИБС)</w:t>
      </w:r>
      <w:r w:rsidRPr="00C7584D">
        <w:rPr>
          <w:rFonts w:ascii="Times New Roman" w:hAnsi="Times New Roman" w:cs="Times New Roman"/>
          <w:sz w:val="28"/>
          <w:szCs w:val="28"/>
          <w:lang w:val="kk-KZ"/>
        </w:rPr>
        <w:t xml:space="preserve">, имеющих мутантный    генотип; </w:t>
      </w:r>
    </w:p>
    <w:p w14:paraId="23EB2FF4" w14:textId="14C2A314" w:rsidR="00A832C0" w:rsidRPr="00C7584D" w:rsidRDefault="00A832C0" w:rsidP="00A832C0">
      <w:pPr>
        <w:spacing w:after="0" w:line="240" w:lineRule="auto"/>
        <w:ind w:firstLine="709"/>
        <w:jc w:val="both"/>
        <w:rPr>
          <w:rFonts w:ascii="Times New Roman" w:hAnsi="Times New Roman" w:cs="Times New Roman"/>
          <w:sz w:val="28"/>
          <w:szCs w:val="28"/>
          <w:lang w:val="kk-KZ"/>
        </w:rPr>
      </w:pPr>
      <w:r w:rsidRPr="00C7584D">
        <w:rPr>
          <w:rFonts w:ascii="Times New Roman" w:hAnsi="Times New Roman" w:cs="Times New Roman"/>
          <w:sz w:val="28"/>
          <w:szCs w:val="28"/>
          <w:lang w:val="kk-KZ"/>
        </w:rPr>
        <w:t xml:space="preserve">b – количество людей в </w:t>
      </w:r>
      <w:r>
        <w:rPr>
          <w:rFonts w:ascii="Times New Roman" w:hAnsi="Times New Roman" w:cs="Times New Roman"/>
          <w:sz w:val="28"/>
          <w:szCs w:val="28"/>
          <w:lang w:val="kk-KZ"/>
        </w:rPr>
        <w:t xml:space="preserve">опытной </w:t>
      </w:r>
      <w:r w:rsidRPr="00C7584D">
        <w:rPr>
          <w:rFonts w:ascii="Times New Roman" w:hAnsi="Times New Roman" w:cs="Times New Roman"/>
          <w:sz w:val="28"/>
          <w:szCs w:val="28"/>
          <w:lang w:val="kk-KZ"/>
        </w:rPr>
        <w:t xml:space="preserve">группе </w:t>
      </w:r>
      <w:r>
        <w:rPr>
          <w:rFonts w:ascii="Times New Roman" w:hAnsi="Times New Roman" w:cs="Times New Roman"/>
          <w:sz w:val="28"/>
          <w:szCs w:val="28"/>
          <w:lang w:val="kk-KZ"/>
        </w:rPr>
        <w:t>ИБС (ИБС)</w:t>
      </w:r>
      <w:r w:rsidRPr="00C7584D">
        <w:rPr>
          <w:rFonts w:ascii="Times New Roman" w:hAnsi="Times New Roman" w:cs="Times New Roman"/>
          <w:sz w:val="28"/>
          <w:szCs w:val="28"/>
          <w:lang w:val="kk-KZ"/>
        </w:rPr>
        <w:t>, имеющих нормальный генотип;</w:t>
      </w:r>
    </w:p>
    <w:p w14:paraId="109B75C4" w14:textId="77777777" w:rsidR="00A832C0" w:rsidRPr="00C7584D" w:rsidRDefault="00A832C0" w:rsidP="00A832C0">
      <w:pPr>
        <w:spacing w:after="0" w:line="240" w:lineRule="auto"/>
        <w:ind w:firstLine="709"/>
        <w:jc w:val="both"/>
        <w:rPr>
          <w:rFonts w:ascii="Times New Roman" w:hAnsi="Times New Roman" w:cs="Times New Roman"/>
          <w:sz w:val="28"/>
          <w:szCs w:val="28"/>
          <w:lang w:val="kk-KZ"/>
        </w:rPr>
      </w:pPr>
      <w:r w:rsidRPr="00C7584D">
        <w:rPr>
          <w:rFonts w:ascii="Times New Roman" w:hAnsi="Times New Roman" w:cs="Times New Roman"/>
          <w:sz w:val="28"/>
          <w:szCs w:val="28"/>
          <w:lang w:val="kk-KZ"/>
        </w:rPr>
        <w:t>c – количество людей в контрольной группе, имеющих мутантный генотип;</w:t>
      </w:r>
    </w:p>
    <w:p w14:paraId="370196AD" w14:textId="77777777" w:rsidR="00A832C0" w:rsidRPr="00C7584D" w:rsidRDefault="00A832C0" w:rsidP="00A832C0">
      <w:pPr>
        <w:spacing w:after="0" w:line="240" w:lineRule="auto"/>
        <w:ind w:firstLine="709"/>
        <w:jc w:val="both"/>
        <w:rPr>
          <w:rFonts w:ascii="Times New Roman" w:hAnsi="Times New Roman" w:cs="Times New Roman"/>
          <w:sz w:val="28"/>
          <w:szCs w:val="28"/>
          <w:lang w:val="kk-KZ"/>
        </w:rPr>
      </w:pPr>
      <w:r w:rsidRPr="00C7584D">
        <w:rPr>
          <w:rFonts w:ascii="Times New Roman" w:hAnsi="Times New Roman" w:cs="Times New Roman"/>
          <w:sz w:val="28"/>
          <w:szCs w:val="28"/>
          <w:lang w:val="kk-KZ"/>
        </w:rPr>
        <w:t xml:space="preserve">d – количество людей в контрольной группе, имеющих нормальный генотип. </w:t>
      </w:r>
    </w:p>
    <w:p w14:paraId="52FE46B5" w14:textId="2C62DCE7" w:rsidR="00A832C0" w:rsidRPr="00D42552" w:rsidRDefault="00D42552" w:rsidP="00A832C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Значения</w:t>
      </w:r>
      <w:r>
        <w:rPr>
          <w:rFonts w:ascii="Times New Roman" w:hAnsi="Times New Roman" w:cs="Times New Roman"/>
          <w:sz w:val="28"/>
          <w:szCs w:val="28"/>
        </w:rPr>
        <w:t xml:space="preserve"> </w:t>
      </w:r>
      <w:r>
        <w:rPr>
          <w:rFonts w:ascii="Times New Roman" w:hAnsi="Times New Roman" w:cs="Times New Roman"/>
          <w:sz w:val="28"/>
          <w:szCs w:val="28"/>
          <w:lang w:val="en-US"/>
        </w:rPr>
        <w:t>OR</w:t>
      </w:r>
      <w:r>
        <w:rPr>
          <w:rFonts w:ascii="Times New Roman" w:hAnsi="Times New Roman" w:cs="Times New Roman"/>
          <w:sz w:val="28"/>
          <w:szCs w:val="28"/>
        </w:rPr>
        <w:t xml:space="preserve"> близкие к 1, указывают на отсутствие влияния исследуемого генотипа на развитие ИБС; значения </w:t>
      </w:r>
      <w:r>
        <w:rPr>
          <w:rFonts w:ascii="Times New Roman" w:hAnsi="Times New Roman" w:cs="Times New Roman"/>
          <w:sz w:val="28"/>
          <w:szCs w:val="28"/>
          <w:lang w:val="en-US"/>
        </w:rPr>
        <w:t>OR</w:t>
      </w:r>
      <w:r w:rsidRPr="00D42552">
        <w:rPr>
          <w:rFonts w:ascii="Times New Roman" w:hAnsi="Times New Roman" w:cs="Times New Roman"/>
          <w:sz w:val="28"/>
          <w:szCs w:val="28"/>
        </w:rPr>
        <w:t xml:space="preserve"> </w:t>
      </w:r>
      <w:r>
        <w:rPr>
          <w:rFonts w:ascii="Times New Roman" w:hAnsi="Times New Roman" w:cs="Times New Roman"/>
          <w:sz w:val="28"/>
          <w:szCs w:val="28"/>
        </w:rPr>
        <w:t xml:space="preserve">меньше 1 указывают на отсутствие рисковых свойств генотипа на развитие ИБС; значения </w:t>
      </w:r>
      <w:r>
        <w:rPr>
          <w:rFonts w:ascii="Times New Roman" w:hAnsi="Times New Roman" w:cs="Times New Roman"/>
          <w:sz w:val="28"/>
          <w:szCs w:val="28"/>
          <w:lang w:val="en-US"/>
        </w:rPr>
        <w:t>OR</w:t>
      </w:r>
      <w:r w:rsidRPr="00D42552">
        <w:rPr>
          <w:rFonts w:ascii="Times New Roman" w:hAnsi="Times New Roman" w:cs="Times New Roman"/>
          <w:sz w:val="28"/>
          <w:szCs w:val="28"/>
        </w:rPr>
        <w:t xml:space="preserve"> </w:t>
      </w:r>
      <w:r>
        <w:rPr>
          <w:rFonts w:ascii="Times New Roman" w:hAnsi="Times New Roman" w:cs="Times New Roman"/>
          <w:sz w:val="28"/>
          <w:szCs w:val="28"/>
        </w:rPr>
        <w:t xml:space="preserve">больше 1 указывают на влияние изучаемого генотипа в развитие ИБС. </w:t>
      </w:r>
    </w:p>
    <w:p w14:paraId="7FEB821D" w14:textId="58272C4D" w:rsidR="00A832C0" w:rsidRPr="00C7584D" w:rsidRDefault="00A832C0" w:rsidP="00A832C0">
      <w:pPr>
        <w:spacing w:after="0" w:line="240" w:lineRule="auto"/>
        <w:ind w:firstLine="709"/>
        <w:jc w:val="both"/>
        <w:rPr>
          <w:rFonts w:ascii="Times New Roman" w:hAnsi="Times New Roman" w:cs="Times New Roman"/>
          <w:sz w:val="28"/>
          <w:szCs w:val="28"/>
          <w:lang w:val="kk-KZ"/>
        </w:rPr>
      </w:pPr>
      <w:r w:rsidRPr="00C7584D">
        <w:rPr>
          <w:rFonts w:ascii="Times New Roman" w:hAnsi="Times New Roman" w:cs="Times New Roman"/>
          <w:sz w:val="28"/>
          <w:szCs w:val="28"/>
          <w:lang w:val="kk-KZ"/>
        </w:rPr>
        <w:t xml:space="preserve">Достоверный доверительный интервал </w:t>
      </w:r>
      <w:r w:rsidR="00732C46">
        <w:rPr>
          <w:rFonts w:ascii="Times New Roman" w:hAnsi="Times New Roman" w:cs="Times New Roman"/>
          <w:sz w:val="28"/>
          <w:szCs w:val="28"/>
          <w:lang w:val="kk-KZ"/>
        </w:rPr>
        <w:t>(</w:t>
      </w:r>
      <w:r w:rsidR="00732C46">
        <w:rPr>
          <w:rFonts w:ascii="Times New Roman" w:hAnsi="Times New Roman" w:cs="Times New Roman"/>
          <w:sz w:val="28"/>
          <w:szCs w:val="28"/>
          <w:lang w:val="en-US"/>
        </w:rPr>
        <w:t>CI</w:t>
      </w:r>
      <w:r w:rsidR="00732C46" w:rsidRPr="00732C46">
        <w:rPr>
          <w:rFonts w:ascii="Times New Roman" w:hAnsi="Times New Roman" w:cs="Times New Roman"/>
          <w:sz w:val="28"/>
          <w:szCs w:val="28"/>
        </w:rPr>
        <w:t xml:space="preserve"> 95%</w:t>
      </w:r>
      <w:r w:rsidR="00732C46">
        <w:rPr>
          <w:rFonts w:ascii="Times New Roman" w:hAnsi="Times New Roman" w:cs="Times New Roman"/>
          <w:sz w:val="28"/>
          <w:szCs w:val="28"/>
          <w:lang w:val="kk-KZ"/>
        </w:rPr>
        <w:t xml:space="preserve">) </w:t>
      </w:r>
      <w:r w:rsidRPr="00C7584D">
        <w:rPr>
          <w:rFonts w:ascii="Times New Roman" w:hAnsi="Times New Roman" w:cs="Times New Roman"/>
          <w:sz w:val="28"/>
          <w:szCs w:val="28"/>
          <w:lang w:val="kk-KZ"/>
        </w:rPr>
        <w:t>вычисляли по формулам</w:t>
      </w:r>
      <w:r w:rsidR="00732C46">
        <w:rPr>
          <w:rFonts w:ascii="Times New Roman" w:hAnsi="Times New Roman" w:cs="Times New Roman"/>
          <w:sz w:val="28"/>
          <w:szCs w:val="28"/>
          <w:lang w:val="kk-KZ"/>
        </w:rPr>
        <w:t xml:space="preserve"> (3, 4)</w:t>
      </w:r>
      <w:r w:rsidRPr="00C7584D">
        <w:rPr>
          <w:rFonts w:ascii="Times New Roman" w:hAnsi="Times New Roman" w:cs="Times New Roman"/>
          <w:sz w:val="28"/>
          <w:szCs w:val="28"/>
          <w:lang w:val="kk-KZ"/>
        </w:rPr>
        <w:t xml:space="preserve">: </w:t>
      </w:r>
    </w:p>
    <w:p w14:paraId="08EB961D" w14:textId="77777777" w:rsidR="00A832C0" w:rsidRPr="00C7584D" w:rsidRDefault="00A832C0" w:rsidP="00A832C0">
      <w:pPr>
        <w:spacing w:after="0" w:line="240" w:lineRule="auto"/>
        <w:ind w:firstLine="709"/>
        <w:jc w:val="both"/>
        <w:rPr>
          <w:rFonts w:ascii="Times New Roman" w:hAnsi="Times New Roman" w:cs="Times New Roman"/>
          <w:sz w:val="28"/>
          <w:szCs w:val="28"/>
          <w:lang w:val="kk-KZ"/>
        </w:rPr>
      </w:pPr>
    </w:p>
    <w:p w14:paraId="50EA8883" w14:textId="63C4B8B7" w:rsidR="00A832C0" w:rsidRPr="00C7584D" w:rsidRDefault="00A832C0" w:rsidP="00A832C0">
      <w:pPr>
        <w:spacing w:after="0" w:line="240" w:lineRule="auto"/>
        <w:ind w:firstLine="709"/>
        <w:jc w:val="both"/>
        <w:rPr>
          <w:rFonts w:ascii="Times New Roman" w:hAnsi="Times New Roman" w:cs="Times New Roman"/>
          <w:sz w:val="28"/>
          <w:szCs w:val="28"/>
          <w:lang w:val="kk-KZ"/>
        </w:rPr>
      </w:pPr>
      <w:r w:rsidRPr="00C7584D">
        <w:rPr>
          <w:rFonts w:ascii="Times New Roman" w:hAnsi="Times New Roman" w:cs="Times New Roman"/>
          <w:sz w:val="28"/>
          <w:szCs w:val="28"/>
          <w:lang w:val="kk-KZ"/>
        </w:rPr>
        <w:t>CI</w:t>
      </w:r>
      <w:r w:rsidRPr="00732C46">
        <w:rPr>
          <w:rFonts w:ascii="Times New Roman" w:hAnsi="Times New Roman" w:cs="Times New Roman"/>
          <w:sz w:val="28"/>
          <w:szCs w:val="28"/>
          <w:vertAlign w:val="subscript"/>
          <w:lang w:val="kk-KZ"/>
        </w:rPr>
        <w:t xml:space="preserve">min </w:t>
      </w:r>
      <w:r w:rsidRPr="00C7584D">
        <w:rPr>
          <w:rFonts w:ascii="Times New Roman" w:hAnsi="Times New Roman" w:cs="Times New Roman"/>
          <w:sz w:val="28"/>
          <w:szCs w:val="28"/>
          <w:lang w:val="kk-KZ"/>
        </w:rPr>
        <w:t>= exp(lnOr-1,96</w:t>
      </w:r>
      <w:r w:rsidR="00732C46">
        <w:rPr>
          <w:rFonts w:ascii="Times New Roman" w:hAnsi="Times New Roman" w:cs="Times New Roman"/>
          <w:sz w:val="28"/>
          <w:szCs w:val="28"/>
          <w:lang w:val="kk-KZ"/>
        </w:rPr>
        <w:t>√</w:t>
      </w:r>
      <w:r w:rsidRPr="00C7584D">
        <w:rPr>
          <w:rFonts w:ascii="Times New Roman" w:hAnsi="Times New Roman" w:cs="Times New Roman"/>
          <w:sz w:val="28"/>
          <w:szCs w:val="28"/>
          <w:lang w:val="kk-KZ"/>
        </w:rPr>
        <w:t>(1/a+1/b+1/c+1/d))</w:t>
      </w:r>
      <w:r w:rsidRPr="00C7584D">
        <w:rPr>
          <w:rFonts w:ascii="Times New Roman" w:hAnsi="Times New Roman" w:cs="Times New Roman"/>
          <w:sz w:val="28"/>
          <w:szCs w:val="28"/>
          <w:lang w:val="kk-KZ"/>
        </w:rPr>
        <w:tab/>
      </w:r>
      <w:r w:rsidR="00732C46">
        <w:rPr>
          <w:rFonts w:ascii="Times New Roman" w:hAnsi="Times New Roman" w:cs="Times New Roman"/>
          <w:sz w:val="28"/>
          <w:szCs w:val="28"/>
          <w:lang w:val="kk-KZ"/>
        </w:rPr>
        <w:t xml:space="preserve">                                                (3)</w:t>
      </w:r>
      <w:r w:rsidRPr="00C7584D">
        <w:rPr>
          <w:rFonts w:ascii="Times New Roman" w:hAnsi="Times New Roman" w:cs="Times New Roman"/>
          <w:sz w:val="28"/>
          <w:szCs w:val="28"/>
          <w:lang w:val="kk-KZ"/>
        </w:rPr>
        <w:tab/>
        <w:t xml:space="preserve">                                                     </w:t>
      </w:r>
    </w:p>
    <w:p w14:paraId="67C156F1" w14:textId="5FD0844D" w:rsidR="00D42552" w:rsidRDefault="00A832C0" w:rsidP="00A832C0">
      <w:pPr>
        <w:spacing w:after="0" w:line="240" w:lineRule="auto"/>
        <w:ind w:firstLine="709"/>
        <w:jc w:val="both"/>
        <w:rPr>
          <w:rFonts w:ascii="Times New Roman" w:hAnsi="Times New Roman" w:cs="Times New Roman"/>
          <w:sz w:val="28"/>
          <w:szCs w:val="28"/>
          <w:lang w:val="kk-KZ"/>
        </w:rPr>
      </w:pPr>
      <w:r w:rsidRPr="00C7584D">
        <w:rPr>
          <w:rFonts w:ascii="Times New Roman" w:hAnsi="Times New Roman" w:cs="Times New Roman"/>
          <w:sz w:val="28"/>
          <w:szCs w:val="28"/>
          <w:lang w:val="kk-KZ"/>
        </w:rPr>
        <w:t>C</w:t>
      </w:r>
      <w:r w:rsidR="00732C46">
        <w:rPr>
          <w:rFonts w:ascii="Times New Roman" w:hAnsi="Times New Roman" w:cs="Times New Roman"/>
          <w:sz w:val="28"/>
          <w:szCs w:val="28"/>
          <w:lang w:val="kk-KZ"/>
        </w:rPr>
        <w:t>I</w:t>
      </w:r>
      <w:r w:rsidR="00732C46" w:rsidRPr="00732C46">
        <w:rPr>
          <w:rFonts w:ascii="Times New Roman" w:hAnsi="Times New Roman" w:cs="Times New Roman"/>
          <w:sz w:val="28"/>
          <w:szCs w:val="28"/>
          <w:vertAlign w:val="subscript"/>
          <w:lang w:val="kk-KZ"/>
        </w:rPr>
        <w:t>max</w:t>
      </w:r>
      <w:r w:rsidR="00732C46">
        <w:rPr>
          <w:rFonts w:ascii="Times New Roman" w:hAnsi="Times New Roman" w:cs="Times New Roman"/>
          <w:sz w:val="28"/>
          <w:szCs w:val="28"/>
          <w:lang w:val="kk-KZ"/>
        </w:rPr>
        <w:t xml:space="preserve"> = exp(lnOr+1,96√</w:t>
      </w:r>
      <w:r w:rsidRPr="00C7584D">
        <w:rPr>
          <w:rFonts w:ascii="Times New Roman" w:hAnsi="Times New Roman" w:cs="Times New Roman"/>
          <w:sz w:val="28"/>
          <w:szCs w:val="28"/>
          <w:lang w:val="kk-KZ"/>
        </w:rPr>
        <w:t>(1/a+1/b+1/c+1/d))</w:t>
      </w:r>
      <w:r w:rsidR="00732C46">
        <w:rPr>
          <w:rFonts w:ascii="Times New Roman" w:hAnsi="Times New Roman" w:cs="Times New Roman"/>
          <w:sz w:val="28"/>
          <w:szCs w:val="28"/>
          <w:lang w:val="kk-KZ"/>
        </w:rPr>
        <w:t xml:space="preserve">                                              (4)</w:t>
      </w:r>
    </w:p>
    <w:p w14:paraId="71DB7C6E" w14:textId="77777777" w:rsidR="00732C46" w:rsidRDefault="00732C46" w:rsidP="00A832C0">
      <w:pPr>
        <w:spacing w:after="0" w:line="240" w:lineRule="auto"/>
        <w:ind w:firstLine="709"/>
        <w:jc w:val="both"/>
        <w:rPr>
          <w:rFonts w:ascii="Times New Roman" w:hAnsi="Times New Roman" w:cs="Times New Roman"/>
          <w:sz w:val="28"/>
          <w:szCs w:val="28"/>
          <w:lang w:val="kk-KZ"/>
        </w:rPr>
      </w:pPr>
    </w:p>
    <w:p w14:paraId="0C418ED6" w14:textId="24EDA94B" w:rsidR="00732C46" w:rsidRPr="00DA0B6E" w:rsidRDefault="00732C46" w:rsidP="00A832C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95% доверительный интервал показывает предельные значения полученной статистической величины, которая с вероятностью в 95% будет находиться в этом интервале предельных значений.</w:t>
      </w:r>
      <w:r w:rsidR="00DA0B6E">
        <w:rPr>
          <w:rFonts w:ascii="Times New Roman" w:hAnsi="Times New Roman" w:cs="Times New Roman"/>
          <w:sz w:val="28"/>
          <w:szCs w:val="28"/>
          <w:lang w:val="kk-KZ"/>
        </w:rPr>
        <w:t xml:space="preserve"> </w:t>
      </w:r>
      <w:proofErr w:type="gramStart"/>
      <w:r w:rsidR="00DA0B6E">
        <w:rPr>
          <w:rFonts w:ascii="Times New Roman" w:hAnsi="Times New Roman" w:cs="Times New Roman"/>
          <w:sz w:val="28"/>
          <w:szCs w:val="28"/>
          <w:lang w:val="en-US"/>
        </w:rPr>
        <w:t>CI</w:t>
      </w:r>
      <w:r w:rsidR="00DA0B6E">
        <w:rPr>
          <w:rFonts w:ascii="Times New Roman" w:hAnsi="Times New Roman" w:cs="Times New Roman"/>
          <w:sz w:val="28"/>
          <w:szCs w:val="28"/>
        </w:rPr>
        <w:t xml:space="preserve">, также, указывает на точность полученной статистической величины при применении </w:t>
      </w:r>
      <w:r w:rsidR="00DA0B6E">
        <w:rPr>
          <w:rFonts w:ascii="Times New Roman" w:hAnsi="Times New Roman" w:cs="Times New Roman"/>
          <w:sz w:val="28"/>
          <w:szCs w:val="28"/>
        </w:rPr>
        <w:lastRenderedPageBreak/>
        <w:t>соответсвующих методик.</w:t>
      </w:r>
      <w:proofErr w:type="gramEnd"/>
      <w:r w:rsidR="00DA0B6E">
        <w:rPr>
          <w:rFonts w:ascii="Times New Roman" w:hAnsi="Times New Roman" w:cs="Times New Roman"/>
          <w:sz w:val="28"/>
          <w:szCs w:val="28"/>
        </w:rPr>
        <w:t xml:space="preserve"> Так, узкий диапазон значений </w:t>
      </w:r>
      <w:r w:rsidR="00DA0B6E">
        <w:rPr>
          <w:rFonts w:ascii="Times New Roman" w:hAnsi="Times New Roman" w:cs="Times New Roman"/>
          <w:sz w:val="28"/>
          <w:szCs w:val="28"/>
          <w:lang w:val="en-US"/>
        </w:rPr>
        <w:t>CI</w:t>
      </w:r>
      <w:r w:rsidR="00DA0B6E">
        <w:rPr>
          <w:rFonts w:ascii="Times New Roman" w:hAnsi="Times New Roman" w:cs="Times New Roman"/>
          <w:sz w:val="28"/>
          <w:szCs w:val="28"/>
        </w:rPr>
        <w:t xml:space="preserve"> указывает на более точную оценку полученного значения </w:t>
      </w:r>
      <w:r w:rsidR="00DA0B6E">
        <w:rPr>
          <w:rFonts w:ascii="Times New Roman" w:hAnsi="Times New Roman" w:cs="Times New Roman"/>
          <w:sz w:val="28"/>
          <w:szCs w:val="28"/>
          <w:lang w:val="en-US"/>
        </w:rPr>
        <w:t>OR</w:t>
      </w:r>
      <w:r w:rsidR="00DA0B6E">
        <w:rPr>
          <w:rFonts w:ascii="Times New Roman" w:hAnsi="Times New Roman" w:cs="Times New Roman"/>
          <w:sz w:val="28"/>
          <w:szCs w:val="28"/>
        </w:rPr>
        <w:t xml:space="preserve">, широкий диапазон значений </w:t>
      </w:r>
      <w:r w:rsidR="00DA0B6E">
        <w:rPr>
          <w:rFonts w:ascii="Times New Roman" w:hAnsi="Times New Roman" w:cs="Times New Roman"/>
          <w:sz w:val="28"/>
          <w:szCs w:val="28"/>
          <w:lang w:val="en-US"/>
        </w:rPr>
        <w:t>CI</w:t>
      </w:r>
      <w:r w:rsidR="00DA0B6E">
        <w:rPr>
          <w:rFonts w:ascii="Times New Roman" w:hAnsi="Times New Roman" w:cs="Times New Roman"/>
          <w:sz w:val="28"/>
          <w:szCs w:val="28"/>
        </w:rPr>
        <w:t xml:space="preserve"> указывает на менее точную оценку полученного значения </w:t>
      </w:r>
      <w:r w:rsidR="00DA0B6E">
        <w:rPr>
          <w:rFonts w:ascii="Times New Roman" w:hAnsi="Times New Roman" w:cs="Times New Roman"/>
          <w:sz w:val="28"/>
          <w:szCs w:val="28"/>
          <w:lang w:val="en-US"/>
        </w:rPr>
        <w:t>OR</w:t>
      </w:r>
      <w:r w:rsidR="00DA0B6E">
        <w:rPr>
          <w:rFonts w:ascii="Times New Roman" w:hAnsi="Times New Roman" w:cs="Times New Roman"/>
          <w:sz w:val="28"/>
          <w:szCs w:val="28"/>
        </w:rPr>
        <w:t xml:space="preserve">. </w:t>
      </w:r>
    </w:p>
    <w:p w14:paraId="70A4D3E2" w14:textId="77777777" w:rsidR="00732C46" w:rsidRPr="00DA0B6E" w:rsidRDefault="00732C46" w:rsidP="00A832C0">
      <w:pPr>
        <w:spacing w:after="0" w:line="240" w:lineRule="auto"/>
        <w:ind w:firstLine="709"/>
        <w:jc w:val="both"/>
        <w:rPr>
          <w:rFonts w:ascii="Times New Roman" w:hAnsi="Times New Roman" w:cs="Times New Roman"/>
          <w:sz w:val="28"/>
          <w:szCs w:val="28"/>
        </w:rPr>
      </w:pPr>
    </w:p>
    <w:p w14:paraId="4F75FBEF" w14:textId="61530F3A" w:rsidR="00C7584D" w:rsidRPr="00C7584D" w:rsidRDefault="00C7584D" w:rsidP="00C7584D">
      <w:pPr>
        <w:spacing w:after="0" w:line="240" w:lineRule="auto"/>
        <w:ind w:firstLine="709"/>
        <w:jc w:val="both"/>
        <w:rPr>
          <w:rFonts w:ascii="Times New Roman" w:hAnsi="Times New Roman" w:cs="Times New Roman"/>
          <w:sz w:val="28"/>
          <w:szCs w:val="28"/>
          <w:lang w:val="kk-KZ"/>
        </w:rPr>
      </w:pPr>
      <w:r w:rsidRPr="00C7584D">
        <w:rPr>
          <w:rFonts w:ascii="Times New Roman" w:hAnsi="Times New Roman" w:cs="Times New Roman"/>
          <w:sz w:val="28"/>
          <w:szCs w:val="28"/>
          <w:lang w:val="kk-KZ"/>
        </w:rPr>
        <w:tab/>
      </w:r>
      <w:r w:rsidRPr="00C7584D">
        <w:rPr>
          <w:rFonts w:ascii="Times New Roman" w:hAnsi="Times New Roman" w:cs="Times New Roman"/>
          <w:sz w:val="28"/>
          <w:szCs w:val="28"/>
          <w:lang w:val="kk-KZ"/>
        </w:rPr>
        <w:tab/>
        <w:t xml:space="preserve">                                                      </w:t>
      </w:r>
      <w:r w:rsidRPr="00C7584D">
        <w:rPr>
          <w:rFonts w:ascii="Times New Roman" w:hAnsi="Times New Roman" w:cs="Times New Roman"/>
          <w:sz w:val="28"/>
          <w:szCs w:val="28"/>
          <w:lang w:val="kk-KZ"/>
        </w:rPr>
        <w:tab/>
      </w:r>
    </w:p>
    <w:p w14:paraId="68592689" w14:textId="5E25BDC8" w:rsidR="00943AD3" w:rsidRPr="00217644" w:rsidRDefault="00943AD3" w:rsidP="00DF01B9">
      <w:pPr>
        <w:pStyle w:val="1"/>
        <w:pageBreakBefore/>
        <w:spacing w:before="0" w:line="240" w:lineRule="auto"/>
        <w:jc w:val="center"/>
        <w:rPr>
          <w:rFonts w:ascii="Times New Roman" w:hAnsi="Times New Roman" w:cs="Times New Roman"/>
          <w:bCs w:val="0"/>
          <w:iCs/>
          <w:color w:val="auto"/>
        </w:rPr>
      </w:pPr>
      <w:bookmarkStart w:id="31" w:name="_Toc94517506"/>
      <w:r w:rsidRPr="00217644">
        <w:rPr>
          <w:rFonts w:ascii="Times New Roman" w:hAnsi="Times New Roman" w:cs="Times New Roman"/>
          <w:bCs w:val="0"/>
          <w:iCs/>
          <w:color w:val="auto"/>
        </w:rPr>
        <w:lastRenderedPageBreak/>
        <w:t>РЕЗУЛЬТАТЫ И ОБСУЖДЕНИЕ</w:t>
      </w:r>
      <w:bookmarkEnd w:id="31"/>
    </w:p>
    <w:p w14:paraId="3F283EAB" w14:textId="77777777" w:rsidR="00C566AD" w:rsidRPr="00E60F1C" w:rsidRDefault="00C566AD" w:rsidP="00C566AD">
      <w:pPr>
        <w:spacing w:after="0" w:line="240" w:lineRule="auto"/>
      </w:pPr>
    </w:p>
    <w:p w14:paraId="05F90B5A" w14:textId="77777777" w:rsidR="00381421" w:rsidRDefault="00381421" w:rsidP="00381421">
      <w:pPr>
        <w:pStyle w:val="2"/>
        <w:spacing w:before="0" w:line="240" w:lineRule="auto"/>
        <w:ind w:firstLine="709"/>
        <w:rPr>
          <w:rFonts w:ascii="Times New Roman" w:hAnsi="Times New Roman" w:cs="Times New Roman"/>
          <w:color w:val="auto"/>
          <w:sz w:val="28"/>
          <w:szCs w:val="28"/>
        </w:rPr>
      </w:pPr>
      <w:bookmarkStart w:id="32" w:name="_Toc94517507"/>
      <w:r w:rsidRPr="002A37D9">
        <w:rPr>
          <w:rFonts w:ascii="Times New Roman" w:hAnsi="Times New Roman" w:cs="Times New Roman"/>
          <w:color w:val="auto"/>
          <w:sz w:val="28"/>
          <w:szCs w:val="28"/>
        </w:rPr>
        <w:t xml:space="preserve">3.2 Моделирование экспериментального атеросклероза у кроликов </w:t>
      </w:r>
      <w:r>
        <w:rPr>
          <w:rFonts w:ascii="Times New Roman" w:hAnsi="Times New Roman" w:cs="Times New Roman"/>
          <w:color w:val="auto"/>
          <w:sz w:val="28"/>
          <w:szCs w:val="28"/>
        </w:rPr>
        <w:t>для изучения экспресии антиоксидантных белков</w:t>
      </w:r>
      <w:bookmarkEnd w:id="32"/>
    </w:p>
    <w:p w14:paraId="08E5372D" w14:textId="77777777" w:rsidR="008D55EA" w:rsidRPr="008D55EA" w:rsidRDefault="008D55EA" w:rsidP="008D55EA">
      <w:pPr>
        <w:spacing w:after="0" w:line="240" w:lineRule="auto"/>
        <w:ind w:firstLine="709"/>
      </w:pPr>
    </w:p>
    <w:p w14:paraId="3E353E62" w14:textId="5903FBF1" w:rsidR="00CD7503" w:rsidRPr="00CD7503" w:rsidRDefault="00381421" w:rsidP="00CD7503">
      <w:pPr>
        <w:pStyle w:val="3"/>
        <w:spacing w:before="0" w:line="240" w:lineRule="auto"/>
        <w:ind w:firstLine="709"/>
        <w:rPr>
          <w:rFonts w:ascii="Times New Roman" w:hAnsi="Times New Roman" w:cs="Times New Roman"/>
          <w:b w:val="0"/>
          <w:color w:val="auto"/>
          <w:sz w:val="28"/>
          <w:szCs w:val="28"/>
        </w:rPr>
      </w:pPr>
      <w:bookmarkStart w:id="33" w:name="_Toc94517508"/>
      <w:r>
        <w:rPr>
          <w:rFonts w:ascii="Times New Roman" w:hAnsi="Times New Roman" w:cs="Times New Roman"/>
          <w:b w:val="0"/>
          <w:color w:val="auto"/>
          <w:sz w:val="28"/>
          <w:szCs w:val="28"/>
        </w:rPr>
        <w:t>3.2.1</w:t>
      </w:r>
      <w:r w:rsidR="00217644">
        <w:rPr>
          <w:rFonts w:ascii="Times New Roman" w:hAnsi="Times New Roman" w:cs="Times New Roman"/>
          <w:b w:val="0"/>
          <w:color w:val="auto"/>
          <w:sz w:val="28"/>
          <w:szCs w:val="28"/>
        </w:rPr>
        <w:t xml:space="preserve"> </w:t>
      </w:r>
      <w:r>
        <w:rPr>
          <w:rFonts w:ascii="Times New Roman" w:hAnsi="Times New Roman" w:cs="Times New Roman"/>
          <w:b w:val="0"/>
          <w:color w:val="auto"/>
          <w:sz w:val="28"/>
          <w:szCs w:val="28"/>
        </w:rPr>
        <w:t>Атеросклероз</w:t>
      </w:r>
      <w:r w:rsidRPr="00C059EE">
        <w:rPr>
          <w:rFonts w:ascii="Times New Roman" w:hAnsi="Times New Roman" w:cs="Times New Roman"/>
          <w:b w:val="0"/>
          <w:color w:val="auto"/>
          <w:sz w:val="28"/>
          <w:szCs w:val="28"/>
        </w:rPr>
        <w:t xml:space="preserve"> у кроликов</w:t>
      </w:r>
      <w:bookmarkEnd w:id="33"/>
    </w:p>
    <w:p w14:paraId="1BA70268" w14:textId="37F0F26E" w:rsidR="00EB2874" w:rsidRDefault="00CD7503" w:rsidP="00EB287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Уровень липопротеинов в крови (ЛП, ЛПВП, ЛПНП, ТГ), их качественное и количественное соотношение имеет принципиальную важность при развитии патологических состояний</w:t>
      </w:r>
      <w:r w:rsidR="008840DB" w:rsidRPr="008840DB">
        <w:rPr>
          <w:rFonts w:ascii="Times New Roman" w:hAnsi="Times New Roman" w:cs="Times New Roman"/>
          <w:sz w:val="28"/>
          <w:szCs w:val="28"/>
        </w:rPr>
        <w:t xml:space="preserve"> (</w:t>
      </w:r>
      <w:r w:rsidR="008840DB">
        <w:rPr>
          <w:rFonts w:ascii="Times New Roman" w:hAnsi="Times New Roman" w:cs="Times New Roman"/>
          <w:sz w:val="28"/>
          <w:szCs w:val="28"/>
          <w:lang w:val="kk-KZ"/>
        </w:rPr>
        <w:t>гиперлипидемия и/или гиперхолестеролемия</w:t>
      </w:r>
      <w:r w:rsidR="008840DB" w:rsidRPr="008840DB">
        <w:rPr>
          <w:rFonts w:ascii="Times New Roman" w:hAnsi="Times New Roman" w:cs="Times New Roman"/>
          <w:sz w:val="28"/>
          <w:szCs w:val="28"/>
        </w:rPr>
        <w:t>)</w:t>
      </w:r>
      <w:r>
        <w:rPr>
          <w:rFonts w:ascii="Times New Roman" w:hAnsi="Times New Roman" w:cs="Times New Roman"/>
          <w:sz w:val="28"/>
          <w:szCs w:val="28"/>
          <w:lang w:val="kk-KZ"/>
        </w:rPr>
        <w:t>, приводящих к атеросклерозу – основной причине ИБС.</w:t>
      </w:r>
      <w:r w:rsidR="008840DB" w:rsidRPr="008840DB">
        <w:rPr>
          <w:rFonts w:ascii="Times New Roman" w:hAnsi="Times New Roman" w:cs="Times New Roman"/>
          <w:sz w:val="28"/>
          <w:szCs w:val="28"/>
        </w:rPr>
        <w:t xml:space="preserve"> </w:t>
      </w:r>
      <w:r w:rsidR="008840DB">
        <w:rPr>
          <w:rFonts w:ascii="Times New Roman" w:hAnsi="Times New Roman" w:cs="Times New Roman"/>
          <w:sz w:val="28"/>
          <w:szCs w:val="28"/>
          <w:lang w:val="kk-KZ"/>
        </w:rPr>
        <w:t xml:space="preserve">Дисрегуляция липидного метаболизма, на фоне общего </w:t>
      </w:r>
      <w:r w:rsidR="002F187E">
        <w:rPr>
          <w:rFonts w:ascii="Times New Roman" w:hAnsi="Times New Roman" w:cs="Times New Roman"/>
          <w:sz w:val="28"/>
          <w:szCs w:val="28"/>
          <w:lang w:val="kk-KZ"/>
        </w:rPr>
        <w:t xml:space="preserve">метаболического синдрома, приводит к </w:t>
      </w:r>
      <w:r w:rsidR="00FC52A9">
        <w:rPr>
          <w:rFonts w:ascii="Times New Roman" w:hAnsi="Times New Roman" w:cs="Times New Roman"/>
          <w:sz w:val="28"/>
          <w:szCs w:val="28"/>
          <w:lang w:val="kk-KZ"/>
        </w:rPr>
        <w:t xml:space="preserve">избыточной </w:t>
      </w:r>
      <w:r w:rsidR="007D7DD5">
        <w:rPr>
          <w:rFonts w:ascii="Times New Roman" w:hAnsi="Times New Roman" w:cs="Times New Roman"/>
          <w:sz w:val="28"/>
          <w:szCs w:val="28"/>
          <w:lang w:val="kk-KZ"/>
        </w:rPr>
        <w:t>инфильтрации л</w:t>
      </w:r>
      <w:r w:rsidR="00FC52A9">
        <w:rPr>
          <w:rFonts w:ascii="Times New Roman" w:hAnsi="Times New Roman" w:cs="Times New Roman"/>
          <w:sz w:val="28"/>
          <w:szCs w:val="28"/>
          <w:lang w:val="kk-KZ"/>
        </w:rPr>
        <w:t xml:space="preserve">ипопротеинами стенки сосудов сердца и </w:t>
      </w:r>
      <w:r w:rsidR="002F187E">
        <w:rPr>
          <w:rFonts w:ascii="Times New Roman" w:hAnsi="Times New Roman" w:cs="Times New Roman"/>
          <w:sz w:val="28"/>
          <w:szCs w:val="28"/>
          <w:lang w:val="kk-KZ"/>
        </w:rPr>
        <w:t xml:space="preserve">увеличению </w:t>
      </w:r>
      <w:r w:rsidR="00FC52A9">
        <w:rPr>
          <w:rFonts w:ascii="Times New Roman" w:hAnsi="Times New Roman" w:cs="Times New Roman"/>
          <w:sz w:val="28"/>
          <w:szCs w:val="28"/>
          <w:lang w:val="kk-KZ"/>
        </w:rPr>
        <w:t>общей оксидативной</w:t>
      </w:r>
      <w:r w:rsidR="002F187E">
        <w:rPr>
          <w:rFonts w:ascii="Times New Roman" w:hAnsi="Times New Roman" w:cs="Times New Roman"/>
          <w:sz w:val="28"/>
          <w:szCs w:val="28"/>
          <w:lang w:val="kk-KZ"/>
        </w:rPr>
        <w:t xml:space="preserve"> </w:t>
      </w:r>
      <w:r w:rsidR="00FC52A9">
        <w:rPr>
          <w:rFonts w:ascii="Times New Roman" w:hAnsi="Times New Roman" w:cs="Times New Roman"/>
          <w:sz w:val="28"/>
          <w:szCs w:val="28"/>
          <w:lang w:val="kk-KZ"/>
        </w:rPr>
        <w:t>нагрузки в крови и тканях организма.</w:t>
      </w:r>
      <w:r w:rsidR="00CE2E13">
        <w:rPr>
          <w:rFonts w:ascii="Times New Roman" w:hAnsi="Times New Roman" w:cs="Times New Roman"/>
          <w:sz w:val="28"/>
          <w:szCs w:val="28"/>
          <w:lang w:val="kk-KZ"/>
        </w:rPr>
        <w:t xml:space="preserve"> </w:t>
      </w:r>
      <w:r w:rsidR="002B7C28">
        <w:rPr>
          <w:rFonts w:ascii="Times New Roman" w:hAnsi="Times New Roman" w:cs="Times New Roman"/>
          <w:sz w:val="28"/>
          <w:szCs w:val="28"/>
          <w:lang w:val="kk-KZ"/>
        </w:rPr>
        <w:t xml:space="preserve">В силу невозможности изучения многих важных аспектов дисрегуляции липидного метаболизма и сопутствующего </w:t>
      </w:r>
      <w:r w:rsidR="00CE2E13">
        <w:rPr>
          <w:rFonts w:ascii="Times New Roman" w:hAnsi="Times New Roman" w:cs="Times New Roman"/>
          <w:sz w:val="28"/>
          <w:szCs w:val="28"/>
          <w:lang w:val="kk-KZ"/>
        </w:rPr>
        <w:t>атеросклероза на человеке, учеными, уже на протяжении длительного времени, используются эксперименталь</w:t>
      </w:r>
      <w:r w:rsidR="0097791F">
        <w:rPr>
          <w:rFonts w:ascii="Times New Roman" w:hAnsi="Times New Roman" w:cs="Times New Roman"/>
          <w:sz w:val="28"/>
          <w:szCs w:val="28"/>
          <w:lang w:val="kk-KZ"/>
        </w:rPr>
        <w:t>ные модельные объекты</w:t>
      </w:r>
      <w:r w:rsidR="00CE2E13">
        <w:rPr>
          <w:rFonts w:ascii="Times New Roman" w:hAnsi="Times New Roman" w:cs="Times New Roman"/>
          <w:sz w:val="28"/>
          <w:szCs w:val="28"/>
          <w:lang w:val="kk-KZ"/>
        </w:rPr>
        <w:t xml:space="preserve"> –</w:t>
      </w:r>
      <w:r w:rsidR="0097791F">
        <w:rPr>
          <w:rFonts w:ascii="Times New Roman" w:hAnsi="Times New Roman" w:cs="Times New Roman"/>
          <w:sz w:val="28"/>
          <w:szCs w:val="28"/>
          <w:lang w:val="kk-KZ"/>
        </w:rPr>
        <w:t>мыши</w:t>
      </w:r>
      <w:r w:rsidR="001D074F" w:rsidRPr="001D074F">
        <w:rPr>
          <w:rFonts w:ascii="Times New Roman" w:hAnsi="Times New Roman" w:cs="Times New Roman"/>
          <w:sz w:val="28"/>
          <w:szCs w:val="28"/>
        </w:rPr>
        <w:t xml:space="preserve"> </w:t>
      </w:r>
      <w:r w:rsidR="000D5854">
        <w:rPr>
          <w:rFonts w:ascii="Times New Roman" w:hAnsi="Times New Roman" w:cs="Times New Roman"/>
          <w:sz w:val="28"/>
          <w:szCs w:val="28"/>
        </w:rPr>
        <w:fldChar w:fldCharType="begin" w:fldLock="1"/>
      </w:r>
      <w:r w:rsidR="00D57BBE">
        <w:rPr>
          <w:rFonts w:ascii="Times New Roman" w:hAnsi="Times New Roman" w:cs="Times New Roman"/>
          <w:sz w:val="28"/>
          <w:szCs w:val="28"/>
        </w:rPr>
        <w:instrText>ADDIN CSL_CITATION {"citationItems":[{"id":"ITEM-1","itemData":{"DOI":"10.1002/0471142735.im1524s96","ISSN":"1934368X","abstract":"Genetically altered mice carrying mutations of genes encoding crucial components of the immune system and lipid metabolism have been widely used to study the role of immune responses and inflammation in atherosclerosis. These mice are often fed a diet, with a high content of cholesterol and saturated fat in order to induce hypercholesterolemia and arterial lesions. We review the different mouse models of atherosclerosis, type of diets, and techniques to measure lipid deposition and lesion size in the arterial walls.Moreover, the methods used to determine the presence of the immune cells in atherosclerotic lesions are also described here. © 2012 by John Wiley &amp; Sons, Inc.","author":[{"dropping-particle":"","family":"Maganto-Garcia","given":"E.","non-dropping-particle":"","parse-names":false,"suffix":""},{"dropping-particle":"","family":"Tarrio","given":"M.","non-dropping-particle":"","parse-names":false,"suffix":""},{"dropping-particle":"","family":"Lichtman","given":"A. H.","non-dropping-particle":"","parse-names":false,"suffix":""}],"container-title":"Current Protocols in Immunology","id":"ITEM-1","issued":{"date-parts":[["2012"]]},"title":"Mouse models of atherosclerosis","type":"article-journal"},"uris":["http://www.mendeley.com/documents/?uuid=c698aacd-57a3-45ce-a5ef-d7b1f9ff0d89"]}],"mendeley":{"formattedCitation":"[211]","plainTextFormattedCitation":"[211]","previouslyFormattedCitation":"[211]"},"properties":{"noteIndex":0},"schema":"https://github.com/citation-style-language/schema/raw/master/csl-citation.json"}</w:instrText>
      </w:r>
      <w:r w:rsidR="000D5854">
        <w:rPr>
          <w:rFonts w:ascii="Times New Roman" w:hAnsi="Times New Roman" w:cs="Times New Roman"/>
          <w:sz w:val="28"/>
          <w:szCs w:val="28"/>
        </w:rPr>
        <w:fldChar w:fldCharType="separate"/>
      </w:r>
      <w:r w:rsidR="008520D7" w:rsidRPr="008520D7">
        <w:rPr>
          <w:rFonts w:ascii="Times New Roman" w:hAnsi="Times New Roman" w:cs="Times New Roman"/>
          <w:noProof/>
          <w:sz w:val="28"/>
          <w:szCs w:val="28"/>
        </w:rPr>
        <w:t>[211]</w:t>
      </w:r>
      <w:r w:rsidR="000D5854">
        <w:rPr>
          <w:rFonts w:ascii="Times New Roman" w:hAnsi="Times New Roman" w:cs="Times New Roman"/>
          <w:sz w:val="28"/>
          <w:szCs w:val="28"/>
        </w:rPr>
        <w:fldChar w:fldCharType="end"/>
      </w:r>
      <w:r w:rsidR="000D5854" w:rsidRPr="000D5854">
        <w:rPr>
          <w:rFonts w:ascii="Times New Roman" w:hAnsi="Times New Roman" w:cs="Times New Roman"/>
          <w:sz w:val="28"/>
          <w:szCs w:val="28"/>
        </w:rPr>
        <w:t xml:space="preserve"> </w:t>
      </w:r>
      <w:r w:rsidR="000D5854">
        <w:rPr>
          <w:rFonts w:ascii="Times New Roman" w:hAnsi="Times New Roman" w:cs="Times New Roman"/>
          <w:sz w:val="28"/>
          <w:szCs w:val="28"/>
        </w:rPr>
        <w:fldChar w:fldCharType="begin" w:fldLock="1"/>
      </w:r>
      <w:r w:rsidR="00D57BBE">
        <w:rPr>
          <w:rFonts w:ascii="Times New Roman" w:hAnsi="Times New Roman" w:cs="Times New Roman"/>
          <w:sz w:val="28"/>
          <w:szCs w:val="28"/>
        </w:rPr>
        <w:instrText>ADDIN CSL_CITATION {"citationItems":[{"id":"ITEM-1","itemData":{"DOI":"10.1126/science.272.5262.685","ISSN":"00368075","PMID":"8614828","abstract":"As a species the mouse is highly resistant to atherosclerosis. However, through induced mutations it has been possible to develop lines of mice that are susceptible to this disease. For example, mice that are deficient in apolipoprotein E, a ligand important in lipoprotein clearance, develop atherosclerotic lesions resembling those observed in humans. These lesions are exacerbated when the mice are fed a high-cholesterol, high-fat, Western-type diet. Other promising models are mice that are deficient in the low density lipoprotein receptor and transgenic mice that express human apolipoprotein B and transdominant mutant forms of apolipoprotein E. These models are now being used to study the pathogenesis of atherosclerotic lesions, as well as the influence of genetics, environment, hormones, and drugs on lesion development.","author":[{"dropping-particle":"","family":"Breslow","given":"Jan L.","non-dropping-particle":"","parse-names":false,"suffix":""}],"container-title":"Science","id":"ITEM-1","issued":{"date-parts":[["1996"]]},"title":"Mouse models of atherosclerosis","type":"article-journal"},"uris":["http://www.mendeley.com/documents/?uuid=6330bc6f-3aef-4b44-95c0-b5895bddf26d"]}],"mendeley":{"formattedCitation":"[212]","plainTextFormattedCitation":"[212]","previouslyFormattedCitation":"[212]"},"properties":{"noteIndex":0},"schema":"https://github.com/citation-style-language/schema/raw/master/csl-citation.json"}</w:instrText>
      </w:r>
      <w:r w:rsidR="000D5854">
        <w:rPr>
          <w:rFonts w:ascii="Times New Roman" w:hAnsi="Times New Roman" w:cs="Times New Roman"/>
          <w:sz w:val="28"/>
          <w:szCs w:val="28"/>
        </w:rPr>
        <w:fldChar w:fldCharType="separate"/>
      </w:r>
      <w:r w:rsidR="008520D7" w:rsidRPr="008520D7">
        <w:rPr>
          <w:rFonts w:ascii="Times New Roman" w:hAnsi="Times New Roman" w:cs="Times New Roman"/>
          <w:noProof/>
          <w:sz w:val="28"/>
          <w:szCs w:val="28"/>
        </w:rPr>
        <w:t>[212]</w:t>
      </w:r>
      <w:r w:rsidR="000D5854">
        <w:rPr>
          <w:rFonts w:ascii="Times New Roman" w:hAnsi="Times New Roman" w:cs="Times New Roman"/>
          <w:sz w:val="28"/>
          <w:szCs w:val="28"/>
        </w:rPr>
        <w:fldChar w:fldCharType="end"/>
      </w:r>
      <w:r w:rsidR="0097791F">
        <w:rPr>
          <w:rFonts w:ascii="Times New Roman" w:hAnsi="Times New Roman" w:cs="Times New Roman"/>
          <w:sz w:val="28"/>
          <w:szCs w:val="28"/>
          <w:lang w:val="kk-KZ"/>
        </w:rPr>
        <w:t>, кролики</w:t>
      </w:r>
      <w:r w:rsidR="00315902">
        <w:rPr>
          <w:rFonts w:ascii="Times New Roman" w:hAnsi="Times New Roman" w:cs="Times New Roman"/>
          <w:sz w:val="28"/>
          <w:szCs w:val="28"/>
          <w:lang w:val="en-US"/>
        </w:rPr>
        <w:t xml:space="preserve"> </w:t>
      </w:r>
      <w:r w:rsidR="00315902">
        <w:rPr>
          <w:rFonts w:ascii="Times New Roman" w:hAnsi="Times New Roman" w:cs="Times New Roman"/>
          <w:sz w:val="28"/>
          <w:szCs w:val="28"/>
        </w:rPr>
        <w:fldChar w:fldCharType="begin" w:fldLock="1"/>
      </w:r>
      <w:r w:rsidR="00D57BBE">
        <w:rPr>
          <w:rFonts w:ascii="Times New Roman" w:hAnsi="Times New Roman" w:cs="Times New Roman"/>
          <w:sz w:val="28"/>
          <w:szCs w:val="28"/>
        </w:rPr>
        <w:instrText>ADDIN CSL_CITATION {"citationItems":[{"id":"ITEM-1","itemData":{"DOI":"10.1016/0033-0620(86)90021-6","ISSN":"00330620","author":[{"dropping-particle":"","family":"Stehbens","given":"William E.","non-dropping-particle":"","parse-names":false,"suffix":""}],"container-title":"Progress in Cardiovascular Diseases","id":"ITEM-1","issued":{"date-parts":[["1986"]]},"title":"An appraisal of cholesterol feeding in experimental atherogenesis","type":"article-journal"},"uris":["http://www.mendeley.com/documents/?uuid=eea833bc-a95f-4684-b54b-94d9822fba26"]}],"mendeley":{"formattedCitation":"[213]","plainTextFormattedCitation":"[213]","previouslyFormattedCitation":"[213]"},"properties":{"noteIndex":0},"schema":"https://github.com/citation-style-language/schema/raw/master/csl-citation.json"}</w:instrText>
      </w:r>
      <w:r w:rsidR="00315902">
        <w:rPr>
          <w:rFonts w:ascii="Times New Roman" w:hAnsi="Times New Roman" w:cs="Times New Roman"/>
          <w:sz w:val="28"/>
          <w:szCs w:val="28"/>
        </w:rPr>
        <w:fldChar w:fldCharType="separate"/>
      </w:r>
      <w:r w:rsidR="008520D7" w:rsidRPr="008520D7">
        <w:rPr>
          <w:rFonts w:ascii="Times New Roman" w:hAnsi="Times New Roman" w:cs="Times New Roman"/>
          <w:noProof/>
          <w:sz w:val="28"/>
          <w:szCs w:val="28"/>
        </w:rPr>
        <w:t>[213]</w:t>
      </w:r>
      <w:r w:rsidR="00315902">
        <w:rPr>
          <w:rFonts w:ascii="Times New Roman" w:hAnsi="Times New Roman" w:cs="Times New Roman"/>
          <w:sz w:val="28"/>
          <w:szCs w:val="28"/>
        </w:rPr>
        <w:fldChar w:fldCharType="end"/>
      </w:r>
      <w:r w:rsidR="0097791F">
        <w:rPr>
          <w:rFonts w:ascii="Times New Roman" w:hAnsi="Times New Roman" w:cs="Times New Roman"/>
          <w:sz w:val="28"/>
          <w:szCs w:val="28"/>
          <w:lang w:val="kk-KZ"/>
        </w:rPr>
        <w:t>, морские свинки</w:t>
      </w:r>
      <w:r w:rsidR="00315902">
        <w:rPr>
          <w:rFonts w:ascii="Times New Roman" w:hAnsi="Times New Roman" w:cs="Times New Roman"/>
          <w:sz w:val="28"/>
          <w:szCs w:val="28"/>
          <w:lang w:val="en-US"/>
        </w:rPr>
        <w:t xml:space="preserve"> </w:t>
      </w:r>
      <w:r w:rsidR="00315902">
        <w:rPr>
          <w:rFonts w:ascii="Times New Roman" w:hAnsi="Times New Roman" w:cs="Times New Roman"/>
          <w:sz w:val="28"/>
          <w:szCs w:val="28"/>
          <w:lang w:val="en-US"/>
        </w:rPr>
        <w:fldChar w:fldCharType="begin" w:fldLock="1"/>
      </w:r>
      <w:r w:rsidR="00D57BBE">
        <w:rPr>
          <w:rFonts w:ascii="Times New Roman" w:hAnsi="Times New Roman" w:cs="Times New Roman"/>
          <w:sz w:val="28"/>
          <w:szCs w:val="28"/>
          <w:lang w:val="en-US"/>
        </w:rPr>
        <w:instrText>ADDIN CSL_CITATION {"citationItems":[{"id":"ITEM-1","itemData":{"DOI":"10.1186/1743-7075-3-17","ISSN":"17437075","abstract":"Numerous animal models have been used to study diet effects on cholesterol and lipoprotein metabolism. However, most of those models differ from humans in the plasma distribution of cholesterol and in the processing of lipoproteins in the plasma compartment. Although transgenic or knock-out mice have been used to study a specific pathway involved in cholesterol metabolism, these data are of limited use because other metabolic pathways and responses to interventions may differ from the human condition. Carbohydrate restricted diets have been shown to reduce plasma triglycerides, increase HDL cholesterol and promote the formation of larger, less atherogenic LDL. However, the mechanisms behind these responses and the relation to atherosclerotic events in the aorta have not been explored in detail due to the lack of an appropriate animal model. Guinea pigs carry the majority of the cholesterol in LDL and possess cholesterol ester transfer protein and lipoprotein lipase activities, which results in reverse cholesterol transport and delipidation cascades equivalent to the human situation. Further, carbohydrate restriction has been shown to alter the distribution of LDL subfractions, to decrease cholesterol accumulation in aortas and to decrease aortic cytokine expression. It is the purpose of this review to discuss the use of guinea pigs as useful models to evaluate diet effects on lipoprotein metabolism, atherosclerosis and inflammation with an emphasis on carbohydrate restricted diets. © 2006Fernandez and Volek; licensee BioMed Central Ltd.","author":[{"dropping-particle":"","family":"Fernandez","given":"Maria Luz","non-dropping-particle":"","parse-names":false,"suffix":""},{"dropping-particle":"","family":"Volek","given":"Jeff S.","non-dropping-particle":"","parse-names":false,"suffix":""}],"container-title":"Nutrition and Metabolism","id":"ITEM-1","issued":{"date-parts":[["2006"]]},"title":"Guinea pigs: A suitable animal model to study lipoprotein metabolism, atherosclerosis and inflammation","type":"article"},"uris":["http://www.mendeley.com/documents/?uuid=0a91c8c3-0d58-4519-b46c-bceb3f856a4d"]}],"mendeley":{"formattedCitation":"[214]","plainTextFormattedCitation":"[214]","previouslyFormattedCitation":"[214]"},"properties":{"noteIndex":0},"schema":"https://github.com/citation-style-language/schema/raw/master/csl-citation.json"}</w:instrText>
      </w:r>
      <w:r w:rsidR="00315902">
        <w:rPr>
          <w:rFonts w:ascii="Times New Roman" w:hAnsi="Times New Roman" w:cs="Times New Roman"/>
          <w:sz w:val="28"/>
          <w:szCs w:val="28"/>
          <w:lang w:val="en-US"/>
        </w:rPr>
        <w:fldChar w:fldCharType="separate"/>
      </w:r>
      <w:r w:rsidR="008520D7" w:rsidRPr="008520D7">
        <w:rPr>
          <w:rFonts w:ascii="Times New Roman" w:hAnsi="Times New Roman" w:cs="Times New Roman"/>
          <w:noProof/>
          <w:sz w:val="28"/>
          <w:szCs w:val="28"/>
          <w:lang w:val="en-US"/>
        </w:rPr>
        <w:t>[214]</w:t>
      </w:r>
      <w:r w:rsidR="00315902">
        <w:rPr>
          <w:rFonts w:ascii="Times New Roman" w:hAnsi="Times New Roman" w:cs="Times New Roman"/>
          <w:sz w:val="28"/>
          <w:szCs w:val="28"/>
          <w:lang w:val="en-US"/>
        </w:rPr>
        <w:fldChar w:fldCharType="end"/>
      </w:r>
      <w:r w:rsidR="00315902">
        <w:rPr>
          <w:rFonts w:ascii="Times New Roman" w:hAnsi="Times New Roman" w:cs="Times New Roman"/>
          <w:sz w:val="28"/>
          <w:szCs w:val="28"/>
          <w:lang w:val="en-US"/>
        </w:rPr>
        <w:t xml:space="preserve"> </w:t>
      </w:r>
      <w:r w:rsidR="00315902">
        <w:rPr>
          <w:rFonts w:ascii="Times New Roman" w:hAnsi="Times New Roman" w:cs="Times New Roman"/>
          <w:sz w:val="28"/>
          <w:szCs w:val="28"/>
          <w:lang w:val="en-US"/>
        </w:rPr>
        <w:fldChar w:fldCharType="begin" w:fldLock="1"/>
      </w:r>
      <w:r w:rsidR="00D57BBE">
        <w:rPr>
          <w:rFonts w:ascii="Times New Roman" w:hAnsi="Times New Roman" w:cs="Times New Roman"/>
          <w:sz w:val="28"/>
          <w:szCs w:val="28"/>
          <w:lang w:val="en-US"/>
        </w:rPr>
        <w:instrText>ADDIN CSL_CITATION {"citationItems":[{"id":"ITEM-1","itemData":{"DOI":"10.1007/978-1-59745-285-4_23","ISBN":"9781588299338","ISSN":"0022-3166","abstract":"Lipoprotein anabolism and catabolism are highly complex when considering the multifaceted aspects that regulate the synthesis and removal of lipoproteins from plasma. In addition, lipoproteins undergo multiple modifications in the intravascular compartment leading to atherogenic or antiatherogenic subclasses. The use of an appropriate animal model mimicking human lipoprotein metabolism is critical to the understanding of how dietary interventions, drug treatment, sex, menopausal state, and exercise regulate these intricate processes. This chapter will discuss in detail the guinea pig as an appropriate animal model to determine the effects of different diets, lipid-lowering drugs, and life style modifications on hepatic and plasma cholesterol metabolism, and atherosclerosis. One of the most salient features of this animal model is that guinea pigs carry the majority of the cholesterol in low-density lipoprotein and possess cholesterol ester transfer protein and lipoprotein lipase activities, which result in reverse cholesterol transport and delipidation cascades equivalent to the human situation. Furthermore, the activities of hepatic enzymes involved in cholesterol metabolism and the mechanisms involved in secretion and removal of lipoproteins mimic those of humans. The similarity in plasma lipid responses to dietary interventions, drug treatment, and exercise between guinea pigs and humans further suggests the relevance of this model to elucidate the mechanisms involved. © 2008 Humana Press Inc.","author":[{"dropping-particle":"","family":"Fernandez","given":"Maria Luz","non-dropping-particle":"","parse-names":false,"suffix":""},{"dropping-particle":"","family":"Wood","given":"Richard J.","non-dropping-particle":"","parse-names":false,"suffix":""}],"container-title":"Source Book of Models for Biomedical Research","id":"ITEM-1","issued":{"date-parts":[["2008"]]},"title":"Guinea pigs as models for human cholesterol and lipoprotein metabolism","type":"chapter"},"uris":["http://www.mendeley.com/documents/?uuid=65c6f177-ccdf-4cc5-9f06-8dfae3f820e7"]}],"mendeley":{"formattedCitation":"[215]","plainTextFormattedCitation":"[215]","previouslyFormattedCitation":"[215]"},"properties":{"noteIndex":0},"schema":"https://github.com/citation-style-language/schema/raw/master/csl-citation.json"}</w:instrText>
      </w:r>
      <w:r w:rsidR="00315902">
        <w:rPr>
          <w:rFonts w:ascii="Times New Roman" w:hAnsi="Times New Roman" w:cs="Times New Roman"/>
          <w:sz w:val="28"/>
          <w:szCs w:val="28"/>
          <w:lang w:val="en-US"/>
        </w:rPr>
        <w:fldChar w:fldCharType="separate"/>
      </w:r>
      <w:r w:rsidR="008520D7" w:rsidRPr="008520D7">
        <w:rPr>
          <w:rFonts w:ascii="Times New Roman" w:hAnsi="Times New Roman" w:cs="Times New Roman"/>
          <w:noProof/>
          <w:sz w:val="28"/>
          <w:szCs w:val="28"/>
          <w:lang w:val="en-US"/>
        </w:rPr>
        <w:t>[215]</w:t>
      </w:r>
      <w:r w:rsidR="00315902">
        <w:rPr>
          <w:rFonts w:ascii="Times New Roman" w:hAnsi="Times New Roman" w:cs="Times New Roman"/>
          <w:sz w:val="28"/>
          <w:szCs w:val="28"/>
          <w:lang w:val="en-US"/>
        </w:rPr>
        <w:fldChar w:fldCharType="end"/>
      </w:r>
      <w:r w:rsidR="0097791F">
        <w:rPr>
          <w:rFonts w:ascii="Times New Roman" w:hAnsi="Times New Roman" w:cs="Times New Roman"/>
          <w:sz w:val="28"/>
          <w:szCs w:val="28"/>
          <w:lang w:val="kk-KZ"/>
        </w:rPr>
        <w:t xml:space="preserve">, лабораторные опоссумы и </w:t>
      </w:r>
      <w:r w:rsidR="001D074F">
        <w:rPr>
          <w:rFonts w:ascii="Times New Roman" w:hAnsi="Times New Roman" w:cs="Times New Roman"/>
          <w:sz w:val="28"/>
          <w:szCs w:val="28"/>
          <w:lang w:val="kk-KZ"/>
        </w:rPr>
        <w:t>нечеловекообразные обезьяны</w:t>
      </w:r>
      <w:r w:rsidR="003C26B0">
        <w:rPr>
          <w:rFonts w:ascii="Times New Roman" w:hAnsi="Times New Roman" w:cs="Times New Roman"/>
          <w:sz w:val="28"/>
          <w:szCs w:val="28"/>
          <w:lang w:val="en-US"/>
        </w:rPr>
        <w:t xml:space="preserve"> </w:t>
      </w:r>
      <w:r w:rsidR="003C26B0">
        <w:rPr>
          <w:rFonts w:ascii="Times New Roman" w:hAnsi="Times New Roman" w:cs="Times New Roman"/>
          <w:sz w:val="28"/>
          <w:szCs w:val="28"/>
          <w:lang w:val="en-US"/>
        </w:rPr>
        <w:fldChar w:fldCharType="begin" w:fldLock="1"/>
      </w:r>
      <w:r w:rsidR="00D57BBE">
        <w:rPr>
          <w:rFonts w:ascii="Times New Roman" w:hAnsi="Times New Roman" w:cs="Times New Roman"/>
          <w:sz w:val="28"/>
          <w:szCs w:val="28"/>
          <w:lang w:val="en-US"/>
        </w:rPr>
        <w:instrText>ADDIN CSL_CITATION {"citationItems":[{"id":"ITEM-1","itemData":{"DOI":"10.1093/humupd/4.4.420","ISSN":"13554786","abstract":"Diet-induced hyperlipidaemia in baboons is similar to that in humans. As in humans, the ratio between low density lipoprotein (LDL) and high density lipoprotein (HDL) cholesterol is a major determinant of atherosclerosis. Baboons, like humans and other non-human primates, vary in their lipaemic responses to dietary lipids. By selective breeding based on variability in plasma and lipoprotein cholesterol response to diet, lines of baboons with high and low responses of various lipoproteins have been developed. Genetic analyses suggest that lipoprotein patterns in response to dietary cholesterol and fat are heritable. Metabolic and molecular studies of high and low LDL and HDL cholesterol responses to dietary lipids have suggested that different mechanisms regulate plasma LDL cholesterol on the chow and on the high cholesterol-high fat (HCHF) diet. On the chow diet, plasma LDL cholesterol levels are positively associated with cholesterol absorption and negatively associated with hepatic LDL receptor levels and, thus, cholesterol absorption and LDL receptors seem to regulate plasma LDL cholesterol levels. However, when the animals consume a human-like fat- and cholesterol-enriched diet, plasma LDL cholesterol levels are not associated with either cholesterol absorption or hepatic LDL receptor mRNA levels, but are negatively associated with plasma 27-hydroxycholesterol concentrations, hepatic sterol 27-hydroxylase activity, and mRNA levels. Hepatic sterol 27-hydroxylase activity and mRNA levels are induced by dietary cholesterol and fat in low responding baboons more than in high responding baboons. Thus, the ability to induce sterol 27-hydroxylase determines the LDL cholesterol response in baboons. High HDL response baboons often have high levels of HDL1 in their plasma. Our studies suggest that the N-terminal fragment of apo C-I with 38 amino acids and a molecular weight of ~ 4 kDa acts as a cholesteryl ester transfer inhibitor peptide in high HDL1 baboons. The inhibitor peptide associates with apo A-1 in HDL to produce a modified apo A-1 protein with a molecular weight of ~ 31 kDa. The inhibitor peptide is a gene product and the presence of this peptide produces an antiatherogenic high HDL1 phenotype.","author":[{"dropping-particle":"","family":"Kushwaha","given":"Rampratap S.","non-dropping-particle":"","parse-names":false,"suffix":""},{"dropping-particle":"","family":"McGill","given":"Henry C.","non-dropping-particle":"","parse-names":false,"suffix":""}],"container-title":"Human Reproduction Update","id":"ITEM-1","issued":{"date-parts":[["1998"]]},"title":"Diet, plasma lipoproteins and experimental atherosclerosis in baboons (Papio sp.)","type":"paper-conference"},"uris":["http://www.mendeley.com/documents/?uuid=f4fae764-8c47-497e-802e-a756d8f35c4f"]}],"mendeley":{"formattedCitation":"[216]","plainTextFormattedCitation":"[216]","previouslyFormattedCitation":"[216]"},"properties":{"noteIndex":0},"schema":"https://github.com/citation-style-language/schema/raw/master/csl-citation.json"}</w:instrText>
      </w:r>
      <w:r w:rsidR="003C26B0">
        <w:rPr>
          <w:rFonts w:ascii="Times New Roman" w:hAnsi="Times New Roman" w:cs="Times New Roman"/>
          <w:sz w:val="28"/>
          <w:szCs w:val="28"/>
          <w:lang w:val="en-US"/>
        </w:rPr>
        <w:fldChar w:fldCharType="separate"/>
      </w:r>
      <w:r w:rsidR="008520D7" w:rsidRPr="008520D7">
        <w:rPr>
          <w:rFonts w:ascii="Times New Roman" w:hAnsi="Times New Roman" w:cs="Times New Roman"/>
          <w:noProof/>
          <w:sz w:val="28"/>
          <w:szCs w:val="28"/>
          <w:lang w:val="en-US"/>
        </w:rPr>
        <w:t>[216]</w:t>
      </w:r>
      <w:r w:rsidR="003C26B0">
        <w:rPr>
          <w:rFonts w:ascii="Times New Roman" w:hAnsi="Times New Roman" w:cs="Times New Roman"/>
          <w:sz w:val="28"/>
          <w:szCs w:val="28"/>
          <w:lang w:val="en-US"/>
        </w:rPr>
        <w:fldChar w:fldCharType="end"/>
      </w:r>
      <w:r w:rsidR="003C26B0">
        <w:rPr>
          <w:rFonts w:ascii="Times New Roman" w:hAnsi="Times New Roman" w:cs="Times New Roman"/>
          <w:sz w:val="28"/>
          <w:szCs w:val="28"/>
          <w:lang w:val="en-US"/>
        </w:rPr>
        <w:t xml:space="preserve"> </w:t>
      </w:r>
      <w:r w:rsidR="003C26B0">
        <w:rPr>
          <w:rFonts w:ascii="Times New Roman" w:hAnsi="Times New Roman" w:cs="Times New Roman"/>
          <w:sz w:val="28"/>
          <w:szCs w:val="28"/>
          <w:lang w:val="en-US"/>
        </w:rPr>
        <w:fldChar w:fldCharType="begin" w:fldLock="1"/>
      </w:r>
      <w:r w:rsidR="00D57BBE">
        <w:rPr>
          <w:rFonts w:ascii="Times New Roman" w:hAnsi="Times New Roman" w:cs="Times New Roman"/>
          <w:sz w:val="28"/>
          <w:szCs w:val="28"/>
          <w:lang w:val="en-US"/>
        </w:rPr>
        <w:instrText>ADDIN CSL_CITATION {"citationItems":[{"id":"ITEM-1","itemData":{"DOI":"10.1016/j.metabol.2010.12.012","ISSN":"00260495","abstract":"Nonhuman primates (NHPs) share with humans many features of lipid metabolism and often develop all features of the metabolic syndrome, including hypertriglyceridemia and low high-density lipoprotein cholesterol, and have been used in many studies of potential therapeutics during the preclinical phase. Here we identify for the first time in middle-aged and older rhesus the natural occurrence of hypercholesterolemia, and this hypercholesterolemia develops despite maintenance on a low-cholesterol diet. The aims of this study were to (a) define normal and hypercholesterolemia in rhesus monkeys, (b) determine the factors associated with the development of hypercholesterolemia, (c) compare the lipoprotein profiles in adult rhesus monkeys fed a low-fat/low-cholesterol diet (LFLC) with the profiles of human subjects, and (d) determine the effect of a 16-week high-fat/high-cholesterol (HFHC) diet feeding on total cholesterol and lipoprotein profiles in middle-aged and older monkeys. In our colony, maintained on a constant diet with negligible cholesterol, the mean total cholesterol level in healthy nondiabetic monkeys was 3.7 ± 0.02 mmol/L, with hypercholesterolemia identified as the 95th percentile of the normal cholesterol distribution (&gt;5.2 mmol/L). Severe hypercholesterolemia developed in the HFHC-fed group; however, despite the high-fat diet composition, unexpectedly, no weight gain occurred in these NHPs. The diet-induced hypercholesterolemia differed significantly in lipoprotein pattern from that of the spontaneous hypercholesterolemia. In summary, despite ingesting only a LFLC, NHPs frequently develop hypercholesterolemia, reflecting lipoprotein patterns similar to human subjects; and this lipid profile of spontaneous hypercholesterolemia differs significantly from the hypercholesterolemia induced</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by</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an</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HFHC</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diet</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author</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dropping</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particle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family</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Shamekh</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given</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Rania</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non</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dropping</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particle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parse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names</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false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suffix</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dropping</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particle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family</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Linden</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given</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Ellen</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H</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non</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dropping</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particle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parse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names</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false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suffix</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dropping</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particle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family</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Newcomb</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given</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Jennifer</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D</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non</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dropping</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particle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parse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names</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false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suffix</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dropping</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particle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family</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Tigno</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given</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Xenia</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T</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non</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dropping</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particle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parse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names</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false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suffix</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dropping</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particle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family</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Catherine</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Jen</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given</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Kai</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Lin</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non</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dropping</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particle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parse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names</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false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suffix</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dropping</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particle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family</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Pellizzon</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given</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Michael</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A</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non</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dropping</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particle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parse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names</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false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suffix</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dropping</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particle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family</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Hansen</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given</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Barbara</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C</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non</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dropping</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particle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parse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names</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false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suffix</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container</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title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Metabolism</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Clinical</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and</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Experimental</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id</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ITEM</w:instrText>
      </w:r>
      <w:r w:rsidR="00D57BBE" w:rsidRPr="00D57BBE">
        <w:rPr>
          <w:rFonts w:ascii="Times New Roman" w:hAnsi="Times New Roman" w:cs="Times New Roman"/>
          <w:sz w:val="28"/>
          <w:szCs w:val="28"/>
        </w:rPr>
        <w:instrText>-1","</w:instrText>
      </w:r>
      <w:r w:rsidR="00D57BBE">
        <w:rPr>
          <w:rFonts w:ascii="Times New Roman" w:hAnsi="Times New Roman" w:cs="Times New Roman"/>
          <w:sz w:val="28"/>
          <w:szCs w:val="28"/>
          <w:lang w:val="en-US"/>
        </w:rPr>
        <w:instrText>issued</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date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parts</w:instrText>
      </w:r>
      <w:r w:rsidR="00D57BBE" w:rsidRPr="00D57BBE">
        <w:rPr>
          <w:rFonts w:ascii="Times New Roman" w:hAnsi="Times New Roman" w:cs="Times New Roman"/>
          <w:sz w:val="28"/>
          <w:szCs w:val="28"/>
        </w:rPr>
        <w:instrText>":[["2011"]]},"</w:instrText>
      </w:r>
      <w:r w:rsidR="00D57BBE">
        <w:rPr>
          <w:rFonts w:ascii="Times New Roman" w:hAnsi="Times New Roman" w:cs="Times New Roman"/>
          <w:sz w:val="28"/>
          <w:szCs w:val="28"/>
          <w:lang w:val="en-US"/>
        </w:rPr>
        <w:instrText>title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Endogenous</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and</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diet</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induced</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hypercholesterolemia</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in</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nonhuman</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primates</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Effects</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of</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age</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adiposity</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and</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diabetes</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on</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lipoprotein</w:instrText>
      </w:r>
      <w:r w:rsidR="00D57BBE" w:rsidRPr="00D57BBE">
        <w:rPr>
          <w:rFonts w:ascii="Times New Roman" w:hAnsi="Times New Roman" w:cs="Times New Roman"/>
          <w:sz w:val="28"/>
          <w:szCs w:val="28"/>
        </w:rPr>
        <w:instrText xml:space="preserve"> </w:instrText>
      </w:r>
      <w:r w:rsidR="00D57BBE">
        <w:rPr>
          <w:rFonts w:ascii="Times New Roman" w:hAnsi="Times New Roman" w:cs="Times New Roman"/>
          <w:sz w:val="28"/>
          <w:szCs w:val="28"/>
          <w:lang w:val="en-US"/>
        </w:rPr>
        <w:instrText>profiles</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type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article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journal</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uris</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http</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www</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mendeley</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com</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documents</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uuid</w:instrText>
      </w:r>
      <w:r w:rsidR="00D57BBE" w:rsidRPr="00D57BBE">
        <w:rPr>
          <w:rFonts w:ascii="Times New Roman" w:hAnsi="Times New Roman" w:cs="Times New Roman"/>
          <w:sz w:val="28"/>
          <w:szCs w:val="28"/>
        </w:rPr>
        <w:instrText>=8645</w:instrText>
      </w:r>
      <w:r w:rsidR="00D57BBE">
        <w:rPr>
          <w:rFonts w:ascii="Times New Roman" w:hAnsi="Times New Roman" w:cs="Times New Roman"/>
          <w:sz w:val="28"/>
          <w:szCs w:val="28"/>
          <w:lang w:val="en-US"/>
        </w:rPr>
        <w:instrText>cf</w:instrText>
      </w:r>
      <w:r w:rsidR="00D57BBE" w:rsidRPr="00D57BBE">
        <w:rPr>
          <w:rFonts w:ascii="Times New Roman" w:hAnsi="Times New Roman" w:cs="Times New Roman"/>
          <w:sz w:val="28"/>
          <w:szCs w:val="28"/>
        </w:rPr>
        <w:instrText>15-3</w:instrText>
      </w:r>
      <w:r w:rsidR="00D57BBE">
        <w:rPr>
          <w:rFonts w:ascii="Times New Roman" w:hAnsi="Times New Roman" w:cs="Times New Roman"/>
          <w:sz w:val="28"/>
          <w:szCs w:val="28"/>
          <w:lang w:val="en-US"/>
        </w:rPr>
        <w:instrText>a</w:instrText>
      </w:r>
      <w:r w:rsidR="00D57BBE" w:rsidRPr="00D57BBE">
        <w:rPr>
          <w:rFonts w:ascii="Times New Roman" w:hAnsi="Times New Roman" w:cs="Times New Roman"/>
          <w:sz w:val="28"/>
          <w:szCs w:val="28"/>
        </w:rPr>
        <w:instrText>28-49</w:instrText>
      </w:r>
      <w:r w:rsidR="00D57BBE">
        <w:rPr>
          <w:rFonts w:ascii="Times New Roman" w:hAnsi="Times New Roman" w:cs="Times New Roman"/>
          <w:sz w:val="28"/>
          <w:szCs w:val="28"/>
          <w:lang w:val="en-US"/>
        </w:rPr>
        <w:instrText>bd</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ba</w:instrText>
      </w:r>
      <w:r w:rsidR="00D57BBE" w:rsidRPr="00D57BBE">
        <w:rPr>
          <w:rFonts w:ascii="Times New Roman" w:hAnsi="Times New Roman" w:cs="Times New Roman"/>
          <w:sz w:val="28"/>
          <w:szCs w:val="28"/>
        </w:rPr>
        <w:instrText>67-109</w:instrText>
      </w:r>
      <w:r w:rsidR="00D57BBE">
        <w:rPr>
          <w:rFonts w:ascii="Times New Roman" w:hAnsi="Times New Roman" w:cs="Times New Roman"/>
          <w:sz w:val="28"/>
          <w:szCs w:val="28"/>
          <w:lang w:val="en-US"/>
        </w:rPr>
        <w:instrText>b</w:instrText>
      </w:r>
      <w:r w:rsidR="00D57BBE" w:rsidRPr="00D57BBE">
        <w:rPr>
          <w:rFonts w:ascii="Times New Roman" w:hAnsi="Times New Roman" w:cs="Times New Roman"/>
          <w:sz w:val="28"/>
          <w:szCs w:val="28"/>
        </w:rPr>
        <w:instrText>7</w:instrText>
      </w:r>
      <w:r w:rsidR="00D57BBE">
        <w:rPr>
          <w:rFonts w:ascii="Times New Roman" w:hAnsi="Times New Roman" w:cs="Times New Roman"/>
          <w:sz w:val="28"/>
          <w:szCs w:val="28"/>
          <w:lang w:val="en-US"/>
        </w:rPr>
        <w:instrText>ea</w:instrText>
      </w:r>
      <w:r w:rsidR="00D57BBE" w:rsidRPr="00D57BBE">
        <w:rPr>
          <w:rFonts w:ascii="Times New Roman" w:hAnsi="Times New Roman" w:cs="Times New Roman"/>
          <w:sz w:val="28"/>
          <w:szCs w:val="28"/>
        </w:rPr>
        <w:instrText>03</w:instrText>
      </w:r>
      <w:r w:rsidR="00D57BBE">
        <w:rPr>
          <w:rFonts w:ascii="Times New Roman" w:hAnsi="Times New Roman" w:cs="Times New Roman"/>
          <w:sz w:val="28"/>
          <w:szCs w:val="28"/>
          <w:lang w:val="en-US"/>
        </w:rPr>
        <w:instrText>b</w:instrText>
      </w:r>
      <w:r w:rsidR="00D57BBE" w:rsidRPr="00D57BBE">
        <w:rPr>
          <w:rFonts w:ascii="Times New Roman" w:hAnsi="Times New Roman" w:cs="Times New Roman"/>
          <w:sz w:val="28"/>
          <w:szCs w:val="28"/>
        </w:rPr>
        <w:instrText>52"]}],"</w:instrText>
      </w:r>
      <w:r w:rsidR="00D57BBE">
        <w:rPr>
          <w:rFonts w:ascii="Times New Roman" w:hAnsi="Times New Roman" w:cs="Times New Roman"/>
          <w:sz w:val="28"/>
          <w:szCs w:val="28"/>
          <w:lang w:val="en-US"/>
        </w:rPr>
        <w:instrText>mendeley</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formattedCitation</w:instrText>
      </w:r>
      <w:r w:rsidR="00D57BBE" w:rsidRPr="00D57BBE">
        <w:rPr>
          <w:rFonts w:ascii="Times New Roman" w:hAnsi="Times New Roman" w:cs="Times New Roman"/>
          <w:sz w:val="28"/>
          <w:szCs w:val="28"/>
        </w:rPr>
        <w:instrText>":"[217]","</w:instrText>
      </w:r>
      <w:r w:rsidR="00D57BBE">
        <w:rPr>
          <w:rFonts w:ascii="Times New Roman" w:hAnsi="Times New Roman" w:cs="Times New Roman"/>
          <w:sz w:val="28"/>
          <w:szCs w:val="28"/>
          <w:lang w:val="en-US"/>
        </w:rPr>
        <w:instrText>plainTextFormattedCitation</w:instrText>
      </w:r>
      <w:r w:rsidR="00D57BBE" w:rsidRPr="00D57BBE">
        <w:rPr>
          <w:rFonts w:ascii="Times New Roman" w:hAnsi="Times New Roman" w:cs="Times New Roman"/>
          <w:sz w:val="28"/>
          <w:szCs w:val="28"/>
        </w:rPr>
        <w:instrText>":"[217]","</w:instrText>
      </w:r>
      <w:r w:rsidR="00D57BBE">
        <w:rPr>
          <w:rFonts w:ascii="Times New Roman" w:hAnsi="Times New Roman" w:cs="Times New Roman"/>
          <w:sz w:val="28"/>
          <w:szCs w:val="28"/>
          <w:lang w:val="en-US"/>
        </w:rPr>
        <w:instrText>previouslyFormattedCitation</w:instrText>
      </w:r>
      <w:r w:rsidR="00D57BBE" w:rsidRPr="00D57BBE">
        <w:rPr>
          <w:rFonts w:ascii="Times New Roman" w:hAnsi="Times New Roman" w:cs="Times New Roman"/>
          <w:sz w:val="28"/>
          <w:szCs w:val="28"/>
        </w:rPr>
        <w:instrText>":"[217]"},"</w:instrText>
      </w:r>
      <w:r w:rsidR="00D57BBE">
        <w:rPr>
          <w:rFonts w:ascii="Times New Roman" w:hAnsi="Times New Roman" w:cs="Times New Roman"/>
          <w:sz w:val="28"/>
          <w:szCs w:val="28"/>
          <w:lang w:val="en-US"/>
        </w:rPr>
        <w:instrText>properties</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noteIndex</w:instrText>
      </w:r>
      <w:r w:rsidR="00D57BBE" w:rsidRPr="00D57BBE">
        <w:rPr>
          <w:rFonts w:ascii="Times New Roman" w:hAnsi="Times New Roman" w:cs="Times New Roman"/>
          <w:sz w:val="28"/>
          <w:szCs w:val="28"/>
        </w:rPr>
        <w:instrText>":0},"</w:instrText>
      </w:r>
      <w:r w:rsidR="00D57BBE">
        <w:rPr>
          <w:rFonts w:ascii="Times New Roman" w:hAnsi="Times New Roman" w:cs="Times New Roman"/>
          <w:sz w:val="28"/>
          <w:szCs w:val="28"/>
          <w:lang w:val="en-US"/>
        </w:rPr>
        <w:instrText>schema</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https</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github</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com</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citation</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style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language</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schema</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raw</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master</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csl</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citation</w:instrText>
      </w:r>
      <w:r w:rsidR="00D57BBE" w:rsidRPr="00D57BBE">
        <w:rPr>
          <w:rFonts w:ascii="Times New Roman" w:hAnsi="Times New Roman" w:cs="Times New Roman"/>
          <w:sz w:val="28"/>
          <w:szCs w:val="28"/>
        </w:rPr>
        <w:instrText>.</w:instrText>
      </w:r>
      <w:r w:rsidR="00D57BBE">
        <w:rPr>
          <w:rFonts w:ascii="Times New Roman" w:hAnsi="Times New Roman" w:cs="Times New Roman"/>
          <w:sz w:val="28"/>
          <w:szCs w:val="28"/>
          <w:lang w:val="en-US"/>
        </w:rPr>
        <w:instrText>json</w:instrText>
      </w:r>
      <w:r w:rsidR="00D57BBE" w:rsidRPr="00D57BBE">
        <w:rPr>
          <w:rFonts w:ascii="Times New Roman" w:hAnsi="Times New Roman" w:cs="Times New Roman"/>
          <w:sz w:val="28"/>
          <w:szCs w:val="28"/>
        </w:rPr>
        <w:instrText>"}</w:instrText>
      </w:r>
      <w:r w:rsidR="003C26B0">
        <w:rPr>
          <w:rFonts w:ascii="Times New Roman" w:hAnsi="Times New Roman" w:cs="Times New Roman"/>
          <w:sz w:val="28"/>
          <w:szCs w:val="28"/>
          <w:lang w:val="en-US"/>
        </w:rPr>
        <w:fldChar w:fldCharType="separate"/>
      </w:r>
      <w:r w:rsidR="008520D7" w:rsidRPr="008520D7">
        <w:rPr>
          <w:rFonts w:ascii="Times New Roman" w:hAnsi="Times New Roman" w:cs="Times New Roman"/>
          <w:noProof/>
          <w:sz w:val="28"/>
          <w:szCs w:val="28"/>
        </w:rPr>
        <w:t>[217]</w:t>
      </w:r>
      <w:r w:rsidR="003C26B0">
        <w:rPr>
          <w:rFonts w:ascii="Times New Roman" w:hAnsi="Times New Roman" w:cs="Times New Roman"/>
          <w:sz w:val="28"/>
          <w:szCs w:val="28"/>
          <w:lang w:val="en-US"/>
        </w:rPr>
        <w:fldChar w:fldCharType="end"/>
      </w:r>
      <w:r w:rsidR="001D074F">
        <w:rPr>
          <w:rFonts w:ascii="Times New Roman" w:hAnsi="Times New Roman" w:cs="Times New Roman"/>
          <w:sz w:val="28"/>
          <w:szCs w:val="28"/>
          <w:lang w:val="kk-KZ"/>
        </w:rPr>
        <w:t>.</w:t>
      </w:r>
      <w:r w:rsidR="0097791F">
        <w:rPr>
          <w:rFonts w:ascii="Times New Roman" w:hAnsi="Times New Roman" w:cs="Times New Roman"/>
          <w:sz w:val="28"/>
          <w:szCs w:val="28"/>
          <w:lang w:val="kk-KZ"/>
        </w:rPr>
        <w:t xml:space="preserve"> </w:t>
      </w:r>
      <w:r w:rsidR="000C4B1B">
        <w:rPr>
          <w:rFonts w:ascii="Times New Roman" w:hAnsi="Times New Roman" w:cs="Times New Roman"/>
          <w:sz w:val="28"/>
          <w:szCs w:val="28"/>
          <w:lang w:val="kk-KZ"/>
        </w:rPr>
        <w:t>Так как, кролики очень чувствительны к еде, богатой холестеролом, и легко накапливают атерогенные липопротеиды в крови</w:t>
      </w:r>
      <w:r w:rsidR="00556899">
        <w:rPr>
          <w:rFonts w:ascii="Times New Roman" w:hAnsi="Times New Roman" w:cs="Times New Roman"/>
          <w:sz w:val="28"/>
          <w:szCs w:val="28"/>
          <w:lang w:val="kk-KZ"/>
        </w:rPr>
        <w:t>,</w:t>
      </w:r>
      <w:r w:rsidR="000C4B1B">
        <w:rPr>
          <w:rFonts w:ascii="Times New Roman" w:hAnsi="Times New Roman" w:cs="Times New Roman"/>
          <w:sz w:val="28"/>
          <w:szCs w:val="28"/>
          <w:lang w:val="kk-KZ"/>
        </w:rPr>
        <w:t xml:space="preserve"> с последующим развитием множественного атеросклероза сосудов, их использование </w:t>
      </w:r>
      <w:r w:rsidR="004B173F">
        <w:rPr>
          <w:rFonts w:ascii="Times New Roman" w:hAnsi="Times New Roman" w:cs="Times New Roman"/>
          <w:sz w:val="28"/>
          <w:szCs w:val="28"/>
          <w:lang w:val="kk-KZ"/>
        </w:rPr>
        <w:t xml:space="preserve">в качестве модельного объекта </w:t>
      </w:r>
      <w:r w:rsidR="000C4B1B">
        <w:rPr>
          <w:rFonts w:ascii="Times New Roman" w:hAnsi="Times New Roman" w:cs="Times New Roman"/>
          <w:sz w:val="28"/>
          <w:szCs w:val="28"/>
          <w:lang w:val="kk-KZ"/>
        </w:rPr>
        <w:t>в нашем исследовании наиболее</w:t>
      </w:r>
      <w:r w:rsidR="004B173F">
        <w:rPr>
          <w:rFonts w:ascii="Times New Roman" w:hAnsi="Times New Roman" w:cs="Times New Roman"/>
          <w:sz w:val="28"/>
          <w:szCs w:val="28"/>
          <w:lang w:val="kk-KZ"/>
        </w:rPr>
        <w:t xml:space="preserve"> обоснованно. </w:t>
      </w:r>
      <w:r w:rsidR="00321841">
        <w:rPr>
          <w:rFonts w:ascii="Times New Roman" w:hAnsi="Times New Roman" w:cs="Times New Roman"/>
          <w:sz w:val="28"/>
          <w:szCs w:val="28"/>
          <w:lang w:val="kk-KZ"/>
        </w:rPr>
        <w:t xml:space="preserve">Во-первых, </w:t>
      </w:r>
      <w:r w:rsidR="00691AA2">
        <w:rPr>
          <w:rFonts w:ascii="Times New Roman" w:hAnsi="Times New Roman" w:cs="Times New Roman"/>
          <w:sz w:val="28"/>
          <w:szCs w:val="28"/>
          <w:lang w:val="kk-KZ"/>
        </w:rPr>
        <w:t xml:space="preserve">липопротеидный спектр </w:t>
      </w:r>
      <w:r w:rsidR="00316DF8">
        <w:rPr>
          <w:rFonts w:ascii="Times New Roman" w:hAnsi="Times New Roman" w:cs="Times New Roman"/>
          <w:sz w:val="28"/>
          <w:szCs w:val="28"/>
          <w:lang w:val="kk-KZ"/>
        </w:rPr>
        <w:t xml:space="preserve">крови у кроликов </w:t>
      </w:r>
      <w:r w:rsidR="00691AA2">
        <w:rPr>
          <w:rFonts w:ascii="Times New Roman" w:hAnsi="Times New Roman" w:cs="Times New Roman"/>
          <w:sz w:val="28"/>
          <w:szCs w:val="28"/>
          <w:lang w:val="kk-KZ"/>
        </w:rPr>
        <w:t xml:space="preserve">более приближен к таковому у человека, по сравнению с другими </w:t>
      </w:r>
      <w:r w:rsidR="007A3E10">
        <w:rPr>
          <w:rFonts w:ascii="Times New Roman" w:hAnsi="Times New Roman" w:cs="Times New Roman"/>
          <w:sz w:val="28"/>
          <w:szCs w:val="28"/>
          <w:lang w:val="kk-KZ"/>
        </w:rPr>
        <w:t>модельными объектами</w:t>
      </w:r>
      <w:r w:rsidR="00691AA2">
        <w:rPr>
          <w:rFonts w:ascii="Times New Roman" w:hAnsi="Times New Roman" w:cs="Times New Roman"/>
          <w:sz w:val="28"/>
          <w:szCs w:val="28"/>
          <w:lang w:val="kk-KZ"/>
        </w:rPr>
        <w:t xml:space="preserve">. </w:t>
      </w:r>
      <w:r w:rsidR="00556899">
        <w:rPr>
          <w:rFonts w:ascii="Times New Roman" w:hAnsi="Times New Roman" w:cs="Times New Roman"/>
          <w:sz w:val="28"/>
          <w:szCs w:val="28"/>
          <w:lang w:val="kk-KZ"/>
        </w:rPr>
        <w:t>Например, отсутствие у мышей</w:t>
      </w:r>
      <w:r w:rsidR="000C33E3">
        <w:rPr>
          <w:rFonts w:ascii="Times New Roman" w:hAnsi="Times New Roman" w:cs="Times New Roman"/>
          <w:sz w:val="28"/>
          <w:szCs w:val="28"/>
          <w:lang w:val="kk-KZ"/>
        </w:rPr>
        <w:t xml:space="preserve"> и крыс</w:t>
      </w:r>
      <w:r w:rsidR="00556899">
        <w:rPr>
          <w:rFonts w:ascii="Times New Roman" w:hAnsi="Times New Roman" w:cs="Times New Roman"/>
          <w:sz w:val="28"/>
          <w:szCs w:val="28"/>
          <w:lang w:val="kk-KZ"/>
        </w:rPr>
        <w:t xml:space="preserve"> белка, переносящего сложные</w:t>
      </w:r>
      <w:r w:rsidR="00556899" w:rsidRPr="00556899">
        <w:rPr>
          <w:rFonts w:ascii="Times New Roman" w:hAnsi="Times New Roman" w:cs="Times New Roman"/>
          <w:sz w:val="28"/>
          <w:szCs w:val="28"/>
          <w:lang w:val="kk-KZ"/>
        </w:rPr>
        <w:t xml:space="preserve"> эфир</w:t>
      </w:r>
      <w:r w:rsidR="00556899">
        <w:rPr>
          <w:rFonts w:ascii="Times New Roman" w:hAnsi="Times New Roman" w:cs="Times New Roman"/>
          <w:sz w:val="28"/>
          <w:szCs w:val="28"/>
          <w:lang w:val="kk-KZ"/>
        </w:rPr>
        <w:t>ы</w:t>
      </w:r>
      <w:r w:rsidR="00556899" w:rsidRPr="00556899">
        <w:rPr>
          <w:rFonts w:ascii="Times New Roman" w:hAnsi="Times New Roman" w:cs="Times New Roman"/>
          <w:sz w:val="28"/>
          <w:szCs w:val="28"/>
          <w:lang w:val="kk-KZ"/>
        </w:rPr>
        <w:t xml:space="preserve"> холестерина (</w:t>
      </w:r>
      <w:r w:rsidR="00556899">
        <w:rPr>
          <w:rFonts w:ascii="Times New Roman" w:hAnsi="Times New Roman" w:cs="Times New Roman"/>
          <w:sz w:val="28"/>
          <w:szCs w:val="28"/>
          <w:lang w:val="kk-KZ"/>
        </w:rPr>
        <w:t xml:space="preserve">англ. </w:t>
      </w:r>
      <w:r w:rsidR="00556899" w:rsidRPr="00556899">
        <w:rPr>
          <w:rFonts w:ascii="Times New Roman" w:hAnsi="Times New Roman" w:cs="Times New Roman"/>
          <w:sz w:val="28"/>
          <w:szCs w:val="28"/>
          <w:lang w:val="kk-KZ"/>
        </w:rPr>
        <w:t>cholesteryl ester transfer protein</w:t>
      </w:r>
      <w:r w:rsidR="00556899">
        <w:rPr>
          <w:rFonts w:ascii="Times New Roman" w:hAnsi="Times New Roman" w:cs="Times New Roman"/>
          <w:sz w:val="28"/>
          <w:szCs w:val="28"/>
          <w:lang w:val="kk-KZ"/>
        </w:rPr>
        <w:t xml:space="preserve"> – </w:t>
      </w:r>
      <w:r w:rsidR="00556899" w:rsidRPr="00556899">
        <w:rPr>
          <w:rFonts w:ascii="Times New Roman" w:hAnsi="Times New Roman" w:cs="Times New Roman"/>
          <w:sz w:val="28"/>
          <w:szCs w:val="28"/>
          <w:lang w:val="kk-KZ"/>
        </w:rPr>
        <w:t>CETP)</w:t>
      </w:r>
      <w:r w:rsidR="00556899">
        <w:rPr>
          <w:rFonts w:ascii="Times New Roman" w:hAnsi="Times New Roman" w:cs="Times New Roman"/>
          <w:sz w:val="28"/>
          <w:szCs w:val="28"/>
          <w:lang w:val="kk-KZ"/>
        </w:rPr>
        <w:t>, обуславливает повышение уровня неатерогенных ЛПВП, и понижение уровня атерогенных ЛПНП в крови</w:t>
      </w:r>
      <w:r w:rsidR="00057126">
        <w:rPr>
          <w:rFonts w:ascii="Times New Roman" w:hAnsi="Times New Roman" w:cs="Times New Roman"/>
          <w:sz w:val="28"/>
          <w:szCs w:val="28"/>
          <w:lang w:val="kk-KZ"/>
        </w:rPr>
        <w:t xml:space="preserve"> в ответ на атерогенную диету</w:t>
      </w:r>
      <w:r w:rsidR="009A01E2">
        <w:rPr>
          <w:rFonts w:ascii="Times New Roman" w:hAnsi="Times New Roman" w:cs="Times New Roman"/>
          <w:sz w:val="28"/>
          <w:szCs w:val="28"/>
          <w:lang w:val="kk-KZ"/>
        </w:rPr>
        <w:t xml:space="preserve"> </w:t>
      </w:r>
      <w:r w:rsidR="005C07A8">
        <w:rPr>
          <w:rFonts w:ascii="Times New Roman" w:hAnsi="Times New Roman" w:cs="Times New Roman"/>
          <w:sz w:val="28"/>
          <w:szCs w:val="28"/>
          <w:lang w:val="kk-KZ"/>
        </w:rPr>
        <w:fldChar w:fldCharType="begin" w:fldLock="1"/>
      </w:r>
      <w:r w:rsidR="00D57BBE">
        <w:rPr>
          <w:rFonts w:ascii="Times New Roman" w:hAnsi="Times New Roman" w:cs="Times New Roman"/>
          <w:sz w:val="28"/>
          <w:szCs w:val="28"/>
          <w:lang w:val="kk-KZ"/>
        </w:rPr>
        <w:instrText>ADDIN CSL_CITATION {"citationItems":[{"id":"ITEM-1","itemData":{"DOI":"10.1161/01.atv.12.6.736","ISSN":"10498834","abstract":"To assess the effects of cholesteryl ester transfer protein (CETP) on the primate lipoprotein profile, a transgenic mouse expressing cynomolgus monkey CETP was developed. The C57BL/6 mouse was used, and four lines expressing the primate CETP were established. The level of CETP activity in the plasma of the transgenic mice ranged from values similar to those obtained for the monkey to levels approximately sixfold higher than that in the normal monkey. When all of the lines were taken into consideration, there was a strong (r=- 0.81 or higher, p&lt;0.01) negative correlation between plasma CETP activity and total plasma cholesterol, plasma apolipoprotein (apo) A-I levels, and plasma apo A-I to apo B ratio. There was a strong positive correlation (r=0.77) between plasma CETP activity and plasma apo B levels. The size of the apo A- I-containing lipoproteins was significantly reduced in mice with high plasma CETP activity, and that reduction in size was due to the absence of the larger (HDL1 and HDL2) apo A-I-containing particles in the plasma. When the transgenic mice were fed a high-fat, high-cholesterol diet, the effects of the diet on lipoprotein profile were more prominent in the CETP transgenic mice than the controls. The CETP transgenic mice had, for example, substantially higher plasma cholesterol and plasma apo B levels (p&lt;0.01), and the apo B-containing lipoproteins were generally larger than those in the nontransgenic C57BL/6 mice consuming the same diet. These studies show that expression of primate CETP in the C57BL/6 mouse has a marked effect on the mouse's apo B- and apo A-I-containing lipoproteins, and they establish a metabolic basis for the previously reported (Arterioscler Thromb 1991;11:1759-1771) negative correlation between hepatic CETP mRNA levels and plasma apo A-I levels in the cynomolgus monkey. In addition, they suggest that increased CETP activity is associated with an atherogenic shift in the lipoprotein profile.","author":[{"dropping-particle":"","family":"Marotti","given":"K. R.","non-dropping-particle":"","parse-names":false,"suffix":""},{"dropping-particle":"","family":"Castle","given":"C. K.","non-dropping-particle":"","parse-names":false,"suffix":""},{"dropping-particle":"","family":"Murray","given":"R. W.","non-dropping-particle":"","parse-names":false,"suffix":""},{"dropping-particle":"","family":"Rehberg","given":"E. F.","non-dropping-particle":"","parse-names":false,"suffix":""},{"dropping-particle":"","family":"Polites","given":"H. G.","non-dropping-particle":"","parse-names":false,"suffix":""},{"dropping-particle":"","family":"Melchior","given":"G. W.","non-dropping-particle":"","parse-names":false,"suffix":""}],"container-title":"Arteriosclerosis and Thrombosis","id":"ITEM-1","issued":{"date-parts":[["1992"]]},"title":"The role of cholesteryl ester transfer protein in primate apolipoprotein A-I metabolism: Insights from studies with transgenic mice","type":"article-journal"},"uris":["http://www.mendeley.com/documents/?uuid=0a11433e-b81b-463c-a1ea-7511df0d2ad5"]}],"mendeley":{"formattedCitation":"[218]","plainTextFormattedCitation":"[218]","previouslyFormattedCitation":"[218]"},"properties":{"noteIndex":0},"schema":"https://github.com/citation-style-language/schema/raw/master/csl-citation.json"}</w:instrText>
      </w:r>
      <w:r w:rsidR="005C07A8">
        <w:rPr>
          <w:rFonts w:ascii="Times New Roman" w:hAnsi="Times New Roman" w:cs="Times New Roman"/>
          <w:sz w:val="28"/>
          <w:szCs w:val="28"/>
          <w:lang w:val="kk-KZ"/>
        </w:rPr>
        <w:fldChar w:fldCharType="separate"/>
      </w:r>
      <w:r w:rsidR="008520D7" w:rsidRPr="008520D7">
        <w:rPr>
          <w:rFonts w:ascii="Times New Roman" w:hAnsi="Times New Roman" w:cs="Times New Roman"/>
          <w:noProof/>
          <w:sz w:val="28"/>
          <w:szCs w:val="28"/>
          <w:lang w:val="kk-KZ"/>
        </w:rPr>
        <w:t>[218]</w:t>
      </w:r>
      <w:r w:rsidR="005C07A8">
        <w:rPr>
          <w:rFonts w:ascii="Times New Roman" w:hAnsi="Times New Roman" w:cs="Times New Roman"/>
          <w:sz w:val="28"/>
          <w:szCs w:val="28"/>
          <w:lang w:val="kk-KZ"/>
        </w:rPr>
        <w:fldChar w:fldCharType="end"/>
      </w:r>
      <w:r w:rsidR="00556899">
        <w:rPr>
          <w:rFonts w:ascii="Times New Roman" w:hAnsi="Times New Roman" w:cs="Times New Roman"/>
          <w:sz w:val="28"/>
          <w:szCs w:val="28"/>
          <w:lang w:val="kk-KZ"/>
        </w:rPr>
        <w:t>. Поэтому, нативные мыши устойчивы к развитию гипер</w:t>
      </w:r>
      <w:r w:rsidR="005C07A8">
        <w:rPr>
          <w:rFonts w:ascii="Times New Roman" w:hAnsi="Times New Roman" w:cs="Times New Roman"/>
          <w:sz w:val="28"/>
          <w:szCs w:val="28"/>
          <w:lang w:val="kk-KZ"/>
        </w:rPr>
        <w:t>холестеро</w:t>
      </w:r>
      <w:r w:rsidR="009A01E2">
        <w:rPr>
          <w:rFonts w:ascii="Times New Roman" w:hAnsi="Times New Roman" w:cs="Times New Roman"/>
          <w:sz w:val="28"/>
          <w:szCs w:val="28"/>
          <w:lang w:val="kk-KZ"/>
        </w:rPr>
        <w:t>лемии и атеросклероз</w:t>
      </w:r>
      <w:r w:rsidR="002035C9">
        <w:rPr>
          <w:rFonts w:ascii="Times New Roman" w:hAnsi="Times New Roman" w:cs="Times New Roman"/>
          <w:sz w:val="28"/>
          <w:szCs w:val="28"/>
          <w:lang w:val="kk-KZ"/>
        </w:rPr>
        <w:t>а</w:t>
      </w:r>
      <w:r w:rsidR="009A01E2">
        <w:rPr>
          <w:rFonts w:ascii="Times New Roman" w:hAnsi="Times New Roman" w:cs="Times New Roman"/>
          <w:sz w:val="28"/>
          <w:szCs w:val="28"/>
          <w:lang w:val="kk-KZ"/>
        </w:rPr>
        <w:t xml:space="preserve">. </w:t>
      </w:r>
      <w:r w:rsidR="00691AA2">
        <w:rPr>
          <w:rFonts w:ascii="Times New Roman" w:hAnsi="Times New Roman" w:cs="Times New Roman"/>
          <w:sz w:val="28"/>
          <w:szCs w:val="28"/>
          <w:lang w:val="kk-KZ"/>
        </w:rPr>
        <w:t xml:space="preserve">Во-вторых, </w:t>
      </w:r>
      <w:r w:rsidR="00321841">
        <w:rPr>
          <w:rFonts w:ascii="Times New Roman" w:hAnsi="Times New Roman" w:cs="Times New Roman"/>
          <w:sz w:val="28"/>
          <w:szCs w:val="28"/>
          <w:lang w:val="kk-KZ"/>
        </w:rPr>
        <w:t>избыточное накопление липидов</w:t>
      </w:r>
      <w:r w:rsidR="003F121E" w:rsidRPr="003F121E">
        <w:rPr>
          <w:rFonts w:ascii="Times New Roman" w:hAnsi="Times New Roman" w:cs="Times New Roman"/>
          <w:sz w:val="28"/>
          <w:szCs w:val="28"/>
          <w:lang w:val="kk-KZ"/>
        </w:rPr>
        <w:t xml:space="preserve"> </w:t>
      </w:r>
      <w:r w:rsidR="003F121E">
        <w:rPr>
          <w:rFonts w:ascii="Times New Roman" w:hAnsi="Times New Roman" w:cs="Times New Roman"/>
          <w:sz w:val="28"/>
          <w:szCs w:val="28"/>
          <w:lang w:val="kk-KZ"/>
        </w:rPr>
        <w:t>в крови и тканях</w:t>
      </w:r>
      <w:r w:rsidR="000C33E3">
        <w:rPr>
          <w:rFonts w:ascii="Times New Roman" w:hAnsi="Times New Roman" w:cs="Times New Roman"/>
          <w:sz w:val="28"/>
          <w:szCs w:val="28"/>
          <w:lang w:val="kk-KZ"/>
        </w:rPr>
        <w:t xml:space="preserve"> кроликов</w:t>
      </w:r>
      <w:r w:rsidR="005C07A8">
        <w:rPr>
          <w:rFonts w:ascii="Times New Roman" w:hAnsi="Times New Roman" w:cs="Times New Roman"/>
          <w:sz w:val="28"/>
          <w:szCs w:val="28"/>
          <w:lang w:val="kk-KZ"/>
        </w:rPr>
        <w:t xml:space="preserve">, в особенности </w:t>
      </w:r>
      <w:r w:rsidR="00321841">
        <w:rPr>
          <w:rFonts w:ascii="Times New Roman" w:hAnsi="Times New Roman" w:cs="Times New Roman"/>
          <w:sz w:val="28"/>
          <w:szCs w:val="28"/>
          <w:lang w:val="kk-KZ"/>
        </w:rPr>
        <w:t>ЛПНП</w:t>
      </w:r>
      <w:r w:rsidR="003D58EE">
        <w:rPr>
          <w:rFonts w:ascii="Times New Roman" w:hAnsi="Times New Roman" w:cs="Times New Roman"/>
          <w:sz w:val="28"/>
          <w:szCs w:val="28"/>
          <w:lang w:val="kk-KZ"/>
        </w:rPr>
        <w:t>,</w:t>
      </w:r>
      <w:r w:rsidR="003F121E">
        <w:rPr>
          <w:rFonts w:ascii="Times New Roman" w:hAnsi="Times New Roman" w:cs="Times New Roman"/>
          <w:sz w:val="28"/>
          <w:szCs w:val="28"/>
          <w:lang w:val="kk-KZ"/>
        </w:rPr>
        <w:t xml:space="preserve"> провоцирует развитие воспалительного процесс</w:t>
      </w:r>
      <w:r w:rsidR="003815A9">
        <w:rPr>
          <w:rFonts w:ascii="Times New Roman" w:hAnsi="Times New Roman" w:cs="Times New Roman"/>
          <w:sz w:val="28"/>
          <w:szCs w:val="28"/>
          <w:lang w:val="kk-KZ"/>
        </w:rPr>
        <w:t>а в тканях сосудов</w:t>
      </w:r>
      <w:r w:rsidR="005C07A8">
        <w:rPr>
          <w:rFonts w:ascii="Times New Roman" w:hAnsi="Times New Roman" w:cs="Times New Roman"/>
          <w:sz w:val="28"/>
          <w:szCs w:val="28"/>
          <w:lang w:val="kk-KZ"/>
        </w:rPr>
        <w:t>,</w:t>
      </w:r>
      <w:r w:rsidR="003815A9">
        <w:rPr>
          <w:rFonts w:ascii="Times New Roman" w:hAnsi="Times New Roman" w:cs="Times New Roman"/>
          <w:sz w:val="28"/>
          <w:szCs w:val="28"/>
          <w:lang w:val="kk-KZ"/>
        </w:rPr>
        <w:t xml:space="preserve"> и увеличение</w:t>
      </w:r>
      <w:r w:rsidR="003F121E">
        <w:rPr>
          <w:rFonts w:ascii="Times New Roman" w:hAnsi="Times New Roman" w:cs="Times New Roman"/>
          <w:sz w:val="28"/>
          <w:szCs w:val="28"/>
          <w:lang w:val="kk-KZ"/>
        </w:rPr>
        <w:t xml:space="preserve"> локального </w:t>
      </w:r>
      <w:r w:rsidR="00B23999">
        <w:rPr>
          <w:rFonts w:ascii="Times New Roman" w:hAnsi="Times New Roman" w:cs="Times New Roman"/>
          <w:sz w:val="28"/>
          <w:szCs w:val="28"/>
          <w:lang w:val="kk-KZ"/>
        </w:rPr>
        <w:t xml:space="preserve">и генерализованного </w:t>
      </w:r>
      <w:r w:rsidR="00F93F20">
        <w:rPr>
          <w:rFonts w:ascii="Times New Roman" w:hAnsi="Times New Roman" w:cs="Times New Roman"/>
          <w:sz w:val="28"/>
          <w:szCs w:val="28"/>
          <w:lang w:val="kk-KZ"/>
        </w:rPr>
        <w:t>оксидативного стресса</w:t>
      </w:r>
      <w:r w:rsidR="007A3E10" w:rsidRPr="007A3E10">
        <w:rPr>
          <w:rFonts w:ascii="Times New Roman" w:hAnsi="Times New Roman" w:cs="Times New Roman"/>
          <w:sz w:val="28"/>
          <w:szCs w:val="28"/>
        </w:rPr>
        <w:t xml:space="preserve"> </w:t>
      </w:r>
      <w:r w:rsidR="007A3E10">
        <w:rPr>
          <w:rFonts w:ascii="Times New Roman" w:hAnsi="Times New Roman" w:cs="Times New Roman"/>
          <w:sz w:val="28"/>
          <w:szCs w:val="28"/>
        </w:rPr>
        <w:fldChar w:fldCharType="begin" w:fldLock="1"/>
      </w:r>
      <w:r w:rsidR="00D57BBE">
        <w:rPr>
          <w:rFonts w:ascii="Times New Roman" w:hAnsi="Times New Roman" w:cs="Times New Roman"/>
          <w:sz w:val="28"/>
          <w:szCs w:val="28"/>
        </w:rPr>
        <w:instrText>ADDIN CSL_CITATION {"citationItems":[{"id":"ITEM-1","itemData":{"DOI":"10.1080/09712119.2016.1190734","ISSN":"09741844","abstract":"The aim of our work was to analyse oxidative parameters in rabbits, under nutritional physiological conditions of feeding and rearing. We evaluated zootechnical parameters and the nutritional status of rabbits, the latter by analysing serum triglycerides and albumin levels. All these parameters were found to be in the physiological range at the beginning and end of the test. For assessing the oxidative status of the animals, we measured the level of serum reactive oxygen metabolites (ROMs) and the level of serum antioxidants (d-ROMs and anti-ROMs tests, respectively). The levels of d-ROMs (CARR U) showed values of 299.9 ± 6.1 at the beginning and of 296.8 ± 6.4 at the end of the study. The levels of anti-ROMs (fast antioxidants) showed values of 85.2 ± 2.1 μEq/L in rabbits 70 days old and of 85.4 ± 2.7 μEq/L after 60 days. Statistical analysis of the values, for all considered parameters, showed that the mean of the differences between the beginning and the end of the experimental period was not significantly different from 0. Further studies are needed to assess the variations of these parameters related to oxidative stress in other physiological states of rabbits (pregnancy or weaning) or in rabbits affected by diseases.","author":[{"dropping-particle":"","family":"Meineri","given":"Giorgia","non-dropping-particle":"","parse-names":false,"suffix":""},{"dropping-particle":"","family":"Giacobini","given":"Mario","non-dropping-particle":"","parse-names":false,"suffix":""},{"dropping-particle":"","family":"Forneris","given":"Gilberto","non-dropping-particle":"","parse-names":false,"suffix":""}],"container-title":"Journal of Applied Animal Research","id":"ITEM-1","issued":{"date-parts":[["2017"]]},"title":"Evaluation of physiological parameters of the plasma oxidative status in rabbits","type":"article-journal"},"uris":["http://www.mendeley.com/documents/?uuid=d4f6b6bd-4fee-4eb7-b5e3-51477f38c588"]}],"mendeley":{"formattedCitation":"[219]","plainTextFormattedCitation":"[219]","previouslyFormattedCitation":"[219]"},"properties":{"noteIndex":0},"schema":"https://github.com/citation-style-language/schema/raw/master/csl-citation.json"}</w:instrText>
      </w:r>
      <w:r w:rsidR="007A3E10">
        <w:rPr>
          <w:rFonts w:ascii="Times New Roman" w:hAnsi="Times New Roman" w:cs="Times New Roman"/>
          <w:sz w:val="28"/>
          <w:szCs w:val="28"/>
        </w:rPr>
        <w:fldChar w:fldCharType="separate"/>
      </w:r>
      <w:r w:rsidR="008520D7" w:rsidRPr="008520D7">
        <w:rPr>
          <w:rFonts w:ascii="Times New Roman" w:hAnsi="Times New Roman" w:cs="Times New Roman"/>
          <w:noProof/>
          <w:sz w:val="28"/>
          <w:szCs w:val="28"/>
        </w:rPr>
        <w:t>[219]</w:t>
      </w:r>
      <w:r w:rsidR="007A3E10">
        <w:rPr>
          <w:rFonts w:ascii="Times New Roman" w:hAnsi="Times New Roman" w:cs="Times New Roman"/>
          <w:sz w:val="28"/>
          <w:szCs w:val="28"/>
        </w:rPr>
        <w:fldChar w:fldCharType="end"/>
      </w:r>
      <w:r w:rsidR="00F93F20">
        <w:rPr>
          <w:rFonts w:ascii="Times New Roman" w:hAnsi="Times New Roman" w:cs="Times New Roman"/>
          <w:sz w:val="28"/>
          <w:szCs w:val="28"/>
          <w:lang w:val="kk-KZ"/>
        </w:rPr>
        <w:t>. В-</w:t>
      </w:r>
      <w:r w:rsidR="00691AA2">
        <w:rPr>
          <w:rFonts w:ascii="Times New Roman" w:hAnsi="Times New Roman" w:cs="Times New Roman"/>
          <w:sz w:val="28"/>
          <w:szCs w:val="28"/>
          <w:lang w:val="kk-KZ"/>
        </w:rPr>
        <w:t>третьих</w:t>
      </w:r>
      <w:r w:rsidR="00F93F20">
        <w:rPr>
          <w:rFonts w:ascii="Times New Roman" w:hAnsi="Times New Roman" w:cs="Times New Roman"/>
          <w:sz w:val="28"/>
          <w:szCs w:val="28"/>
          <w:lang w:val="kk-KZ"/>
        </w:rPr>
        <w:t xml:space="preserve">, </w:t>
      </w:r>
      <w:r w:rsidR="00AB006A">
        <w:rPr>
          <w:rFonts w:ascii="Times New Roman" w:hAnsi="Times New Roman" w:cs="Times New Roman"/>
          <w:sz w:val="28"/>
          <w:szCs w:val="28"/>
          <w:lang w:val="kk-KZ"/>
        </w:rPr>
        <w:t>у этих животных, на холестерол богатой диете, развиваются атеросклеротические бляшки, по строению, аналогичные таковым у человека.</w:t>
      </w:r>
      <w:r w:rsidR="00A51022">
        <w:rPr>
          <w:rFonts w:ascii="Times New Roman" w:hAnsi="Times New Roman" w:cs="Times New Roman"/>
          <w:sz w:val="28"/>
          <w:szCs w:val="28"/>
          <w:lang w:val="kk-KZ"/>
        </w:rPr>
        <w:t xml:space="preserve"> В-четвертых, развитие экспериментального атеросклероза у кроликов возможно и без применения генно-инженерных </w:t>
      </w:r>
      <w:r w:rsidR="00B231C0">
        <w:rPr>
          <w:rFonts w:ascii="Times New Roman" w:hAnsi="Times New Roman" w:cs="Times New Roman"/>
          <w:sz w:val="28"/>
          <w:szCs w:val="28"/>
          <w:lang w:val="kk-KZ"/>
        </w:rPr>
        <w:t>манипуляций</w:t>
      </w:r>
      <w:r w:rsidR="003D58EE">
        <w:rPr>
          <w:rFonts w:ascii="Times New Roman" w:hAnsi="Times New Roman" w:cs="Times New Roman"/>
          <w:sz w:val="28"/>
          <w:szCs w:val="28"/>
          <w:lang w:val="kk-KZ"/>
        </w:rPr>
        <w:t xml:space="preserve"> модельного объекта.</w:t>
      </w:r>
      <w:r w:rsidR="00B231C0">
        <w:rPr>
          <w:rFonts w:ascii="Times New Roman" w:hAnsi="Times New Roman" w:cs="Times New Roman"/>
          <w:sz w:val="28"/>
          <w:szCs w:val="28"/>
          <w:lang w:val="kk-KZ"/>
        </w:rPr>
        <w:t xml:space="preserve"> Хотя, методы генной инженерии позволяют </w:t>
      </w:r>
      <w:r w:rsidR="008E42F6">
        <w:rPr>
          <w:rFonts w:ascii="Times New Roman" w:hAnsi="Times New Roman" w:cs="Times New Roman"/>
          <w:sz w:val="28"/>
          <w:szCs w:val="28"/>
          <w:lang w:val="kk-KZ"/>
        </w:rPr>
        <w:t xml:space="preserve">изменить липопротеидный спектр крови </w:t>
      </w:r>
      <w:r w:rsidR="007A3E10">
        <w:rPr>
          <w:rFonts w:ascii="Times New Roman" w:hAnsi="Times New Roman" w:cs="Times New Roman"/>
          <w:sz w:val="28"/>
          <w:szCs w:val="28"/>
          <w:lang w:val="kk-KZ"/>
        </w:rPr>
        <w:t>у мышей</w:t>
      </w:r>
      <w:r w:rsidR="001C1ED3">
        <w:rPr>
          <w:rFonts w:ascii="Times New Roman" w:hAnsi="Times New Roman" w:cs="Times New Roman"/>
          <w:sz w:val="28"/>
          <w:szCs w:val="28"/>
          <w:lang w:val="kk-KZ"/>
        </w:rPr>
        <w:t xml:space="preserve"> (как правило</w:t>
      </w:r>
      <w:r w:rsidR="004932D2">
        <w:rPr>
          <w:rFonts w:ascii="Times New Roman" w:hAnsi="Times New Roman" w:cs="Times New Roman"/>
          <w:sz w:val="28"/>
          <w:szCs w:val="28"/>
          <w:lang w:val="kk-KZ"/>
        </w:rPr>
        <w:t>,</w:t>
      </w:r>
      <w:r w:rsidR="001C1ED3">
        <w:rPr>
          <w:rFonts w:ascii="Times New Roman" w:hAnsi="Times New Roman" w:cs="Times New Roman"/>
          <w:sz w:val="28"/>
          <w:szCs w:val="28"/>
          <w:lang w:val="kk-KZ"/>
        </w:rPr>
        <w:t xml:space="preserve"> нокаутные по генам липопротеидного спектра), приближая патофизиологию гиперхолестеролемии к человеческому</w:t>
      </w:r>
      <w:r w:rsidR="000D5854" w:rsidRPr="000D5854">
        <w:rPr>
          <w:rFonts w:ascii="Times New Roman" w:hAnsi="Times New Roman" w:cs="Times New Roman"/>
          <w:sz w:val="28"/>
          <w:szCs w:val="28"/>
        </w:rPr>
        <w:t xml:space="preserve"> </w:t>
      </w:r>
      <w:r w:rsidR="000D5854">
        <w:rPr>
          <w:rFonts w:ascii="Times New Roman" w:hAnsi="Times New Roman" w:cs="Times New Roman"/>
          <w:sz w:val="28"/>
          <w:szCs w:val="28"/>
        </w:rPr>
        <w:fldChar w:fldCharType="begin" w:fldLock="1"/>
      </w:r>
      <w:r w:rsidR="00D57BBE">
        <w:rPr>
          <w:rFonts w:ascii="Times New Roman" w:hAnsi="Times New Roman" w:cs="Times New Roman"/>
          <w:sz w:val="28"/>
          <w:szCs w:val="28"/>
        </w:rPr>
        <w:instrText>ADDIN CSL_CITATION {"citationItems":[{"id":"ITEM-1","itemData":{"DOI":"10.1161/CIRCRESAHA.110.230854","ISSN":"00097330","abstract":"Atherosclerosis is a complex and heritable disease involving multiple cell types and the interactions of many different molecular pathways. The genetic and molecular mechanisms of atherosclerosis have, in part, been elucidated by mouse models; at least 100 different genes have been shown to influence atherosclerosis in mice. Importantly, unbiased genome-wide association studies have recently identified a number of novel loci robustly associated with atherosclerotic coronary artery disease. Here, we review the genetic data elucidated from mouse models of atherosclerosis, as well as significant associations for human coronary artery disease. Furthermore, we discuss in greater detail some of these novel human coronary artery disease loci. The combination of mouse and human genetics has the potential to identify and validate novel genes that influence atherosclerosis, some of which may be candidates for new therapeutic approaches. © 2012 American Heart Association, Inc.","author":[{"dropping-particle":"","family":"Stylianou","given":"Ioannis M.","non-dropping-particle":"","parse-names":false,"suffix":""},{"dropping-particle":"","family":"Bauer","given":"Robert C.","non-dropping-particle":"","parse-names":false,"suffix":""},{"dropping-particle":"","family":"Reilly","given":"Muredach P.","non-dropping-particle":"","parse-names":false,"suffix":""},{"dropping-particle":"","family":"Rader","given":"Daniel J.","non-dropping-particle":"","parse-names":false,"suffix":""}],"container-title":"Circulation Research","id":"ITEM-1","issued":{"date-parts":[["2012"]]},"title":"Genetic basis of atherosclerosis: Insights from mice and humans","type":"article"},"uris":["http://www.mendeley.com/documents/?uuid=29e99c99-c75a-4b1c-ba3e-769d5e6893f8"]}],"mendeley":{"formattedCitation":"[220]","plainTextFormattedCitation":"[220]","previouslyFormattedCitation":"[220]"},"properties":{"noteIndex":0},"schema":"https://github.com/citation-style-language/schema/raw/master/csl-citation.json"}</w:instrText>
      </w:r>
      <w:r w:rsidR="000D5854">
        <w:rPr>
          <w:rFonts w:ascii="Times New Roman" w:hAnsi="Times New Roman" w:cs="Times New Roman"/>
          <w:sz w:val="28"/>
          <w:szCs w:val="28"/>
        </w:rPr>
        <w:fldChar w:fldCharType="separate"/>
      </w:r>
      <w:r w:rsidR="008520D7" w:rsidRPr="008520D7">
        <w:rPr>
          <w:rFonts w:ascii="Times New Roman" w:hAnsi="Times New Roman" w:cs="Times New Roman"/>
          <w:noProof/>
          <w:sz w:val="28"/>
          <w:szCs w:val="28"/>
        </w:rPr>
        <w:t>[220]</w:t>
      </w:r>
      <w:r w:rsidR="000D5854">
        <w:rPr>
          <w:rFonts w:ascii="Times New Roman" w:hAnsi="Times New Roman" w:cs="Times New Roman"/>
          <w:sz w:val="28"/>
          <w:szCs w:val="28"/>
        </w:rPr>
        <w:fldChar w:fldCharType="end"/>
      </w:r>
      <w:r w:rsidR="008F7691">
        <w:rPr>
          <w:rFonts w:ascii="Times New Roman" w:hAnsi="Times New Roman" w:cs="Times New Roman"/>
          <w:sz w:val="28"/>
          <w:szCs w:val="28"/>
          <w:lang w:val="kk-KZ"/>
        </w:rPr>
        <w:t>, такой под</w:t>
      </w:r>
      <w:r w:rsidR="001C1ED3">
        <w:rPr>
          <w:rFonts w:ascii="Times New Roman" w:hAnsi="Times New Roman" w:cs="Times New Roman"/>
          <w:sz w:val="28"/>
          <w:szCs w:val="28"/>
          <w:lang w:val="kk-KZ"/>
        </w:rPr>
        <w:t xml:space="preserve">ход, </w:t>
      </w:r>
      <w:r w:rsidR="00DA7D44">
        <w:rPr>
          <w:rFonts w:ascii="Times New Roman" w:hAnsi="Times New Roman" w:cs="Times New Roman"/>
          <w:sz w:val="28"/>
          <w:szCs w:val="28"/>
          <w:lang w:val="kk-KZ"/>
        </w:rPr>
        <w:t xml:space="preserve">по мнению автора, </w:t>
      </w:r>
      <w:r w:rsidR="001C1ED3">
        <w:rPr>
          <w:rFonts w:ascii="Times New Roman" w:hAnsi="Times New Roman" w:cs="Times New Roman"/>
          <w:sz w:val="28"/>
          <w:szCs w:val="28"/>
          <w:lang w:val="kk-KZ"/>
        </w:rPr>
        <w:t xml:space="preserve">больше соответсвует изучению состояния при отсутствии признака, кодируемого тем или иным геном липидного метаболизма. </w:t>
      </w:r>
    </w:p>
    <w:p w14:paraId="71140A39" w14:textId="44D6918D" w:rsidR="00FE7E54" w:rsidRDefault="003446F4" w:rsidP="003446F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Исходя из всего выше сказанного, в нашем исследовании</w:t>
      </w:r>
      <w:r w:rsidR="004932D2">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4932D2">
        <w:rPr>
          <w:rFonts w:ascii="Times New Roman" w:hAnsi="Times New Roman" w:cs="Times New Roman"/>
          <w:sz w:val="28"/>
          <w:szCs w:val="28"/>
          <w:lang w:val="kk-KZ"/>
        </w:rPr>
        <w:t>нами была выбрана</w:t>
      </w:r>
      <w:r>
        <w:rPr>
          <w:rFonts w:ascii="Times New Roman" w:hAnsi="Times New Roman" w:cs="Times New Roman"/>
          <w:sz w:val="28"/>
          <w:szCs w:val="28"/>
          <w:lang w:val="kk-KZ"/>
        </w:rPr>
        <w:t xml:space="preserve"> модель атеросклероза на кроликах породы Шиншилла</w:t>
      </w:r>
      <w:r w:rsidR="005F14B6">
        <w:rPr>
          <w:rFonts w:ascii="Times New Roman" w:hAnsi="Times New Roman" w:cs="Times New Roman"/>
          <w:sz w:val="28"/>
          <w:szCs w:val="28"/>
          <w:lang w:val="kk-KZ"/>
        </w:rPr>
        <w:t xml:space="preserve">, </w:t>
      </w:r>
      <w:r w:rsidR="008F7691">
        <w:rPr>
          <w:rFonts w:ascii="Times New Roman" w:hAnsi="Times New Roman" w:cs="Times New Roman"/>
          <w:sz w:val="28"/>
          <w:szCs w:val="28"/>
          <w:lang w:val="kk-KZ"/>
        </w:rPr>
        <w:t xml:space="preserve">на основе модели, </w:t>
      </w:r>
      <w:r w:rsidR="008F7691" w:rsidRPr="008D55EA">
        <w:rPr>
          <w:rFonts w:ascii="Times New Roman" w:hAnsi="Times New Roman" w:cs="Times New Roman"/>
          <w:sz w:val="28"/>
          <w:szCs w:val="28"/>
          <w:lang w:val="kk-KZ"/>
        </w:rPr>
        <w:t>проведенной</w:t>
      </w:r>
      <w:r w:rsidR="005F14B6" w:rsidRPr="008D55EA">
        <w:rPr>
          <w:rFonts w:ascii="Times New Roman" w:hAnsi="Times New Roman" w:cs="Times New Roman"/>
          <w:sz w:val="28"/>
          <w:szCs w:val="28"/>
          <w:lang w:val="kk-KZ"/>
        </w:rPr>
        <w:t xml:space="preserve"> Али Ахсаном</w:t>
      </w:r>
      <w:r w:rsidR="00947E7F" w:rsidRPr="00947E7F">
        <w:rPr>
          <w:rFonts w:ascii="Times New Roman" w:hAnsi="Times New Roman" w:cs="Times New Roman"/>
          <w:sz w:val="28"/>
          <w:szCs w:val="28"/>
        </w:rPr>
        <w:t xml:space="preserve"> </w:t>
      </w:r>
      <w:r w:rsidR="00947E7F">
        <w:rPr>
          <w:rFonts w:ascii="Times New Roman" w:hAnsi="Times New Roman" w:cs="Times New Roman"/>
          <w:sz w:val="28"/>
          <w:szCs w:val="28"/>
          <w:lang w:val="kk-KZ"/>
        </w:rPr>
        <w:t>с соавт</w:t>
      </w:r>
      <w:r w:rsidR="00A50E4F">
        <w:rPr>
          <w:rFonts w:ascii="Times New Roman" w:hAnsi="Times New Roman" w:cs="Times New Roman"/>
          <w:sz w:val="28"/>
          <w:szCs w:val="28"/>
          <w:lang w:val="kk-KZ"/>
        </w:rPr>
        <w:t xml:space="preserve"> </w:t>
      </w:r>
      <w:r w:rsidR="00A50E4F">
        <w:rPr>
          <w:rFonts w:ascii="Times New Roman" w:hAnsi="Times New Roman" w:cs="Times New Roman"/>
          <w:sz w:val="28"/>
          <w:szCs w:val="28"/>
          <w:lang w:val="kk-KZ"/>
        </w:rPr>
        <w:fldChar w:fldCharType="begin" w:fldLock="1"/>
      </w:r>
      <w:r w:rsidR="000918A0">
        <w:rPr>
          <w:rFonts w:ascii="Times New Roman" w:hAnsi="Times New Roman" w:cs="Times New Roman"/>
          <w:sz w:val="28"/>
          <w:szCs w:val="28"/>
          <w:lang w:val="kk-KZ"/>
        </w:rPr>
        <w:instrText>ADDIN CSL_CITATION {"citationItems":[{"id":"ITEM-1","itemData":{"DOI":"10.1002/0471142735.im2104s103","ISSN":"1934368X","PMID":"18432882","abstract":"This unit describes several methods for localizing specific antigens in various tissue and cell preparations using immunohistochemistry (IHC). Protocols describe preparation of suitable material for IHC including fresh, unfixed, frozen tissue specimens; unfixed cells, either freshly isolated or derived from suspension or adherent cultures; or fixed, paraffinembedded tissue sections. By careful selection of reagents, it is possible to detect two or even three antigens simultaneously. For antigens that are sensitive to fixative, it may be necessary to unmask the antigen by the antigen-retrieval technique. If there is crossreactivity between the secondary antibody and antigens present in the target cells or tissue, the secondary antibody can be preabsorbed. Several new, sensitive amplification techniques are currently available. The different IHC protocols are represented schematically and summarized in a table that also lists advantages and disadvantages of each approach. Causes of background staining and ways to eliminate it are also discussed. © 2013 by John Wiley &amp; Sons, Inc.","author":[{"dropping-particle":"","family":"Hofman","given":"Florence M.","non-dropping-particle":"","parse-names":false,"suffix":""},{"dropping-particle":"","family":"Taylor","given":"Clive R.","non-dropping-particle":"","parse-names":false,"suffix":""}],"container-title":"Current Protocols in Immunology","id":"ITEM-1","issued":{"date-parts":[["2013"]]},"title":"Immunohistochemistry","type":"article-journal"},"uris":["http://www.mendeley.com/documents/?uuid=13c9bde5-e19e-426d-aa07-8d9193e3ad6d"]}],"mendeley":{"formattedCitation":"[205]","plainTextFormattedCitation":"[205]","previouslyFormattedCitation":"[205]"},"properties":{"noteIndex":0},"schema":"https://github.com/citation-style-language/schema/raw/master/csl-citation.json"}</w:instrText>
      </w:r>
      <w:r w:rsidR="00A50E4F">
        <w:rPr>
          <w:rFonts w:ascii="Times New Roman" w:hAnsi="Times New Roman" w:cs="Times New Roman"/>
          <w:sz w:val="28"/>
          <w:szCs w:val="28"/>
          <w:lang w:val="kk-KZ"/>
        </w:rPr>
        <w:fldChar w:fldCharType="separate"/>
      </w:r>
      <w:r w:rsidR="008E5DA2" w:rsidRPr="008E5DA2">
        <w:rPr>
          <w:rFonts w:ascii="Times New Roman" w:hAnsi="Times New Roman" w:cs="Times New Roman"/>
          <w:noProof/>
          <w:sz w:val="28"/>
          <w:szCs w:val="28"/>
          <w:lang w:val="kk-KZ"/>
        </w:rPr>
        <w:t>[205]</w:t>
      </w:r>
      <w:r w:rsidR="00A50E4F">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w:t>
      </w:r>
      <w:r w:rsidR="00DF743C">
        <w:rPr>
          <w:rFonts w:ascii="Times New Roman" w:hAnsi="Times New Roman" w:cs="Times New Roman"/>
          <w:sz w:val="28"/>
          <w:szCs w:val="28"/>
          <w:lang w:val="kk-KZ"/>
        </w:rPr>
        <w:t>Модель к</w:t>
      </w:r>
      <w:r w:rsidR="001B2823" w:rsidRPr="007A0AC8">
        <w:rPr>
          <w:rFonts w:ascii="Times New Roman" w:hAnsi="Times New Roman" w:cs="Times New Roman"/>
          <w:sz w:val="28"/>
          <w:szCs w:val="28"/>
        </w:rPr>
        <w:t>ролик</w:t>
      </w:r>
      <w:r w:rsidR="00DF743C">
        <w:rPr>
          <w:rFonts w:ascii="Times New Roman" w:hAnsi="Times New Roman" w:cs="Times New Roman"/>
          <w:sz w:val="28"/>
          <w:szCs w:val="28"/>
          <w:lang w:val="kk-KZ"/>
        </w:rPr>
        <w:t>ов</w:t>
      </w:r>
      <w:r w:rsidR="001B2823">
        <w:rPr>
          <w:rFonts w:ascii="Times New Roman" w:hAnsi="Times New Roman" w:cs="Times New Roman"/>
          <w:sz w:val="28"/>
          <w:szCs w:val="28"/>
        </w:rPr>
        <w:t xml:space="preserve"> породы </w:t>
      </w:r>
      <w:r w:rsidR="001B2823">
        <w:rPr>
          <w:rFonts w:ascii="Times New Roman" w:hAnsi="Times New Roman" w:cs="Times New Roman"/>
          <w:sz w:val="28"/>
          <w:szCs w:val="28"/>
        </w:rPr>
        <w:lastRenderedPageBreak/>
        <w:t xml:space="preserve">Шиншилла, </w:t>
      </w:r>
      <w:r w:rsidR="00DF743C">
        <w:rPr>
          <w:rFonts w:ascii="Times New Roman" w:hAnsi="Times New Roman" w:cs="Times New Roman"/>
          <w:sz w:val="28"/>
          <w:szCs w:val="28"/>
          <w:lang w:val="kk-KZ"/>
        </w:rPr>
        <w:t xml:space="preserve">примечательна тем, что </w:t>
      </w:r>
      <w:r w:rsidR="001B2823">
        <w:rPr>
          <w:rFonts w:ascii="Times New Roman" w:hAnsi="Times New Roman" w:cs="Times New Roman"/>
          <w:sz w:val="28"/>
          <w:szCs w:val="28"/>
        </w:rPr>
        <w:t>животные, хорошо реагируют</w:t>
      </w:r>
      <w:r w:rsidR="001B2823" w:rsidRPr="007A0AC8">
        <w:rPr>
          <w:rFonts w:ascii="Times New Roman" w:hAnsi="Times New Roman" w:cs="Times New Roman"/>
          <w:sz w:val="28"/>
          <w:szCs w:val="28"/>
        </w:rPr>
        <w:t xml:space="preserve"> на атерогенные диеты</w:t>
      </w:r>
      <w:r w:rsidR="001B2823">
        <w:rPr>
          <w:rFonts w:ascii="Times New Roman" w:hAnsi="Times New Roman" w:cs="Times New Roman"/>
          <w:sz w:val="28"/>
          <w:szCs w:val="28"/>
        </w:rPr>
        <w:t xml:space="preserve">, с </w:t>
      </w:r>
      <w:r w:rsidR="004932D2">
        <w:rPr>
          <w:rFonts w:ascii="Times New Roman" w:hAnsi="Times New Roman" w:cs="Times New Roman"/>
          <w:sz w:val="28"/>
          <w:szCs w:val="28"/>
        </w:rPr>
        <w:t>выраженной гиперхолестер</w:t>
      </w:r>
      <w:r w:rsidR="004932D2">
        <w:rPr>
          <w:rFonts w:ascii="Times New Roman" w:hAnsi="Times New Roman" w:cs="Times New Roman"/>
          <w:sz w:val="28"/>
          <w:szCs w:val="28"/>
          <w:lang w:val="kk-KZ"/>
        </w:rPr>
        <w:t>оле</w:t>
      </w:r>
      <w:r w:rsidR="00DF743C">
        <w:rPr>
          <w:rFonts w:ascii="Times New Roman" w:hAnsi="Times New Roman" w:cs="Times New Roman"/>
          <w:sz w:val="28"/>
          <w:szCs w:val="28"/>
        </w:rPr>
        <w:t>мией</w:t>
      </w:r>
      <w:r w:rsidR="00DF743C">
        <w:rPr>
          <w:rFonts w:ascii="Times New Roman" w:hAnsi="Times New Roman" w:cs="Times New Roman"/>
          <w:sz w:val="28"/>
          <w:szCs w:val="28"/>
          <w:lang w:val="kk-KZ"/>
        </w:rPr>
        <w:t xml:space="preserve"> и не требует комплексных затрат на содержание</w:t>
      </w:r>
      <w:r w:rsidR="001B2823">
        <w:rPr>
          <w:rFonts w:ascii="Times New Roman" w:hAnsi="Times New Roman" w:cs="Times New Roman"/>
          <w:sz w:val="28"/>
          <w:szCs w:val="28"/>
        </w:rPr>
        <w:t xml:space="preserve">. </w:t>
      </w:r>
      <w:r w:rsidR="00DF743C">
        <w:rPr>
          <w:rFonts w:ascii="Times New Roman" w:hAnsi="Times New Roman" w:cs="Times New Roman"/>
          <w:sz w:val="28"/>
          <w:szCs w:val="28"/>
          <w:lang w:val="kk-KZ"/>
        </w:rPr>
        <w:t xml:space="preserve">Кролики </w:t>
      </w:r>
      <w:r w:rsidR="004932D2">
        <w:rPr>
          <w:rFonts w:ascii="Times New Roman" w:hAnsi="Times New Roman" w:cs="Times New Roman"/>
          <w:sz w:val="28"/>
          <w:szCs w:val="28"/>
        </w:rPr>
        <w:t>индуцируют гиперхолестеролемию</w:t>
      </w:r>
      <w:r w:rsidR="001B2823">
        <w:rPr>
          <w:rFonts w:ascii="Times New Roman" w:hAnsi="Times New Roman" w:cs="Times New Roman"/>
          <w:sz w:val="28"/>
          <w:szCs w:val="28"/>
        </w:rPr>
        <w:t xml:space="preserve"> даже при </w:t>
      </w:r>
      <w:r w:rsidR="00DF743C">
        <w:rPr>
          <w:rFonts w:ascii="Times New Roman" w:hAnsi="Times New Roman" w:cs="Times New Roman"/>
          <w:sz w:val="28"/>
          <w:szCs w:val="28"/>
        </w:rPr>
        <w:t>малых концентрациях холестерола</w:t>
      </w:r>
      <w:r w:rsidR="00DF743C">
        <w:rPr>
          <w:rFonts w:ascii="Times New Roman" w:hAnsi="Times New Roman" w:cs="Times New Roman"/>
          <w:sz w:val="28"/>
          <w:szCs w:val="28"/>
          <w:lang w:val="kk-KZ"/>
        </w:rPr>
        <w:t xml:space="preserve">, а </w:t>
      </w:r>
      <w:r w:rsidR="00CE0B30">
        <w:rPr>
          <w:rFonts w:ascii="Times New Roman" w:hAnsi="Times New Roman" w:cs="Times New Roman"/>
          <w:sz w:val="28"/>
          <w:szCs w:val="28"/>
        </w:rPr>
        <w:t>стандартная</w:t>
      </w:r>
      <w:r w:rsidR="00DF743C">
        <w:rPr>
          <w:rFonts w:ascii="Times New Roman" w:hAnsi="Times New Roman" w:cs="Times New Roman"/>
          <w:sz w:val="28"/>
          <w:szCs w:val="28"/>
          <w:lang w:val="kk-KZ"/>
        </w:rPr>
        <w:t xml:space="preserve"> диета </w:t>
      </w:r>
      <w:r w:rsidR="00D1649D">
        <w:rPr>
          <w:rFonts w:ascii="Times New Roman" w:hAnsi="Times New Roman" w:cs="Times New Roman"/>
          <w:sz w:val="28"/>
          <w:szCs w:val="28"/>
          <w:lang w:val="kk-KZ"/>
        </w:rPr>
        <w:t>может включать</w:t>
      </w:r>
      <w:r w:rsidR="00DF743C">
        <w:rPr>
          <w:rFonts w:ascii="Times New Roman" w:hAnsi="Times New Roman" w:cs="Times New Roman"/>
          <w:sz w:val="28"/>
          <w:szCs w:val="28"/>
          <w:lang w:val="kk-KZ"/>
        </w:rPr>
        <w:t xml:space="preserve"> добавление 2% холестерола на вес животного, в течение</w:t>
      </w:r>
      <w:r w:rsidR="00864181">
        <w:rPr>
          <w:rFonts w:ascii="Times New Roman" w:hAnsi="Times New Roman" w:cs="Times New Roman"/>
          <w:sz w:val="28"/>
          <w:szCs w:val="28"/>
          <w:lang w:val="kk-KZ"/>
        </w:rPr>
        <w:t xml:space="preserve"> 6-10</w:t>
      </w:r>
      <w:r w:rsidR="00AF12BE">
        <w:rPr>
          <w:rFonts w:ascii="Times New Roman" w:hAnsi="Times New Roman" w:cs="Times New Roman"/>
          <w:sz w:val="28"/>
          <w:szCs w:val="28"/>
          <w:lang w:val="kk-KZ"/>
        </w:rPr>
        <w:t xml:space="preserve"> месяцев</w:t>
      </w:r>
      <w:r w:rsidR="002A381E">
        <w:rPr>
          <w:rFonts w:ascii="Times New Roman" w:hAnsi="Times New Roman" w:cs="Times New Roman"/>
          <w:sz w:val="28"/>
          <w:szCs w:val="28"/>
          <w:lang w:val="kk-KZ"/>
        </w:rPr>
        <w:t xml:space="preserve"> </w:t>
      </w:r>
      <w:r w:rsidR="002A381E">
        <w:rPr>
          <w:rFonts w:ascii="Times New Roman" w:hAnsi="Times New Roman" w:cs="Times New Roman"/>
          <w:sz w:val="28"/>
          <w:szCs w:val="28"/>
          <w:lang w:val="kk-KZ"/>
        </w:rPr>
        <w:fldChar w:fldCharType="begin" w:fldLock="1"/>
      </w:r>
      <w:r w:rsidR="00D57BBE">
        <w:rPr>
          <w:rFonts w:ascii="Times New Roman" w:hAnsi="Times New Roman" w:cs="Times New Roman"/>
          <w:sz w:val="28"/>
          <w:szCs w:val="28"/>
          <w:lang w:val="kk-KZ"/>
        </w:rPr>
        <w:instrText>ADDIN CSL_CITATION {"citationItems":[{"id":"ITEM-1","itemData":{"DOI":"10.1016/0021-9150(70)90038-9","ISSN":"00219150","abstract":"Male chinchillas develop a marked hypercholesterolemia when fed a diet containing 10.0% lard and 0.5% cholesterol by weight. A less striking yet significant increase in serum cholesterol levels also were observed in chinchillas fed a 10% lard containing diet. Chinchillas unlike the rabbits fed the same diet did not have aortic or severe coronary artery atherosclerosis. Lipoid deposits in the choroid plexus, hepatic fatty metamorphosis with fibrosis and adrenal cholesterolosis were seen in both rabbits and chinchillas fed the lard-cholesterol containing diet. © 1970.","author":[{"dropping-particle":"","family":"Henderson","given":"J. D.","non-dropping-particle":"","parse-names":false,"suffix":""},{"dropping-particle":"","family":"Webster","given":"W. S.","non-dropping-particle":"","parse-names":false,"suffix":""},{"dropping-particle":"","family":"Clarkson","given":"T. B.","non-dropping-particle":"","parse-names":false,"suffix":""}],"container-title":"Atherosclerosis","id":"ITEM-1","issued":{"date-parts":[["1970"]]},"title":"Diet-induced hypercholesterolemia in the chinchilla and rabbit","type":"article-journal"},"uris":["http://www.mendeley.com/documents/?uuid=e6bce3df-3c44-4a8d-9c0b-3fa1a7b599dc"]}],"mendeley":{"formattedCitation":"[221]","plainTextFormattedCitation":"[221]","previouslyFormattedCitation":"[221]"},"properties":{"noteIndex":0},"schema":"https://github.com/citation-style-language/schema/raw/master/csl-citation.json"}</w:instrText>
      </w:r>
      <w:r w:rsidR="002A381E">
        <w:rPr>
          <w:rFonts w:ascii="Times New Roman" w:hAnsi="Times New Roman" w:cs="Times New Roman"/>
          <w:sz w:val="28"/>
          <w:szCs w:val="28"/>
          <w:lang w:val="kk-KZ"/>
        </w:rPr>
        <w:fldChar w:fldCharType="separate"/>
      </w:r>
      <w:r w:rsidR="008520D7" w:rsidRPr="008520D7">
        <w:rPr>
          <w:rFonts w:ascii="Times New Roman" w:hAnsi="Times New Roman" w:cs="Times New Roman"/>
          <w:noProof/>
          <w:sz w:val="28"/>
          <w:szCs w:val="28"/>
          <w:lang w:val="kk-KZ"/>
        </w:rPr>
        <w:t>[221]</w:t>
      </w:r>
      <w:r w:rsidR="002A381E">
        <w:rPr>
          <w:rFonts w:ascii="Times New Roman" w:hAnsi="Times New Roman" w:cs="Times New Roman"/>
          <w:sz w:val="28"/>
          <w:szCs w:val="28"/>
          <w:lang w:val="kk-KZ"/>
        </w:rPr>
        <w:fldChar w:fldCharType="end"/>
      </w:r>
      <w:r w:rsidR="00DF743C">
        <w:rPr>
          <w:rFonts w:ascii="Times New Roman" w:hAnsi="Times New Roman" w:cs="Times New Roman"/>
          <w:sz w:val="28"/>
          <w:szCs w:val="28"/>
          <w:lang w:val="kk-KZ"/>
        </w:rPr>
        <w:t xml:space="preserve">. В нашем исследовании, продолжительность атерогенной диеты составила </w:t>
      </w:r>
      <w:r w:rsidR="002A381E">
        <w:rPr>
          <w:rFonts w:ascii="Times New Roman" w:hAnsi="Times New Roman" w:cs="Times New Roman"/>
          <w:sz w:val="28"/>
          <w:szCs w:val="28"/>
          <w:lang w:val="kk-KZ"/>
        </w:rPr>
        <w:t xml:space="preserve">6 месяцев. </w:t>
      </w:r>
      <w:r w:rsidR="00AF12BE">
        <w:rPr>
          <w:rFonts w:ascii="Times New Roman" w:hAnsi="Times New Roman" w:cs="Times New Roman"/>
          <w:sz w:val="28"/>
          <w:szCs w:val="28"/>
          <w:lang w:val="kk-KZ"/>
        </w:rPr>
        <w:t>В отличие от</w:t>
      </w:r>
      <w:r w:rsidR="004932D2">
        <w:rPr>
          <w:rFonts w:ascii="Times New Roman" w:hAnsi="Times New Roman" w:cs="Times New Roman"/>
          <w:sz w:val="28"/>
          <w:szCs w:val="28"/>
          <w:lang w:val="kk-KZ"/>
        </w:rPr>
        <w:t>,</w:t>
      </w:r>
      <w:r w:rsidR="00AF12BE">
        <w:rPr>
          <w:rFonts w:ascii="Times New Roman" w:hAnsi="Times New Roman" w:cs="Times New Roman"/>
          <w:sz w:val="28"/>
          <w:szCs w:val="28"/>
          <w:lang w:val="kk-KZ"/>
        </w:rPr>
        <w:t xml:space="preserve"> наиболее распространенной модели кроликов породы Новозеландских Белых</w:t>
      </w:r>
      <w:r w:rsidR="004932D2">
        <w:rPr>
          <w:rFonts w:ascii="Times New Roman" w:hAnsi="Times New Roman" w:cs="Times New Roman"/>
          <w:sz w:val="28"/>
          <w:szCs w:val="28"/>
          <w:lang w:val="kk-KZ"/>
        </w:rPr>
        <w:t xml:space="preserve"> (</w:t>
      </w:r>
      <w:r w:rsidR="004932D2" w:rsidRPr="004932D2">
        <w:rPr>
          <w:rFonts w:ascii="Times New Roman" w:hAnsi="Times New Roman" w:cs="Times New Roman"/>
          <w:sz w:val="28"/>
          <w:szCs w:val="28"/>
          <w:lang w:val="kk-KZ"/>
        </w:rPr>
        <w:t>New Zealand</w:t>
      </w:r>
      <w:r w:rsidR="004932D2" w:rsidRPr="004932D2">
        <w:t xml:space="preserve"> </w:t>
      </w:r>
      <w:r w:rsidR="004932D2" w:rsidRPr="004932D2">
        <w:rPr>
          <w:rFonts w:ascii="Times New Roman" w:hAnsi="Times New Roman" w:cs="Times New Roman"/>
          <w:sz w:val="28"/>
          <w:szCs w:val="28"/>
          <w:lang w:val="kk-KZ"/>
        </w:rPr>
        <w:t>white rabbit</w:t>
      </w:r>
      <w:r w:rsidR="004932D2">
        <w:rPr>
          <w:rFonts w:ascii="Times New Roman" w:hAnsi="Times New Roman" w:cs="Times New Roman"/>
          <w:sz w:val="28"/>
          <w:szCs w:val="28"/>
          <w:lang w:val="en-US"/>
        </w:rPr>
        <w:t>s</w:t>
      </w:r>
      <w:r w:rsidR="004932D2">
        <w:rPr>
          <w:rFonts w:ascii="Times New Roman" w:hAnsi="Times New Roman" w:cs="Times New Roman"/>
          <w:sz w:val="28"/>
          <w:szCs w:val="28"/>
          <w:lang w:val="kk-KZ"/>
        </w:rPr>
        <w:t>)</w:t>
      </w:r>
      <w:r w:rsidR="00AF12BE">
        <w:rPr>
          <w:rFonts w:ascii="Times New Roman" w:hAnsi="Times New Roman" w:cs="Times New Roman"/>
          <w:sz w:val="28"/>
          <w:szCs w:val="28"/>
          <w:lang w:val="kk-KZ"/>
        </w:rPr>
        <w:t xml:space="preserve">, кролики породы Шиншилла </w:t>
      </w:r>
      <w:r w:rsidR="005146BC">
        <w:rPr>
          <w:rFonts w:ascii="Times New Roman" w:hAnsi="Times New Roman" w:cs="Times New Roman"/>
          <w:sz w:val="28"/>
          <w:szCs w:val="28"/>
          <w:lang w:val="kk-KZ"/>
        </w:rPr>
        <w:t>более устойчивы к развитию атеросклероза</w:t>
      </w:r>
      <w:r w:rsidR="005B300A">
        <w:rPr>
          <w:rFonts w:ascii="Times New Roman" w:hAnsi="Times New Roman" w:cs="Times New Roman"/>
          <w:sz w:val="28"/>
          <w:szCs w:val="28"/>
          <w:lang w:val="kk-KZ"/>
        </w:rPr>
        <w:t xml:space="preserve">, даже при </w:t>
      </w:r>
      <w:r w:rsidR="005B300A" w:rsidRPr="00CE78C0">
        <w:rPr>
          <w:rFonts w:ascii="Times New Roman" w:hAnsi="Times New Roman" w:cs="Times New Roman"/>
          <w:sz w:val="28"/>
          <w:szCs w:val="28"/>
          <w:lang w:val="kk-KZ"/>
        </w:rPr>
        <w:t>ранней</w:t>
      </w:r>
      <w:r w:rsidR="005B300A">
        <w:rPr>
          <w:rFonts w:ascii="Times New Roman" w:hAnsi="Times New Roman" w:cs="Times New Roman"/>
          <w:sz w:val="28"/>
          <w:szCs w:val="28"/>
          <w:lang w:val="kk-KZ"/>
        </w:rPr>
        <w:t xml:space="preserve"> гиперхолестеролемии</w:t>
      </w:r>
      <w:r w:rsidR="005146BC">
        <w:rPr>
          <w:rFonts w:ascii="Times New Roman" w:hAnsi="Times New Roman" w:cs="Times New Roman"/>
          <w:sz w:val="28"/>
          <w:szCs w:val="28"/>
          <w:lang w:val="kk-KZ"/>
        </w:rPr>
        <w:t xml:space="preserve">. Поэтому, продолжительность атерогенной диеты для кроликов породы Шиншилла составляет от 6 месяцев и более. </w:t>
      </w:r>
      <w:r w:rsidR="00864181">
        <w:rPr>
          <w:rFonts w:ascii="Times New Roman" w:hAnsi="Times New Roman" w:cs="Times New Roman"/>
          <w:sz w:val="28"/>
          <w:szCs w:val="28"/>
          <w:lang w:val="kk-KZ"/>
        </w:rPr>
        <w:t>В нашем исследовании, для изучения активности экспрессии таргетных антиоксидантных белков, развитие фиброзных бляшек на 2 стадии атерогенеза (липосклероз) являлось оптимальным.</w:t>
      </w:r>
      <w:r w:rsidR="00933D4D">
        <w:rPr>
          <w:rFonts w:ascii="Times New Roman" w:hAnsi="Times New Roman" w:cs="Times New Roman"/>
          <w:sz w:val="28"/>
          <w:szCs w:val="28"/>
          <w:lang w:val="kk-KZ"/>
        </w:rPr>
        <w:t xml:space="preserve"> </w:t>
      </w:r>
      <w:r w:rsidR="00933D4D" w:rsidRPr="00933D4D">
        <w:rPr>
          <w:rFonts w:ascii="Times New Roman" w:hAnsi="Times New Roman" w:cs="Times New Roman"/>
          <w:sz w:val="28"/>
          <w:szCs w:val="28"/>
          <w:lang w:val="kk-KZ"/>
        </w:rPr>
        <w:t xml:space="preserve">Цервикальная дислокация </w:t>
      </w:r>
      <w:r w:rsidR="00933D4D">
        <w:rPr>
          <w:rFonts w:ascii="Times New Roman" w:hAnsi="Times New Roman" w:cs="Times New Roman"/>
          <w:sz w:val="28"/>
          <w:szCs w:val="28"/>
          <w:lang w:val="kk-KZ"/>
        </w:rPr>
        <w:t xml:space="preserve">кроликов </w:t>
      </w:r>
      <w:r w:rsidR="00933D4D" w:rsidRPr="00933D4D">
        <w:rPr>
          <w:rFonts w:ascii="Times New Roman" w:hAnsi="Times New Roman" w:cs="Times New Roman"/>
          <w:sz w:val="28"/>
          <w:szCs w:val="28"/>
          <w:lang w:val="kk-KZ"/>
        </w:rPr>
        <w:t>под анестезией</w:t>
      </w:r>
      <w:r w:rsidR="008F7691">
        <w:rPr>
          <w:rFonts w:ascii="Times New Roman" w:hAnsi="Times New Roman" w:cs="Times New Roman"/>
          <w:sz w:val="28"/>
          <w:szCs w:val="28"/>
          <w:lang w:val="kk-KZ"/>
        </w:rPr>
        <w:t>,</w:t>
      </w:r>
      <w:r w:rsidR="00933D4D">
        <w:rPr>
          <w:rFonts w:ascii="Times New Roman" w:hAnsi="Times New Roman" w:cs="Times New Roman"/>
          <w:sz w:val="28"/>
          <w:szCs w:val="28"/>
          <w:lang w:val="kk-KZ"/>
        </w:rPr>
        <w:t xml:space="preserve"> через 6 месяцев</w:t>
      </w:r>
      <w:r w:rsidR="008F7691">
        <w:rPr>
          <w:rFonts w:ascii="Times New Roman" w:hAnsi="Times New Roman" w:cs="Times New Roman"/>
          <w:sz w:val="28"/>
          <w:szCs w:val="28"/>
          <w:lang w:val="kk-KZ"/>
        </w:rPr>
        <w:t>,</w:t>
      </w:r>
      <w:r w:rsidR="00933D4D">
        <w:rPr>
          <w:rFonts w:ascii="Times New Roman" w:hAnsi="Times New Roman" w:cs="Times New Roman"/>
          <w:sz w:val="28"/>
          <w:szCs w:val="28"/>
          <w:lang w:val="kk-KZ"/>
        </w:rPr>
        <w:t xml:space="preserve"> позволяет уловить развитие стадии липосклероза, без осложненного атеросклероза коронарной </w:t>
      </w:r>
      <w:r w:rsidR="004932D2">
        <w:rPr>
          <w:rFonts w:ascii="Times New Roman" w:hAnsi="Times New Roman" w:cs="Times New Roman"/>
          <w:sz w:val="28"/>
          <w:szCs w:val="28"/>
          <w:lang w:val="kk-KZ"/>
        </w:rPr>
        <w:t>и аортальной артерий.</w:t>
      </w:r>
      <w:r w:rsidR="00F8145F">
        <w:rPr>
          <w:rFonts w:ascii="Times New Roman" w:hAnsi="Times New Roman" w:cs="Times New Roman"/>
          <w:sz w:val="28"/>
          <w:szCs w:val="28"/>
          <w:lang w:val="kk-KZ"/>
        </w:rPr>
        <w:t xml:space="preserve"> Более того, известно, что длительность 2%-ой холестерол-богатой диеты, более 6 месяцев, может негативно сказаться на общем здоровье кроликов, с </w:t>
      </w:r>
      <w:r w:rsidR="008F7691">
        <w:rPr>
          <w:rFonts w:ascii="Times New Roman" w:hAnsi="Times New Roman" w:cs="Times New Roman"/>
          <w:sz w:val="28"/>
          <w:szCs w:val="28"/>
          <w:lang w:val="kk-KZ"/>
        </w:rPr>
        <w:t>развитием жировых поражений</w:t>
      </w:r>
      <w:r w:rsidR="00F8145F">
        <w:rPr>
          <w:rFonts w:ascii="Times New Roman" w:hAnsi="Times New Roman" w:cs="Times New Roman"/>
          <w:sz w:val="28"/>
          <w:szCs w:val="28"/>
          <w:lang w:val="kk-KZ"/>
        </w:rPr>
        <w:t xml:space="preserve"> печени и других органов</w:t>
      </w:r>
      <w:r w:rsidR="00870F7C">
        <w:rPr>
          <w:rFonts w:ascii="Times New Roman" w:hAnsi="Times New Roman" w:cs="Times New Roman"/>
          <w:sz w:val="28"/>
          <w:szCs w:val="28"/>
          <w:lang w:val="kk-KZ"/>
        </w:rPr>
        <w:t xml:space="preserve"> </w:t>
      </w:r>
      <w:r w:rsidR="00870F7C">
        <w:rPr>
          <w:rFonts w:ascii="Times New Roman" w:hAnsi="Times New Roman" w:cs="Times New Roman"/>
          <w:sz w:val="28"/>
          <w:szCs w:val="28"/>
          <w:lang w:val="kk-KZ"/>
        </w:rPr>
        <w:fldChar w:fldCharType="begin" w:fldLock="1"/>
      </w:r>
      <w:r w:rsidR="00D57BBE">
        <w:rPr>
          <w:rFonts w:ascii="Times New Roman" w:hAnsi="Times New Roman" w:cs="Times New Roman"/>
          <w:sz w:val="28"/>
          <w:szCs w:val="28"/>
          <w:lang w:val="kk-KZ"/>
        </w:rPr>
        <w:instrText>ADDIN CSL_CITATION {"citationItems":[{"id":"ITEM-1","itemData":{"DOI":"10.1016/j.pharmthera.2014.09.009","ISSN":"1879016X","abstract":"Laboratory animal models play an important role in the study of human diseases. Using appropriate animals is critical not only for basic research but also for the development of therapeutics and diagnostic tools. Rabbits are widely used for the study of human atherosclerosis. Because rabbits have a unique feature of lipoprotein metabolism (like humans but unlike rodents) and are sensitive to a cholesterol diet, rabbit models have not only provided many insights into the pathogenesis and development of human atherosclerosis but also made a great contribution to translational research. In fact, rabbit was the first animal model used for studying human atherosclerosis, more than a century ago. Currently, three types of rabbit model are commonly used for the study of human atherosclerosis and lipid metabolism: (1) cholesterol-fed rabbits, (2) Watanabe heritable hyperlipidemic rabbits, analogous to human familial hypercholesterolemia due to genetic deficiency of LDL receptors, and (3) genetically modified (transgenic and knock-out) rabbits. Despite their importance, compared with the mouse, the most widely used laboratory animal model nowadays, the use of rabbit models is still limited. In this review, we focus on the features of rabbit lipoprotein metabolism and pathology of atherosclerotic lesions that make it the optimal model for human atherosclerotic disease, especially for the translational medicine. For the sake of clarity, the review is not an attempt to be completely inclusive, but instead attempts to summarize substantial information concisely and provide a guideline for experiments using rabbits.","author":[{"dropping-particle":"","family":"Fan","given":"Jianglin","non-dropping-particle":"","parse-names":false,"suffix":""},{"dropping-particle":"","family":"Kitajima","given":"Shuji","non-dropping-particle":"","parse-names":false,"suffix":""},{"dropping-particle":"","family":"Watanabe","given":"Teruo","non-dropping-particle":"","parse-names":false,"suffix":""},{"dropping-particle":"","family":"Xu","given":"Jie","non-dropping-particle":"","parse-names":false,"suffix":""},{"dropping-particle":"","family":"Zhang","given":"Jifeng","non-dropping-particle":"","parse-names":false,"suffix":""},{"dropping-particle":"","family":"Liu","given":"Enqi","non-dropping-particle":"","parse-names":false,"suffix":""},{"dropping-particle":"","family":"Chen","given":"Y. Eugene","non-dropping-particle":"","parse-names":false,"suffix":""}],"container-title":"Pharmacology and Therapeutics","id":"ITEM-1","issued":{"date-parts":[["2015"]]},"title":"Rabbit models for the study of human atherosclerosis: From pathophysiological mechanisms to translational medicine","type":"article"},"uris":["http://www.mendeley.com/documents/?uuid=bfcb91c9-666b-46dc-857c-863ec6400cb3"]}],"mendeley":{"formattedCitation":"[222]","plainTextFormattedCitation":"[222]","previouslyFormattedCitation":"[222]"},"properties":{"noteIndex":0},"schema":"https://github.com/citation-style-language/schema/raw/master/csl-citation.json"}</w:instrText>
      </w:r>
      <w:r w:rsidR="00870F7C">
        <w:rPr>
          <w:rFonts w:ascii="Times New Roman" w:hAnsi="Times New Roman" w:cs="Times New Roman"/>
          <w:sz w:val="28"/>
          <w:szCs w:val="28"/>
          <w:lang w:val="kk-KZ"/>
        </w:rPr>
        <w:fldChar w:fldCharType="separate"/>
      </w:r>
      <w:r w:rsidR="008520D7" w:rsidRPr="008520D7">
        <w:rPr>
          <w:rFonts w:ascii="Times New Roman" w:hAnsi="Times New Roman" w:cs="Times New Roman"/>
          <w:noProof/>
          <w:sz w:val="28"/>
          <w:szCs w:val="28"/>
          <w:lang w:val="kk-KZ"/>
        </w:rPr>
        <w:t>[222]</w:t>
      </w:r>
      <w:r w:rsidR="00870F7C">
        <w:rPr>
          <w:rFonts w:ascii="Times New Roman" w:hAnsi="Times New Roman" w:cs="Times New Roman"/>
          <w:sz w:val="28"/>
          <w:szCs w:val="28"/>
          <w:lang w:val="kk-KZ"/>
        </w:rPr>
        <w:fldChar w:fldCharType="end"/>
      </w:r>
      <w:r w:rsidR="00F8145F">
        <w:rPr>
          <w:rFonts w:ascii="Times New Roman" w:hAnsi="Times New Roman" w:cs="Times New Roman"/>
          <w:sz w:val="28"/>
          <w:szCs w:val="28"/>
          <w:lang w:val="kk-KZ"/>
        </w:rPr>
        <w:t>.</w:t>
      </w:r>
      <w:r w:rsidR="00FE0384">
        <w:rPr>
          <w:rFonts w:ascii="Times New Roman" w:hAnsi="Times New Roman" w:cs="Times New Roman"/>
          <w:sz w:val="28"/>
          <w:szCs w:val="28"/>
          <w:lang w:val="kk-KZ"/>
        </w:rPr>
        <w:t xml:space="preserve"> </w:t>
      </w:r>
      <w:r w:rsidR="000D42AA">
        <w:rPr>
          <w:rFonts w:ascii="Times New Roman" w:hAnsi="Times New Roman" w:cs="Times New Roman"/>
          <w:sz w:val="28"/>
          <w:szCs w:val="28"/>
          <w:lang w:val="kk-KZ"/>
        </w:rPr>
        <w:t xml:space="preserve">В ходе эксперимента, все кролики, до процедуры цервикальной дислокации, сохранили жизнеспособность и физическую подвижность. </w:t>
      </w:r>
    </w:p>
    <w:p w14:paraId="28D9209F" w14:textId="54FF76F2" w:rsidR="002E05A9" w:rsidRDefault="001D7536" w:rsidP="002E05A9">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Еще одна особенность, требующая внимания при создании модели для изучения гиперхолестеролемии и атеросклероза у кроликов, это вариабельность уровня плазменного холестерола. </w:t>
      </w:r>
      <w:r w:rsidR="005B224A">
        <w:rPr>
          <w:rFonts w:ascii="Times New Roman" w:hAnsi="Times New Roman" w:cs="Times New Roman"/>
          <w:sz w:val="28"/>
          <w:szCs w:val="28"/>
          <w:lang w:val="kk-KZ"/>
        </w:rPr>
        <w:t>Данная особенность, относится не только к кроликам породы Шинши</w:t>
      </w:r>
      <w:r w:rsidR="00B74FE6">
        <w:rPr>
          <w:rFonts w:ascii="Times New Roman" w:hAnsi="Times New Roman" w:cs="Times New Roman"/>
          <w:sz w:val="28"/>
          <w:szCs w:val="28"/>
          <w:lang w:val="kk-KZ"/>
        </w:rPr>
        <w:t>лла, но и для кроликов в общем</w:t>
      </w:r>
      <w:r w:rsidR="00CE15E3">
        <w:rPr>
          <w:rFonts w:ascii="Times New Roman" w:hAnsi="Times New Roman" w:cs="Times New Roman"/>
          <w:sz w:val="28"/>
          <w:szCs w:val="28"/>
          <w:lang w:val="kk-KZ"/>
        </w:rPr>
        <w:t xml:space="preserve"> </w:t>
      </w:r>
      <w:r w:rsidR="00CE15E3">
        <w:rPr>
          <w:rFonts w:ascii="Times New Roman" w:hAnsi="Times New Roman" w:cs="Times New Roman"/>
          <w:sz w:val="28"/>
          <w:szCs w:val="28"/>
          <w:lang w:val="kk-KZ"/>
        </w:rPr>
        <w:fldChar w:fldCharType="begin" w:fldLock="1"/>
      </w:r>
      <w:r w:rsidR="00D57BBE">
        <w:rPr>
          <w:rFonts w:ascii="Times New Roman" w:hAnsi="Times New Roman" w:cs="Times New Roman"/>
          <w:sz w:val="28"/>
          <w:szCs w:val="28"/>
          <w:lang w:val="kk-KZ"/>
        </w:rPr>
        <w:instrText>ADDIN CSL_CITATION {"citationItems":[{"id":"ITEM-1","itemData":{"DOI":"10.1016/S0021-9150(74)80002-X","ISSN":"00219150","abstract":"Sudies of a large population of normal rabbits have shown a wide range of plasma cholesterol concentration. This variation is primarily associated with sex, age and season. The plasma cholesterol concentration:o(a)is higher in females than males,(b)decreases with age in males and is unchanged in females,(c)shows greater seasonal variation in females than males,(d)is lower in pregnant and lactating females than in non-pregnant, non-lactating females. Male and female rabbits show a positive correlation between initial plasma cholesterol concentration and the increase observed after 3 weeks on a diet containing added cholesterol. A controlled breeding trial from selected hyper-responding and hypo-responding parents established that the cholesterolaemic response to dietary cholesterol is heritable. the heritability, estimated from the regression of progency response on midtarent response, is 50±4.7%. It is suggested that the transmission of the character for cholesterolaemia is polygenic. © 1974 Elsevier Scientific Publishing Company.","author":[{"dropping-particle":"","family":"Roberts","given":"D. C.K.","non-dropping-particle":"","parse-names":false,"suffix":""},{"dropping-particle":"","family":"West","given":"C. E.","non-dropping-particle":"","parse-names":false,"suffix":""},{"dropping-particle":"","family":"Redgrave","given":"T. G.","non-dropping-particle":"","parse-names":false,"suffix":""},{"dropping-particle":"","family":"Smith","given":"J. B.","non-dropping-particle":"","parse-names":false,"suffix":""}],"container-title":"Atherosclerosis","id":"ITEM-1","issued":{"date-parts":[["1974"]]},"title":"Plasma cholesterol concentration in normal and cholesterol-fed rabbits. Its variation and heritability","type":"article-journal"},"uris":["http://www.mendeley.com/documents/?uuid=2ab1a659-1696-465a-a2ee-e97ce92504cf"]}],"mendeley":{"formattedCitation":"[223]","plainTextFormattedCitation":"[223]","previouslyFormattedCitation":"[223]"},"properties":{"noteIndex":0},"schema":"https://github.com/citation-style-language/schema/raw/master/csl-citation.json"}</w:instrText>
      </w:r>
      <w:r w:rsidR="00CE15E3">
        <w:rPr>
          <w:rFonts w:ascii="Times New Roman" w:hAnsi="Times New Roman" w:cs="Times New Roman"/>
          <w:sz w:val="28"/>
          <w:szCs w:val="28"/>
          <w:lang w:val="kk-KZ"/>
        </w:rPr>
        <w:fldChar w:fldCharType="separate"/>
      </w:r>
      <w:r w:rsidR="008520D7" w:rsidRPr="008520D7">
        <w:rPr>
          <w:rFonts w:ascii="Times New Roman" w:hAnsi="Times New Roman" w:cs="Times New Roman"/>
          <w:noProof/>
          <w:sz w:val="28"/>
          <w:szCs w:val="28"/>
          <w:lang w:val="kk-KZ"/>
        </w:rPr>
        <w:t>[223]</w:t>
      </w:r>
      <w:r w:rsidR="00CE15E3">
        <w:rPr>
          <w:rFonts w:ascii="Times New Roman" w:hAnsi="Times New Roman" w:cs="Times New Roman"/>
          <w:sz w:val="28"/>
          <w:szCs w:val="28"/>
          <w:lang w:val="kk-KZ"/>
        </w:rPr>
        <w:fldChar w:fldCharType="end"/>
      </w:r>
      <w:r w:rsidR="00B74FE6">
        <w:rPr>
          <w:rFonts w:ascii="Times New Roman" w:hAnsi="Times New Roman" w:cs="Times New Roman"/>
          <w:sz w:val="28"/>
          <w:szCs w:val="28"/>
          <w:lang w:val="kk-KZ"/>
        </w:rPr>
        <w:t>. Так, показано, что у самок уровень вариабельности холестерола в плазме выше</w:t>
      </w:r>
      <w:r w:rsidR="00480448" w:rsidRPr="00480448">
        <w:rPr>
          <w:rFonts w:ascii="Times New Roman" w:hAnsi="Times New Roman" w:cs="Times New Roman"/>
          <w:sz w:val="28"/>
          <w:szCs w:val="28"/>
        </w:rPr>
        <w:t xml:space="preserve"> (</w:t>
      </w:r>
      <w:r w:rsidR="00480448">
        <w:rPr>
          <w:rFonts w:ascii="Times New Roman" w:hAnsi="Times New Roman" w:cs="Times New Roman"/>
          <w:sz w:val="28"/>
          <w:szCs w:val="28"/>
          <w:lang w:val="kk-KZ"/>
        </w:rPr>
        <w:t>в основном</w:t>
      </w:r>
      <w:r w:rsidR="00EF2E2B">
        <w:rPr>
          <w:rFonts w:ascii="Times New Roman" w:hAnsi="Times New Roman" w:cs="Times New Roman"/>
          <w:sz w:val="28"/>
          <w:szCs w:val="28"/>
          <w:lang w:val="kk-KZ"/>
        </w:rPr>
        <w:t>,</w:t>
      </w:r>
      <w:r w:rsidR="00480448">
        <w:rPr>
          <w:rFonts w:ascii="Times New Roman" w:hAnsi="Times New Roman" w:cs="Times New Roman"/>
          <w:sz w:val="28"/>
          <w:szCs w:val="28"/>
          <w:lang w:val="kk-KZ"/>
        </w:rPr>
        <w:t xml:space="preserve"> эстроген-зависимый</w:t>
      </w:r>
      <w:r w:rsidR="00480448" w:rsidRPr="00480448">
        <w:rPr>
          <w:rFonts w:ascii="Times New Roman" w:hAnsi="Times New Roman" w:cs="Times New Roman"/>
          <w:sz w:val="28"/>
          <w:szCs w:val="28"/>
        </w:rPr>
        <w:t>)</w:t>
      </w:r>
      <w:r w:rsidR="00B74FE6">
        <w:rPr>
          <w:rFonts w:ascii="Times New Roman" w:hAnsi="Times New Roman" w:cs="Times New Roman"/>
          <w:sz w:val="28"/>
          <w:szCs w:val="28"/>
          <w:lang w:val="kk-KZ"/>
        </w:rPr>
        <w:t xml:space="preserve"> чем у самцов, поэтому</w:t>
      </w:r>
      <w:r w:rsidR="00365AE0">
        <w:rPr>
          <w:rFonts w:ascii="Times New Roman" w:hAnsi="Times New Roman" w:cs="Times New Roman"/>
          <w:sz w:val="28"/>
          <w:szCs w:val="28"/>
          <w:lang w:val="kk-KZ"/>
        </w:rPr>
        <w:t>,</w:t>
      </w:r>
      <w:r w:rsidR="00B74FE6">
        <w:rPr>
          <w:rFonts w:ascii="Times New Roman" w:hAnsi="Times New Roman" w:cs="Times New Roman"/>
          <w:sz w:val="28"/>
          <w:szCs w:val="28"/>
          <w:lang w:val="kk-KZ"/>
        </w:rPr>
        <w:t xml:space="preserve"> для эксперимента мы </w:t>
      </w:r>
      <w:r w:rsidR="000C33E3">
        <w:rPr>
          <w:rFonts w:ascii="Times New Roman" w:hAnsi="Times New Roman" w:cs="Times New Roman"/>
          <w:sz w:val="28"/>
          <w:szCs w:val="28"/>
          <w:lang w:val="kk-KZ"/>
        </w:rPr>
        <w:t>использовали</w:t>
      </w:r>
      <w:r w:rsidR="00B74FE6">
        <w:rPr>
          <w:rFonts w:ascii="Times New Roman" w:hAnsi="Times New Roman" w:cs="Times New Roman"/>
          <w:sz w:val="28"/>
          <w:szCs w:val="28"/>
          <w:lang w:val="kk-KZ"/>
        </w:rPr>
        <w:t xml:space="preserve"> только кроликов-самцов</w:t>
      </w:r>
      <w:r w:rsidR="002533B4">
        <w:rPr>
          <w:rFonts w:ascii="Times New Roman" w:hAnsi="Times New Roman" w:cs="Times New Roman"/>
          <w:sz w:val="28"/>
          <w:szCs w:val="28"/>
          <w:lang w:val="kk-KZ"/>
        </w:rPr>
        <w:t>, одного возраста.</w:t>
      </w:r>
    </w:p>
    <w:p w14:paraId="2CC54D9A" w14:textId="6421C6F3" w:rsidR="00FE0384" w:rsidRPr="002E05A9" w:rsidRDefault="002E05A9" w:rsidP="002E05A9">
      <w:pPr>
        <w:spacing w:after="0" w:line="240" w:lineRule="auto"/>
        <w:ind w:firstLine="709"/>
        <w:jc w:val="both"/>
        <w:rPr>
          <w:rFonts w:ascii="Times New Roman" w:hAnsi="Times New Roman" w:cs="Times New Roman"/>
          <w:sz w:val="28"/>
          <w:szCs w:val="28"/>
        </w:rPr>
      </w:pPr>
      <w:r w:rsidRPr="00A50E4F">
        <w:rPr>
          <w:rFonts w:ascii="Times New Roman" w:hAnsi="Times New Roman" w:cs="Times New Roman"/>
          <w:sz w:val="28"/>
          <w:szCs w:val="28"/>
          <w:lang w:val="kk-KZ"/>
        </w:rPr>
        <w:t>Атеросклеротические изменения стенки сосудов у экспериментальных кроликов, в нашем исследовании, согласо</w:t>
      </w:r>
      <w:r w:rsidR="005F14B6" w:rsidRPr="00A50E4F">
        <w:rPr>
          <w:rFonts w:ascii="Times New Roman" w:hAnsi="Times New Roman" w:cs="Times New Roman"/>
          <w:sz w:val="28"/>
          <w:szCs w:val="28"/>
          <w:lang w:val="kk-KZ"/>
        </w:rPr>
        <w:t>вывались с таковыми исследований</w:t>
      </w:r>
      <w:r w:rsidR="00851A8C">
        <w:rPr>
          <w:rFonts w:ascii="Times New Roman" w:hAnsi="Times New Roman" w:cs="Times New Roman"/>
          <w:sz w:val="28"/>
          <w:szCs w:val="28"/>
          <w:lang w:val="kk-KZ"/>
        </w:rPr>
        <w:t>, проведенных Али Ахсаном с соавт</w:t>
      </w:r>
      <w:r w:rsidR="00A50E4F">
        <w:rPr>
          <w:rFonts w:ascii="Times New Roman" w:hAnsi="Times New Roman" w:cs="Times New Roman"/>
          <w:sz w:val="28"/>
          <w:szCs w:val="28"/>
          <w:lang w:val="kk-KZ"/>
        </w:rPr>
        <w:t>.</w:t>
      </w:r>
      <w:r w:rsidR="00851A8C">
        <w:rPr>
          <w:rFonts w:ascii="Times New Roman" w:hAnsi="Times New Roman" w:cs="Times New Roman"/>
          <w:sz w:val="28"/>
          <w:szCs w:val="28"/>
          <w:lang w:val="kk-KZ"/>
        </w:rPr>
        <w:t xml:space="preserve"> </w:t>
      </w:r>
    </w:p>
    <w:p w14:paraId="283EDE9E" w14:textId="4464836E" w:rsidR="00EB2874" w:rsidRPr="00AD03A3" w:rsidRDefault="00564A87" w:rsidP="00EB2874">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Процесс активации окислительного стресса в сосудах, пораженных атеросклерозом не вызывает сомнений. </w:t>
      </w:r>
      <w:r w:rsidR="00BE7206">
        <w:rPr>
          <w:rFonts w:ascii="Times New Roman" w:hAnsi="Times New Roman" w:cs="Times New Roman"/>
          <w:sz w:val="28"/>
          <w:szCs w:val="28"/>
          <w:lang w:val="kk-KZ"/>
        </w:rPr>
        <w:t>Измерение оксидативного стресса возможно</w:t>
      </w:r>
      <w:r w:rsidR="00CD2E14">
        <w:rPr>
          <w:rFonts w:ascii="Times New Roman" w:hAnsi="Times New Roman" w:cs="Times New Roman"/>
          <w:sz w:val="28"/>
          <w:szCs w:val="28"/>
          <w:lang w:val="kk-KZ"/>
        </w:rPr>
        <w:t xml:space="preserve"> либо посредством прямого определения</w:t>
      </w:r>
      <w:r w:rsidR="00BE7206">
        <w:rPr>
          <w:rFonts w:ascii="Times New Roman" w:hAnsi="Times New Roman" w:cs="Times New Roman"/>
          <w:sz w:val="28"/>
          <w:szCs w:val="28"/>
          <w:lang w:val="kk-KZ"/>
        </w:rPr>
        <w:t xml:space="preserve"> концентрации</w:t>
      </w:r>
      <w:r w:rsidR="00CD2E14">
        <w:rPr>
          <w:rFonts w:ascii="Times New Roman" w:hAnsi="Times New Roman" w:cs="Times New Roman"/>
          <w:sz w:val="28"/>
          <w:szCs w:val="28"/>
          <w:lang w:val="kk-KZ"/>
        </w:rPr>
        <w:t xml:space="preserve"> АФК</w:t>
      </w:r>
      <w:r w:rsidR="00BE7206">
        <w:rPr>
          <w:rFonts w:ascii="Times New Roman" w:hAnsi="Times New Roman" w:cs="Times New Roman"/>
          <w:sz w:val="28"/>
          <w:szCs w:val="28"/>
          <w:lang w:val="kk-KZ"/>
        </w:rPr>
        <w:t xml:space="preserve">, либо косвенно, через определение активности антиоксидантных белков. В ответ на </w:t>
      </w:r>
      <w:r w:rsidR="00BA3D2A">
        <w:rPr>
          <w:rFonts w:ascii="Times New Roman" w:hAnsi="Times New Roman" w:cs="Times New Roman"/>
          <w:sz w:val="28"/>
          <w:szCs w:val="28"/>
          <w:lang w:val="kk-KZ"/>
        </w:rPr>
        <w:t>окислительный</w:t>
      </w:r>
      <w:r w:rsidR="00BE7206">
        <w:rPr>
          <w:rFonts w:ascii="Times New Roman" w:hAnsi="Times New Roman" w:cs="Times New Roman"/>
          <w:sz w:val="28"/>
          <w:szCs w:val="28"/>
          <w:lang w:val="kk-KZ"/>
        </w:rPr>
        <w:t xml:space="preserve"> стресс, в качестве адаптивного ответа у животных, </w:t>
      </w:r>
      <w:r w:rsidR="00226CE8">
        <w:rPr>
          <w:rFonts w:ascii="Times New Roman" w:hAnsi="Times New Roman" w:cs="Times New Roman"/>
          <w:sz w:val="28"/>
          <w:szCs w:val="28"/>
          <w:lang w:val="kk-KZ"/>
        </w:rPr>
        <w:t>происходит активация</w:t>
      </w:r>
      <w:r w:rsidR="00BE7206">
        <w:rPr>
          <w:rFonts w:ascii="Times New Roman" w:hAnsi="Times New Roman" w:cs="Times New Roman"/>
          <w:sz w:val="28"/>
          <w:szCs w:val="28"/>
          <w:lang w:val="kk-KZ"/>
        </w:rPr>
        <w:t xml:space="preserve"> внутренней антиоксидантной защиты. </w:t>
      </w:r>
      <w:r w:rsidR="00BA3D2A">
        <w:rPr>
          <w:rFonts w:ascii="Times New Roman" w:hAnsi="Times New Roman" w:cs="Times New Roman"/>
          <w:sz w:val="28"/>
          <w:szCs w:val="28"/>
          <w:lang w:val="kk-KZ"/>
        </w:rPr>
        <w:t>Как уже было изложено в литературном обзоре, активация антиоксидантной защиты представляет собой сложную сеть биохимических путей, порой, включающую более 40 ферментных молекул.</w:t>
      </w:r>
      <w:r w:rsidR="00DC12C3">
        <w:rPr>
          <w:rFonts w:ascii="Times New Roman" w:hAnsi="Times New Roman" w:cs="Times New Roman"/>
          <w:sz w:val="28"/>
          <w:szCs w:val="28"/>
          <w:lang w:val="kk-KZ"/>
        </w:rPr>
        <w:t xml:space="preserve"> </w:t>
      </w:r>
      <w:r w:rsidR="00D401A2">
        <w:rPr>
          <w:rFonts w:ascii="Times New Roman" w:hAnsi="Times New Roman" w:cs="Times New Roman"/>
          <w:sz w:val="28"/>
          <w:szCs w:val="28"/>
          <w:lang w:val="kk-KZ"/>
        </w:rPr>
        <w:t xml:space="preserve">И если при первом методе определения мы получаем общую неспецифическую картину уровня оксидативного стресса, то посредством второго метода, нам открывается более частная и специфическая картина окислительного стресса. Поскольку, известно, что </w:t>
      </w:r>
      <w:r>
        <w:rPr>
          <w:rFonts w:ascii="Times New Roman" w:hAnsi="Times New Roman" w:cs="Times New Roman"/>
          <w:sz w:val="28"/>
          <w:szCs w:val="28"/>
          <w:lang w:val="kk-KZ"/>
        </w:rPr>
        <w:t>реакции</w:t>
      </w:r>
      <w:r w:rsidR="00DC12C3">
        <w:rPr>
          <w:rFonts w:ascii="Times New Roman" w:hAnsi="Times New Roman" w:cs="Times New Roman"/>
          <w:sz w:val="28"/>
          <w:szCs w:val="28"/>
          <w:lang w:val="kk-KZ"/>
        </w:rPr>
        <w:t xml:space="preserve"> каждой </w:t>
      </w:r>
      <w:r w:rsidR="00DC12C3">
        <w:rPr>
          <w:rFonts w:ascii="Times New Roman" w:hAnsi="Times New Roman" w:cs="Times New Roman"/>
          <w:sz w:val="28"/>
          <w:szCs w:val="28"/>
          <w:lang w:val="kk-KZ"/>
        </w:rPr>
        <w:lastRenderedPageBreak/>
        <w:t>молекулы антиоксидантного белка, направлен</w:t>
      </w:r>
      <w:r w:rsidR="002331AA">
        <w:rPr>
          <w:rFonts w:ascii="Times New Roman" w:hAnsi="Times New Roman" w:cs="Times New Roman"/>
          <w:sz w:val="28"/>
          <w:szCs w:val="28"/>
          <w:lang w:val="kk-KZ"/>
        </w:rPr>
        <w:t>ы</w:t>
      </w:r>
      <w:r w:rsidR="00DC12C3">
        <w:rPr>
          <w:rFonts w:ascii="Times New Roman" w:hAnsi="Times New Roman" w:cs="Times New Roman"/>
          <w:sz w:val="28"/>
          <w:szCs w:val="28"/>
          <w:lang w:val="kk-KZ"/>
        </w:rPr>
        <w:t xml:space="preserve"> на конкретный спектр восстановительной биохимической активности. А потому, по активации конкретного антиоксидантного белка, </w:t>
      </w:r>
      <w:r w:rsidR="00D401A2">
        <w:rPr>
          <w:rFonts w:ascii="Times New Roman" w:hAnsi="Times New Roman" w:cs="Times New Roman"/>
          <w:sz w:val="28"/>
          <w:szCs w:val="28"/>
          <w:lang w:val="kk-KZ"/>
        </w:rPr>
        <w:t xml:space="preserve">косвенно, </w:t>
      </w:r>
      <w:r w:rsidR="00DC12C3">
        <w:rPr>
          <w:rFonts w:ascii="Times New Roman" w:hAnsi="Times New Roman" w:cs="Times New Roman"/>
          <w:sz w:val="28"/>
          <w:szCs w:val="28"/>
          <w:lang w:val="kk-KZ"/>
        </w:rPr>
        <w:t>можно судить о характере</w:t>
      </w:r>
      <w:r>
        <w:rPr>
          <w:rFonts w:ascii="Times New Roman" w:hAnsi="Times New Roman" w:cs="Times New Roman"/>
          <w:sz w:val="28"/>
          <w:szCs w:val="28"/>
          <w:lang w:val="kk-KZ"/>
        </w:rPr>
        <w:t xml:space="preserve"> </w:t>
      </w:r>
      <w:r w:rsidR="00DC12C3" w:rsidRPr="00CE78C0">
        <w:rPr>
          <w:rFonts w:ascii="Times New Roman" w:hAnsi="Times New Roman" w:cs="Times New Roman"/>
          <w:sz w:val="28"/>
          <w:szCs w:val="28"/>
          <w:lang w:val="kk-KZ"/>
        </w:rPr>
        <w:t>окислительных реакций</w:t>
      </w:r>
      <w:r w:rsidR="00DC12C3">
        <w:rPr>
          <w:rFonts w:ascii="Times New Roman" w:hAnsi="Times New Roman" w:cs="Times New Roman"/>
          <w:sz w:val="28"/>
          <w:szCs w:val="28"/>
          <w:lang w:val="kk-KZ"/>
        </w:rPr>
        <w:t xml:space="preserve">, происходящих в тканях. </w:t>
      </w:r>
      <w:r w:rsidR="00AD03A3">
        <w:rPr>
          <w:rFonts w:ascii="Times New Roman" w:hAnsi="Times New Roman" w:cs="Times New Roman"/>
          <w:sz w:val="28"/>
          <w:szCs w:val="28"/>
          <w:lang w:val="kk-KZ"/>
        </w:rPr>
        <w:t>В нашем исследовании мы применили второй подход, взяв за основу уровень экспрес</w:t>
      </w:r>
      <w:r w:rsidR="004D0E90">
        <w:rPr>
          <w:rFonts w:ascii="Times New Roman" w:hAnsi="Times New Roman" w:cs="Times New Roman"/>
          <w:sz w:val="28"/>
          <w:szCs w:val="28"/>
          <w:lang w:val="kk-KZ"/>
        </w:rPr>
        <w:t>сии двух антиоксидантных белков</w:t>
      </w:r>
      <w:r w:rsidR="00AD03A3">
        <w:rPr>
          <w:rFonts w:ascii="Times New Roman" w:hAnsi="Times New Roman" w:cs="Times New Roman"/>
          <w:sz w:val="28"/>
          <w:szCs w:val="28"/>
          <w:lang w:val="kk-KZ"/>
        </w:rPr>
        <w:t xml:space="preserve">. </w:t>
      </w:r>
      <w:r w:rsidR="00D93BF1">
        <w:rPr>
          <w:rFonts w:ascii="Times New Roman" w:hAnsi="Times New Roman" w:cs="Times New Roman"/>
          <w:sz w:val="28"/>
          <w:szCs w:val="28"/>
          <w:lang w:val="kk-KZ"/>
        </w:rPr>
        <w:t>Результаты этих исследований и их обсуждение изложено в следующих двух подразделах.</w:t>
      </w:r>
    </w:p>
    <w:p w14:paraId="08960F9D" w14:textId="77777777" w:rsidR="00A52323" w:rsidRPr="00564A87" w:rsidRDefault="00A52323" w:rsidP="00564A87">
      <w:pPr>
        <w:spacing w:after="0" w:line="240" w:lineRule="auto"/>
        <w:ind w:firstLine="709"/>
        <w:jc w:val="both"/>
        <w:rPr>
          <w:rFonts w:ascii="Times New Roman" w:hAnsi="Times New Roman" w:cs="Times New Roman"/>
          <w:color w:val="FF0000"/>
          <w:sz w:val="28"/>
          <w:szCs w:val="28"/>
          <w:lang w:val="kk-KZ"/>
        </w:rPr>
      </w:pPr>
    </w:p>
    <w:p w14:paraId="7FE19F6C" w14:textId="32917672" w:rsidR="00B330F3" w:rsidRPr="00104319" w:rsidRDefault="00381421" w:rsidP="00104319">
      <w:pPr>
        <w:pStyle w:val="3"/>
        <w:spacing w:before="0" w:line="240" w:lineRule="auto"/>
        <w:ind w:firstLine="709"/>
        <w:rPr>
          <w:rFonts w:ascii="Times New Roman" w:hAnsi="Times New Roman" w:cs="Times New Roman"/>
          <w:color w:val="auto"/>
          <w:sz w:val="28"/>
          <w:szCs w:val="28"/>
          <w:lang w:val="kk-KZ"/>
        </w:rPr>
      </w:pPr>
      <w:bookmarkStart w:id="34" w:name="_Toc94517509"/>
      <w:r w:rsidRPr="00104319">
        <w:rPr>
          <w:rFonts w:ascii="Times New Roman" w:hAnsi="Times New Roman" w:cs="Times New Roman"/>
          <w:color w:val="auto"/>
          <w:sz w:val="28"/>
          <w:szCs w:val="28"/>
          <w:lang w:val="kk-KZ"/>
        </w:rPr>
        <w:t xml:space="preserve">3.2.2 Изучение </w:t>
      </w:r>
      <w:r w:rsidR="009F61CB" w:rsidRPr="00104319">
        <w:rPr>
          <w:rFonts w:ascii="Times New Roman" w:hAnsi="Times New Roman" w:cs="Times New Roman"/>
          <w:color w:val="auto"/>
          <w:sz w:val="28"/>
          <w:szCs w:val="28"/>
          <w:lang w:val="kk-KZ"/>
        </w:rPr>
        <w:t>экспрессии</w:t>
      </w:r>
      <w:r w:rsidRPr="00104319">
        <w:rPr>
          <w:rFonts w:ascii="Times New Roman" w:hAnsi="Times New Roman" w:cs="Times New Roman"/>
          <w:color w:val="auto"/>
          <w:sz w:val="28"/>
          <w:szCs w:val="28"/>
          <w:lang w:val="kk-KZ"/>
        </w:rPr>
        <w:t xml:space="preserve"> антиоксидантного белка </w:t>
      </w:r>
      <w:r w:rsidR="00F92152" w:rsidRPr="00104319">
        <w:rPr>
          <w:rFonts w:ascii="Times New Roman" w:hAnsi="Times New Roman" w:cs="Times New Roman"/>
          <w:color w:val="auto"/>
          <w:sz w:val="28"/>
          <w:szCs w:val="28"/>
          <w:lang w:val="kk-KZ"/>
        </w:rPr>
        <w:t>SOD</w:t>
      </w:r>
      <w:r w:rsidR="00D579D1" w:rsidRPr="00D579D1">
        <w:rPr>
          <w:rFonts w:ascii="Times New Roman" w:hAnsi="Times New Roman" w:cs="Times New Roman"/>
          <w:color w:val="auto"/>
          <w:sz w:val="28"/>
          <w:szCs w:val="28"/>
        </w:rPr>
        <w:t>3</w:t>
      </w:r>
      <w:r w:rsidR="00F92152" w:rsidRPr="00104319">
        <w:rPr>
          <w:rFonts w:ascii="Times New Roman" w:hAnsi="Times New Roman" w:cs="Times New Roman"/>
          <w:color w:val="auto"/>
          <w:sz w:val="28"/>
          <w:szCs w:val="28"/>
        </w:rPr>
        <w:t xml:space="preserve"> </w:t>
      </w:r>
      <w:r w:rsidRPr="00104319">
        <w:rPr>
          <w:rFonts w:ascii="Times New Roman" w:hAnsi="Times New Roman" w:cs="Times New Roman"/>
          <w:color w:val="auto"/>
          <w:sz w:val="28"/>
          <w:szCs w:val="28"/>
          <w:lang w:val="kk-KZ"/>
        </w:rPr>
        <w:t>при развитии атеросклероза у кроликов</w:t>
      </w:r>
      <w:bookmarkEnd w:id="34"/>
    </w:p>
    <w:p w14:paraId="0DADE494" w14:textId="3BC2A826" w:rsidR="00FA5717" w:rsidRPr="009A2036" w:rsidRDefault="00C4533C" w:rsidP="00C4533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Ген </w:t>
      </w:r>
      <w:r w:rsidRPr="00C4533C">
        <w:rPr>
          <w:rFonts w:ascii="Times New Roman" w:hAnsi="Times New Roman" w:cs="Times New Roman"/>
          <w:i/>
          <w:sz w:val="28"/>
          <w:szCs w:val="28"/>
          <w:lang w:val="en-US"/>
        </w:rPr>
        <w:t>SOD</w:t>
      </w:r>
      <w:r w:rsidRPr="00C4533C">
        <w:rPr>
          <w:rFonts w:ascii="Times New Roman" w:hAnsi="Times New Roman" w:cs="Times New Roman"/>
          <w:i/>
          <w:sz w:val="28"/>
          <w:szCs w:val="28"/>
        </w:rPr>
        <w:t>3</w:t>
      </w:r>
      <w:r w:rsidRPr="00C4533C">
        <w:rPr>
          <w:rFonts w:ascii="Times New Roman" w:hAnsi="Times New Roman" w:cs="Times New Roman"/>
          <w:sz w:val="28"/>
          <w:szCs w:val="28"/>
          <w:lang w:val="kk-KZ"/>
        </w:rPr>
        <w:t xml:space="preserve">, кодирующий </w:t>
      </w:r>
      <w:r w:rsidR="00D77E50">
        <w:rPr>
          <w:rFonts w:ascii="Times New Roman" w:hAnsi="Times New Roman" w:cs="Times New Roman"/>
          <w:sz w:val="28"/>
          <w:szCs w:val="28"/>
          <w:lang w:val="kk-KZ"/>
        </w:rPr>
        <w:t xml:space="preserve">внеклеточный </w:t>
      </w:r>
      <w:r w:rsidRPr="00C4533C">
        <w:rPr>
          <w:rFonts w:ascii="Times New Roman" w:hAnsi="Times New Roman" w:cs="Times New Roman"/>
          <w:sz w:val="28"/>
          <w:szCs w:val="28"/>
          <w:lang w:val="kk-KZ"/>
        </w:rPr>
        <w:t>антиоксидантный фермент</w:t>
      </w:r>
      <w:r>
        <w:rPr>
          <w:rFonts w:ascii="Times New Roman" w:hAnsi="Times New Roman" w:cs="Times New Roman"/>
          <w:b/>
          <w:sz w:val="28"/>
          <w:szCs w:val="28"/>
          <w:lang w:val="kk-KZ"/>
        </w:rPr>
        <w:t xml:space="preserve"> </w:t>
      </w:r>
      <w:r w:rsidRPr="00C4533C">
        <w:rPr>
          <w:rFonts w:ascii="Times New Roman" w:hAnsi="Times New Roman" w:cs="Times New Roman"/>
          <w:sz w:val="28"/>
          <w:szCs w:val="28"/>
          <w:lang w:val="kk-KZ"/>
        </w:rPr>
        <w:t>SOD</w:t>
      </w:r>
      <w:r w:rsidR="00436261" w:rsidRPr="00436261">
        <w:rPr>
          <w:rFonts w:ascii="Times New Roman" w:hAnsi="Times New Roman" w:cs="Times New Roman"/>
          <w:sz w:val="28"/>
          <w:szCs w:val="28"/>
        </w:rPr>
        <w:t>3</w:t>
      </w:r>
      <w:r>
        <w:rPr>
          <w:rFonts w:ascii="Times New Roman" w:hAnsi="Times New Roman" w:cs="Times New Roman"/>
          <w:sz w:val="28"/>
          <w:szCs w:val="28"/>
          <w:lang w:val="kk-KZ"/>
        </w:rPr>
        <w:t>, не явл</w:t>
      </w:r>
      <w:r w:rsidR="00D77E50">
        <w:rPr>
          <w:rFonts w:ascii="Times New Roman" w:hAnsi="Times New Roman" w:cs="Times New Roman"/>
          <w:sz w:val="28"/>
          <w:szCs w:val="28"/>
          <w:lang w:val="kk-KZ"/>
        </w:rPr>
        <w:t>яется геном домашнего хозяйства</w:t>
      </w:r>
      <w:r>
        <w:rPr>
          <w:rFonts w:ascii="Times New Roman" w:hAnsi="Times New Roman" w:cs="Times New Roman"/>
          <w:sz w:val="28"/>
          <w:szCs w:val="28"/>
          <w:lang w:val="kk-KZ"/>
        </w:rPr>
        <w:t xml:space="preserve">, его экспрессия строго индуцируется в определенных физиологических условиях. Профиль экспрессии антиоксидатного белка </w:t>
      </w:r>
      <w:r w:rsidRPr="00C4533C">
        <w:rPr>
          <w:rFonts w:ascii="Times New Roman" w:hAnsi="Times New Roman" w:cs="Times New Roman"/>
          <w:sz w:val="28"/>
          <w:szCs w:val="28"/>
          <w:lang w:val="kk-KZ"/>
        </w:rPr>
        <w:t>SOD</w:t>
      </w:r>
      <w:r w:rsidR="00436261" w:rsidRPr="00436261">
        <w:rPr>
          <w:rFonts w:ascii="Times New Roman" w:hAnsi="Times New Roman" w:cs="Times New Roman"/>
          <w:sz w:val="28"/>
          <w:szCs w:val="28"/>
        </w:rPr>
        <w:t>3</w:t>
      </w:r>
      <w:r w:rsidR="00D77E50">
        <w:rPr>
          <w:rFonts w:ascii="Times New Roman" w:hAnsi="Times New Roman" w:cs="Times New Roman"/>
          <w:sz w:val="28"/>
          <w:szCs w:val="28"/>
          <w:lang w:val="kk-KZ"/>
        </w:rPr>
        <w:t xml:space="preserve">, позволяет заключить, что стенка артерий является одним из основных мест его постоянной экспресии. </w:t>
      </w:r>
      <w:r w:rsidR="009A2036">
        <w:rPr>
          <w:rFonts w:ascii="Times New Roman" w:hAnsi="Times New Roman" w:cs="Times New Roman"/>
          <w:sz w:val="28"/>
          <w:szCs w:val="28"/>
          <w:lang w:val="kk-KZ"/>
        </w:rPr>
        <w:t>В</w:t>
      </w:r>
      <w:r w:rsidR="00FA5717">
        <w:rPr>
          <w:rFonts w:ascii="Times New Roman" w:hAnsi="Times New Roman" w:cs="Times New Roman"/>
          <w:sz w:val="28"/>
          <w:szCs w:val="28"/>
          <w:lang w:val="kk-KZ"/>
        </w:rPr>
        <w:t xml:space="preserve"> связи с тем, что белок </w:t>
      </w:r>
      <w:r w:rsidR="00FA5717" w:rsidRPr="00C4533C">
        <w:rPr>
          <w:rFonts w:ascii="Times New Roman" w:hAnsi="Times New Roman" w:cs="Times New Roman"/>
          <w:sz w:val="28"/>
          <w:szCs w:val="28"/>
          <w:lang w:val="kk-KZ"/>
        </w:rPr>
        <w:t>SOD</w:t>
      </w:r>
      <w:r w:rsidR="00D579D1" w:rsidRPr="00D579D1">
        <w:rPr>
          <w:rFonts w:ascii="Times New Roman" w:hAnsi="Times New Roman" w:cs="Times New Roman"/>
          <w:sz w:val="28"/>
          <w:szCs w:val="28"/>
        </w:rPr>
        <w:t>3</w:t>
      </w:r>
      <w:r w:rsidR="00FA5717">
        <w:rPr>
          <w:rFonts w:ascii="Times New Roman" w:hAnsi="Times New Roman" w:cs="Times New Roman"/>
          <w:sz w:val="28"/>
          <w:szCs w:val="28"/>
          <w:lang w:val="kk-KZ"/>
        </w:rPr>
        <w:t xml:space="preserve"> экспрессируется во внеклеточное пространство и учавствует в регуляции биодоступности </w:t>
      </w:r>
      <w:r w:rsidR="00FA5717">
        <w:rPr>
          <w:rFonts w:ascii="Times New Roman" w:hAnsi="Times New Roman" w:cs="Times New Roman"/>
          <w:sz w:val="28"/>
          <w:szCs w:val="28"/>
          <w:lang w:val="en-US"/>
        </w:rPr>
        <w:t>NO</w:t>
      </w:r>
      <w:r w:rsidR="009A2036">
        <w:rPr>
          <w:rFonts w:ascii="Times New Roman" w:hAnsi="Times New Roman" w:cs="Times New Roman"/>
          <w:sz w:val="28"/>
          <w:szCs w:val="28"/>
          <w:lang w:val="kk-KZ"/>
        </w:rPr>
        <w:t xml:space="preserve"> в стенке артерий, данный белок является одним из важнейших показателей функционал</w:t>
      </w:r>
      <w:r w:rsidR="00E37C7C">
        <w:rPr>
          <w:rFonts w:ascii="Times New Roman" w:hAnsi="Times New Roman" w:cs="Times New Roman"/>
          <w:sz w:val="28"/>
          <w:szCs w:val="28"/>
          <w:lang w:val="kk-KZ"/>
        </w:rPr>
        <w:t xml:space="preserve">ьного состояния сосудов. </w:t>
      </w:r>
      <w:r w:rsidR="000416E7">
        <w:rPr>
          <w:rFonts w:ascii="Times New Roman" w:hAnsi="Times New Roman" w:cs="Times New Roman"/>
          <w:sz w:val="28"/>
          <w:szCs w:val="28"/>
          <w:lang w:val="kk-KZ"/>
        </w:rPr>
        <w:t>Анализ литературных данных показывает, что</w:t>
      </w:r>
      <w:r w:rsidR="00461168">
        <w:rPr>
          <w:rFonts w:ascii="Times New Roman" w:hAnsi="Times New Roman" w:cs="Times New Roman"/>
          <w:sz w:val="28"/>
          <w:szCs w:val="28"/>
          <w:lang w:val="kk-KZ"/>
        </w:rPr>
        <w:t xml:space="preserve"> </w:t>
      </w:r>
      <w:r w:rsidR="00EF2E2B">
        <w:rPr>
          <w:rFonts w:ascii="Times New Roman" w:hAnsi="Times New Roman" w:cs="Times New Roman"/>
          <w:sz w:val="28"/>
          <w:szCs w:val="28"/>
          <w:lang w:val="kk-KZ"/>
        </w:rPr>
        <w:t>характер экспресии этого белка в ткани сосудов варьируется</w:t>
      </w:r>
      <w:r w:rsidR="000416E7">
        <w:rPr>
          <w:rFonts w:ascii="Times New Roman" w:hAnsi="Times New Roman" w:cs="Times New Roman"/>
          <w:sz w:val="28"/>
          <w:szCs w:val="28"/>
          <w:lang w:val="kk-KZ"/>
        </w:rPr>
        <w:t>,</w:t>
      </w:r>
      <w:r w:rsidR="00EF2E2B">
        <w:rPr>
          <w:rFonts w:ascii="Times New Roman" w:hAnsi="Times New Roman" w:cs="Times New Roman"/>
          <w:sz w:val="28"/>
          <w:szCs w:val="28"/>
          <w:lang w:val="kk-KZ"/>
        </w:rPr>
        <w:t xml:space="preserve"> в зависимости от применяемой экспериментальной модели, стадий </w:t>
      </w:r>
      <w:r w:rsidR="00E37C7C">
        <w:rPr>
          <w:rFonts w:ascii="Times New Roman" w:hAnsi="Times New Roman" w:cs="Times New Roman"/>
          <w:sz w:val="28"/>
          <w:szCs w:val="28"/>
          <w:lang w:val="kk-KZ"/>
        </w:rPr>
        <w:t>атеросклероза и других факторов</w:t>
      </w:r>
      <w:r w:rsidR="00EF2E2B">
        <w:rPr>
          <w:rFonts w:ascii="Times New Roman" w:hAnsi="Times New Roman" w:cs="Times New Roman"/>
          <w:sz w:val="28"/>
          <w:szCs w:val="28"/>
          <w:lang w:val="kk-KZ"/>
        </w:rPr>
        <w:t>.</w:t>
      </w:r>
    </w:p>
    <w:p w14:paraId="6326BC6F" w14:textId="30BCA507" w:rsidR="00B330F3" w:rsidRDefault="00FA5717" w:rsidP="00737B7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В данной работе была проведена и</w:t>
      </w:r>
      <w:r w:rsidR="00C4533C">
        <w:rPr>
          <w:rFonts w:ascii="Times New Roman" w:hAnsi="Times New Roman" w:cs="Times New Roman"/>
          <w:sz w:val="28"/>
          <w:szCs w:val="28"/>
          <w:lang w:val="kk-KZ"/>
        </w:rPr>
        <w:t>ммуногистохимическ</w:t>
      </w:r>
      <w:r>
        <w:rPr>
          <w:rFonts w:ascii="Times New Roman" w:hAnsi="Times New Roman" w:cs="Times New Roman"/>
          <w:sz w:val="28"/>
          <w:szCs w:val="28"/>
          <w:lang w:val="kk-KZ"/>
        </w:rPr>
        <w:t xml:space="preserve">ая </w:t>
      </w:r>
      <w:r w:rsidR="00C4533C">
        <w:rPr>
          <w:rFonts w:ascii="Times New Roman" w:hAnsi="Times New Roman" w:cs="Times New Roman"/>
          <w:sz w:val="28"/>
          <w:szCs w:val="28"/>
          <w:lang w:val="kk-KZ"/>
        </w:rPr>
        <w:t>идентификация</w:t>
      </w:r>
      <w:r w:rsidR="00737B7C">
        <w:rPr>
          <w:rFonts w:ascii="Times New Roman" w:hAnsi="Times New Roman" w:cs="Times New Roman"/>
          <w:sz w:val="28"/>
          <w:szCs w:val="28"/>
          <w:lang w:val="kk-KZ"/>
        </w:rPr>
        <w:t xml:space="preserve"> локализации</w:t>
      </w:r>
      <w:r w:rsidR="00436261">
        <w:rPr>
          <w:rFonts w:ascii="Times New Roman" w:hAnsi="Times New Roman" w:cs="Times New Roman"/>
          <w:sz w:val="28"/>
          <w:szCs w:val="28"/>
          <w:lang w:val="kk-KZ"/>
        </w:rPr>
        <w:t xml:space="preserve"> экспрессии белка </w:t>
      </w:r>
      <w:r w:rsidR="00C4533C">
        <w:rPr>
          <w:rFonts w:ascii="Times New Roman" w:hAnsi="Times New Roman" w:cs="Times New Roman"/>
          <w:sz w:val="28"/>
          <w:szCs w:val="28"/>
          <w:lang w:val="kk-KZ"/>
        </w:rPr>
        <w:t>SOD</w:t>
      </w:r>
      <w:r w:rsidR="00436261" w:rsidRPr="00436261">
        <w:rPr>
          <w:rFonts w:ascii="Times New Roman" w:hAnsi="Times New Roman" w:cs="Times New Roman"/>
          <w:sz w:val="28"/>
          <w:szCs w:val="28"/>
        </w:rPr>
        <w:t>3</w:t>
      </w:r>
      <w:r w:rsidR="00C4533C">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в </w:t>
      </w:r>
      <w:r w:rsidR="009A2036">
        <w:rPr>
          <w:rFonts w:ascii="Times New Roman" w:hAnsi="Times New Roman" w:cs="Times New Roman"/>
          <w:sz w:val="28"/>
          <w:szCs w:val="28"/>
          <w:lang w:val="kk-KZ"/>
        </w:rPr>
        <w:t>сте</w:t>
      </w:r>
      <w:r w:rsidR="00737B7C">
        <w:rPr>
          <w:rFonts w:ascii="Times New Roman" w:hAnsi="Times New Roman" w:cs="Times New Roman"/>
          <w:sz w:val="28"/>
          <w:szCs w:val="28"/>
          <w:lang w:val="kk-KZ"/>
        </w:rPr>
        <w:t>нке артерий кроликов в норме и при развитии атеросклероза.</w:t>
      </w:r>
    </w:p>
    <w:p w14:paraId="6017D0C7" w14:textId="3AFD5468" w:rsidR="00737B7C" w:rsidRDefault="00F20537" w:rsidP="00737B7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Иммуногистохимическое окрашивание </w:t>
      </w:r>
      <w:r w:rsidR="00436261">
        <w:rPr>
          <w:rFonts w:ascii="Times New Roman" w:hAnsi="Times New Roman" w:cs="Times New Roman"/>
          <w:sz w:val="28"/>
          <w:szCs w:val="28"/>
          <w:lang w:val="kk-KZ"/>
        </w:rPr>
        <w:t>белка</w:t>
      </w:r>
      <w:r w:rsidR="00436261" w:rsidRPr="00436261">
        <w:rPr>
          <w:rFonts w:ascii="Times New Roman" w:hAnsi="Times New Roman" w:cs="Times New Roman"/>
          <w:sz w:val="28"/>
          <w:szCs w:val="28"/>
        </w:rPr>
        <w:t xml:space="preserve"> </w:t>
      </w:r>
      <w:r w:rsidR="00532FB8">
        <w:rPr>
          <w:rFonts w:ascii="Times New Roman" w:hAnsi="Times New Roman" w:cs="Times New Roman"/>
          <w:sz w:val="28"/>
          <w:szCs w:val="28"/>
          <w:lang w:val="kk-KZ"/>
        </w:rPr>
        <w:t>SOD</w:t>
      </w:r>
      <w:r w:rsidR="00436261" w:rsidRPr="00436261">
        <w:rPr>
          <w:rFonts w:ascii="Times New Roman" w:hAnsi="Times New Roman" w:cs="Times New Roman"/>
          <w:sz w:val="28"/>
          <w:szCs w:val="28"/>
        </w:rPr>
        <w:t>3</w:t>
      </w:r>
      <w:r w:rsidR="00532FB8">
        <w:rPr>
          <w:rFonts w:ascii="Times New Roman" w:hAnsi="Times New Roman" w:cs="Times New Roman"/>
          <w:sz w:val="28"/>
          <w:szCs w:val="28"/>
          <w:lang w:val="kk-KZ"/>
        </w:rPr>
        <w:t xml:space="preserve"> изучалось на 20 образцах</w:t>
      </w:r>
      <w:r w:rsidR="00E33CE5">
        <w:rPr>
          <w:rFonts w:ascii="Times New Roman" w:hAnsi="Times New Roman" w:cs="Times New Roman"/>
          <w:sz w:val="28"/>
          <w:szCs w:val="28"/>
          <w:lang w:val="kk-KZ"/>
        </w:rPr>
        <w:t xml:space="preserve"> серийных</w:t>
      </w:r>
      <w:r w:rsidR="00532FB8">
        <w:rPr>
          <w:rFonts w:ascii="Times New Roman" w:hAnsi="Times New Roman" w:cs="Times New Roman"/>
          <w:sz w:val="28"/>
          <w:szCs w:val="28"/>
          <w:lang w:val="kk-KZ"/>
        </w:rPr>
        <w:t xml:space="preserve"> срезов тканей аорты, </w:t>
      </w:r>
      <w:r w:rsidR="00E33CE5">
        <w:rPr>
          <w:rFonts w:ascii="Times New Roman" w:hAnsi="Times New Roman" w:cs="Times New Roman"/>
          <w:sz w:val="28"/>
          <w:szCs w:val="28"/>
          <w:lang w:val="kk-KZ"/>
        </w:rPr>
        <w:t>полученных от</w:t>
      </w:r>
      <w:r w:rsidR="00532FB8">
        <w:rPr>
          <w:rFonts w:ascii="Times New Roman" w:hAnsi="Times New Roman" w:cs="Times New Roman"/>
          <w:sz w:val="28"/>
          <w:szCs w:val="28"/>
          <w:lang w:val="kk-KZ"/>
        </w:rPr>
        <w:t xml:space="preserve"> 10 кроликов. 10 </w:t>
      </w:r>
      <w:r w:rsidR="00EF2E2B">
        <w:rPr>
          <w:rFonts w:ascii="Times New Roman" w:hAnsi="Times New Roman" w:cs="Times New Roman"/>
          <w:sz w:val="28"/>
          <w:szCs w:val="28"/>
          <w:lang w:val="kk-KZ"/>
        </w:rPr>
        <w:t>срезов тканей аорты были получе</w:t>
      </w:r>
      <w:r w:rsidR="00532FB8">
        <w:rPr>
          <w:rFonts w:ascii="Times New Roman" w:hAnsi="Times New Roman" w:cs="Times New Roman"/>
          <w:sz w:val="28"/>
          <w:szCs w:val="28"/>
          <w:lang w:val="kk-KZ"/>
        </w:rPr>
        <w:t>ны от 5 кроликов из контрольной группы и 10 срезов тканей аорты от 5 кроликов из опытной группы</w:t>
      </w:r>
      <w:r w:rsidR="00E33CE5">
        <w:rPr>
          <w:rFonts w:ascii="Times New Roman" w:hAnsi="Times New Roman" w:cs="Times New Roman"/>
          <w:sz w:val="28"/>
          <w:szCs w:val="28"/>
          <w:lang w:val="kk-KZ"/>
        </w:rPr>
        <w:t>,</w:t>
      </w:r>
      <w:r w:rsidR="00532FB8">
        <w:rPr>
          <w:rFonts w:ascii="Times New Roman" w:hAnsi="Times New Roman" w:cs="Times New Roman"/>
          <w:sz w:val="28"/>
          <w:szCs w:val="28"/>
          <w:lang w:val="kk-KZ"/>
        </w:rPr>
        <w:t xml:space="preserve"> с индуцированным атеросклерозом. Таким образом, от одного кролика было получено по два образца </w:t>
      </w:r>
      <w:r w:rsidR="000D18B2">
        <w:rPr>
          <w:rFonts w:ascii="Times New Roman" w:hAnsi="Times New Roman" w:cs="Times New Roman"/>
          <w:sz w:val="28"/>
          <w:szCs w:val="28"/>
          <w:lang w:val="kk-KZ"/>
        </w:rPr>
        <w:t xml:space="preserve">серийных срезов </w:t>
      </w:r>
      <w:r w:rsidR="00E33CE5">
        <w:rPr>
          <w:rFonts w:ascii="Times New Roman" w:hAnsi="Times New Roman" w:cs="Times New Roman"/>
          <w:sz w:val="28"/>
          <w:szCs w:val="28"/>
          <w:lang w:val="kk-KZ"/>
        </w:rPr>
        <w:t xml:space="preserve">различных участков </w:t>
      </w:r>
      <w:r w:rsidR="00532FB8">
        <w:rPr>
          <w:rFonts w:ascii="Times New Roman" w:hAnsi="Times New Roman" w:cs="Times New Roman"/>
          <w:sz w:val="28"/>
          <w:szCs w:val="28"/>
          <w:lang w:val="kk-KZ"/>
        </w:rPr>
        <w:t>тканей</w:t>
      </w:r>
      <w:r w:rsidR="000D18B2">
        <w:rPr>
          <w:rFonts w:ascii="Times New Roman" w:hAnsi="Times New Roman" w:cs="Times New Roman"/>
          <w:sz w:val="28"/>
          <w:szCs w:val="28"/>
          <w:lang w:val="kk-KZ"/>
        </w:rPr>
        <w:t xml:space="preserve"> аорты. </w:t>
      </w:r>
      <w:r w:rsidR="009462B1">
        <w:rPr>
          <w:rFonts w:ascii="Times New Roman" w:hAnsi="Times New Roman" w:cs="Times New Roman"/>
          <w:sz w:val="28"/>
          <w:szCs w:val="28"/>
          <w:lang w:val="kk-KZ"/>
        </w:rPr>
        <w:t>Серийные срезы включали различные стадии развития атерогенного воспаления стенки аорты</w:t>
      </w:r>
      <w:r w:rsidR="001B3533">
        <w:rPr>
          <w:rFonts w:ascii="Times New Roman" w:hAnsi="Times New Roman" w:cs="Times New Roman"/>
          <w:sz w:val="28"/>
          <w:szCs w:val="28"/>
          <w:lang w:val="kk-KZ"/>
        </w:rPr>
        <w:t xml:space="preserve"> (жировые полоски, стадии промежуточного воспаления, атеромы)</w:t>
      </w:r>
      <w:r w:rsidR="009462B1">
        <w:rPr>
          <w:rFonts w:ascii="Times New Roman" w:hAnsi="Times New Roman" w:cs="Times New Roman"/>
          <w:sz w:val="28"/>
          <w:szCs w:val="28"/>
          <w:lang w:val="kk-KZ"/>
        </w:rPr>
        <w:t xml:space="preserve">. Иммуногистохимический сигнал был получен на срезах тканей аорты как контрольной, так и опытной группы, но с различной интенсивностью. </w:t>
      </w:r>
      <w:r w:rsidR="00715FD0">
        <w:rPr>
          <w:rFonts w:ascii="Times New Roman" w:hAnsi="Times New Roman" w:cs="Times New Roman"/>
          <w:sz w:val="28"/>
          <w:szCs w:val="28"/>
          <w:lang w:val="kk-KZ"/>
        </w:rPr>
        <w:t>В работе</w:t>
      </w:r>
      <w:r w:rsidR="00EE42CB">
        <w:rPr>
          <w:rFonts w:ascii="Times New Roman" w:hAnsi="Times New Roman" w:cs="Times New Roman"/>
          <w:sz w:val="28"/>
          <w:szCs w:val="28"/>
          <w:lang w:val="kk-KZ"/>
        </w:rPr>
        <w:t xml:space="preserve"> представлены показательные микрофотографии</w:t>
      </w:r>
      <w:r w:rsidR="00BC1904">
        <w:rPr>
          <w:rFonts w:ascii="Times New Roman" w:hAnsi="Times New Roman" w:cs="Times New Roman"/>
          <w:sz w:val="28"/>
          <w:szCs w:val="28"/>
          <w:lang w:val="kk-KZ"/>
        </w:rPr>
        <w:t>, полученные</w:t>
      </w:r>
      <w:r w:rsidR="00424A02">
        <w:rPr>
          <w:rFonts w:ascii="Times New Roman" w:hAnsi="Times New Roman" w:cs="Times New Roman"/>
          <w:sz w:val="28"/>
          <w:szCs w:val="28"/>
          <w:lang w:val="kk-KZ"/>
        </w:rPr>
        <w:t xml:space="preserve"> на серийных стрезах</w:t>
      </w:r>
      <w:r w:rsidR="00EE42CB">
        <w:rPr>
          <w:rFonts w:ascii="Times New Roman" w:hAnsi="Times New Roman" w:cs="Times New Roman"/>
          <w:sz w:val="28"/>
          <w:szCs w:val="28"/>
          <w:lang w:val="kk-KZ"/>
        </w:rPr>
        <w:t xml:space="preserve"> тканей</w:t>
      </w:r>
      <w:r w:rsidR="0018238C">
        <w:rPr>
          <w:rFonts w:ascii="Times New Roman" w:hAnsi="Times New Roman" w:cs="Times New Roman"/>
          <w:sz w:val="28"/>
          <w:szCs w:val="28"/>
          <w:lang w:val="kk-KZ"/>
        </w:rPr>
        <w:t xml:space="preserve"> аорты,</w:t>
      </w:r>
      <w:r w:rsidR="00EE42CB">
        <w:rPr>
          <w:rFonts w:ascii="Times New Roman" w:hAnsi="Times New Roman" w:cs="Times New Roman"/>
          <w:sz w:val="28"/>
          <w:szCs w:val="28"/>
          <w:lang w:val="kk-KZ"/>
        </w:rPr>
        <w:t xml:space="preserve"> о</w:t>
      </w:r>
      <w:r w:rsidR="00424A02">
        <w:rPr>
          <w:rFonts w:ascii="Times New Roman" w:hAnsi="Times New Roman" w:cs="Times New Roman"/>
          <w:sz w:val="28"/>
          <w:szCs w:val="28"/>
          <w:lang w:val="kk-KZ"/>
        </w:rPr>
        <w:t>тражаю</w:t>
      </w:r>
      <w:r w:rsidR="00EE42CB">
        <w:rPr>
          <w:rFonts w:ascii="Times New Roman" w:hAnsi="Times New Roman" w:cs="Times New Roman"/>
          <w:sz w:val="28"/>
          <w:szCs w:val="28"/>
          <w:lang w:val="kk-KZ"/>
        </w:rPr>
        <w:t xml:space="preserve">щих </w:t>
      </w:r>
      <w:r w:rsidR="00D579D1">
        <w:rPr>
          <w:rFonts w:ascii="Times New Roman" w:hAnsi="Times New Roman" w:cs="Times New Roman"/>
          <w:sz w:val="28"/>
          <w:szCs w:val="28"/>
          <w:lang w:val="kk-KZ"/>
        </w:rPr>
        <w:t xml:space="preserve">экспрессионную картину белка </w:t>
      </w:r>
      <w:r w:rsidR="00EE42CB">
        <w:rPr>
          <w:rFonts w:ascii="Times New Roman" w:hAnsi="Times New Roman" w:cs="Times New Roman"/>
          <w:sz w:val="28"/>
          <w:szCs w:val="28"/>
          <w:lang w:val="kk-KZ"/>
        </w:rPr>
        <w:t>SOD</w:t>
      </w:r>
      <w:r w:rsidR="00D579D1" w:rsidRPr="00D579D1">
        <w:rPr>
          <w:rFonts w:ascii="Times New Roman" w:hAnsi="Times New Roman" w:cs="Times New Roman"/>
          <w:sz w:val="28"/>
          <w:szCs w:val="28"/>
        </w:rPr>
        <w:t>3</w:t>
      </w:r>
      <w:r w:rsidR="0027159B">
        <w:rPr>
          <w:rFonts w:ascii="Times New Roman" w:hAnsi="Times New Roman" w:cs="Times New Roman"/>
          <w:sz w:val="28"/>
          <w:szCs w:val="28"/>
          <w:lang w:val="kk-KZ"/>
        </w:rPr>
        <w:t xml:space="preserve"> у кроликов в норме и при атеросклерозе. </w:t>
      </w:r>
    </w:p>
    <w:p w14:paraId="44193B28" w14:textId="22150B02" w:rsidR="00715FD0" w:rsidRPr="00EC6833" w:rsidRDefault="00BC1904" w:rsidP="00EC683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Для образцов срезов тканей аорты, полученных от контрольной группы кроликов, характерно слабое или вовсе отсутствующее иммуноокрашивание ра</w:t>
      </w:r>
      <w:r w:rsidR="007B56AD">
        <w:rPr>
          <w:rFonts w:ascii="Times New Roman" w:hAnsi="Times New Roman" w:cs="Times New Roman"/>
          <w:sz w:val="28"/>
          <w:szCs w:val="28"/>
          <w:lang w:val="kk-KZ"/>
        </w:rPr>
        <w:t>зличных слоев сосуда (Рисунок 5</w:t>
      </w:r>
      <w:r>
        <w:rPr>
          <w:rFonts w:ascii="Times New Roman" w:hAnsi="Times New Roman" w:cs="Times New Roman"/>
          <w:sz w:val="28"/>
          <w:szCs w:val="28"/>
          <w:lang w:val="kk-KZ"/>
        </w:rPr>
        <w:t>). Позитивный иммуносигнал, слабой интенсивности наблюдался неп</w:t>
      </w:r>
      <w:r w:rsidR="007A41E1">
        <w:rPr>
          <w:rFonts w:ascii="Times New Roman" w:hAnsi="Times New Roman" w:cs="Times New Roman"/>
          <w:sz w:val="28"/>
          <w:szCs w:val="28"/>
          <w:lang w:val="kk-KZ"/>
        </w:rPr>
        <w:t>о</w:t>
      </w:r>
      <w:r>
        <w:rPr>
          <w:rFonts w:ascii="Times New Roman" w:hAnsi="Times New Roman" w:cs="Times New Roman"/>
          <w:sz w:val="28"/>
          <w:szCs w:val="28"/>
          <w:lang w:val="kk-KZ"/>
        </w:rPr>
        <w:t xml:space="preserve">средственно в </w:t>
      </w:r>
      <w:r w:rsidR="007B56AD">
        <w:rPr>
          <w:rFonts w:ascii="Times New Roman" w:hAnsi="Times New Roman" w:cs="Times New Roman"/>
          <w:sz w:val="28"/>
          <w:szCs w:val="28"/>
          <w:lang w:val="kk-KZ"/>
        </w:rPr>
        <w:t>интимальном слое аорты (Рисунок 5</w:t>
      </w:r>
      <w:r w:rsidR="009F1F74">
        <w:rPr>
          <w:rFonts w:ascii="Times New Roman" w:hAnsi="Times New Roman" w:cs="Times New Roman"/>
          <w:sz w:val="28"/>
          <w:szCs w:val="28"/>
          <w:lang w:val="kk-KZ"/>
        </w:rPr>
        <w:t>, А)</w:t>
      </w:r>
      <w:r>
        <w:rPr>
          <w:rFonts w:ascii="Times New Roman" w:hAnsi="Times New Roman" w:cs="Times New Roman"/>
          <w:sz w:val="28"/>
          <w:szCs w:val="28"/>
          <w:lang w:val="kk-KZ"/>
        </w:rPr>
        <w:t>)</w:t>
      </w:r>
      <w:r w:rsidR="00C77F38">
        <w:rPr>
          <w:rFonts w:ascii="Times New Roman" w:hAnsi="Times New Roman" w:cs="Times New Roman"/>
          <w:sz w:val="28"/>
          <w:szCs w:val="28"/>
          <w:lang w:val="kk-KZ"/>
        </w:rPr>
        <w:t xml:space="preserve"> у всех животных.</w:t>
      </w:r>
      <w:r w:rsidR="005F1914">
        <w:rPr>
          <w:rFonts w:ascii="Times New Roman" w:hAnsi="Times New Roman" w:cs="Times New Roman"/>
          <w:sz w:val="28"/>
          <w:szCs w:val="28"/>
          <w:lang w:val="kk-KZ"/>
        </w:rPr>
        <w:t xml:space="preserve"> Однако, у одного контрольного</w:t>
      </w:r>
      <w:r w:rsidR="005F1914" w:rsidRPr="005F1914">
        <w:rPr>
          <w:rFonts w:ascii="Times New Roman" w:hAnsi="Times New Roman" w:cs="Times New Roman"/>
          <w:sz w:val="28"/>
          <w:szCs w:val="28"/>
          <w:lang w:val="kk-KZ"/>
        </w:rPr>
        <w:t xml:space="preserve"> </w:t>
      </w:r>
      <w:r w:rsidR="005F1914">
        <w:rPr>
          <w:rFonts w:ascii="Times New Roman" w:hAnsi="Times New Roman" w:cs="Times New Roman"/>
          <w:sz w:val="28"/>
          <w:szCs w:val="28"/>
          <w:lang w:val="kk-KZ"/>
        </w:rPr>
        <w:t>животного, были отмечены липидные отложения</w:t>
      </w:r>
      <w:r w:rsidR="00EF2E2B">
        <w:rPr>
          <w:rFonts w:ascii="Times New Roman" w:hAnsi="Times New Roman" w:cs="Times New Roman"/>
          <w:sz w:val="28"/>
          <w:szCs w:val="28"/>
          <w:lang w:val="kk-KZ"/>
        </w:rPr>
        <w:t xml:space="preserve"> в интимальном слое,</w:t>
      </w:r>
      <w:r w:rsidR="005F1914">
        <w:rPr>
          <w:rFonts w:ascii="Times New Roman" w:hAnsi="Times New Roman" w:cs="Times New Roman"/>
          <w:sz w:val="28"/>
          <w:szCs w:val="28"/>
          <w:lang w:val="kk-KZ"/>
        </w:rPr>
        <w:t xml:space="preserve"> в виде жировых полосок. Такие отложения могут выявляться в нормальных тканях аорты, в том </w:t>
      </w:r>
      <w:r w:rsidR="005F1914">
        <w:rPr>
          <w:rFonts w:ascii="Times New Roman" w:hAnsi="Times New Roman" w:cs="Times New Roman"/>
          <w:sz w:val="28"/>
          <w:szCs w:val="28"/>
          <w:lang w:val="kk-KZ"/>
        </w:rPr>
        <w:lastRenderedPageBreak/>
        <w:t xml:space="preserve">числе и человека </w:t>
      </w:r>
      <w:r w:rsidR="00616BD1" w:rsidRPr="00616BD1">
        <w:rPr>
          <w:rFonts w:ascii="Times New Roman" w:hAnsi="Times New Roman" w:cs="Times New Roman"/>
          <w:sz w:val="28"/>
          <w:szCs w:val="28"/>
        </w:rPr>
        <w:fldChar w:fldCharType="begin" w:fldLock="1"/>
      </w:r>
      <w:r w:rsidR="00D57BBE">
        <w:rPr>
          <w:rFonts w:ascii="Times New Roman" w:hAnsi="Times New Roman" w:cs="Times New Roman"/>
          <w:sz w:val="28"/>
          <w:szCs w:val="28"/>
        </w:rPr>
        <w:instrText>ADDIN CSL_CITATION {"citationItems":[{"id":"ITEM-1","itemData":{"DOI":"10.1007/BF01660974","ISSN":"01747398","abstract":"Human atherosclerotic disease can be resolved into eight types of lesion, each characterized by its composition and structure and the absence or degree of intimal injury. The eight types have been arranged in the sequence in which they may progress in complexity from the initial change in childhood or youth to the clinical endpoints in older persons. While lesions at first increase primarily by intra- and extracellular accumulation of lipid, this in itself rarely accounts for symptomatic obstruction. Lipidic lesions become symptomatic primarily by means of successively superimposed deposits of thrombotic material. Non-homogeneity of hemodynamic forces within the length of an artery account for local differences in intima thickness (adaptive intimal thickening) and, in persons with risk factors, differences in susceptibility to lesion formation. According to the degree to which they can accumulate or retain lipid and bring about secondary mechanisms, specific locations of the arterial tree have been designated as atherosclerosisresistant, atherosclerosis-prone and progression-prone. © 1992 Springer-Verlag.","author":[{"dropping-particle":"","family":"Stary","given":"H. C.","non-dropping-particle":"","parse-names":false,"suffix":""}],"container-title":"Virchows Archiv A Pathological Anatomy and Histopathology","id":"ITEM-1","issued":{"date-parts":[["1992"]]},"title":"Composition and classification of human atherosclerotic lesions","type":"article"},"uris":["http://www.mendeley.com/documents/?uuid=fdc68d89-4bfb-40f9-a6a2-b91b711a9865"]}],"mendeley":{"formattedCitation":"[224]","plainTextFormattedCitation":"[224]","previouslyFormattedCitation":"[224]"},"properties":{"noteIndex":0},"schema":"https://github.com/citation-style-language/schema/raw/master/csl-citation.json"}</w:instrText>
      </w:r>
      <w:r w:rsidR="00616BD1" w:rsidRPr="00616BD1">
        <w:rPr>
          <w:rFonts w:ascii="Times New Roman" w:hAnsi="Times New Roman" w:cs="Times New Roman"/>
          <w:sz w:val="28"/>
          <w:szCs w:val="28"/>
        </w:rPr>
        <w:fldChar w:fldCharType="separate"/>
      </w:r>
      <w:r w:rsidR="008520D7" w:rsidRPr="008520D7">
        <w:rPr>
          <w:rFonts w:ascii="Times New Roman" w:hAnsi="Times New Roman" w:cs="Times New Roman"/>
          <w:noProof/>
          <w:sz w:val="28"/>
          <w:szCs w:val="28"/>
        </w:rPr>
        <w:t>[224]</w:t>
      </w:r>
      <w:r w:rsidR="00616BD1" w:rsidRPr="00616BD1">
        <w:rPr>
          <w:rFonts w:ascii="Times New Roman" w:hAnsi="Times New Roman" w:cs="Times New Roman"/>
          <w:sz w:val="28"/>
          <w:szCs w:val="28"/>
        </w:rPr>
        <w:fldChar w:fldCharType="end"/>
      </w:r>
      <w:r w:rsidR="005F1914" w:rsidRPr="00616BD1">
        <w:rPr>
          <w:rFonts w:ascii="Times New Roman" w:hAnsi="Times New Roman" w:cs="Times New Roman"/>
          <w:sz w:val="28"/>
          <w:szCs w:val="28"/>
          <w:lang w:val="kk-KZ"/>
        </w:rPr>
        <w:t>.</w:t>
      </w:r>
      <w:r w:rsidR="005F1914">
        <w:rPr>
          <w:rFonts w:ascii="Times New Roman" w:hAnsi="Times New Roman" w:cs="Times New Roman"/>
          <w:sz w:val="28"/>
          <w:szCs w:val="28"/>
          <w:lang w:val="kk-KZ"/>
        </w:rPr>
        <w:t xml:space="preserve"> </w:t>
      </w:r>
      <w:r w:rsidR="00477406">
        <w:rPr>
          <w:rFonts w:ascii="Times New Roman" w:hAnsi="Times New Roman" w:cs="Times New Roman"/>
          <w:sz w:val="28"/>
          <w:szCs w:val="28"/>
          <w:lang w:val="kk-KZ"/>
        </w:rPr>
        <w:t>Л</w:t>
      </w:r>
      <w:r w:rsidR="005F1914">
        <w:rPr>
          <w:rFonts w:ascii="Times New Roman" w:hAnsi="Times New Roman" w:cs="Times New Roman"/>
          <w:sz w:val="28"/>
          <w:szCs w:val="28"/>
          <w:lang w:val="kk-KZ"/>
        </w:rPr>
        <w:t xml:space="preserve">ипидные полоски отмечаются </w:t>
      </w:r>
      <w:r w:rsidR="00477406">
        <w:rPr>
          <w:rFonts w:ascii="Times New Roman" w:hAnsi="Times New Roman" w:cs="Times New Roman"/>
          <w:sz w:val="28"/>
          <w:szCs w:val="28"/>
          <w:lang w:val="kk-KZ"/>
        </w:rPr>
        <w:t xml:space="preserve">и у детей, </w:t>
      </w:r>
      <w:r w:rsidR="00433095">
        <w:rPr>
          <w:rFonts w:ascii="Times New Roman" w:hAnsi="Times New Roman" w:cs="Times New Roman"/>
          <w:sz w:val="28"/>
          <w:szCs w:val="28"/>
        </w:rPr>
        <w:t>даже</w:t>
      </w:r>
      <w:r w:rsidR="005F1914">
        <w:rPr>
          <w:rFonts w:ascii="Times New Roman" w:hAnsi="Times New Roman" w:cs="Times New Roman"/>
          <w:sz w:val="28"/>
          <w:szCs w:val="28"/>
          <w:lang w:val="kk-KZ"/>
        </w:rPr>
        <w:t xml:space="preserve"> грудных, но не имеют патологической основы под собой </w:t>
      </w:r>
      <w:r w:rsidR="002C6CFC" w:rsidRPr="00DB6FA1">
        <w:rPr>
          <w:rFonts w:ascii="Times New Roman" w:hAnsi="Times New Roman" w:cs="Times New Roman"/>
          <w:sz w:val="28"/>
          <w:szCs w:val="28"/>
        </w:rPr>
        <w:fldChar w:fldCharType="begin" w:fldLock="1"/>
      </w:r>
      <w:r w:rsidR="00D57BBE">
        <w:rPr>
          <w:rFonts w:ascii="Times New Roman" w:hAnsi="Times New Roman" w:cs="Times New Roman"/>
          <w:sz w:val="28"/>
          <w:szCs w:val="28"/>
        </w:rPr>
        <w:instrText>ADDIN CSL_CITATION {"citationItems":[{"id":"ITEM-1","itemData":{"DOI":"10.1016/S0002-8223(00)00012-2","ISSN":"00028223","abstract":"The proponents of fat-restricted diets for children argue that low-fat diets given in childhood will prevent the development of atherosclerosis in adulthood, low-fat diets given in childhood will condition children to prefer low-fat diets in adulthood, and low-fat diets for children are safe. There is no evidence that low-fat diets in childhood will prevent atherosclerosis in adulthood. In fact, studies of migrating populations indicate that immigrants to the United States from Third World countries who consumed low-fat diets in childhood take on the character of their new environments, including higher serum cholesterol levels and more coronary disease. The prevalence of fatty streaks in childhood bears little relationship to the prevalence of atheromatous plaques in adulthood. In fact, girls have more aortic fatty streaks and higher serum cholesterol values in childhood than boys, but fewer plaques in adulthood and less coronary disease. From the PDAY study, it has also been learned that hypercholesterolemia in childhood enhances fatty streak formation, but not that of plaques. It now seems established from autopsy studies that the progression of atherosclerosis from fatty streaks to plaque is arrested in childhood and does not begin to a significant extent until after puberty in males and after menopause in females. So the oft-repeated statement that atherosclerosis begins in childhood is semantically true but very misleading. The particularly harmful form of atherosclerosis (the plaque) does not become significant until much beyond puberty. The effects of low-fat, low-cholesterol diets on serum lipids and lipoproteins are of a lesser magnitude in children than in adults. The 0.78 mmol/L decrease in LDL cholesterol in the intervention group from controls (change 1.5%) in the DISC study was biologically insignificant and reflects the tighter control of lipoprotein and cholesterol synthesis in children compared with adults. It must be remembered that the human body synthesizes all of the cholesterol it needs from acetyl CoA. In general, the larger the amount of dietary cholesterol absorbed, the smaller the rate of biosynthesis of cholesterol. In some adults and most children this homeostatic control is nearly perfect, but in many adults the correction in biosynthesis of cholesterol with increased dietary input is imperfect and LDL cholesterol values increase. The second argument of the proponents of low-fat diets for children is that they are condition…","author":[{"dropping-particle":"","family":"Olson","given":"Robert E.","non-dropping-particle":"","parse-names":false,"suffix":""}],"container-title":"Journal of the American Dietetic Association","id":"ITEM-1","issued":{"date-parts":[["2000"]]},"title":"Is it wise to restrict fat in the diets of children?","type":"article-journal"},"uris":["http://www.mendeley.com/documents/?uuid=e12ce695-489b-4330-b04b-2b1fe528a0a0"]}],"mendeley":{"formattedCitation":"[225]","plainTextFormattedCitation":"[225]","previouslyFormattedCitation":"[225]"},"properties":{"noteIndex":0},"schema":"https://github.com/citation-style-language/schema/raw/master/csl-citation.json"}</w:instrText>
      </w:r>
      <w:r w:rsidR="002C6CFC" w:rsidRPr="00DB6FA1">
        <w:rPr>
          <w:rFonts w:ascii="Times New Roman" w:hAnsi="Times New Roman" w:cs="Times New Roman"/>
          <w:sz w:val="28"/>
          <w:szCs w:val="28"/>
        </w:rPr>
        <w:fldChar w:fldCharType="separate"/>
      </w:r>
      <w:r w:rsidR="008520D7" w:rsidRPr="008520D7">
        <w:rPr>
          <w:rFonts w:ascii="Times New Roman" w:hAnsi="Times New Roman" w:cs="Times New Roman"/>
          <w:noProof/>
          <w:sz w:val="28"/>
          <w:szCs w:val="28"/>
        </w:rPr>
        <w:t>[225]</w:t>
      </w:r>
      <w:r w:rsidR="002C6CFC" w:rsidRPr="00DB6FA1">
        <w:rPr>
          <w:rFonts w:ascii="Times New Roman" w:hAnsi="Times New Roman" w:cs="Times New Roman"/>
          <w:sz w:val="28"/>
          <w:szCs w:val="28"/>
        </w:rPr>
        <w:fldChar w:fldCharType="end"/>
      </w:r>
      <w:r w:rsidR="005F1914" w:rsidRPr="00DB6FA1">
        <w:rPr>
          <w:rFonts w:ascii="Times New Roman" w:hAnsi="Times New Roman" w:cs="Times New Roman"/>
          <w:sz w:val="28"/>
          <w:szCs w:val="28"/>
          <w:lang w:val="kk-KZ"/>
        </w:rPr>
        <w:t>.</w:t>
      </w:r>
      <w:r w:rsidR="005F1914">
        <w:rPr>
          <w:rFonts w:ascii="Times New Roman" w:hAnsi="Times New Roman" w:cs="Times New Roman"/>
          <w:sz w:val="28"/>
          <w:szCs w:val="28"/>
          <w:lang w:val="kk-KZ"/>
        </w:rPr>
        <w:t xml:space="preserve"> </w:t>
      </w:r>
      <w:r w:rsidR="004518A8">
        <w:rPr>
          <w:rFonts w:ascii="Times New Roman" w:hAnsi="Times New Roman" w:cs="Times New Roman"/>
          <w:sz w:val="28"/>
          <w:szCs w:val="28"/>
          <w:lang w:val="kk-KZ"/>
        </w:rPr>
        <w:t>Более того, считается</w:t>
      </w:r>
      <w:r w:rsidR="00477406">
        <w:rPr>
          <w:rFonts w:ascii="Times New Roman" w:hAnsi="Times New Roman" w:cs="Times New Roman"/>
          <w:sz w:val="28"/>
          <w:szCs w:val="28"/>
          <w:lang w:val="kk-KZ"/>
        </w:rPr>
        <w:t>,</w:t>
      </w:r>
      <w:r w:rsidR="004518A8">
        <w:rPr>
          <w:rFonts w:ascii="Times New Roman" w:hAnsi="Times New Roman" w:cs="Times New Roman"/>
          <w:sz w:val="28"/>
          <w:szCs w:val="28"/>
          <w:lang w:val="kk-KZ"/>
        </w:rPr>
        <w:t xml:space="preserve"> что нормальная интима</w:t>
      </w:r>
      <w:r w:rsidR="00477406">
        <w:rPr>
          <w:rFonts w:ascii="Times New Roman" w:hAnsi="Times New Roman" w:cs="Times New Roman"/>
          <w:sz w:val="28"/>
          <w:szCs w:val="28"/>
          <w:lang w:val="kk-KZ"/>
        </w:rPr>
        <w:t>,</w:t>
      </w:r>
      <w:r w:rsidR="004518A8">
        <w:rPr>
          <w:rFonts w:ascii="Times New Roman" w:hAnsi="Times New Roman" w:cs="Times New Roman"/>
          <w:sz w:val="28"/>
          <w:szCs w:val="28"/>
          <w:lang w:val="kk-KZ"/>
        </w:rPr>
        <w:t xml:space="preserve"> </w:t>
      </w:r>
      <w:r w:rsidR="00477406">
        <w:rPr>
          <w:rFonts w:ascii="Times New Roman" w:hAnsi="Times New Roman" w:cs="Times New Roman"/>
          <w:sz w:val="28"/>
          <w:szCs w:val="28"/>
          <w:lang w:val="kk-KZ"/>
        </w:rPr>
        <w:t xml:space="preserve">физиологически, </w:t>
      </w:r>
      <w:r w:rsidR="004518A8">
        <w:rPr>
          <w:rFonts w:ascii="Times New Roman" w:hAnsi="Times New Roman" w:cs="Times New Roman"/>
          <w:sz w:val="28"/>
          <w:szCs w:val="28"/>
          <w:lang w:val="kk-KZ"/>
        </w:rPr>
        <w:t xml:space="preserve">является местом депонирования ЛПНП, что неоднократно было продемонстрировано с помощью электронной микроскопии </w:t>
      </w:r>
      <w:r w:rsidR="00616BD1" w:rsidRPr="00616BD1">
        <w:rPr>
          <w:rFonts w:ascii="Times New Roman" w:hAnsi="Times New Roman" w:cs="Times New Roman"/>
          <w:sz w:val="28"/>
          <w:szCs w:val="28"/>
        </w:rPr>
        <w:fldChar w:fldCharType="begin" w:fldLock="1"/>
      </w:r>
      <w:r w:rsidR="00D57BBE">
        <w:rPr>
          <w:rFonts w:ascii="Times New Roman" w:hAnsi="Times New Roman" w:cs="Times New Roman"/>
          <w:sz w:val="28"/>
          <w:szCs w:val="28"/>
        </w:rPr>
        <w:instrText>ADDIN CSL_CITATION {"citationItems":[{"id":"ITEM-1","itemData":{"DOI":"10.1007/978-3-319-23380-2_27","ISBN":"9783319233802","ISSN":"2381-5949","author":[{"dropping-particle":"","family":"Rodriguez","given":"E. Rene","non-dropping-particle":"","parse-names":false,"suffix":""},{"dropping-particle":"","family":"Tan","given":"Carmela D.","non-dropping-particle":"","parse-names":false,"suffix":""}],"container-title":"Essentials of Anatomic Pathology: Fourth Edition","id":"ITEM-1","issued":{"date-parts":[["2016"]]},"title":"Cardiovascular pathology","type":"chapter"},"uris":["http://www.mendeley.com/documents/?uuid=cc593a9f-c1af-4ee2-b6b6-dd7381c69273"]}],"mendeley":{"formattedCitation":"[226]","plainTextFormattedCitation":"[226]","previouslyFormattedCitation":"[226]"},"properties":{"noteIndex":0},"schema":"https://github.com/citation-style-language/schema/raw/master/csl-citation.json"}</w:instrText>
      </w:r>
      <w:r w:rsidR="00616BD1" w:rsidRPr="00616BD1">
        <w:rPr>
          <w:rFonts w:ascii="Times New Roman" w:hAnsi="Times New Roman" w:cs="Times New Roman"/>
          <w:sz w:val="28"/>
          <w:szCs w:val="28"/>
        </w:rPr>
        <w:fldChar w:fldCharType="separate"/>
      </w:r>
      <w:r w:rsidR="008520D7" w:rsidRPr="008520D7">
        <w:rPr>
          <w:rFonts w:ascii="Times New Roman" w:hAnsi="Times New Roman" w:cs="Times New Roman"/>
          <w:noProof/>
          <w:sz w:val="28"/>
          <w:szCs w:val="28"/>
        </w:rPr>
        <w:t>[226]</w:t>
      </w:r>
      <w:r w:rsidR="00616BD1" w:rsidRPr="00616BD1">
        <w:rPr>
          <w:rFonts w:ascii="Times New Roman" w:hAnsi="Times New Roman" w:cs="Times New Roman"/>
          <w:sz w:val="28"/>
          <w:szCs w:val="28"/>
        </w:rPr>
        <w:fldChar w:fldCharType="end"/>
      </w:r>
      <w:r w:rsidR="004518A8">
        <w:rPr>
          <w:rFonts w:ascii="Times New Roman" w:hAnsi="Times New Roman" w:cs="Times New Roman"/>
          <w:sz w:val="28"/>
          <w:szCs w:val="28"/>
          <w:lang w:val="kk-KZ"/>
        </w:rPr>
        <w:t xml:space="preserve">. </w:t>
      </w:r>
      <w:r w:rsidR="009E3FC0">
        <w:rPr>
          <w:rFonts w:ascii="Times New Roman" w:hAnsi="Times New Roman" w:cs="Times New Roman"/>
          <w:sz w:val="28"/>
          <w:szCs w:val="28"/>
          <w:lang w:val="kk-KZ"/>
        </w:rPr>
        <w:t>У детей у</w:t>
      </w:r>
      <w:r w:rsidR="004518A8">
        <w:rPr>
          <w:rFonts w:ascii="Times New Roman" w:hAnsi="Times New Roman" w:cs="Times New Roman"/>
          <w:sz w:val="28"/>
          <w:szCs w:val="28"/>
          <w:lang w:val="kk-KZ"/>
        </w:rPr>
        <w:t xml:space="preserve">ровень депонированных липопротеидов может обратимо варьироваться, например, уровнем </w:t>
      </w:r>
      <w:r w:rsidR="00445D97">
        <w:rPr>
          <w:rFonts w:ascii="Times New Roman" w:hAnsi="Times New Roman" w:cs="Times New Roman"/>
          <w:sz w:val="28"/>
          <w:szCs w:val="28"/>
          <w:lang w:val="kk-KZ"/>
        </w:rPr>
        <w:t xml:space="preserve">липопротеидов в крови </w:t>
      </w:r>
      <w:r w:rsidR="00D40B36" w:rsidRPr="00DB6FA1">
        <w:rPr>
          <w:rFonts w:ascii="Times New Roman" w:hAnsi="Times New Roman" w:cs="Times New Roman"/>
          <w:sz w:val="28"/>
          <w:szCs w:val="28"/>
        </w:rPr>
        <w:fldChar w:fldCharType="begin" w:fldLock="1"/>
      </w:r>
      <w:r w:rsidR="00D57BBE">
        <w:rPr>
          <w:rFonts w:ascii="Times New Roman" w:hAnsi="Times New Roman" w:cs="Times New Roman"/>
          <w:sz w:val="28"/>
          <w:szCs w:val="28"/>
        </w:rPr>
        <w:instrText>ADDIN CSL_CITATION {"citationItems":[{"id":"ITEM-1","itemData":{"DOI":"10.5860/choice.27-3332","ISSN":"0009-4978","abstract":"This study on diet, chronic diseases, and health was launched in an effort to address the scientific issues that are fundamental to nutrition policy on reducing the risk of these diseases. The Committee on Diet and Health was appointed to conduct the study within the Food and Nutrition Board of the National Research Council's Commission on Life Sciences. The committee began with the understanding that lack of consensus on the role of diet in the etiology of chronic diseases derived partly from incomplete knowledge and partly from the absence of generally accepted criteria for interpreting the evidence. It also noted that the totality of the evidence relating dietary components to the entire spectrum of major chronic diseases had yet to be examined systematically. Several reports issued to date have addressed many issues of public health importance. However, most have not been sufficiently comprehensive and have not crossed the boundary separating the simple assessment of dietary risk factors for single chronic diseases from the complex task of determining how these risk factors influence the entire spectrum of chronic diseases—atherosclerotic cardiovascular diseases, cancer, diabetes, obesity, osteoporosis, dental caries, and chronic liver and kidney diseases.","container-title":"Choice Reviews Online","id":"ITEM-1","issued":{"date-parts":[["1990"]]},"title":"Diet and health: implications for reducing chronic disease risk","type":"article-journal"},"uris":["http://www.mendeley.com/documents/?uuid=1bdd39cb-12c8-48a2-ac52-29a1dc4817c6"]}],"mendeley":{"formattedCitation":"[227]","plainTextFormattedCitation":"[227]","previouslyFormattedCitation":"[227]"},"properties":{"noteIndex":0},"schema":"https://github.com/citation-style-language/schema/raw/master/csl-citation.json"}</w:instrText>
      </w:r>
      <w:r w:rsidR="00D40B36" w:rsidRPr="00DB6FA1">
        <w:rPr>
          <w:rFonts w:ascii="Times New Roman" w:hAnsi="Times New Roman" w:cs="Times New Roman"/>
          <w:sz w:val="28"/>
          <w:szCs w:val="28"/>
        </w:rPr>
        <w:fldChar w:fldCharType="separate"/>
      </w:r>
      <w:r w:rsidR="008520D7" w:rsidRPr="008520D7">
        <w:rPr>
          <w:rFonts w:ascii="Times New Roman" w:hAnsi="Times New Roman" w:cs="Times New Roman"/>
          <w:noProof/>
          <w:sz w:val="28"/>
          <w:szCs w:val="28"/>
        </w:rPr>
        <w:t>[227]</w:t>
      </w:r>
      <w:r w:rsidR="00D40B36" w:rsidRPr="00DB6FA1">
        <w:rPr>
          <w:rFonts w:ascii="Times New Roman" w:hAnsi="Times New Roman" w:cs="Times New Roman"/>
          <w:sz w:val="28"/>
          <w:szCs w:val="28"/>
        </w:rPr>
        <w:fldChar w:fldCharType="end"/>
      </w:r>
      <w:r w:rsidR="004518A8" w:rsidRPr="00DB6FA1">
        <w:rPr>
          <w:rFonts w:ascii="Times New Roman" w:hAnsi="Times New Roman" w:cs="Times New Roman"/>
          <w:sz w:val="28"/>
          <w:szCs w:val="28"/>
          <w:lang w:val="kk-KZ"/>
        </w:rPr>
        <w:t>.</w:t>
      </w:r>
      <w:r w:rsidR="004518A8">
        <w:rPr>
          <w:rFonts w:ascii="Times New Roman" w:hAnsi="Times New Roman" w:cs="Times New Roman"/>
          <w:sz w:val="28"/>
          <w:szCs w:val="28"/>
          <w:lang w:val="kk-KZ"/>
        </w:rPr>
        <w:t xml:space="preserve"> </w:t>
      </w:r>
      <w:r w:rsidR="005F1914">
        <w:rPr>
          <w:rFonts w:ascii="Times New Roman" w:hAnsi="Times New Roman" w:cs="Times New Roman"/>
          <w:sz w:val="28"/>
          <w:szCs w:val="28"/>
          <w:lang w:val="kk-KZ"/>
        </w:rPr>
        <w:t xml:space="preserve">Не смотря на это, иммуноокрашивание против белка </w:t>
      </w:r>
      <w:r w:rsidR="005F1914" w:rsidRPr="005F1914">
        <w:rPr>
          <w:rFonts w:ascii="Times New Roman" w:hAnsi="Times New Roman" w:cs="Times New Roman"/>
          <w:sz w:val="28"/>
          <w:szCs w:val="28"/>
          <w:lang w:val="kk-KZ"/>
        </w:rPr>
        <w:t>SOD</w:t>
      </w:r>
      <w:r w:rsidR="00436261" w:rsidRPr="00436261">
        <w:rPr>
          <w:rFonts w:ascii="Times New Roman" w:hAnsi="Times New Roman" w:cs="Times New Roman"/>
          <w:sz w:val="28"/>
          <w:szCs w:val="28"/>
        </w:rPr>
        <w:t>3</w:t>
      </w:r>
      <w:r w:rsidR="004D23C0">
        <w:rPr>
          <w:rFonts w:ascii="Times New Roman" w:hAnsi="Times New Roman" w:cs="Times New Roman"/>
          <w:sz w:val="28"/>
          <w:szCs w:val="28"/>
          <w:lang w:val="kk-KZ"/>
        </w:rPr>
        <w:t>, в местах</w:t>
      </w:r>
      <w:r w:rsidR="005F1914">
        <w:rPr>
          <w:rFonts w:ascii="Times New Roman" w:hAnsi="Times New Roman" w:cs="Times New Roman"/>
          <w:sz w:val="28"/>
          <w:szCs w:val="28"/>
          <w:lang w:val="kk-KZ"/>
        </w:rPr>
        <w:t xml:space="preserve"> жировых полосок усиливалось.</w:t>
      </w:r>
      <w:r w:rsidR="0089140D" w:rsidRPr="0089140D">
        <w:rPr>
          <w:rFonts w:ascii="Times New Roman" w:hAnsi="Times New Roman" w:cs="Times New Roman"/>
          <w:sz w:val="28"/>
          <w:szCs w:val="28"/>
        </w:rPr>
        <w:t xml:space="preserve"> </w:t>
      </w:r>
      <w:r w:rsidR="0089140D">
        <w:rPr>
          <w:rFonts w:ascii="Times New Roman" w:hAnsi="Times New Roman" w:cs="Times New Roman"/>
          <w:sz w:val="28"/>
          <w:szCs w:val="28"/>
          <w:lang w:val="kk-KZ"/>
        </w:rPr>
        <w:t>Повышение иммунореактивности ткани аорты наблюдалось не только в местах образовавшихся липидных полосок, но и в субэндотелиальных слоях, лежащих следом за интимальным слоем.</w:t>
      </w:r>
      <w:r w:rsidR="005F1914">
        <w:rPr>
          <w:rFonts w:ascii="Times New Roman" w:hAnsi="Times New Roman" w:cs="Times New Roman"/>
          <w:sz w:val="28"/>
          <w:szCs w:val="28"/>
          <w:lang w:val="kk-KZ"/>
        </w:rPr>
        <w:t xml:space="preserve"> </w:t>
      </w:r>
      <w:r w:rsidR="00C7445E">
        <w:rPr>
          <w:rFonts w:ascii="Times New Roman" w:hAnsi="Times New Roman" w:cs="Times New Roman"/>
          <w:sz w:val="28"/>
          <w:szCs w:val="28"/>
          <w:lang w:val="kk-KZ"/>
        </w:rPr>
        <w:t xml:space="preserve">При этом, видимых клеточно-тканевых изменений </w:t>
      </w:r>
      <w:r w:rsidR="00915965">
        <w:rPr>
          <w:rFonts w:ascii="Times New Roman" w:hAnsi="Times New Roman" w:cs="Times New Roman"/>
          <w:sz w:val="28"/>
          <w:szCs w:val="28"/>
          <w:lang w:val="kk-KZ"/>
        </w:rPr>
        <w:t>выявлено не было</w:t>
      </w:r>
      <w:r w:rsidR="00C7445E">
        <w:rPr>
          <w:rFonts w:ascii="Times New Roman" w:hAnsi="Times New Roman" w:cs="Times New Roman"/>
          <w:sz w:val="28"/>
          <w:szCs w:val="28"/>
          <w:lang w:val="kk-KZ"/>
        </w:rPr>
        <w:t xml:space="preserve">. </w:t>
      </w:r>
      <w:r w:rsidR="005F1914">
        <w:rPr>
          <w:rFonts w:ascii="Times New Roman" w:hAnsi="Times New Roman" w:cs="Times New Roman"/>
          <w:sz w:val="28"/>
          <w:szCs w:val="28"/>
          <w:lang w:val="kk-KZ"/>
        </w:rPr>
        <w:t xml:space="preserve">Усиление экспрессии белка </w:t>
      </w:r>
      <w:r w:rsidR="005F1914" w:rsidRPr="005F1914">
        <w:rPr>
          <w:rFonts w:ascii="Times New Roman" w:hAnsi="Times New Roman" w:cs="Times New Roman"/>
          <w:sz w:val="28"/>
          <w:szCs w:val="28"/>
          <w:lang w:val="kk-KZ"/>
        </w:rPr>
        <w:t>EC-SOD</w:t>
      </w:r>
      <w:r w:rsidR="0018238C">
        <w:rPr>
          <w:rFonts w:ascii="Times New Roman" w:hAnsi="Times New Roman" w:cs="Times New Roman"/>
          <w:sz w:val="28"/>
          <w:szCs w:val="28"/>
          <w:lang w:val="kk-KZ"/>
        </w:rPr>
        <w:t xml:space="preserve"> в области жировых полосок</w:t>
      </w:r>
      <w:r w:rsidR="004D23C0">
        <w:rPr>
          <w:rFonts w:ascii="Times New Roman" w:hAnsi="Times New Roman" w:cs="Times New Roman"/>
          <w:sz w:val="28"/>
          <w:szCs w:val="28"/>
          <w:lang w:val="kk-KZ"/>
        </w:rPr>
        <w:t>,</w:t>
      </w:r>
      <w:r w:rsidR="005F1914">
        <w:rPr>
          <w:rFonts w:ascii="Times New Roman" w:hAnsi="Times New Roman" w:cs="Times New Roman"/>
          <w:sz w:val="28"/>
          <w:szCs w:val="28"/>
          <w:lang w:val="kk-KZ"/>
        </w:rPr>
        <w:t xml:space="preserve"> видимо</w:t>
      </w:r>
      <w:r w:rsidR="004D23C0">
        <w:rPr>
          <w:rFonts w:ascii="Times New Roman" w:hAnsi="Times New Roman" w:cs="Times New Roman"/>
          <w:sz w:val="28"/>
          <w:szCs w:val="28"/>
          <w:lang w:val="kk-KZ"/>
        </w:rPr>
        <w:t>,</w:t>
      </w:r>
      <w:r w:rsidR="00C7445E">
        <w:rPr>
          <w:rFonts w:ascii="Times New Roman" w:hAnsi="Times New Roman" w:cs="Times New Roman"/>
          <w:sz w:val="28"/>
          <w:szCs w:val="28"/>
          <w:lang w:val="kk-KZ"/>
        </w:rPr>
        <w:t xml:space="preserve"> говорит о ранней</w:t>
      </w:r>
      <w:r w:rsidR="005F1914">
        <w:rPr>
          <w:rFonts w:ascii="Times New Roman" w:hAnsi="Times New Roman" w:cs="Times New Roman"/>
          <w:sz w:val="28"/>
          <w:szCs w:val="28"/>
          <w:lang w:val="kk-KZ"/>
        </w:rPr>
        <w:t xml:space="preserve"> активац</w:t>
      </w:r>
      <w:r w:rsidR="004D23C0">
        <w:rPr>
          <w:rFonts w:ascii="Times New Roman" w:hAnsi="Times New Roman" w:cs="Times New Roman"/>
          <w:sz w:val="28"/>
          <w:szCs w:val="28"/>
          <w:lang w:val="kk-KZ"/>
        </w:rPr>
        <w:t>и</w:t>
      </w:r>
      <w:r w:rsidR="00C928F8">
        <w:rPr>
          <w:rFonts w:ascii="Times New Roman" w:hAnsi="Times New Roman" w:cs="Times New Roman"/>
          <w:sz w:val="28"/>
          <w:szCs w:val="28"/>
          <w:lang w:val="kk-KZ"/>
        </w:rPr>
        <w:t xml:space="preserve">и </w:t>
      </w:r>
      <w:r w:rsidR="007C1511">
        <w:rPr>
          <w:rFonts w:ascii="Times New Roman" w:hAnsi="Times New Roman" w:cs="Times New Roman"/>
          <w:sz w:val="28"/>
          <w:szCs w:val="28"/>
          <w:lang w:val="kk-KZ"/>
        </w:rPr>
        <w:t xml:space="preserve">внеклеточных </w:t>
      </w:r>
      <w:r w:rsidR="00C928F8">
        <w:rPr>
          <w:rFonts w:ascii="Times New Roman" w:hAnsi="Times New Roman" w:cs="Times New Roman"/>
          <w:sz w:val="28"/>
          <w:szCs w:val="28"/>
          <w:lang w:val="kk-KZ"/>
        </w:rPr>
        <w:t>свободно-радикальных реакций</w:t>
      </w:r>
      <w:r w:rsidR="0018238C">
        <w:rPr>
          <w:rFonts w:ascii="Times New Roman" w:hAnsi="Times New Roman" w:cs="Times New Roman"/>
          <w:sz w:val="28"/>
          <w:szCs w:val="28"/>
          <w:lang w:val="kk-KZ"/>
        </w:rPr>
        <w:t>,</w:t>
      </w:r>
      <w:r w:rsidR="00A85874">
        <w:rPr>
          <w:rFonts w:ascii="Times New Roman" w:hAnsi="Times New Roman" w:cs="Times New Roman"/>
          <w:sz w:val="28"/>
          <w:szCs w:val="28"/>
          <w:lang w:val="kk-KZ"/>
        </w:rPr>
        <w:t xml:space="preserve"> в субэндотелиальном слое аорты</w:t>
      </w:r>
      <w:r w:rsidR="00C928F8">
        <w:rPr>
          <w:rFonts w:ascii="Times New Roman" w:hAnsi="Times New Roman" w:cs="Times New Roman"/>
          <w:sz w:val="28"/>
          <w:szCs w:val="28"/>
          <w:lang w:val="kk-KZ"/>
        </w:rPr>
        <w:t>.</w:t>
      </w:r>
      <w:r w:rsidR="007C1511">
        <w:rPr>
          <w:rFonts w:ascii="Times New Roman" w:hAnsi="Times New Roman" w:cs="Times New Roman"/>
          <w:sz w:val="28"/>
          <w:szCs w:val="28"/>
          <w:lang w:val="kk-KZ"/>
        </w:rPr>
        <w:t xml:space="preserve"> Несмотря на то, что отложения липидных полосок считаются обратимой и функционально не патологической особенностью липидного метаболизма сосудов, их образование уже сопряжено с клеточно-молекуляр</w:t>
      </w:r>
      <w:r w:rsidR="00A006CE">
        <w:rPr>
          <w:rFonts w:ascii="Times New Roman" w:hAnsi="Times New Roman" w:cs="Times New Roman"/>
          <w:sz w:val="28"/>
          <w:szCs w:val="28"/>
          <w:lang w:val="kk-KZ"/>
        </w:rPr>
        <w:t>ной реорганизацией ткани аорты.</w:t>
      </w:r>
    </w:p>
    <w:p w14:paraId="35E4B589" w14:textId="77777777" w:rsidR="00EC6833" w:rsidRDefault="00EC6833" w:rsidP="00EC683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Расположенный далее гладкомышечный медиальный слой не проявлял какой-либо видимой иммунореактивности к белку SOD</w:t>
      </w:r>
      <w:r w:rsidRPr="00D579D1">
        <w:rPr>
          <w:rFonts w:ascii="Times New Roman" w:hAnsi="Times New Roman" w:cs="Times New Roman"/>
          <w:sz w:val="28"/>
          <w:szCs w:val="28"/>
        </w:rPr>
        <w:t>3</w:t>
      </w:r>
      <w:r>
        <w:rPr>
          <w:rFonts w:ascii="Times New Roman" w:hAnsi="Times New Roman" w:cs="Times New Roman"/>
          <w:sz w:val="28"/>
          <w:szCs w:val="28"/>
          <w:lang w:val="kk-KZ"/>
        </w:rPr>
        <w:t>, у всех животных. На Рисунке 5, Б) и Г) показан иммуноинтактный медиальный слой от двух разных животных. Волокнисто-соединительный слой адвентиция по ходу аорты, у всех животных, имел участки со слабовыраженной иммунореактивностью против SOD</w:t>
      </w:r>
      <w:r w:rsidRPr="00D579D1">
        <w:rPr>
          <w:rFonts w:ascii="Times New Roman" w:hAnsi="Times New Roman" w:cs="Times New Roman"/>
          <w:sz w:val="28"/>
          <w:szCs w:val="28"/>
        </w:rPr>
        <w:t>3</w:t>
      </w:r>
      <w:r>
        <w:rPr>
          <w:rFonts w:ascii="Times New Roman" w:hAnsi="Times New Roman" w:cs="Times New Roman"/>
          <w:sz w:val="28"/>
          <w:szCs w:val="28"/>
          <w:lang w:val="kk-KZ"/>
        </w:rPr>
        <w:t xml:space="preserve"> и участки с визуально отсутствующей иммунореактивностью (Рисунок 5, В) и Г)). Возможно, такая реактивность связана с повреждением адвентициального слоя сосуда во время забора и пробоподготовки тканей аорты, после эвтаназии животных. Известно, что </w:t>
      </w:r>
      <w:r w:rsidRPr="003E2D7D">
        <w:rPr>
          <w:rFonts w:ascii="Times New Roman" w:hAnsi="Times New Roman" w:cs="Times New Roman"/>
          <w:sz w:val="28"/>
          <w:szCs w:val="28"/>
          <w:lang w:val="kk-KZ"/>
        </w:rPr>
        <w:t>при механическом повреждении тканей с разрывом клеточных элементов, происходит, активация окислительного стресса в близлежащих тканях</w:t>
      </w:r>
      <w:r>
        <w:rPr>
          <w:rFonts w:ascii="Times New Roman" w:hAnsi="Times New Roman" w:cs="Times New Roman"/>
          <w:sz w:val="28"/>
          <w:szCs w:val="28"/>
          <w:lang w:val="kk-KZ"/>
        </w:rPr>
        <w:t xml:space="preserve"> </w:t>
      </w:r>
      <w:r>
        <w:rPr>
          <w:rFonts w:ascii="Times New Roman" w:hAnsi="Times New Roman" w:cs="Times New Roman"/>
          <w:sz w:val="28"/>
          <w:szCs w:val="28"/>
          <w:lang w:val="kk-KZ"/>
        </w:rPr>
        <w:fldChar w:fldCharType="begin" w:fldLock="1"/>
      </w:r>
      <w:r>
        <w:rPr>
          <w:rFonts w:ascii="Times New Roman" w:hAnsi="Times New Roman" w:cs="Times New Roman"/>
          <w:sz w:val="28"/>
          <w:szCs w:val="28"/>
          <w:lang w:val="kk-KZ"/>
        </w:rPr>
        <w:instrText>ADDIN CSL_CITATION {"citationItems":[{"id":"ITEM-1","itemData":{"DOI":"10.1080/19336934.2016.1188232","ISSN":"19336942","abstract":"Recent work has strengthened Drosophila imaginal discs as a model system for regeneration studies. Evidence is accumulating that oxidative stress drives the cellular responses for repair and regeneration. Drosophila imaginal discs generate a burst of reactive oxygen species (ROS) upon damage that is necessary for the activation of the Jun N-terminal kinase (JNK) and p38 MAP kinase signaling pathways. Moreover, these pathways are pivotal in the activation of regenerative growth. A hypothetical mechanism of how the ROS are initiated, and how repair and regeneration is activated is discussed here.","author":[{"dropping-particle":"","family":"Serras","given":"Florenci","non-dropping-particle":"","parse-names":false,"suffix":""}],"container-title":"Fly","id":"ITEM-1","issued":{"date-parts":[["2016"]]},"title":"The benefits of oxidative stress for tissue repair and regeneration","type":"article"},"uris":["http://www.mendeley.com/documents/?uuid=655bf938-19d9-417b-92c4-a6b723e0936b"]}],"mendeley":{"formattedCitation":"[228]","plainTextFormattedCitation":"[228]","previouslyFormattedCitation":"[228]"},"properties":{"noteIndex":0},"schema":"https://github.com/citation-style-language/schema/raw/master/csl-citation.json"}</w:instrText>
      </w:r>
      <w:r>
        <w:rPr>
          <w:rFonts w:ascii="Times New Roman" w:hAnsi="Times New Roman" w:cs="Times New Roman"/>
          <w:sz w:val="28"/>
          <w:szCs w:val="28"/>
          <w:lang w:val="kk-KZ"/>
        </w:rPr>
        <w:fldChar w:fldCharType="separate"/>
      </w:r>
      <w:r w:rsidRPr="008520D7">
        <w:rPr>
          <w:rFonts w:ascii="Times New Roman" w:hAnsi="Times New Roman" w:cs="Times New Roman"/>
          <w:noProof/>
          <w:sz w:val="28"/>
          <w:szCs w:val="28"/>
          <w:lang w:val="kk-KZ"/>
        </w:rPr>
        <w:t>[228]</w:t>
      </w:r>
      <w:r>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w:t>
      </w:r>
      <w:r>
        <w:rPr>
          <w:rFonts w:ascii="Times New Roman" w:hAnsi="Times New Roman" w:cs="Times New Roman"/>
          <w:sz w:val="28"/>
          <w:szCs w:val="28"/>
          <w:lang w:val="kk-KZ"/>
        </w:rPr>
        <w:fldChar w:fldCharType="begin" w:fldLock="1"/>
      </w:r>
      <w:r>
        <w:rPr>
          <w:rFonts w:ascii="Times New Roman" w:hAnsi="Times New Roman" w:cs="Times New Roman"/>
          <w:sz w:val="28"/>
          <w:szCs w:val="28"/>
          <w:lang w:val="kk-KZ"/>
        </w:rPr>
        <w:instrText>ADDIN CSL_CITATION {"citationItems":[{"id":"ITEM-1","itemData":{"DOI":"10.1098/rsif.2011.0177","ISSN":"17425662","abstract":"Blood vessels are under constant mechanical loading from blood pressure and flow which cause internal stresses (endothelial shear stress and circumferential wall stress, respectively). The mechanical forces not only cause morphological changes of endothelium and blood vessel wall, but also trigger biochemical and biological events. There is considerable evidence that physiologic stresses and strains (stretch) exert vasoprotective roles via nitric oxide and provide a homeostatic oxidative balance. A perturbation of tissue stresses and strains can disturb biochemical homeostasis and lead to vascular remodelling and possible dysfunction (e.g. altered vasorelaxation, tone, stiffness, etc.). These distinct biological endpoints are caused by some common biochemical pathways. The focus of this brief review is to point out some possible commonalities in the molecular pathways in response to endothelial shear stress and circumferential wall stretch. © 2011 The Royal Society.","author":[{"dropping-particle":"","family":"Lu","given":"Deshun","non-dropping-particle":"","parse-names":false,"suffix":""},{"dropping-particle":"","family":"Kassab","given":"Ghassan S.","non-dropping-particle":"","parse-names":false,"suffix":""}],"container-title":"Journal of the Royal Society Interface","id":"ITEM-1","issued":{"date-parts":[["2011"]]},"title":"Role of shear stress and stretch in vascular mechanobiology","type":"article"},"uris":["http://www.mendeley.com/documents/?uuid=321350b7-2390-4ec7-81c3-64164bb99ea4"]}],"mendeley":{"formattedCitation":"[229]","plainTextFormattedCitation":"[229]","previouslyFormattedCitation":"[229]"},"properties":{"noteIndex":0},"schema":"https://github.com/citation-style-language/schema/raw/master/csl-citation.json"}</w:instrText>
      </w:r>
      <w:r>
        <w:rPr>
          <w:rFonts w:ascii="Times New Roman" w:hAnsi="Times New Roman" w:cs="Times New Roman"/>
          <w:sz w:val="28"/>
          <w:szCs w:val="28"/>
          <w:lang w:val="kk-KZ"/>
        </w:rPr>
        <w:fldChar w:fldCharType="separate"/>
      </w:r>
      <w:r w:rsidRPr="008520D7">
        <w:rPr>
          <w:rFonts w:ascii="Times New Roman" w:hAnsi="Times New Roman" w:cs="Times New Roman"/>
          <w:noProof/>
          <w:sz w:val="28"/>
          <w:szCs w:val="28"/>
          <w:lang w:val="kk-KZ"/>
        </w:rPr>
        <w:t>[229]</w:t>
      </w:r>
      <w:r>
        <w:rPr>
          <w:rFonts w:ascii="Times New Roman" w:hAnsi="Times New Roman" w:cs="Times New Roman"/>
          <w:sz w:val="28"/>
          <w:szCs w:val="28"/>
          <w:lang w:val="kk-KZ"/>
        </w:rPr>
        <w:fldChar w:fldCharType="end"/>
      </w:r>
      <w:r>
        <w:rPr>
          <w:rFonts w:ascii="Times New Roman" w:hAnsi="Times New Roman" w:cs="Times New Roman"/>
          <w:sz w:val="28"/>
          <w:szCs w:val="28"/>
          <w:lang w:val="kk-KZ"/>
        </w:rPr>
        <w:t>. Отчасти, в пользу этого предположения, говорит тот факт, что местом преимущественной локализации иммуноокрашивания, являются участки с нарушением целостности нижних слоев сосуда. П</w:t>
      </w:r>
      <w:r w:rsidRPr="003E2D7D">
        <w:rPr>
          <w:rFonts w:ascii="Times New Roman" w:hAnsi="Times New Roman" w:cs="Times New Roman"/>
          <w:sz w:val="28"/>
          <w:szCs w:val="28"/>
          <w:lang w:val="kk-KZ"/>
        </w:rPr>
        <w:t>ри этом</w:t>
      </w:r>
      <w:r>
        <w:rPr>
          <w:rFonts w:ascii="Times New Roman" w:hAnsi="Times New Roman" w:cs="Times New Roman"/>
          <w:sz w:val="28"/>
          <w:szCs w:val="28"/>
          <w:lang w:val="kk-KZ"/>
        </w:rPr>
        <w:t>,</w:t>
      </w:r>
      <w:r w:rsidRPr="003E2D7D">
        <w:rPr>
          <w:rFonts w:ascii="Times New Roman" w:hAnsi="Times New Roman" w:cs="Times New Roman"/>
          <w:sz w:val="28"/>
          <w:szCs w:val="28"/>
          <w:lang w:val="kk-KZ"/>
        </w:rPr>
        <w:t xml:space="preserve"> окрашивание имеет более диффузную картину распространения, захватывая близлежащие неповрежденные слои ткани. </w:t>
      </w:r>
      <w:r>
        <w:rPr>
          <w:rFonts w:ascii="Times New Roman" w:hAnsi="Times New Roman" w:cs="Times New Roman"/>
          <w:sz w:val="28"/>
          <w:szCs w:val="28"/>
          <w:lang w:val="kk-KZ"/>
        </w:rPr>
        <w:t>С другой стороны, имеющиеся исследования показывают, во-первых, отсутствие редокс-чувствительной экспресии</w:t>
      </w:r>
      <w:r w:rsidRPr="00857137">
        <w:rPr>
          <w:rFonts w:ascii="Times New Roman" w:hAnsi="Times New Roman" w:cs="Times New Roman"/>
          <w:sz w:val="28"/>
          <w:szCs w:val="28"/>
          <w:lang w:val="kk-KZ"/>
        </w:rPr>
        <w:t xml:space="preserve"> </w:t>
      </w:r>
      <w:r w:rsidRPr="001F517F">
        <w:rPr>
          <w:rFonts w:ascii="Times New Roman" w:hAnsi="Times New Roman" w:cs="Times New Roman"/>
          <w:sz w:val="28"/>
          <w:szCs w:val="28"/>
          <w:lang w:val="kk-KZ"/>
        </w:rPr>
        <w:t>SOD</w:t>
      </w:r>
      <w:r w:rsidRPr="00D579D1">
        <w:rPr>
          <w:rFonts w:ascii="Times New Roman" w:hAnsi="Times New Roman" w:cs="Times New Roman"/>
          <w:sz w:val="28"/>
          <w:szCs w:val="28"/>
        </w:rPr>
        <w:t>3</w:t>
      </w:r>
      <w:r>
        <w:rPr>
          <w:rFonts w:ascii="Times New Roman" w:hAnsi="Times New Roman" w:cs="Times New Roman"/>
          <w:sz w:val="28"/>
          <w:szCs w:val="28"/>
          <w:lang w:val="kk-KZ"/>
        </w:rPr>
        <w:t xml:space="preserve"> при окислительном стрессе </w:t>
      </w:r>
      <w:r>
        <w:rPr>
          <w:rFonts w:ascii="Times New Roman" w:hAnsi="Times New Roman" w:cs="Times New Roman"/>
          <w:sz w:val="28"/>
          <w:szCs w:val="28"/>
          <w:lang w:val="kk-KZ"/>
        </w:rPr>
        <w:fldChar w:fldCharType="begin" w:fldLock="1"/>
      </w:r>
      <w:r>
        <w:rPr>
          <w:rFonts w:ascii="Times New Roman" w:hAnsi="Times New Roman" w:cs="Times New Roman"/>
          <w:sz w:val="28"/>
          <w:szCs w:val="28"/>
          <w:lang w:val="kk-KZ"/>
        </w:rPr>
        <w:instrText>ADDIN CSL_CITATION {"citationItems":[{"id":"ITEM-1","itemData":{"DOI":"10.1042/bj2980347","ISSN":"02646021","abstract":"To determine the effect of oxidative stress on expression of extracellular superoxide dismutase (EC-SOD), CuZn-SOD and Mn-SOD, two fibroblast lines were exposed for periods of up to 4 days to a wide concentration range of oxidizing agents: xanthine oxidase plus hypoxanthine, paraquat, pyrogallol, α-naphthoflavone, hydroquinone, catechol, Fe2+ ions, Cu2+ ions, buthionine sulphoximine, diethylmaleate, t-butyl hydroperoxide, cumene hydroperoxide, selenite, citiolone and high oxygen partial pressure. The cell lines were cultured both under serum starvation and at a serum concentration that permitted growth. Under no condition was there any evidence of EC-SOD induction. Instead, the agents uniformly, dose-dependently and continuously reduced EC-SOD expression. We interpret the effect to be due to toxicity. Enhancement of the protection against oxidative stress by addition of CuZn-SOD, catalase and low concentrations of selenite did not influence the expression of any of the SOD isoenzymes. Removal of EC-SOD from cell surfaces by heparin also did not influence SOD expression. Mn-SOD was moderately induced by high doses of the first 11 oxidants. Apart from reduction at high toxic doses, there were no significant effects on the CuZn-SOD activity by any of the treatments. Thus EC-SOD, previously shown to be profoundly influenced by inflammatory cytokines, was not induced by its substrate or other oxidants. In a similar fashion, Mn-SOD, previously shown to be greatly induced and depressed by cytokines, was only moderately influenced by oxidants. We suggest that the regulation of these SOD isoenzymes in mammalian tissues primarily occurs in a manner co-ordinated by cytokines, rather than as a response of individual cells to oxidants.","author":[{"dropping-particle":"","family":"Stralin","given":"P.","non-dropping-particle":"","parse-names":false,"suffix":""},{"dropping-particle":"","family":"Marklund","given":"S. L.","non-dropping-particle":"","parse-names":false,"suffix":""}],"container-title":"Biochemical Journal","id":"ITEM-1","issued":{"date-parts":[["1994"]]},"title":"Effects of oxidative stress on expression of extracellular superoxide dismutase, CuZn-superoxide dismutase and Mn-superoxide dismutase in human dermal fibroblasts","type":"article-journal"},"uris":["http://www.mendeley.com/documents/?uuid=199e93e4-118b-406d-b628-bc533c429828"]}],"mendeley":{"formattedCitation":"[230]","plainTextFormattedCitation":"[230]","previouslyFormattedCitation":"[230]"},"properties":{"noteIndex":0},"schema":"https://github.com/citation-style-language/schema/raw/master/csl-citation.json"}</w:instrText>
      </w:r>
      <w:r>
        <w:rPr>
          <w:rFonts w:ascii="Times New Roman" w:hAnsi="Times New Roman" w:cs="Times New Roman"/>
          <w:sz w:val="28"/>
          <w:szCs w:val="28"/>
          <w:lang w:val="kk-KZ"/>
        </w:rPr>
        <w:fldChar w:fldCharType="separate"/>
      </w:r>
      <w:r w:rsidRPr="008520D7">
        <w:rPr>
          <w:rFonts w:ascii="Times New Roman" w:hAnsi="Times New Roman" w:cs="Times New Roman"/>
          <w:noProof/>
          <w:sz w:val="28"/>
          <w:szCs w:val="28"/>
          <w:lang w:val="kk-KZ"/>
        </w:rPr>
        <w:t>[230]</w:t>
      </w:r>
      <w:r>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и, во-вторых, наличие экспрессии различных антиоксидантных белков, на тканях аорты не имеющих значимых повреждений адвентиция</w:t>
      </w:r>
      <w:r>
        <w:rPr>
          <w:rFonts w:ascii="Times New Roman" w:hAnsi="Times New Roman" w:cs="Times New Roman"/>
          <w:sz w:val="28"/>
          <w:szCs w:val="28"/>
        </w:rPr>
        <w:t xml:space="preserve"> </w:t>
      </w:r>
      <w:r>
        <w:rPr>
          <w:rFonts w:ascii="Times New Roman" w:hAnsi="Times New Roman" w:cs="Times New Roman"/>
          <w:sz w:val="28"/>
          <w:szCs w:val="28"/>
        </w:rPr>
        <w:fldChar w:fldCharType="begin" w:fldLock="1"/>
      </w:r>
      <w:r>
        <w:rPr>
          <w:rFonts w:ascii="Times New Roman" w:hAnsi="Times New Roman" w:cs="Times New Roman"/>
          <w:sz w:val="28"/>
          <w:szCs w:val="28"/>
        </w:rPr>
        <w:instrText>ADDIN CSL_CITATION {"citationItems":[{"id":"ITEM-1","itemData":{"DOI":"10.1016/j.redox.2013.04.003","ISSN":"22132317","abstract":"Superoxide (O2•-) contributes to the development of cardiovascular disease. Generation of O2•- occurs in both the intracellular and extracellular compartments. We hypothesized that the gene transfer of cytosolic superoxide dismutase (SOD1) or extracellular SOD (SOD3) to blood vessels would differentially protect against O2•--mediated endothelial-dependent dysfunction. Aortic ring segments from New Zealand rabbits were incubated with adenovirus (Ad) containing the gene for Escherichia coli β-galactosidase, SOD1, or SOD3. Activity assays confirmed functional overexpression of both SOD3 and SOD1 isoforms in aorta 24h following gene transfer. Histochemical staining for β-galactosidase showed gene transfer occurred in the endothelium and adventitia. Next, vessels were prepared for measurement of isometric tension in Kreb's buffer containing xanthine. After precontraction with phenylephrine, xanthine oxidase impaired relaxation to the endothelium-dependent dilator acetylcholine (ACh, max relaxation 33±4% with XO vs. 64±3% without XO, p&lt;0.05), whereas relaxation to the endothelium-independent dilator sodium nitroprusside was unaffected. In the presence of XO, maximal relaxation to ACh was improved in vessels incubated with AdSOD3 (55±2%, p&lt;0.05 vs. control) but not AdSOD1 (34±4%). We conclude that adenoviral-mediated gene transfer of SOD3, but not SOD1, protects the aorta from xanthine/XO-mediated endothelial dysfunction. These data provide important insight into the location and enzymatic source of O2•- production in vascular disease. © 2013.","author":[{"dropping-particle":"","family":"Foresman","given":"Erin L.","non-dropping-particle":"","parse-names":false,"suffix":""},{"dropping-particle":"","family":"Miller","given":"Francis J.","non-dropping-particle":"","parse-names":false,"suffix":""}],"container-title":"Redox Biology","id":"ITEM-1","issued":{"date-parts":[["2013"]]},"title":"Extracellular but not cytosolic superoxide dismutase protects against oxidant-mediated endothelial dysfunction","type":"article-journal"},"uris":["http://www.mendeley.com/documents/?uuid=501abb3c-bb91-43f6-ac44-a6f0a4f5c666"]}],"mendeley":{"formattedCitation":"[231]","plainTextFormattedCitation":"[231]","previouslyFormattedCitation":"[231]"},"properties":{"noteIndex":0},"schema":"https://github.com/citation-style-language/schema/raw/master/csl-citation.json"}</w:instrText>
      </w:r>
      <w:r>
        <w:rPr>
          <w:rFonts w:ascii="Times New Roman" w:hAnsi="Times New Roman" w:cs="Times New Roman"/>
          <w:sz w:val="28"/>
          <w:szCs w:val="28"/>
        </w:rPr>
        <w:fldChar w:fldCharType="separate"/>
      </w:r>
      <w:r w:rsidRPr="008520D7">
        <w:rPr>
          <w:rFonts w:ascii="Times New Roman" w:hAnsi="Times New Roman" w:cs="Times New Roman"/>
          <w:noProof/>
          <w:sz w:val="28"/>
          <w:szCs w:val="28"/>
        </w:rPr>
        <w:t>[231]</w:t>
      </w:r>
      <w:r>
        <w:rPr>
          <w:rFonts w:ascii="Times New Roman" w:hAnsi="Times New Roman" w:cs="Times New Roman"/>
          <w:sz w:val="28"/>
          <w:szCs w:val="28"/>
        </w:rPr>
        <w:fldChar w:fldCharType="end"/>
      </w:r>
      <w:r>
        <w:rPr>
          <w:rFonts w:ascii="Times New Roman" w:hAnsi="Times New Roman" w:cs="Times New Roman"/>
          <w:sz w:val="28"/>
          <w:szCs w:val="28"/>
          <w:lang w:val="kk-KZ"/>
        </w:rPr>
        <w:t xml:space="preserve"> </w:t>
      </w:r>
      <w:r>
        <w:rPr>
          <w:rFonts w:ascii="Times New Roman" w:hAnsi="Times New Roman" w:cs="Times New Roman"/>
          <w:sz w:val="28"/>
          <w:szCs w:val="28"/>
          <w:lang w:val="kk-KZ"/>
        </w:rPr>
        <w:fldChar w:fldCharType="begin" w:fldLock="1"/>
      </w:r>
      <w:r>
        <w:rPr>
          <w:rFonts w:ascii="Times New Roman" w:hAnsi="Times New Roman" w:cs="Times New Roman"/>
          <w:sz w:val="28"/>
          <w:szCs w:val="28"/>
          <w:lang w:val="kk-KZ"/>
        </w:rPr>
        <w:instrText>ADDIN CSL_CITATION {"citationItems":[{"id":"ITEM-1","itemData":{"DOI":"10.5935/abc.20180263","ISSN":"16784170","abstract":"Background: In menopause, there is greater cellular exposure to oxidative stress, related to the decreased antioxidative effects of estrogen. These metabolic changes favor the progression of cardiovascular diseases, such as atherosclerosis. Abnormal function of the aorta-the most important artery-is associated with many cardiovascular diseases. Collagen, especially types I and III, is one of the most important aortic wall components and it can be affected by many factors, including menopause. The 8-OHdG is one of the main markers of DNA oxidative damage induced by reactive oxygen species (ROS). Objective: We aimed to investigate effects of moderate aerobic training on the ascending aorta of LDL-knockout (LDL-KO) and ovariectomized female mice. Methods: A total of 15 C57BL/6 mice and 15 LDL-KO mice were divided into experimental groups. The thickness and volume density of types I and III collagen fibers were performed by morphoquantitative analysis, whereas the MMP-2 and MMP-9 and 8-OHdG were detected by immunohistochemistry and apoptosis was detected by the TUNEL assay. The significance level for all tests was p &lt; 0.05. Results: Exercise causes an increase in the thickness of the aorta in LDL-KO groups, particularly accentuated in the ovariectomized groups. The type I collagen fibers showed an increase in volume density influenced by training in both Control groups and in the LDL-KO group. Type III collagen density decreased in both groups. The MMP-2 showed moderade immunostaining in the tunica media in LDL-KO groups, which did not occur in the control groups and the MMP-9 stained irregularly in all tissues. The marker 8-OhdG was stronger in the exercise training groups. Additionally, the ovariectomy, the exercise training and the LDL-KO treatments increased apoptosis. Conclusion: These results suggest that moderate-intensity aerobic exercise in ovariectomized mice associated to an increase in LDL rate possibly increases oxidative stress and apoptosis induction.","author":[{"dropping-particle":"","family":"Maifrino","given":"Laura Beatriz M.","non-dropping-particle":"","parse-names":false,"suffix":""},{"dropping-particle":"","family":"Lima","given":"Nathalia E.A.","non-dropping-particle":"de","parse-names":false,"suffix":""},{"dropping-particle":"","family":"Marques","given":"Mara R.","non-dropping-particle":"","parse-names":false,"suffix":""},{"dropping-particle":"","family":"Cardoso","given":"Clever G.","non-dropping-particle":"","parse-names":false,"suffix":""},{"dropping-particle":"","family":"Souza","given":"Lidiane B.","non-dropping-particle":"de","parse-names":false,"suffix":""},{"dropping-particle":"","family":"Tomé","given":"Tabata de Carvalho","non-dropping-particle":"","parse-names":false,"suffix":""},{"dropping-particle":"","family":"Quintana","given":"Hananiah Tardivo","non-dropping-particle":"","parse-names":false,"suffix":""},{"dropping-particle":"","family":"Oliveira","given":"Flavia","non-dropping-particle":"de","parse-names":false,"suffix":""},{"dropping-particle":"","family":"Reis","given":"Beatriz da Costa Aguiar Alves","non-dropping-particle":"","parse-names":false,"suffix":""},{"dropping-particle":"","family":"Fonseca","given":"Fernando Luiz Affonso","non-dropping-particle":"","parse-names":false,"suffix":""}],"container-title":"Arquivos Brasileiros de Cardiologia","id":"ITEM-1","issued":{"date-parts":[["2019"]]},"title":"Evaluation of collagen fibers, MMP2, MMP9, 8-OHdG and apoptosis in the aorta of ovariectomized LDL knockout mice submitted to aerobic exercise","type":"article-journal"},"uris":["http://www.mendeley.com/documents/?uuid=c16fa99e-c6ca-45f5-a15c-5f989d90715c","http://www.mendeley.com/documents/?uuid=833bae1c-ee15-4646-ae60-08ce0a4dc7f0"]}],"mendeley":{"formattedCitation":"[232]","plainTextFormattedCitation":"[232]","previouslyFormattedCitation":"[232]"},"properties":{"noteIndex":0},"schema":"https://github.com/citation-style-language/schema/raw/master/csl-citation.json"}</w:instrText>
      </w:r>
      <w:r>
        <w:rPr>
          <w:rFonts w:ascii="Times New Roman" w:hAnsi="Times New Roman" w:cs="Times New Roman"/>
          <w:sz w:val="28"/>
          <w:szCs w:val="28"/>
          <w:lang w:val="kk-KZ"/>
        </w:rPr>
        <w:fldChar w:fldCharType="separate"/>
      </w:r>
      <w:r w:rsidRPr="008520D7">
        <w:rPr>
          <w:rFonts w:ascii="Times New Roman" w:hAnsi="Times New Roman" w:cs="Times New Roman"/>
          <w:noProof/>
          <w:sz w:val="28"/>
          <w:szCs w:val="28"/>
          <w:lang w:val="kk-KZ"/>
        </w:rPr>
        <w:t>[232]</w:t>
      </w:r>
      <w:r>
        <w:rPr>
          <w:rFonts w:ascii="Times New Roman" w:hAnsi="Times New Roman" w:cs="Times New Roman"/>
          <w:sz w:val="28"/>
          <w:szCs w:val="28"/>
          <w:lang w:val="kk-KZ"/>
        </w:rPr>
        <w:fldChar w:fldCharType="end"/>
      </w:r>
      <w:r>
        <w:rPr>
          <w:rFonts w:ascii="Times New Roman" w:hAnsi="Times New Roman" w:cs="Times New Roman"/>
          <w:sz w:val="28"/>
          <w:szCs w:val="28"/>
          <w:lang w:val="kk-KZ"/>
        </w:rPr>
        <w:t>.</w:t>
      </w:r>
    </w:p>
    <w:p w14:paraId="19910ACE" w14:textId="77777777" w:rsidR="00715FD0" w:rsidRDefault="00715FD0" w:rsidP="00715FD0">
      <w:pPr>
        <w:spacing w:after="0" w:line="240" w:lineRule="auto"/>
        <w:ind w:firstLine="709"/>
        <w:jc w:val="both"/>
        <w:rPr>
          <w:rFonts w:ascii="Times New Roman" w:hAnsi="Times New Roman" w:cs="Times New Roman"/>
          <w:sz w:val="28"/>
          <w:szCs w:val="28"/>
          <w:lang w:val="kk-KZ"/>
        </w:rPr>
      </w:pPr>
    </w:p>
    <w:p w14:paraId="356C8F4A" w14:textId="77777777" w:rsidR="00EC6833" w:rsidRDefault="00EC6833" w:rsidP="00715FD0">
      <w:pPr>
        <w:spacing w:after="0" w:line="240" w:lineRule="auto"/>
        <w:ind w:firstLine="709"/>
        <w:jc w:val="both"/>
        <w:rPr>
          <w:rFonts w:ascii="Times New Roman" w:hAnsi="Times New Roman" w:cs="Times New Roman"/>
          <w:sz w:val="28"/>
          <w:szCs w:val="28"/>
          <w:lang w:val="kk-KZ"/>
        </w:rPr>
      </w:pPr>
    </w:p>
    <w:p w14:paraId="20C1E4EC" w14:textId="77777777" w:rsidR="00EC6833" w:rsidRDefault="00EC6833" w:rsidP="00715FD0">
      <w:pPr>
        <w:spacing w:after="0" w:line="240" w:lineRule="auto"/>
        <w:ind w:firstLine="709"/>
        <w:jc w:val="both"/>
        <w:rPr>
          <w:rFonts w:ascii="Times New Roman" w:hAnsi="Times New Roman" w:cs="Times New Roman"/>
          <w:sz w:val="28"/>
          <w:szCs w:val="28"/>
          <w:lang w:val="kk-KZ"/>
        </w:rPr>
      </w:pPr>
    </w:p>
    <w:p w14:paraId="4977FFCF" w14:textId="77777777" w:rsidR="00EC6833" w:rsidRDefault="00EC6833" w:rsidP="00715FD0">
      <w:pPr>
        <w:spacing w:after="0" w:line="240" w:lineRule="auto"/>
        <w:ind w:firstLine="709"/>
        <w:jc w:val="both"/>
        <w:rPr>
          <w:rFonts w:ascii="Times New Roman" w:hAnsi="Times New Roman" w:cs="Times New Roman"/>
          <w:sz w:val="28"/>
          <w:szCs w:val="28"/>
          <w:lang w:val="kk-KZ"/>
        </w:rPr>
      </w:pPr>
    </w:p>
    <w:p w14:paraId="0D98C15B" w14:textId="77777777" w:rsidR="00EC6833" w:rsidRDefault="00EC6833" w:rsidP="00EC6833">
      <w:pPr>
        <w:spacing w:after="0" w:line="240" w:lineRule="auto"/>
        <w:jc w:val="both"/>
        <w:rPr>
          <w:rFonts w:ascii="Times New Roman" w:hAnsi="Times New Roman" w:cs="Times New Roman"/>
          <w:sz w:val="28"/>
          <w:szCs w:val="28"/>
          <w:lang w:val="kk-KZ"/>
        </w:rPr>
      </w:pPr>
    </w:p>
    <w:p w14:paraId="383E708A" w14:textId="77777777" w:rsidR="00EC6833" w:rsidRDefault="00EC6833" w:rsidP="00715FD0">
      <w:pPr>
        <w:spacing w:after="0" w:line="240" w:lineRule="auto"/>
        <w:ind w:firstLine="709"/>
        <w:jc w:val="both"/>
        <w:rPr>
          <w:rFonts w:ascii="Times New Roman" w:hAnsi="Times New Roman" w:cs="Times New Roman"/>
          <w:sz w:val="28"/>
          <w:szCs w:val="28"/>
          <w:lang w:val="kk-KZ"/>
        </w:rPr>
      </w:pPr>
    </w:p>
    <w:p w14:paraId="4E70259D" w14:textId="77777777" w:rsidR="00EC6833" w:rsidRPr="00A20049" w:rsidRDefault="00EC6833" w:rsidP="00715FD0">
      <w:pPr>
        <w:spacing w:after="0" w:line="240" w:lineRule="auto"/>
        <w:ind w:firstLine="709"/>
        <w:jc w:val="both"/>
        <w:rPr>
          <w:rFonts w:ascii="Times New Roman" w:hAnsi="Times New Roman" w:cs="Times New Roman"/>
          <w:sz w:val="28"/>
          <w:szCs w:val="28"/>
          <w:lang w:val="kk-KZ"/>
        </w:rPr>
      </w:pPr>
    </w:p>
    <w:p w14:paraId="6C584F82" w14:textId="2E80EEF1" w:rsidR="00715FD0" w:rsidRDefault="00715FD0" w:rsidP="00715FD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Pr="00787045">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0B16AC">
        <w:rPr>
          <w:rFonts w:ascii="Times New Roman" w:hAnsi="Times New Roman" w:cs="Times New Roman"/>
          <w:noProof/>
          <w:sz w:val="28"/>
          <w:szCs w:val="28"/>
          <w:lang w:eastAsia="ru-RU"/>
        </w:rPr>
        <w:drawing>
          <wp:inline distT="0" distB="0" distL="0" distR="0" wp14:anchorId="1BDF717A" wp14:editId="14C71736">
            <wp:extent cx="2688590" cy="269494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688590" cy="2694940"/>
                    </a:xfrm>
                    <a:prstGeom prst="rect">
                      <a:avLst/>
                    </a:prstGeom>
                    <a:noFill/>
                  </pic:spPr>
                </pic:pic>
              </a:graphicData>
            </a:graphic>
          </wp:inline>
        </w:drawing>
      </w:r>
      <w:r>
        <w:rPr>
          <w:rFonts w:ascii="Times New Roman" w:hAnsi="Times New Roman" w:cs="Times New Roman"/>
          <w:sz w:val="28"/>
          <w:szCs w:val="28"/>
          <w:lang w:val="kk-KZ"/>
        </w:rPr>
        <w:t xml:space="preserve"> Б)</w:t>
      </w:r>
      <w:r w:rsidR="00B4559F">
        <w:rPr>
          <w:rFonts w:ascii="Times New Roman" w:hAnsi="Times New Roman" w:cs="Times New Roman"/>
          <w:noProof/>
          <w:sz w:val="28"/>
          <w:szCs w:val="28"/>
          <w:lang w:eastAsia="ru-RU"/>
        </w:rPr>
        <w:drawing>
          <wp:inline distT="0" distB="0" distL="0" distR="0" wp14:anchorId="62165ADF" wp14:editId="0ABA7757">
            <wp:extent cx="2688590" cy="2682240"/>
            <wp:effectExtent l="0" t="0" r="0" b="38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688590" cy="2682240"/>
                    </a:xfrm>
                    <a:prstGeom prst="rect">
                      <a:avLst/>
                    </a:prstGeom>
                    <a:noFill/>
                  </pic:spPr>
                </pic:pic>
              </a:graphicData>
            </a:graphic>
          </wp:inline>
        </w:drawing>
      </w:r>
    </w:p>
    <w:p w14:paraId="12EF23CB" w14:textId="77777777" w:rsidR="00715FD0" w:rsidRPr="00787045" w:rsidRDefault="00715FD0" w:rsidP="00715FD0">
      <w:pPr>
        <w:spacing w:after="0" w:line="240" w:lineRule="auto"/>
        <w:ind w:firstLine="709"/>
        <w:jc w:val="both"/>
        <w:rPr>
          <w:rFonts w:ascii="Times New Roman" w:hAnsi="Times New Roman" w:cs="Times New Roman"/>
          <w:sz w:val="28"/>
          <w:szCs w:val="28"/>
          <w:lang w:val="kk-KZ"/>
        </w:rPr>
      </w:pPr>
    </w:p>
    <w:p w14:paraId="7B3CD612" w14:textId="5AC02776" w:rsidR="00715FD0" w:rsidRDefault="00715FD0" w:rsidP="00715FD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В)</w:t>
      </w:r>
      <w:r w:rsidR="00B4559F">
        <w:rPr>
          <w:rFonts w:ascii="Times New Roman" w:hAnsi="Times New Roman" w:cs="Times New Roman"/>
          <w:noProof/>
          <w:sz w:val="28"/>
          <w:szCs w:val="28"/>
          <w:lang w:eastAsia="ru-RU"/>
        </w:rPr>
        <w:drawing>
          <wp:inline distT="0" distB="0" distL="0" distR="0" wp14:anchorId="01884E79" wp14:editId="47ABD266">
            <wp:extent cx="2688590" cy="269494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688590" cy="2694940"/>
                    </a:xfrm>
                    <a:prstGeom prst="rect">
                      <a:avLst/>
                    </a:prstGeom>
                    <a:noFill/>
                  </pic:spPr>
                </pic:pic>
              </a:graphicData>
            </a:graphic>
          </wp:inline>
        </w:drawing>
      </w:r>
      <w:r>
        <w:rPr>
          <w:rFonts w:ascii="Times New Roman" w:hAnsi="Times New Roman" w:cs="Times New Roman"/>
          <w:sz w:val="28"/>
          <w:szCs w:val="28"/>
          <w:lang w:val="kk-KZ"/>
        </w:rPr>
        <w:t xml:space="preserve">  Г)</w:t>
      </w:r>
      <w:r w:rsidR="008B5A99">
        <w:rPr>
          <w:rFonts w:ascii="Times New Roman" w:hAnsi="Times New Roman" w:cs="Times New Roman"/>
          <w:noProof/>
          <w:sz w:val="28"/>
          <w:szCs w:val="28"/>
          <w:lang w:eastAsia="ru-RU"/>
        </w:rPr>
        <w:drawing>
          <wp:inline distT="0" distB="0" distL="0" distR="0" wp14:anchorId="1285A1D7" wp14:editId="5E937A1A">
            <wp:extent cx="2682240" cy="2682240"/>
            <wp:effectExtent l="0" t="0" r="381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682240" cy="2682240"/>
                    </a:xfrm>
                    <a:prstGeom prst="rect">
                      <a:avLst/>
                    </a:prstGeom>
                    <a:noFill/>
                  </pic:spPr>
                </pic:pic>
              </a:graphicData>
            </a:graphic>
          </wp:inline>
        </w:drawing>
      </w:r>
    </w:p>
    <w:p w14:paraId="67ED5AA3" w14:textId="77777777" w:rsidR="00715FD0" w:rsidRDefault="00715FD0" w:rsidP="00715FD0">
      <w:pPr>
        <w:spacing w:after="0" w:line="240" w:lineRule="auto"/>
        <w:ind w:firstLine="709"/>
        <w:jc w:val="both"/>
        <w:rPr>
          <w:rFonts w:ascii="Times New Roman" w:hAnsi="Times New Roman" w:cs="Times New Roman"/>
          <w:sz w:val="28"/>
          <w:szCs w:val="28"/>
          <w:lang w:val="kk-KZ"/>
        </w:rPr>
      </w:pPr>
    </w:p>
    <w:p w14:paraId="17BB00D9" w14:textId="1B6492BD" w:rsidR="00715FD0" w:rsidRPr="00635C98" w:rsidRDefault="00715FD0" w:rsidP="00715FD0">
      <w:pPr>
        <w:spacing w:after="0" w:line="240" w:lineRule="auto"/>
        <w:ind w:firstLine="709"/>
        <w:jc w:val="both"/>
        <w:rPr>
          <w:rFonts w:ascii="Times New Roman" w:hAnsi="Times New Roman" w:cs="Times New Roman"/>
          <w:sz w:val="24"/>
          <w:szCs w:val="24"/>
          <w:lang w:val="kk-KZ"/>
        </w:rPr>
      </w:pPr>
      <w:r w:rsidRPr="00635C98">
        <w:rPr>
          <w:rFonts w:ascii="Times New Roman" w:hAnsi="Times New Roman" w:cs="Times New Roman"/>
          <w:sz w:val="24"/>
          <w:szCs w:val="24"/>
          <w:lang w:val="kk-KZ"/>
        </w:rPr>
        <w:t>На микрофотографиях срезов тканей аорты, полученных от трех разных кроликов, представлена слабая или отсутствующа</w:t>
      </w:r>
      <w:r w:rsidR="00D579D1">
        <w:rPr>
          <w:rFonts w:ascii="Times New Roman" w:hAnsi="Times New Roman" w:cs="Times New Roman"/>
          <w:sz w:val="24"/>
          <w:szCs w:val="24"/>
          <w:lang w:val="kk-KZ"/>
        </w:rPr>
        <w:t xml:space="preserve">я иммунореактивность к белку </w:t>
      </w:r>
      <w:r w:rsidRPr="00635C98">
        <w:rPr>
          <w:rFonts w:ascii="Times New Roman" w:hAnsi="Times New Roman" w:cs="Times New Roman"/>
          <w:sz w:val="24"/>
          <w:szCs w:val="24"/>
          <w:lang w:val="kk-KZ"/>
        </w:rPr>
        <w:t>SOD</w:t>
      </w:r>
      <w:r w:rsidR="00D579D1" w:rsidRPr="00D579D1">
        <w:rPr>
          <w:rFonts w:ascii="Times New Roman" w:hAnsi="Times New Roman" w:cs="Times New Roman"/>
          <w:sz w:val="24"/>
          <w:szCs w:val="24"/>
        </w:rPr>
        <w:t>3</w:t>
      </w:r>
      <w:r w:rsidRPr="00635C98">
        <w:rPr>
          <w:rFonts w:ascii="Times New Roman" w:hAnsi="Times New Roman" w:cs="Times New Roman"/>
          <w:sz w:val="24"/>
          <w:szCs w:val="24"/>
          <w:lang w:val="kk-KZ"/>
        </w:rPr>
        <w:t>. А) локальная иммунореактивность в интимальном слое (</w:t>
      </w:r>
      <w:r w:rsidRPr="00635C98">
        <w:rPr>
          <w:rFonts w:ascii="Times New Roman" w:hAnsi="Times New Roman" w:cs="Times New Roman"/>
          <w:sz w:val="24"/>
          <w:szCs w:val="24"/>
          <w:lang w:val="kk-KZ"/>
        </w:rPr>
        <w:sym w:font="Wingdings 2" w:char="F0CD"/>
      </w:r>
      <w:r w:rsidRPr="00635C98">
        <w:rPr>
          <w:rFonts w:ascii="Times New Roman" w:hAnsi="Times New Roman" w:cs="Times New Roman"/>
          <w:sz w:val="24"/>
          <w:szCs w:val="24"/>
          <w:lang w:val="kk-KZ"/>
        </w:rPr>
        <w:t>40); Б) отсутствующая иммунореактивность в медиальном слое (</w:t>
      </w:r>
      <w:r w:rsidRPr="00635C98">
        <w:rPr>
          <w:rFonts w:ascii="Times New Roman" w:hAnsi="Times New Roman" w:cs="Times New Roman"/>
          <w:sz w:val="24"/>
          <w:szCs w:val="24"/>
          <w:lang w:val="kk-KZ"/>
        </w:rPr>
        <w:sym w:font="Wingdings 2" w:char="F0CD"/>
      </w:r>
      <w:r w:rsidRPr="00635C98">
        <w:rPr>
          <w:rFonts w:ascii="Times New Roman" w:hAnsi="Times New Roman" w:cs="Times New Roman"/>
          <w:sz w:val="24"/>
          <w:szCs w:val="24"/>
          <w:lang w:val="kk-KZ"/>
        </w:rPr>
        <w:t>40); В) отдельные участки адвентициального слоя имеют слабую и дифузную иммунореактивность (</w:t>
      </w:r>
      <w:r w:rsidRPr="00635C98">
        <w:rPr>
          <w:rFonts w:ascii="Times New Roman" w:hAnsi="Times New Roman" w:cs="Times New Roman"/>
          <w:sz w:val="24"/>
          <w:szCs w:val="24"/>
          <w:lang w:val="kk-KZ"/>
        </w:rPr>
        <w:sym w:font="Wingdings 2" w:char="F0CD"/>
      </w:r>
      <w:r w:rsidRPr="00635C98">
        <w:rPr>
          <w:rFonts w:ascii="Times New Roman" w:hAnsi="Times New Roman" w:cs="Times New Roman"/>
          <w:sz w:val="24"/>
          <w:szCs w:val="24"/>
          <w:lang w:val="kk-KZ"/>
        </w:rPr>
        <w:t>40); Г) отсутствие иммунореактивности в толще медиального и части адвентициального слоев (</w:t>
      </w:r>
      <w:r w:rsidRPr="00635C98">
        <w:rPr>
          <w:rFonts w:ascii="Times New Roman" w:hAnsi="Times New Roman" w:cs="Times New Roman"/>
          <w:sz w:val="24"/>
          <w:szCs w:val="24"/>
          <w:lang w:val="kk-KZ"/>
        </w:rPr>
        <w:sym w:font="Wingdings 2" w:char="F0CD"/>
      </w:r>
      <w:r w:rsidRPr="00635C98">
        <w:rPr>
          <w:rFonts w:ascii="Times New Roman" w:hAnsi="Times New Roman" w:cs="Times New Roman"/>
          <w:sz w:val="24"/>
          <w:szCs w:val="24"/>
          <w:lang w:val="kk-KZ"/>
        </w:rPr>
        <w:t>40). И- интимальный слой, М-медиальн</w:t>
      </w:r>
      <w:r w:rsidR="00B4559F">
        <w:rPr>
          <w:rFonts w:ascii="Times New Roman" w:hAnsi="Times New Roman" w:cs="Times New Roman"/>
          <w:sz w:val="24"/>
          <w:szCs w:val="24"/>
          <w:lang w:val="kk-KZ"/>
        </w:rPr>
        <w:t>ый слой, А-адвентициальный слой, ГМК – гладкомышечные клетки, ЭВ – эластические волокна.</w:t>
      </w:r>
    </w:p>
    <w:p w14:paraId="7C1C524E" w14:textId="77777777" w:rsidR="00715FD0" w:rsidRDefault="00715FD0" w:rsidP="00715FD0">
      <w:pPr>
        <w:spacing w:after="0" w:line="240" w:lineRule="auto"/>
        <w:ind w:firstLine="709"/>
        <w:jc w:val="center"/>
        <w:rPr>
          <w:rFonts w:ascii="Times New Roman" w:hAnsi="Times New Roman" w:cs="Times New Roman"/>
          <w:sz w:val="28"/>
          <w:szCs w:val="28"/>
          <w:lang w:val="kk-KZ"/>
        </w:rPr>
      </w:pPr>
    </w:p>
    <w:p w14:paraId="658E737E" w14:textId="0F6EBB8C" w:rsidR="00715FD0" w:rsidRDefault="00715FD0" w:rsidP="00715FD0">
      <w:pPr>
        <w:spacing w:after="0" w:line="240" w:lineRule="auto"/>
        <w:ind w:firstLine="709"/>
        <w:jc w:val="center"/>
        <w:rPr>
          <w:rFonts w:ascii="Times New Roman" w:hAnsi="Times New Roman" w:cs="Times New Roman"/>
          <w:sz w:val="28"/>
          <w:szCs w:val="28"/>
          <w:lang w:val="kk-KZ"/>
        </w:rPr>
      </w:pPr>
      <w:r w:rsidRPr="009F1F74">
        <w:rPr>
          <w:rFonts w:ascii="Times New Roman" w:hAnsi="Times New Roman" w:cs="Times New Roman"/>
          <w:sz w:val="28"/>
          <w:szCs w:val="28"/>
          <w:lang w:val="kk-KZ"/>
        </w:rPr>
        <w:t xml:space="preserve">Рисунок </w:t>
      </w:r>
      <w:r>
        <w:rPr>
          <w:rFonts w:ascii="Times New Roman" w:hAnsi="Times New Roman" w:cs="Times New Roman"/>
          <w:sz w:val="28"/>
          <w:szCs w:val="28"/>
          <w:lang w:val="kk-KZ"/>
        </w:rPr>
        <w:t xml:space="preserve">5 </w:t>
      </w:r>
      <w:r w:rsidRPr="009F1F74">
        <w:rPr>
          <w:rFonts w:ascii="Times New Roman" w:hAnsi="Times New Roman" w:cs="Times New Roman"/>
          <w:sz w:val="28"/>
          <w:szCs w:val="28"/>
          <w:lang w:val="kk-KZ"/>
        </w:rPr>
        <w:t>– Иммуногистохимическая детекция и локализация эпитопов sod3-антитела против белка</w:t>
      </w:r>
      <w:r w:rsidR="00D579D1">
        <w:rPr>
          <w:rFonts w:ascii="Times New Roman" w:hAnsi="Times New Roman" w:cs="Times New Roman"/>
          <w:sz w:val="28"/>
          <w:szCs w:val="28"/>
          <w:lang w:val="kk-KZ"/>
        </w:rPr>
        <w:t xml:space="preserve"> </w:t>
      </w:r>
      <w:r w:rsidR="00DB214B">
        <w:rPr>
          <w:rFonts w:ascii="Times New Roman" w:hAnsi="Times New Roman" w:cs="Times New Roman"/>
          <w:sz w:val="28"/>
          <w:szCs w:val="28"/>
          <w:lang w:val="kk-KZ"/>
        </w:rPr>
        <w:t>SOD</w:t>
      </w:r>
      <w:r w:rsidR="00D579D1" w:rsidRPr="00D579D1">
        <w:rPr>
          <w:rFonts w:ascii="Times New Roman" w:hAnsi="Times New Roman" w:cs="Times New Roman"/>
          <w:sz w:val="28"/>
          <w:szCs w:val="28"/>
        </w:rPr>
        <w:t>3</w:t>
      </w:r>
      <w:r w:rsidR="00DB214B">
        <w:rPr>
          <w:rFonts w:ascii="Times New Roman" w:hAnsi="Times New Roman" w:cs="Times New Roman"/>
          <w:sz w:val="28"/>
          <w:szCs w:val="28"/>
          <w:lang w:val="kk-KZ"/>
        </w:rPr>
        <w:t xml:space="preserve"> в аорте кролика в норме</w:t>
      </w:r>
    </w:p>
    <w:p w14:paraId="16FF4F77" w14:textId="77777777" w:rsidR="00715FD0" w:rsidRDefault="00715FD0" w:rsidP="00737B7C">
      <w:pPr>
        <w:spacing w:after="0" w:line="240" w:lineRule="auto"/>
        <w:ind w:firstLine="709"/>
        <w:jc w:val="both"/>
        <w:rPr>
          <w:rFonts w:ascii="Times New Roman" w:hAnsi="Times New Roman" w:cs="Times New Roman"/>
          <w:sz w:val="28"/>
          <w:szCs w:val="28"/>
          <w:lang w:val="kk-KZ"/>
        </w:rPr>
      </w:pPr>
    </w:p>
    <w:p w14:paraId="679EDBDB" w14:textId="0AF00B0D" w:rsidR="00737B7C" w:rsidRPr="00715FD0" w:rsidRDefault="00216CE8" w:rsidP="00715FD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Известно, что адвентиций представляет собой довольно сложный по строению и составу слой сосудистой стенки. Он представляет собой не просто соединительно-тканный слой с коллагеновыми волокнами, в качестве основного каркасного (строма) элемента. Слагающие адвентиций популяции фибробластов,</w:t>
      </w:r>
      <w:r w:rsidR="00273696" w:rsidRPr="00273696">
        <w:rPr>
          <w:rFonts w:ascii="Times New Roman" w:hAnsi="Times New Roman" w:cs="Times New Roman"/>
          <w:sz w:val="28"/>
          <w:szCs w:val="28"/>
        </w:rPr>
        <w:t xml:space="preserve"> </w:t>
      </w:r>
      <w:r w:rsidR="00273696">
        <w:rPr>
          <w:rFonts w:ascii="Times New Roman" w:hAnsi="Times New Roman" w:cs="Times New Roman"/>
          <w:sz w:val="28"/>
          <w:szCs w:val="28"/>
          <w:lang w:val="kk-KZ"/>
        </w:rPr>
        <w:t>гладкомышечных,</w:t>
      </w:r>
      <w:r>
        <w:rPr>
          <w:rFonts w:ascii="Times New Roman" w:hAnsi="Times New Roman" w:cs="Times New Roman"/>
          <w:sz w:val="28"/>
          <w:szCs w:val="28"/>
          <w:lang w:val="kk-KZ"/>
        </w:rPr>
        <w:t xml:space="preserve"> нервных и иммунных клеток, </w:t>
      </w:r>
      <w:r w:rsidR="001A5617">
        <w:rPr>
          <w:rFonts w:ascii="Times New Roman" w:hAnsi="Times New Roman" w:cs="Times New Roman"/>
          <w:sz w:val="28"/>
          <w:szCs w:val="28"/>
          <w:lang w:val="kk-KZ"/>
        </w:rPr>
        <w:t>клеток-</w:t>
      </w:r>
      <w:r w:rsidR="001A5617">
        <w:rPr>
          <w:rFonts w:ascii="Times New Roman" w:hAnsi="Times New Roman" w:cs="Times New Roman"/>
          <w:sz w:val="28"/>
          <w:szCs w:val="28"/>
          <w:lang w:val="kk-KZ"/>
        </w:rPr>
        <w:lastRenderedPageBreak/>
        <w:t>предшественников</w:t>
      </w:r>
      <w:r w:rsidR="00530A1C">
        <w:rPr>
          <w:rFonts w:ascii="Times New Roman" w:hAnsi="Times New Roman" w:cs="Times New Roman"/>
          <w:sz w:val="28"/>
          <w:szCs w:val="28"/>
          <w:lang w:val="kk-KZ"/>
        </w:rPr>
        <w:t xml:space="preserve"> различных типов клеток, перемежающиеся с лимфатическими и кровеносными сосудами, делают этот слой не менее важным в регуляции гомеостаза сосудов, чем интимальный и медиальный слои. Более того, </w:t>
      </w:r>
      <w:r w:rsidR="001A5617">
        <w:rPr>
          <w:rFonts w:ascii="Times New Roman" w:hAnsi="Times New Roman" w:cs="Times New Roman"/>
          <w:sz w:val="28"/>
          <w:szCs w:val="28"/>
          <w:lang w:val="kk-KZ"/>
        </w:rPr>
        <w:t xml:space="preserve">объем экспериментальных данных показывает, что адвентиций служит центром генерации, хранения и высвобождения основных ключевых регуляторных </w:t>
      </w:r>
      <w:r w:rsidR="005C46A4">
        <w:rPr>
          <w:rFonts w:ascii="Times New Roman" w:hAnsi="Times New Roman" w:cs="Times New Roman"/>
          <w:sz w:val="28"/>
          <w:szCs w:val="28"/>
          <w:lang w:val="kk-KZ"/>
        </w:rPr>
        <w:t>молекул</w:t>
      </w:r>
      <w:r w:rsidR="001A5617">
        <w:rPr>
          <w:rFonts w:ascii="Times New Roman" w:hAnsi="Times New Roman" w:cs="Times New Roman"/>
          <w:sz w:val="28"/>
          <w:szCs w:val="28"/>
          <w:lang w:val="kk-KZ"/>
        </w:rPr>
        <w:t xml:space="preserve"> гомеостаза сосуда</w:t>
      </w:r>
      <w:r w:rsidR="006D6C88">
        <w:rPr>
          <w:rFonts w:ascii="Times New Roman" w:hAnsi="Times New Roman" w:cs="Times New Roman"/>
          <w:sz w:val="28"/>
          <w:szCs w:val="28"/>
          <w:lang w:val="kk-KZ"/>
        </w:rPr>
        <w:t>,</w:t>
      </w:r>
      <w:r w:rsidR="001A5617">
        <w:rPr>
          <w:rFonts w:ascii="Times New Roman" w:hAnsi="Times New Roman" w:cs="Times New Roman"/>
          <w:sz w:val="28"/>
          <w:szCs w:val="28"/>
          <w:lang w:val="kk-KZ"/>
        </w:rPr>
        <w:t xml:space="preserve"> по принципу «стресс-чувствительного» элемента. </w:t>
      </w:r>
      <w:r w:rsidR="006D6C88" w:rsidRPr="006D6C88">
        <w:rPr>
          <w:rFonts w:ascii="Times New Roman" w:hAnsi="Times New Roman" w:cs="Times New Roman"/>
          <w:sz w:val="28"/>
          <w:szCs w:val="28"/>
          <w:lang w:val="kk-KZ"/>
        </w:rPr>
        <w:t xml:space="preserve">В ответ на гормональные, воспалительные и окружающие </w:t>
      </w:r>
      <w:r w:rsidR="00A006CE">
        <w:rPr>
          <w:rFonts w:ascii="Times New Roman" w:hAnsi="Times New Roman" w:cs="Times New Roman"/>
          <w:sz w:val="28"/>
          <w:szCs w:val="28"/>
          <w:lang w:val="kk-KZ"/>
        </w:rPr>
        <w:t>факторы</w:t>
      </w:r>
      <w:r w:rsidR="006D6C88" w:rsidRPr="006D6C88">
        <w:rPr>
          <w:rFonts w:ascii="Times New Roman" w:hAnsi="Times New Roman" w:cs="Times New Roman"/>
          <w:sz w:val="28"/>
          <w:szCs w:val="28"/>
          <w:lang w:val="kk-KZ"/>
        </w:rPr>
        <w:t>, такие как</w:t>
      </w:r>
      <w:r w:rsidR="006D6C88">
        <w:rPr>
          <w:rFonts w:ascii="Times New Roman" w:hAnsi="Times New Roman" w:cs="Times New Roman"/>
          <w:sz w:val="28"/>
          <w:szCs w:val="28"/>
          <w:lang w:val="kk-KZ"/>
        </w:rPr>
        <w:t>, гипоксия/</w:t>
      </w:r>
      <w:r w:rsidR="006D6C88" w:rsidRPr="006D6C88">
        <w:rPr>
          <w:rFonts w:ascii="Times New Roman" w:hAnsi="Times New Roman" w:cs="Times New Roman"/>
          <w:sz w:val="28"/>
          <w:szCs w:val="28"/>
          <w:lang w:val="kk-KZ"/>
        </w:rPr>
        <w:t>ишемия или растяжение сосудов, резидентные адвентициальные клетки (фибробласты, иммунные и клетки</w:t>
      </w:r>
      <w:r w:rsidR="00F24E88">
        <w:rPr>
          <w:rFonts w:ascii="Times New Roman" w:hAnsi="Times New Roman" w:cs="Times New Roman"/>
          <w:sz w:val="28"/>
          <w:szCs w:val="28"/>
          <w:lang w:val="kk-KZ"/>
        </w:rPr>
        <w:t>-предшественники</w:t>
      </w:r>
      <w:r w:rsidR="006D6C88" w:rsidRPr="006D6C88">
        <w:rPr>
          <w:rFonts w:ascii="Times New Roman" w:hAnsi="Times New Roman" w:cs="Times New Roman"/>
          <w:sz w:val="28"/>
          <w:szCs w:val="28"/>
          <w:lang w:val="kk-KZ"/>
        </w:rPr>
        <w:t>)</w:t>
      </w:r>
      <w:r w:rsidR="00F24E88">
        <w:rPr>
          <w:rFonts w:ascii="Times New Roman" w:hAnsi="Times New Roman" w:cs="Times New Roman"/>
          <w:sz w:val="28"/>
          <w:szCs w:val="28"/>
          <w:lang w:val="kk-KZ"/>
        </w:rPr>
        <w:t>,</w:t>
      </w:r>
      <w:r w:rsidR="006D6C88" w:rsidRPr="006D6C88">
        <w:rPr>
          <w:rFonts w:ascii="Times New Roman" w:hAnsi="Times New Roman" w:cs="Times New Roman"/>
          <w:sz w:val="28"/>
          <w:szCs w:val="28"/>
          <w:lang w:val="kk-KZ"/>
        </w:rPr>
        <w:t xml:space="preserve"> часто являются </w:t>
      </w:r>
      <w:r w:rsidR="00F24E88">
        <w:rPr>
          <w:rFonts w:ascii="Times New Roman" w:hAnsi="Times New Roman" w:cs="Times New Roman"/>
          <w:sz w:val="28"/>
          <w:szCs w:val="28"/>
          <w:lang w:val="kk-KZ"/>
        </w:rPr>
        <w:t>одними из первых активируемых клеточных популяций</w:t>
      </w:r>
      <w:r w:rsidR="006D6C88" w:rsidRPr="006D6C88">
        <w:rPr>
          <w:rFonts w:ascii="Times New Roman" w:hAnsi="Times New Roman" w:cs="Times New Roman"/>
          <w:sz w:val="28"/>
          <w:szCs w:val="28"/>
          <w:lang w:val="kk-KZ"/>
        </w:rPr>
        <w:t xml:space="preserve"> </w:t>
      </w:r>
      <w:r w:rsidR="00F24E88">
        <w:rPr>
          <w:rFonts w:ascii="Times New Roman" w:hAnsi="Times New Roman" w:cs="Times New Roman"/>
          <w:sz w:val="28"/>
          <w:szCs w:val="28"/>
          <w:lang w:val="kk-KZ"/>
        </w:rPr>
        <w:t>сосуда. Увеличение</w:t>
      </w:r>
      <w:r w:rsidR="005C46A4">
        <w:rPr>
          <w:rFonts w:ascii="Times New Roman" w:hAnsi="Times New Roman" w:cs="Times New Roman"/>
          <w:sz w:val="28"/>
          <w:szCs w:val="28"/>
          <w:lang w:val="kk-KZ"/>
        </w:rPr>
        <w:t>/усиление</w:t>
      </w:r>
      <w:r w:rsidR="00F24E88">
        <w:rPr>
          <w:rFonts w:ascii="Times New Roman" w:hAnsi="Times New Roman" w:cs="Times New Roman"/>
          <w:sz w:val="28"/>
          <w:szCs w:val="28"/>
          <w:lang w:val="kk-KZ"/>
        </w:rPr>
        <w:t xml:space="preserve"> </w:t>
      </w:r>
      <w:r w:rsidR="005C46A4">
        <w:rPr>
          <w:rFonts w:ascii="Times New Roman" w:hAnsi="Times New Roman" w:cs="Times New Roman"/>
          <w:sz w:val="28"/>
          <w:szCs w:val="28"/>
          <w:lang w:val="kk-KZ"/>
        </w:rPr>
        <w:t xml:space="preserve">уровня </w:t>
      </w:r>
      <w:r w:rsidR="00F24E88">
        <w:rPr>
          <w:rFonts w:ascii="Times New Roman" w:hAnsi="Times New Roman" w:cs="Times New Roman"/>
          <w:sz w:val="28"/>
          <w:szCs w:val="28"/>
          <w:lang w:val="kk-KZ"/>
        </w:rPr>
        <w:t xml:space="preserve">пролиферации клеток, </w:t>
      </w:r>
      <w:r w:rsidR="006D6C88" w:rsidRPr="006D6C88">
        <w:rPr>
          <w:rFonts w:ascii="Times New Roman" w:hAnsi="Times New Roman" w:cs="Times New Roman"/>
          <w:sz w:val="28"/>
          <w:szCs w:val="28"/>
          <w:lang w:val="kk-KZ"/>
        </w:rPr>
        <w:t>регуляци</w:t>
      </w:r>
      <w:r w:rsidR="00F24E88">
        <w:rPr>
          <w:rFonts w:ascii="Times New Roman" w:hAnsi="Times New Roman" w:cs="Times New Roman"/>
          <w:sz w:val="28"/>
          <w:szCs w:val="28"/>
          <w:lang w:val="kk-KZ"/>
        </w:rPr>
        <w:t>и</w:t>
      </w:r>
      <w:r w:rsidR="005C46A4">
        <w:rPr>
          <w:rFonts w:ascii="Times New Roman" w:hAnsi="Times New Roman" w:cs="Times New Roman"/>
          <w:sz w:val="28"/>
          <w:szCs w:val="28"/>
          <w:lang w:val="kk-KZ"/>
        </w:rPr>
        <w:t xml:space="preserve"> экспрессии</w:t>
      </w:r>
      <w:r w:rsidR="006D6C88" w:rsidRPr="006D6C88">
        <w:rPr>
          <w:rFonts w:ascii="Times New Roman" w:hAnsi="Times New Roman" w:cs="Times New Roman"/>
          <w:sz w:val="28"/>
          <w:szCs w:val="28"/>
          <w:lang w:val="kk-KZ"/>
        </w:rPr>
        <w:t xml:space="preserve"> белков </w:t>
      </w:r>
      <w:r w:rsidR="00F24E88">
        <w:rPr>
          <w:rFonts w:ascii="Times New Roman" w:hAnsi="Times New Roman" w:cs="Times New Roman"/>
          <w:sz w:val="28"/>
          <w:szCs w:val="28"/>
          <w:lang w:val="kk-KZ"/>
        </w:rPr>
        <w:t xml:space="preserve">внеклеточного матрикса </w:t>
      </w:r>
      <w:r w:rsidR="006D6C88" w:rsidRPr="006D6C88">
        <w:rPr>
          <w:rFonts w:ascii="Times New Roman" w:hAnsi="Times New Roman" w:cs="Times New Roman"/>
          <w:sz w:val="28"/>
          <w:szCs w:val="28"/>
          <w:lang w:val="kk-KZ"/>
        </w:rPr>
        <w:t>и белков адгезии, а также</w:t>
      </w:r>
      <w:r w:rsidR="005C46A4">
        <w:rPr>
          <w:rFonts w:ascii="Times New Roman" w:hAnsi="Times New Roman" w:cs="Times New Roman"/>
          <w:sz w:val="28"/>
          <w:szCs w:val="28"/>
          <w:lang w:val="kk-KZ"/>
        </w:rPr>
        <w:t>,</w:t>
      </w:r>
      <w:r w:rsidR="006D6C88" w:rsidRPr="006D6C88">
        <w:rPr>
          <w:rFonts w:ascii="Times New Roman" w:hAnsi="Times New Roman" w:cs="Times New Roman"/>
          <w:sz w:val="28"/>
          <w:szCs w:val="28"/>
          <w:lang w:val="kk-KZ"/>
        </w:rPr>
        <w:t xml:space="preserve"> секреция хемокинов, цитокинов, ростовых и ангиогенных факторов, </w:t>
      </w:r>
      <w:r w:rsidR="00F24E88">
        <w:rPr>
          <w:rFonts w:ascii="Times New Roman" w:hAnsi="Times New Roman" w:cs="Times New Roman"/>
          <w:sz w:val="28"/>
          <w:szCs w:val="28"/>
          <w:lang w:val="kk-KZ"/>
        </w:rPr>
        <w:t>может непосредственно</w:t>
      </w:r>
      <w:r w:rsidR="006D6C88" w:rsidRPr="006D6C88">
        <w:rPr>
          <w:rFonts w:ascii="Times New Roman" w:hAnsi="Times New Roman" w:cs="Times New Roman"/>
          <w:sz w:val="28"/>
          <w:szCs w:val="28"/>
          <w:lang w:val="kk-KZ"/>
        </w:rPr>
        <w:t xml:space="preserve"> влиять на фенотип </w:t>
      </w:r>
      <w:r w:rsidR="005C46A4">
        <w:rPr>
          <w:rFonts w:ascii="Times New Roman" w:hAnsi="Times New Roman" w:cs="Times New Roman"/>
          <w:sz w:val="28"/>
          <w:szCs w:val="28"/>
          <w:lang w:val="kk-KZ"/>
        </w:rPr>
        <w:t xml:space="preserve">остальных </w:t>
      </w:r>
      <w:r w:rsidR="006D6C88" w:rsidRPr="006D6C88">
        <w:rPr>
          <w:rFonts w:ascii="Times New Roman" w:hAnsi="Times New Roman" w:cs="Times New Roman"/>
          <w:sz w:val="28"/>
          <w:szCs w:val="28"/>
          <w:lang w:val="kk-KZ"/>
        </w:rPr>
        <w:t>клеток сосудистой стенки</w:t>
      </w:r>
      <w:r w:rsidR="005C46A4">
        <w:rPr>
          <w:rFonts w:ascii="Times New Roman" w:hAnsi="Times New Roman" w:cs="Times New Roman"/>
          <w:sz w:val="28"/>
          <w:szCs w:val="28"/>
          <w:lang w:val="kk-KZ"/>
        </w:rPr>
        <w:t>,</w:t>
      </w:r>
      <w:r w:rsidR="006D6C88" w:rsidRPr="006D6C88">
        <w:rPr>
          <w:rFonts w:ascii="Times New Roman" w:hAnsi="Times New Roman" w:cs="Times New Roman"/>
          <w:sz w:val="28"/>
          <w:szCs w:val="28"/>
          <w:lang w:val="kk-KZ"/>
        </w:rPr>
        <w:t xml:space="preserve"> и регулировать </w:t>
      </w:r>
      <w:r w:rsidR="00F24E88">
        <w:rPr>
          <w:rFonts w:ascii="Times New Roman" w:hAnsi="Times New Roman" w:cs="Times New Roman"/>
          <w:sz w:val="28"/>
          <w:szCs w:val="28"/>
          <w:lang w:val="kk-KZ"/>
        </w:rPr>
        <w:t>тонус</w:t>
      </w:r>
      <w:r w:rsidR="006D6C88" w:rsidRPr="006D6C88">
        <w:rPr>
          <w:rFonts w:ascii="Times New Roman" w:hAnsi="Times New Roman" w:cs="Times New Roman"/>
          <w:sz w:val="28"/>
          <w:szCs w:val="28"/>
          <w:lang w:val="kk-KZ"/>
        </w:rPr>
        <w:t xml:space="preserve"> vasa vasorum</w:t>
      </w:r>
      <w:r w:rsidR="00273696">
        <w:rPr>
          <w:rFonts w:ascii="Times New Roman" w:hAnsi="Times New Roman" w:cs="Times New Roman"/>
          <w:sz w:val="28"/>
          <w:szCs w:val="28"/>
          <w:lang w:val="kk-KZ"/>
        </w:rPr>
        <w:t xml:space="preserve"> </w:t>
      </w:r>
      <w:r w:rsidR="00273696">
        <w:rPr>
          <w:rFonts w:ascii="Times New Roman" w:hAnsi="Times New Roman" w:cs="Times New Roman"/>
          <w:sz w:val="28"/>
          <w:szCs w:val="28"/>
          <w:lang w:val="kk-KZ"/>
        </w:rPr>
        <w:fldChar w:fldCharType="begin" w:fldLock="1"/>
      </w:r>
      <w:r w:rsidR="00D57BBE">
        <w:rPr>
          <w:rFonts w:ascii="Times New Roman" w:hAnsi="Times New Roman" w:cs="Times New Roman"/>
          <w:sz w:val="28"/>
          <w:szCs w:val="28"/>
          <w:lang w:val="kk-KZ"/>
        </w:rPr>
        <w:instrText>ADDIN CSL_CITATION {"citationItems":[{"id":"ITEM-1","itemData":{"DOI":"10.1146/annurev-physiol-030212-183802","ISSN":"0066-4278","abstract":"The vascular adventitia acts as a biological processing center for the retrieval, integration, storage, and release of key regulators of vessel wall function. It is the most complex compartment of the vessel wall and is composed of a variety of cells, including fibroblasts, immunomodulatory cells (dendritic cells and macrophages), progenitor cells, vasa vasorum endothelial cells and pericytes, and adrenergic nerves. In response to vascular stress or injury, resident adventitial cells are often the first to be activated and reprogrammed to influence the tone and structure of the vessel wall; to initiate and perpetuate chronic vascular inflammation; and to stimulate expansion of the vasa vasorum, which can act as a conduit for continued inflammatory and progenitor cell delivery to the vessel wall. This review presents the current evidence demonstrating that the adventitia acts as a key regulator of vascular wall function and structure from the outside in. Copyright © 2013 by Annual Reviews. All rights reserved.","author":[{"dropping-particle":"","family":"Stenmark","given":"Kurt R.","non-dropping-particle":"","parse-names":false,"suffix":""},{"dropping-particle":"","family":"Yeager","given":"Michael E.","non-dropping-particle":"","parse-names":false,"suffix":""},{"dropping-particle":"","family":"Kasmi","given":"Karim C.","non-dropping-particle":"El","parse-names":false,"suffix":""},{"dropping-particle":"","family":"Nozik-Grayck","given":"Eva","non-dropping-particle":"","parse-names":false,"suffix":""},{"dropping-particle":"V.","family":"Gerasimovskaya","given":"Evgenia","non-dropping-particle":"","parse-names":false,"suffix":""},{"dropping-particle":"","family":"Li","given":"Min","non-dropping-particle":"","parse-names":false,"suffix":""},{"dropping-particle":"","family":"Riddle","given":"Suzette R.","non-dropping-particle":"","parse-names":false,"suffix":""},{"dropping-particle":"","family":"Frid","given":"Maria G.","non-dropping-particle":"","parse-names":false,"suffix":""}],"container-title":"Annual Review of Physiology","id":"ITEM-1","issued":{"date-parts":[["2013"]]},"title":"The Adventitia: Essential Regulator of Vascular Wall Structure and Function","type":"article-journal"},"uris":["http://www.mendeley.com/documents/?uuid=8b1e01b3-6572-4dd8-91f2-9b0ac9b1e38b"]}],"mendeley":{"formattedCitation":"[233]","plainTextFormattedCitation":"[233]","previouslyFormattedCitation":"[233]"},"properties":{"noteIndex":0},"schema":"https://github.com/citation-style-language/schema/raw/master/csl-citation.json"}</w:instrText>
      </w:r>
      <w:r w:rsidR="00273696">
        <w:rPr>
          <w:rFonts w:ascii="Times New Roman" w:hAnsi="Times New Roman" w:cs="Times New Roman"/>
          <w:sz w:val="28"/>
          <w:szCs w:val="28"/>
          <w:lang w:val="kk-KZ"/>
        </w:rPr>
        <w:fldChar w:fldCharType="separate"/>
      </w:r>
      <w:r w:rsidR="008520D7" w:rsidRPr="008520D7">
        <w:rPr>
          <w:rFonts w:ascii="Times New Roman" w:hAnsi="Times New Roman" w:cs="Times New Roman"/>
          <w:noProof/>
          <w:sz w:val="28"/>
          <w:szCs w:val="28"/>
          <w:lang w:val="kk-KZ"/>
        </w:rPr>
        <w:t>[233]</w:t>
      </w:r>
      <w:r w:rsidR="00273696">
        <w:rPr>
          <w:rFonts w:ascii="Times New Roman" w:hAnsi="Times New Roman" w:cs="Times New Roman"/>
          <w:sz w:val="28"/>
          <w:szCs w:val="28"/>
          <w:lang w:val="kk-KZ"/>
        </w:rPr>
        <w:fldChar w:fldCharType="end"/>
      </w:r>
      <w:r w:rsidR="00F24E88">
        <w:rPr>
          <w:rFonts w:ascii="Times New Roman" w:hAnsi="Times New Roman" w:cs="Times New Roman"/>
          <w:sz w:val="28"/>
          <w:szCs w:val="28"/>
          <w:lang w:val="kk-KZ"/>
        </w:rPr>
        <w:t>.</w:t>
      </w:r>
      <w:r w:rsidR="000B0335">
        <w:rPr>
          <w:rFonts w:ascii="Times New Roman" w:hAnsi="Times New Roman" w:cs="Times New Roman"/>
          <w:sz w:val="28"/>
          <w:szCs w:val="28"/>
          <w:lang w:val="kk-KZ"/>
        </w:rPr>
        <w:t xml:space="preserve"> Возможно, в нашем исследовании, иммуногистохимичес</w:t>
      </w:r>
      <w:r w:rsidR="002D64E6">
        <w:rPr>
          <w:rFonts w:ascii="Times New Roman" w:hAnsi="Times New Roman" w:cs="Times New Roman"/>
          <w:sz w:val="28"/>
          <w:szCs w:val="28"/>
          <w:lang w:val="kk-KZ"/>
        </w:rPr>
        <w:t>кий сигнал, полученный в области адвентиция, является результатом не только механического нарушения целостности этого слоя, но и определенных адаптационных процессов происходящих в нормальной стенке сосуда</w:t>
      </w:r>
      <w:r w:rsidR="005B2B7A">
        <w:rPr>
          <w:rFonts w:ascii="Times New Roman" w:hAnsi="Times New Roman" w:cs="Times New Roman"/>
          <w:sz w:val="28"/>
          <w:szCs w:val="28"/>
          <w:lang w:val="kk-KZ"/>
        </w:rPr>
        <w:t xml:space="preserve"> (например, гемодинамические флуктуации крови)</w:t>
      </w:r>
      <w:r w:rsidR="002D64E6">
        <w:rPr>
          <w:rFonts w:ascii="Times New Roman" w:hAnsi="Times New Roman" w:cs="Times New Roman"/>
          <w:sz w:val="28"/>
          <w:szCs w:val="28"/>
          <w:lang w:val="kk-KZ"/>
        </w:rPr>
        <w:t xml:space="preserve">. </w:t>
      </w:r>
      <w:r w:rsidR="00095EFA">
        <w:rPr>
          <w:rFonts w:ascii="Times New Roman" w:hAnsi="Times New Roman" w:cs="Times New Roman"/>
          <w:sz w:val="28"/>
          <w:szCs w:val="28"/>
          <w:lang w:val="kk-KZ"/>
        </w:rPr>
        <w:t>Тем более, что в последнее время, понимание основ функционирования сосудистой стенки, пересматривается в сторо</w:t>
      </w:r>
      <w:r w:rsidR="00F7767F">
        <w:rPr>
          <w:rFonts w:ascii="Times New Roman" w:hAnsi="Times New Roman" w:cs="Times New Roman"/>
          <w:sz w:val="28"/>
          <w:szCs w:val="28"/>
          <w:lang w:val="kk-KZ"/>
        </w:rPr>
        <w:t>ну новой парадигмы «outside-in».</w:t>
      </w:r>
      <w:r w:rsidR="00095EFA">
        <w:rPr>
          <w:rFonts w:ascii="Times New Roman" w:hAnsi="Times New Roman" w:cs="Times New Roman"/>
          <w:sz w:val="28"/>
          <w:szCs w:val="28"/>
          <w:lang w:val="kk-KZ"/>
        </w:rPr>
        <w:t xml:space="preserve"> </w:t>
      </w:r>
      <w:r w:rsidR="00F7767F">
        <w:rPr>
          <w:rFonts w:ascii="Times New Roman" w:hAnsi="Times New Roman" w:cs="Times New Roman"/>
          <w:sz w:val="28"/>
          <w:szCs w:val="28"/>
          <w:lang w:val="kk-KZ"/>
        </w:rPr>
        <w:t>С</w:t>
      </w:r>
      <w:r w:rsidR="00095EFA">
        <w:rPr>
          <w:rFonts w:ascii="Times New Roman" w:hAnsi="Times New Roman" w:cs="Times New Roman"/>
          <w:sz w:val="28"/>
          <w:szCs w:val="28"/>
          <w:lang w:val="kk-KZ"/>
        </w:rPr>
        <w:t xml:space="preserve">огласно </w:t>
      </w:r>
      <w:r w:rsidR="00F7767F">
        <w:rPr>
          <w:rFonts w:ascii="Times New Roman" w:hAnsi="Times New Roman" w:cs="Times New Roman"/>
          <w:sz w:val="28"/>
          <w:szCs w:val="28"/>
          <w:lang w:val="kk-KZ"/>
        </w:rPr>
        <w:t xml:space="preserve">этой </w:t>
      </w:r>
      <w:r w:rsidR="00D41E71">
        <w:rPr>
          <w:rFonts w:ascii="Times New Roman" w:hAnsi="Times New Roman" w:cs="Times New Roman"/>
          <w:sz w:val="28"/>
          <w:szCs w:val="28"/>
          <w:lang w:val="kk-KZ"/>
        </w:rPr>
        <w:t>парадигме</w:t>
      </w:r>
      <w:r w:rsidR="00095EFA">
        <w:rPr>
          <w:rFonts w:ascii="Times New Roman" w:hAnsi="Times New Roman" w:cs="Times New Roman"/>
          <w:sz w:val="28"/>
          <w:szCs w:val="28"/>
          <w:lang w:val="kk-KZ"/>
        </w:rPr>
        <w:t>, первичный ответ на воздействующий фактор, осуществл</w:t>
      </w:r>
      <w:r w:rsidR="00D41E71">
        <w:rPr>
          <w:rFonts w:ascii="Times New Roman" w:hAnsi="Times New Roman" w:cs="Times New Roman"/>
          <w:sz w:val="28"/>
          <w:szCs w:val="28"/>
          <w:lang w:val="kk-KZ"/>
        </w:rPr>
        <w:t>яет именно адвентициальный слой, с последующим распространением</w:t>
      </w:r>
      <w:r w:rsidR="00095EFA">
        <w:rPr>
          <w:rFonts w:ascii="Times New Roman" w:hAnsi="Times New Roman" w:cs="Times New Roman"/>
          <w:sz w:val="28"/>
          <w:szCs w:val="28"/>
          <w:lang w:val="kk-KZ"/>
        </w:rPr>
        <w:t xml:space="preserve"> си</w:t>
      </w:r>
      <w:r w:rsidR="00D41E71">
        <w:rPr>
          <w:rFonts w:ascii="Times New Roman" w:hAnsi="Times New Roman" w:cs="Times New Roman"/>
          <w:sz w:val="28"/>
          <w:szCs w:val="28"/>
          <w:lang w:val="kk-KZ"/>
        </w:rPr>
        <w:t>гналов</w:t>
      </w:r>
      <w:r w:rsidR="00095EFA">
        <w:rPr>
          <w:rFonts w:ascii="Times New Roman" w:hAnsi="Times New Roman" w:cs="Times New Roman"/>
          <w:sz w:val="28"/>
          <w:szCs w:val="28"/>
          <w:lang w:val="kk-KZ"/>
        </w:rPr>
        <w:t xml:space="preserve"> от адвентиция</w:t>
      </w:r>
      <w:r w:rsidR="00D41E71">
        <w:rPr>
          <w:rFonts w:ascii="Times New Roman" w:hAnsi="Times New Roman" w:cs="Times New Roman"/>
          <w:sz w:val="28"/>
          <w:szCs w:val="28"/>
          <w:lang w:val="kk-KZ"/>
        </w:rPr>
        <w:t>,</w:t>
      </w:r>
      <w:r w:rsidR="00095EFA">
        <w:rPr>
          <w:rFonts w:ascii="Times New Roman" w:hAnsi="Times New Roman" w:cs="Times New Roman"/>
          <w:sz w:val="28"/>
          <w:szCs w:val="28"/>
          <w:lang w:val="kk-KZ"/>
        </w:rPr>
        <w:t xml:space="preserve"> </w:t>
      </w:r>
      <w:r w:rsidR="007E048F">
        <w:rPr>
          <w:rFonts w:ascii="Times New Roman" w:hAnsi="Times New Roman" w:cs="Times New Roman"/>
          <w:sz w:val="28"/>
          <w:szCs w:val="28"/>
          <w:lang w:val="kk-KZ"/>
        </w:rPr>
        <w:t>через медиальный слой к интиме и эндотелию</w:t>
      </w:r>
      <w:r w:rsidR="00DF2864">
        <w:rPr>
          <w:rFonts w:ascii="Times New Roman" w:hAnsi="Times New Roman" w:cs="Times New Roman"/>
          <w:sz w:val="28"/>
          <w:szCs w:val="28"/>
          <w:lang w:val="kk-KZ"/>
        </w:rPr>
        <w:t xml:space="preserve"> </w:t>
      </w:r>
      <w:r w:rsidR="00DF2864">
        <w:rPr>
          <w:rFonts w:ascii="Times New Roman" w:hAnsi="Times New Roman" w:cs="Times New Roman"/>
          <w:sz w:val="28"/>
          <w:szCs w:val="28"/>
          <w:lang w:val="kk-KZ"/>
        </w:rPr>
        <w:fldChar w:fldCharType="begin" w:fldLock="1"/>
      </w:r>
      <w:r w:rsidR="00D57BBE">
        <w:rPr>
          <w:rFonts w:ascii="Times New Roman" w:hAnsi="Times New Roman" w:cs="Times New Roman"/>
          <w:sz w:val="28"/>
          <w:szCs w:val="28"/>
          <w:lang w:val="kk-KZ"/>
        </w:rPr>
        <w:instrText>ADDIN CSL_CITATION {"citationItems":[{"id":"ITEM-1","itemData":{"DOI":"10.1016/j.cardiores.2007.06.023","ISSN":"00086363","PMID":"17662969","abstract":"Traditional concepts of vascular inflammation are considered \"inside-out\" responses centered on the monocyte adhesion and lipid oxidation hypotheses. These mechanisms likely operate in concert, holding the central tenet that the inflammatory response is initiated at the luminal surface. However, growing evidence supports a new paradigm of an \"outside-in\" hypothesis, in which vascular inflammation is initiated in the adventitia and progresses inward toward the intima. Hallmarks of the outside-in hypothesis include population of the adventitia with exogenous cell types, including monocytes, macrophages, and lymphocytes, the phenotypic switch of adventitial fibroblasts into migratory myofibroblasts, and increased vasa vasorum neovascularization. The resident and migrating cells deposit collagen and matrix components, respond to and upregulate inflammatory chemokines and/or antigens, and regulate the local redox state of the adventitia. B cells and T cells generate local humoral immune responses against local antigen presentation by foam cells and antigen presenting cells. These events result in increased local expression of cytokines and growth factors, evoking an inflammatory response that propagates inward toward the intima. Ultimately, it appears that the basic mechanisms of cellular activation and migration in vascular inflammation are highly conserved across a variety of cardiovascular disease states and that major inflammatory events begin in the adventitia. © 2007 European Society of Cardiology.","author":[{"dropping-particle":"","family":"Maiellaro","given":"Kathryn","non-dropping-particle":"","parse-names":false,"suffix":""},{"dropping-particle":"","family":"Taylor","given":"W. Robert","non-dropping-particle":"","parse-names":false,"suffix":""}],"container-title":"Cardiovascular Research","id":"ITEM-1","issued":{"date-parts":[["2007"]]},"title":"The role of the adventitia in vascular inflammation","type":"article"},"uris":["http://www.mendeley.com/documents/?uuid=32c11ea3-9a6a-4862-b8cd-5f02c3d97814"]}],"mendeley":{"formattedCitation":"[234]","plainTextFormattedCitation":"[234]","previouslyFormattedCitation":"[234]"},"properties":{"noteIndex":0},"schema":"https://github.com/citation-style-language/schema/raw/master/csl-citation.json"}</w:instrText>
      </w:r>
      <w:r w:rsidR="00DF2864">
        <w:rPr>
          <w:rFonts w:ascii="Times New Roman" w:hAnsi="Times New Roman" w:cs="Times New Roman"/>
          <w:sz w:val="28"/>
          <w:szCs w:val="28"/>
          <w:lang w:val="kk-KZ"/>
        </w:rPr>
        <w:fldChar w:fldCharType="separate"/>
      </w:r>
      <w:r w:rsidR="008520D7" w:rsidRPr="008520D7">
        <w:rPr>
          <w:rFonts w:ascii="Times New Roman" w:hAnsi="Times New Roman" w:cs="Times New Roman"/>
          <w:noProof/>
          <w:sz w:val="28"/>
          <w:szCs w:val="28"/>
          <w:lang w:val="kk-KZ"/>
        </w:rPr>
        <w:t>[234]</w:t>
      </w:r>
      <w:r w:rsidR="00DF2864">
        <w:rPr>
          <w:rFonts w:ascii="Times New Roman" w:hAnsi="Times New Roman" w:cs="Times New Roman"/>
          <w:sz w:val="28"/>
          <w:szCs w:val="28"/>
          <w:lang w:val="kk-KZ"/>
        </w:rPr>
        <w:fldChar w:fldCharType="end"/>
      </w:r>
      <w:r w:rsidR="007E048F">
        <w:rPr>
          <w:rFonts w:ascii="Times New Roman" w:hAnsi="Times New Roman" w:cs="Times New Roman"/>
          <w:sz w:val="28"/>
          <w:szCs w:val="28"/>
          <w:lang w:val="kk-KZ"/>
        </w:rPr>
        <w:t>.</w:t>
      </w:r>
      <w:r w:rsidR="00054F91" w:rsidRPr="00054F91">
        <w:rPr>
          <w:rFonts w:ascii="Times New Roman" w:hAnsi="Times New Roman" w:cs="Times New Roman"/>
          <w:sz w:val="28"/>
          <w:szCs w:val="28"/>
        </w:rPr>
        <w:t xml:space="preserve"> </w:t>
      </w:r>
      <w:r w:rsidR="00054F91">
        <w:rPr>
          <w:rFonts w:ascii="Times New Roman" w:hAnsi="Times New Roman" w:cs="Times New Roman"/>
          <w:sz w:val="28"/>
          <w:szCs w:val="28"/>
          <w:lang w:val="kk-KZ"/>
        </w:rPr>
        <w:t xml:space="preserve">Таким образом, можно заключить, что даже в нормальной стенке аорты кролика, экспрессия антиоксидантного внеклеточного белка </w:t>
      </w:r>
      <w:r w:rsidR="00054F91" w:rsidRPr="00054F91">
        <w:rPr>
          <w:rFonts w:ascii="Times New Roman" w:hAnsi="Times New Roman" w:cs="Times New Roman"/>
          <w:sz w:val="28"/>
          <w:szCs w:val="28"/>
          <w:lang w:val="kk-KZ"/>
        </w:rPr>
        <w:t>SOD</w:t>
      </w:r>
      <w:r w:rsidR="00D579D1" w:rsidRPr="00D579D1">
        <w:rPr>
          <w:rFonts w:ascii="Times New Roman" w:hAnsi="Times New Roman" w:cs="Times New Roman"/>
          <w:sz w:val="28"/>
          <w:szCs w:val="28"/>
        </w:rPr>
        <w:t>3</w:t>
      </w:r>
      <w:r w:rsidR="00054F91" w:rsidRPr="00054F91">
        <w:rPr>
          <w:rFonts w:ascii="Times New Roman" w:hAnsi="Times New Roman" w:cs="Times New Roman"/>
          <w:sz w:val="28"/>
          <w:szCs w:val="28"/>
          <w:lang w:val="kk-KZ"/>
        </w:rPr>
        <w:t xml:space="preserve"> </w:t>
      </w:r>
      <w:r w:rsidR="00054F91">
        <w:rPr>
          <w:rFonts w:ascii="Times New Roman" w:hAnsi="Times New Roman" w:cs="Times New Roman"/>
          <w:sz w:val="28"/>
          <w:szCs w:val="28"/>
          <w:lang w:val="kk-KZ"/>
        </w:rPr>
        <w:t>индуцируется в ответ на различные стимулы.</w:t>
      </w:r>
    </w:p>
    <w:p w14:paraId="54653DC5" w14:textId="79A94B04" w:rsidR="00E302E8" w:rsidRDefault="00E302E8" w:rsidP="00737B7C">
      <w:pPr>
        <w:spacing w:after="0" w:line="240" w:lineRule="auto"/>
        <w:ind w:firstLine="709"/>
        <w:jc w:val="both"/>
        <w:rPr>
          <w:rFonts w:ascii="Times New Roman" w:hAnsi="Times New Roman" w:cs="Times New Roman"/>
          <w:sz w:val="28"/>
          <w:szCs w:val="28"/>
          <w:lang w:val="kk-KZ"/>
        </w:rPr>
      </w:pPr>
      <w:r w:rsidRPr="00E302E8">
        <w:rPr>
          <w:rFonts w:ascii="Times New Roman" w:hAnsi="Times New Roman" w:cs="Times New Roman"/>
          <w:sz w:val="28"/>
          <w:szCs w:val="28"/>
        </w:rPr>
        <w:t xml:space="preserve">Для образцов срезов тканей аорты, полученных от </w:t>
      </w:r>
      <w:r>
        <w:rPr>
          <w:rFonts w:ascii="Times New Roman" w:hAnsi="Times New Roman" w:cs="Times New Roman"/>
          <w:sz w:val="28"/>
          <w:szCs w:val="28"/>
          <w:lang w:val="kk-KZ"/>
        </w:rPr>
        <w:t xml:space="preserve">группы с индуцированным атеросклерозом, </w:t>
      </w:r>
      <w:r w:rsidR="00A81CF4">
        <w:rPr>
          <w:rFonts w:ascii="Times New Roman" w:hAnsi="Times New Roman" w:cs="Times New Roman"/>
          <w:sz w:val="28"/>
          <w:szCs w:val="28"/>
          <w:lang w:val="kk-KZ"/>
        </w:rPr>
        <w:t xml:space="preserve">было характерно усиленное иммуноокрашивание, интенсивность которого варьировалась в зависимости от стадии атеросклеротического поражения. </w:t>
      </w:r>
      <w:r w:rsidR="006A2AFB">
        <w:rPr>
          <w:rFonts w:ascii="Times New Roman" w:hAnsi="Times New Roman" w:cs="Times New Roman"/>
          <w:sz w:val="28"/>
          <w:szCs w:val="28"/>
          <w:lang w:val="kk-KZ"/>
        </w:rPr>
        <w:t>Повышенный иммуносигнал был отмечен для всех слоев сосудистой стенки</w:t>
      </w:r>
      <w:r w:rsidR="007B56AD">
        <w:rPr>
          <w:rFonts w:ascii="Times New Roman" w:hAnsi="Times New Roman" w:cs="Times New Roman"/>
          <w:sz w:val="28"/>
          <w:szCs w:val="28"/>
          <w:lang w:val="kk-KZ"/>
        </w:rPr>
        <w:t xml:space="preserve"> (Рисунок 6</w:t>
      </w:r>
      <w:r w:rsidR="00754374">
        <w:rPr>
          <w:rFonts w:ascii="Times New Roman" w:hAnsi="Times New Roman" w:cs="Times New Roman"/>
          <w:sz w:val="28"/>
          <w:szCs w:val="28"/>
          <w:lang w:val="kk-KZ"/>
        </w:rPr>
        <w:t>)</w:t>
      </w:r>
      <w:r w:rsidR="006A2AFB">
        <w:rPr>
          <w:rFonts w:ascii="Times New Roman" w:hAnsi="Times New Roman" w:cs="Times New Roman"/>
          <w:sz w:val="28"/>
          <w:szCs w:val="28"/>
          <w:lang w:val="kk-KZ"/>
        </w:rPr>
        <w:t>.</w:t>
      </w:r>
    </w:p>
    <w:p w14:paraId="740ADFA9" w14:textId="77777777" w:rsidR="00715FD0" w:rsidRDefault="00715FD0" w:rsidP="00737B7C">
      <w:pPr>
        <w:spacing w:after="0" w:line="240" w:lineRule="auto"/>
        <w:ind w:firstLine="709"/>
        <w:jc w:val="both"/>
        <w:rPr>
          <w:rFonts w:ascii="Times New Roman" w:hAnsi="Times New Roman" w:cs="Times New Roman"/>
          <w:sz w:val="28"/>
          <w:szCs w:val="28"/>
          <w:lang w:val="kk-KZ"/>
        </w:rPr>
      </w:pPr>
    </w:p>
    <w:p w14:paraId="13FEB57B" w14:textId="77777777" w:rsidR="00715FD0" w:rsidRDefault="00715FD0" w:rsidP="00715FD0">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А)</w:t>
      </w:r>
      <w:r>
        <w:rPr>
          <w:rFonts w:ascii="Times New Roman" w:hAnsi="Times New Roman" w:cs="Times New Roman"/>
          <w:noProof/>
          <w:sz w:val="28"/>
          <w:szCs w:val="28"/>
          <w:lang w:eastAsia="ru-RU"/>
        </w:rPr>
        <w:drawing>
          <wp:inline distT="0" distB="0" distL="0" distR="0" wp14:anchorId="7ED95DBC" wp14:editId="73EDFB6A">
            <wp:extent cx="2688590" cy="268859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2688590" cy="2688590"/>
                    </a:xfrm>
                    <a:prstGeom prst="rect">
                      <a:avLst/>
                    </a:prstGeom>
                    <a:noFill/>
                  </pic:spPr>
                </pic:pic>
              </a:graphicData>
            </a:graphic>
          </wp:inline>
        </w:drawing>
      </w:r>
      <w:r>
        <w:rPr>
          <w:rFonts w:ascii="Times New Roman" w:hAnsi="Times New Roman" w:cs="Times New Roman"/>
          <w:sz w:val="28"/>
          <w:szCs w:val="28"/>
        </w:rPr>
        <w:t xml:space="preserve">  Б)</w:t>
      </w:r>
      <w:r>
        <w:rPr>
          <w:rFonts w:ascii="Times New Roman" w:hAnsi="Times New Roman" w:cs="Times New Roman"/>
          <w:noProof/>
          <w:sz w:val="28"/>
          <w:szCs w:val="28"/>
          <w:lang w:eastAsia="ru-RU"/>
        </w:rPr>
        <w:drawing>
          <wp:inline distT="0" distB="0" distL="0" distR="0" wp14:anchorId="0BD316F5" wp14:editId="3C247BD0">
            <wp:extent cx="2688590" cy="2682240"/>
            <wp:effectExtent l="0" t="0" r="0"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2688590" cy="2682240"/>
                    </a:xfrm>
                    <a:prstGeom prst="rect">
                      <a:avLst/>
                    </a:prstGeom>
                    <a:noFill/>
                  </pic:spPr>
                </pic:pic>
              </a:graphicData>
            </a:graphic>
          </wp:inline>
        </w:drawing>
      </w:r>
    </w:p>
    <w:p w14:paraId="2D84E82E" w14:textId="77777777" w:rsidR="00715FD0" w:rsidRDefault="00715FD0" w:rsidP="00715FD0">
      <w:pPr>
        <w:spacing w:after="0" w:line="240" w:lineRule="auto"/>
        <w:jc w:val="both"/>
        <w:rPr>
          <w:rFonts w:ascii="Times New Roman" w:hAnsi="Times New Roman" w:cs="Times New Roman"/>
          <w:sz w:val="28"/>
          <w:szCs w:val="28"/>
        </w:rPr>
      </w:pPr>
    </w:p>
    <w:p w14:paraId="5ECC04E6" w14:textId="77777777" w:rsidR="00715FD0" w:rsidRDefault="00715FD0" w:rsidP="00715FD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В)</w:t>
      </w:r>
      <w:r>
        <w:rPr>
          <w:rFonts w:ascii="Times New Roman" w:hAnsi="Times New Roman" w:cs="Times New Roman"/>
          <w:noProof/>
          <w:sz w:val="28"/>
          <w:szCs w:val="28"/>
          <w:lang w:eastAsia="ru-RU"/>
        </w:rPr>
        <w:drawing>
          <wp:inline distT="0" distB="0" distL="0" distR="0" wp14:anchorId="5EAEA6FD" wp14:editId="6D491C3D">
            <wp:extent cx="2694940" cy="268859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94940" cy="2688590"/>
                    </a:xfrm>
                    <a:prstGeom prst="rect">
                      <a:avLst/>
                    </a:prstGeom>
                    <a:noFill/>
                  </pic:spPr>
                </pic:pic>
              </a:graphicData>
            </a:graphic>
          </wp:inline>
        </w:drawing>
      </w:r>
      <w:r>
        <w:rPr>
          <w:rFonts w:ascii="Times New Roman" w:hAnsi="Times New Roman" w:cs="Times New Roman"/>
          <w:sz w:val="28"/>
          <w:szCs w:val="28"/>
        </w:rPr>
        <w:t xml:space="preserve">  Г)</w:t>
      </w:r>
      <w:r>
        <w:rPr>
          <w:rFonts w:ascii="Times New Roman" w:hAnsi="Times New Roman" w:cs="Times New Roman"/>
          <w:noProof/>
          <w:sz w:val="28"/>
          <w:szCs w:val="28"/>
          <w:lang w:eastAsia="ru-RU"/>
        </w:rPr>
        <w:drawing>
          <wp:inline distT="0" distB="0" distL="0" distR="0" wp14:anchorId="28CD3251" wp14:editId="63102551">
            <wp:extent cx="2682240" cy="2688590"/>
            <wp:effectExtent l="0" t="0" r="381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682240" cy="2688590"/>
                    </a:xfrm>
                    <a:prstGeom prst="rect">
                      <a:avLst/>
                    </a:prstGeom>
                    <a:noFill/>
                  </pic:spPr>
                </pic:pic>
              </a:graphicData>
            </a:graphic>
          </wp:inline>
        </w:drawing>
      </w:r>
    </w:p>
    <w:p w14:paraId="53E4E3BD" w14:textId="77777777" w:rsidR="00715FD0" w:rsidRDefault="00715FD0" w:rsidP="00715FD0">
      <w:pPr>
        <w:spacing w:after="0" w:line="240" w:lineRule="auto"/>
        <w:jc w:val="both"/>
        <w:rPr>
          <w:rFonts w:ascii="Times New Roman" w:hAnsi="Times New Roman" w:cs="Times New Roman"/>
          <w:sz w:val="28"/>
          <w:szCs w:val="28"/>
        </w:rPr>
      </w:pPr>
    </w:p>
    <w:p w14:paraId="0F01B0FD" w14:textId="77777777" w:rsidR="00715FD0" w:rsidRPr="00DD3CB2" w:rsidRDefault="00715FD0" w:rsidP="00715FD0">
      <w:pPr>
        <w:spacing w:after="0" w:line="240" w:lineRule="auto"/>
        <w:jc w:val="both"/>
        <w:rPr>
          <w:rFonts w:ascii="Times New Roman" w:hAnsi="Times New Roman" w:cs="Times New Roman"/>
          <w:sz w:val="28"/>
          <w:szCs w:val="28"/>
        </w:rPr>
      </w:pPr>
      <w:r>
        <w:rPr>
          <w:rFonts w:ascii="Times New Roman" w:hAnsi="Times New Roman" w:cs="Times New Roman"/>
          <w:sz w:val="28"/>
          <w:szCs w:val="28"/>
        </w:rPr>
        <w:t>Д)</w:t>
      </w:r>
      <w:r>
        <w:rPr>
          <w:rFonts w:ascii="Times New Roman" w:hAnsi="Times New Roman" w:cs="Times New Roman"/>
          <w:noProof/>
          <w:sz w:val="28"/>
          <w:szCs w:val="28"/>
          <w:lang w:eastAsia="ru-RU"/>
        </w:rPr>
        <w:drawing>
          <wp:inline distT="0" distB="0" distL="0" distR="0" wp14:anchorId="7D7470BC" wp14:editId="7715D41B">
            <wp:extent cx="2682240" cy="2688590"/>
            <wp:effectExtent l="0" t="0" r="381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82240" cy="2688590"/>
                    </a:xfrm>
                    <a:prstGeom prst="rect">
                      <a:avLst/>
                    </a:prstGeom>
                    <a:noFill/>
                  </pic:spPr>
                </pic:pic>
              </a:graphicData>
            </a:graphic>
          </wp:inline>
        </w:drawing>
      </w:r>
      <w:r>
        <w:rPr>
          <w:rFonts w:ascii="Times New Roman" w:hAnsi="Times New Roman" w:cs="Times New Roman"/>
          <w:sz w:val="28"/>
          <w:szCs w:val="28"/>
        </w:rPr>
        <w:t xml:space="preserve">  Е)</w:t>
      </w:r>
      <w:r>
        <w:rPr>
          <w:rFonts w:ascii="Times New Roman" w:hAnsi="Times New Roman" w:cs="Times New Roman"/>
          <w:noProof/>
          <w:sz w:val="28"/>
          <w:szCs w:val="28"/>
          <w:lang w:eastAsia="ru-RU"/>
        </w:rPr>
        <w:drawing>
          <wp:inline distT="0" distB="0" distL="0" distR="0" wp14:anchorId="1B76FABC" wp14:editId="3E7DB991">
            <wp:extent cx="2694940" cy="269494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694940" cy="2694940"/>
                    </a:xfrm>
                    <a:prstGeom prst="rect">
                      <a:avLst/>
                    </a:prstGeom>
                    <a:noFill/>
                  </pic:spPr>
                </pic:pic>
              </a:graphicData>
            </a:graphic>
          </wp:inline>
        </w:drawing>
      </w:r>
    </w:p>
    <w:p w14:paraId="4EEF9FE5" w14:textId="77777777" w:rsidR="00715FD0" w:rsidRPr="00DD3CB2" w:rsidRDefault="00715FD0" w:rsidP="00715FD0">
      <w:pPr>
        <w:spacing w:after="0" w:line="240" w:lineRule="auto"/>
        <w:ind w:firstLine="709"/>
        <w:jc w:val="both"/>
        <w:rPr>
          <w:rFonts w:ascii="Times New Roman" w:hAnsi="Times New Roman" w:cs="Times New Roman"/>
          <w:sz w:val="28"/>
          <w:szCs w:val="28"/>
        </w:rPr>
      </w:pPr>
    </w:p>
    <w:p w14:paraId="59D5E0B1" w14:textId="368AB52F" w:rsidR="00715FD0" w:rsidRPr="00715FD0" w:rsidRDefault="00715FD0" w:rsidP="00715FD0">
      <w:pPr>
        <w:spacing w:after="0" w:line="240" w:lineRule="auto"/>
        <w:ind w:firstLine="709"/>
        <w:jc w:val="both"/>
        <w:rPr>
          <w:rFonts w:ascii="Times New Roman" w:hAnsi="Times New Roman" w:cs="Times New Roman"/>
          <w:sz w:val="24"/>
          <w:szCs w:val="24"/>
        </w:rPr>
      </w:pPr>
      <w:r w:rsidRPr="00842456">
        <w:rPr>
          <w:rFonts w:ascii="Times New Roman" w:hAnsi="Times New Roman" w:cs="Times New Roman"/>
          <w:sz w:val="24"/>
          <w:szCs w:val="24"/>
        </w:rPr>
        <w:t>А</w:t>
      </w:r>
      <w:r w:rsidRPr="00842456">
        <w:rPr>
          <w:rFonts w:ascii="Times New Roman" w:hAnsi="Times New Roman" w:cs="Times New Roman"/>
          <w:sz w:val="24"/>
          <w:szCs w:val="24"/>
          <w:lang w:val="kk-KZ"/>
        </w:rPr>
        <w:t xml:space="preserve">) стадия </w:t>
      </w:r>
      <w:r w:rsidR="00670FCD" w:rsidRPr="00670FCD">
        <w:rPr>
          <w:rFonts w:ascii="Times New Roman" w:hAnsi="Times New Roman" w:cs="Times New Roman"/>
          <w:sz w:val="24"/>
          <w:szCs w:val="24"/>
        </w:rPr>
        <w:t xml:space="preserve"> </w:t>
      </w:r>
      <w:r w:rsidRPr="00842456">
        <w:rPr>
          <w:rFonts w:ascii="Times New Roman" w:hAnsi="Times New Roman" w:cs="Times New Roman"/>
          <w:sz w:val="24"/>
          <w:szCs w:val="24"/>
          <w:lang w:val="kk-KZ"/>
        </w:rPr>
        <w:t>начального липоидоза с незначительным отложением липидных пятен</w:t>
      </w:r>
      <w:r w:rsidR="00670FCD">
        <w:rPr>
          <w:rFonts w:ascii="Times New Roman" w:hAnsi="Times New Roman" w:cs="Times New Roman"/>
          <w:sz w:val="24"/>
          <w:szCs w:val="24"/>
          <w:lang w:val="kk-KZ"/>
        </w:rPr>
        <w:t xml:space="preserve"> (тип </w:t>
      </w:r>
      <w:r w:rsidR="00670FCD">
        <w:rPr>
          <w:rFonts w:ascii="Times New Roman" w:hAnsi="Times New Roman" w:cs="Times New Roman"/>
          <w:sz w:val="24"/>
          <w:szCs w:val="24"/>
          <w:lang w:val="en-US"/>
        </w:rPr>
        <w:t>I</w:t>
      </w:r>
      <w:r w:rsidR="00670FCD">
        <w:rPr>
          <w:rFonts w:ascii="Times New Roman" w:hAnsi="Times New Roman" w:cs="Times New Roman"/>
          <w:sz w:val="24"/>
          <w:szCs w:val="24"/>
          <w:lang w:val="kk-KZ"/>
        </w:rPr>
        <w:t>)</w:t>
      </w:r>
      <w:r w:rsidRPr="00842456">
        <w:rPr>
          <w:rFonts w:ascii="Times New Roman" w:hAnsi="Times New Roman" w:cs="Times New Roman"/>
          <w:sz w:val="24"/>
          <w:szCs w:val="24"/>
          <w:lang w:val="kk-KZ"/>
        </w:rPr>
        <w:t xml:space="preserve">. Выявляются единичные пенистые клетки. Усиление иммуносигнала в субинтимальном </w:t>
      </w:r>
      <w:r w:rsidRPr="00842456">
        <w:rPr>
          <w:rFonts w:ascii="Times New Roman" w:hAnsi="Times New Roman" w:cs="Times New Roman"/>
          <w:sz w:val="24"/>
          <w:szCs w:val="24"/>
          <w:lang w:val="kk-KZ"/>
        </w:rPr>
        <w:lastRenderedPageBreak/>
        <w:t>слое (</w:t>
      </w:r>
      <w:r w:rsidRPr="00842456">
        <w:rPr>
          <w:rFonts w:ascii="Times New Roman" w:hAnsi="Times New Roman" w:cs="Times New Roman"/>
          <w:sz w:val="24"/>
          <w:szCs w:val="24"/>
          <w:lang w:val="kk-KZ"/>
        </w:rPr>
        <w:sym w:font="Wingdings 2" w:char="F0CD"/>
      </w:r>
      <w:r w:rsidRPr="00842456">
        <w:rPr>
          <w:rFonts w:ascii="Times New Roman" w:hAnsi="Times New Roman" w:cs="Times New Roman"/>
          <w:sz w:val="24"/>
          <w:szCs w:val="24"/>
          <w:lang w:val="kk-KZ"/>
        </w:rPr>
        <w:t>40); Б) иммуноокрашивание белка</w:t>
      </w:r>
      <w:r w:rsidRPr="00842456">
        <w:rPr>
          <w:rFonts w:ascii="Times New Roman" w:hAnsi="Times New Roman" w:cs="Times New Roman"/>
          <w:sz w:val="24"/>
          <w:szCs w:val="24"/>
        </w:rPr>
        <w:t xml:space="preserve"> </w:t>
      </w:r>
      <w:r w:rsidRPr="00842456">
        <w:rPr>
          <w:rFonts w:ascii="Times New Roman" w:hAnsi="Times New Roman" w:cs="Times New Roman"/>
          <w:sz w:val="24"/>
          <w:szCs w:val="24"/>
          <w:lang w:val="en-US"/>
        </w:rPr>
        <w:t>SOD</w:t>
      </w:r>
      <w:r w:rsidR="00D579D1" w:rsidRPr="00D579D1">
        <w:rPr>
          <w:rFonts w:ascii="Times New Roman" w:hAnsi="Times New Roman" w:cs="Times New Roman"/>
          <w:sz w:val="24"/>
          <w:szCs w:val="24"/>
        </w:rPr>
        <w:t>3</w:t>
      </w:r>
      <w:r w:rsidRPr="00842456">
        <w:rPr>
          <w:rFonts w:ascii="Times New Roman" w:hAnsi="Times New Roman" w:cs="Times New Roman"/>
          <w:sz w:val="24"/>
          <w:szCs w:val="24"/>
          <w:lang w:val="kk-KZ"/>
        </w:rPr>
        <w:t xml:space="preserve"> в участке ткани аорты с </w:t>
      </w:r>
      <w:r w:rsidRPr="0033460A">
        <w:rPr>
          <w:rFonts w:ascii="Times New Roman" w:hAnsi="Times New Roman" w:cs="Times New Roman"/>
          <w:sz w:val="24"/>
          <w:szCs w:val="24"/>
          <w:lang w:val="kk-KZ"/>
        </w:rPr>
        <w:t>начальным липоидозом, переходящим в липосклероз</w:t>
      </w:r>
      <w:r w:rsidR="00670FCD" w:rsidRPr="00670FCD">
        <w:rPr>
          <w:rFonts w:ascii="Times New Roman" w:hAnsi="Times New Roman" w:cs="Times New Roman"/>
          <w:sz w:val="24"/>
          <w:szCs w:val="24"/>
        </w:rPr>
        <w:t xml:space="preserve"> (</w:t>
      </w:r>
      <w:r w:rsidR="00670FCD">
        <w:rPr>
          <w:rFonts w:ascii="Times New Roman" w:hAnsi="Times New Roman" w:cs="Times New Roman"/>
          <w:sz w:val="24"/>
          <w:szCs w:val="24"/>
        </w:rPr>
        <w:t xml:space="preserve">тип </w:t>
      </w:r>
      <w:r w:rsidR="00670FCD">
        <w:rPr>
          <w:rFonts w:ascii="Times New Roman" w:hAnsi="Times New Roman" w:cs="Times New Roman"/>
          <w:sz w:val="24"/>
          <w:szCs w:val="24"/>
          <w:lang w:val="en-US"/>
        </w:rPr>
        <w:t>II</w:t>
      </w:r>
      <w:r w:rsidR="00670FCD" w:rsidRPr="00670FCD">
        <w:rPr>
          <w:rFonts w:ascii="Times New Roman" w:hAnsi="Times New Roman" w:cs="Times New Roman"/>
          <w:sz w:val="24"/>
          <w:szCs w:val="24"/>
        </w:rPr>
        <w:t>)</w:t>
      </w:r>
      <w:r w:rsidRPr="00842456">
        <w:rPr>
          <w:rFonts w:ascii="Times New Roman" w:hAnsi="Times New Roman" w:cs="Times New Roman"/>
          <w:sz w:val="24"/>
          <w:szCs w:val="24"/>
          <w:lang w:val="kk-KZ"/>
        </w:rPr>
        <w:t>, с увеличением колличества пенистых клеток (</w:t>
      </w:r>
      <w:r w:rsidRPr="00842456">
        <w:rPr>
          <w:rFonts w:ascii="Times New Roman" w:hAnsi="Times New Roman" w:cs="Times New Roman"/>
          <w:sz w:val="24"/>
          <w:szCs w:val="24"/>
          <w:lang w:val="kk-KZ"/>
        </w:rPr>
        <w:sym w:font="Wingdings 2" w:char="F0CD"/>
      </w:r>
      <w:r w:rsidRPr="00842456">
        <w:rPr>
          <w:rFonts w:ascii="Times New Roman" w:hAnsi="Times New Roman" w:cs="Times New Roman"/>
          <w:sz w:val="24"/>
          <w:szCs w:val="24"/>
          <w:lang w:val="kk-KZ"/>
        </w:rPr>
        <w:t xml:space="preserve">40); В) иммуноокрашивание белка </w:t>
      </w:r>
      <w:r w:rsidRPr="00842456">
        <w:rPr>
          <w:rFonts w:ascii="Times New Roman" w:hAnsi="Times New Roman" w:cs="Times New Roman"/>
          <w:sz w:val="24"/>
          <w:szCs w:val="24"/>
          <w:lang w:val="en-US"/>
        </w:rPr>
        <w:t>SOD</w:t>
      </w:r>
      <w:r w:rsidR="00D579D1" w:rsidRPr="00D579D1">
        <w:rPr>
          <w:rFonts w:ascii="Times New Roman" w:hAnsi="Times New Roman" w:cs="Times New Roman"/>
          <w:sz w:val="24"/>
          <w:szCs w:val="24"/>
        </w:rPr>
        <w:t>3</w:t>
      </w:r>
      <w:r w:rsidRPr="00842456">
        <w:rPr>
          <w:rFonts w:ascii="Times New Roman" w:hAnsi="Times New Roman" w:cs="Times New Roman"/>
          <w:sz w:val="24"/>
          <w:szCs w:val="24"/>
          <w:lang w:val="kk-KZ"/>
        </w:rPr>
        <w:t xml:space="preserve">  при липосклерозе,</w:t>
      </w:r>
      <w:r w:rsidRPr="00842456">
        <w:rPr>
          <w:rFonts w:ascii="Times New Roman" w:hAnsi="Times New Roman" w:cs="Times New Roman"/>
          <w:sz w:val="24"/>
          <w:szCs w:val="24"/>
        </w:rPr>
        <w:t xml:space="preserve"> </w:t>
      </w:r>
      <w:r w:rsidRPr="00842456">
        <w:rPr>
          <w:rFonts w:ascii="Times New Roman" w:hAnsi="Times New Roman" w:cs="Times New Roman"/>
          <w:sz w:val="24"/>
          <w:szCs w:val="24"/>
          <w:lang w:val="kk-KZ"/>
        </w:rPr>
        <w:t xml:space="preserve">с многочисленными субэндотелиальными пенистыми клетками. Экспрессия </w:t>
      </w:r>
      <w:r w:rsidRPr="00842456">
        <w:rPr>
          <w:rFonts w:ascii="Times New Roman" w:hAnsi="Times New Roman" w:cs="Times New Roman"/>
          <w:sz w:val="24"/>
          <w:szCs w:val="24"/>
        </w:rPr>
        <w:t xml:space="preserve">белка </w:t>
      </w:r>
      <w:r w:rsidRPr="00842456">
        <w:rPr>
          <w:rFonts w:ascii="Times New Roman" w:hAnsi="Times New Roman" w:cs="Times New Roman"/>
          <w:sz w:val="24"/>
          <w:szCs w:val="24"/>
          <w:lang w:val="en-US"/>
        </w:rPr>
        <w:t>EC</w:t>
      </w:r>
      <w:r w:rsidRPr="00842456">
        <w:rPr>
          <w:rFonts w:ascii="Times New Roman" w:hAnsi="Times New Roman" w:cs="Times New Roman"/>
          <w:sz w:val="24"/>
          <w:szCs w:val="24"/>
        </w:rPr>
        <w:t>-</w:t>
      </w:r>
      <w:r w:rsidRPr="00842456">
        <w:rPr>
          <w:rFonts w:ascii="Times New Roman" w:hAnsi="Times New Roman" w:cs="Times New Roman"/>
          <w:sz w:val="24"/>
          <w:szCs w:val="24"/>
          <w:lang w:val="en-US"/>
        </w:rPr>
        <w:t>SOD</w:t>
      </w:r>
      <w:r w:rsidRPr="00842456">
        <w:rPr>
          <w:rFonts w:ascii="Times New Roman" w:hAnsi="Times New Roman" w:cs="Times New Roman"/>
          <w:sz w:val="24"/>
          <w:szCs w:val="24"/>
          <w:lang w:val="kk-KZ"/>
        </w:rPr>
        <w:t xml:space="preserve"> более выраженна в субинтимальном слое, по сравнению с интимальным (</w:t>
      </w:r>
      <w:r w:rsidRPr="00842456">
        <w:rPr>
          <w:rFonts w:ascii="Times New Roman" w:hAnsi="Times New Roman" w:cs="Times New Roman"/>
          <w:sz w:val="24"/>
          <w:szCs w:val="24"/>
          <w:lang w:val="kk-KZ"/>
        </w:rPr>
        <w:sym w:font="Wingdings 2" w:char="F0CD"/>
      </w:r>
      <w:r w:rsidRPr="00842456">
        <w:rPr>
          <w:rFonts w:ascii="Times New Roman" w:hAnsi="Times New Roman" w:cs="Times New Roman"/>
          <w:sz w:val="24"/>
          <w:szCs w:val="24"/>
          <w:lang w:val="kk-KZ"/>
        </w:rPr>
        <w:t>40)</w:t>
      </w:r>
      <w:r w:rsidR="00D579D1">
        <w:rPr>
          <w:rFonts w:ascii="Times New Roman" w:hAnsi="Times New Roman" w:cs="Times New Roman"/>
          <w:sz w:val="24"/>
          <w:szCs w:val="24"/>
          <w:lang w:val="kk-KZ"/>
        </w:rPr>
        <w:t xml:space="preserve">; Г) иммуноокрашивание белка </w:t>
      </w:r>
      <w:r w:rsidRPr="00842456">
        <w:rPr>
          <w:rFonts w:ascii="Times New Roman" w:hAnsi="Times New Roman" w:cs="Times New Roman"/>
          <w:sz w:val="24"/>
          <w:szCs w:val="24"/>
          <w:lang w:val="kk-KZ"/>
        </w:rPr>
        <w:t>SOD</w:t>
      </w:r>
      <w:r w:rsidR="00D579D1" w:rsidRPr="00D579D1">
        <w:rPr>
          <w:rFonts w:ascii="Times New Roman" w:hAnsi="Times New Roman" w:cs="Times New Roman"/>
          <w:sz w:val="24"/>
          <w:szCs w:val="24"/>
        </w:rPr>
        <w:t>3</w:t>
      </w:r>
      <w:r w:rsidRPr="00842456">
        <w:rPr>
          <w:rFonts w:ascii="Times New Roman" w:hAnsi="Times New Roman" w:cs="Times New Roman"/>
          <w:sz w:val="24"/>
          <w:szCs w:val="24"/>
          <w:lang w:val="kk-KZ"/>
        </w:rPr>
        <w:t xml:space="preserve"> при прогрессирующей стадии атероматоза</w:t>
      </w:r>
      <w:r w:rsidR="003E3DDF">
        <w:rPr>
          <w:rFonts w:ascii="Times New Roman" w:hAnsi="Times New Roman" w:cs="Times New Roman"/>
          <w:sz w:val="24"/>
          <w:szCs w:val="24"/>
          <w:lang w:val="kk-KZ"/>
        </w:rPr>
        <w:t xml:space="preserve"> (тип </w:t>
      </w:r>
      <w:r w:rsidR="003E3DDF">
        <w:rPr>
          <w:rFonts w:ascii="Times New Roman" w:hAnsi="Times New Roman" w:cs="Times New Roman"/>
          <w:sz w:val="24"/>
          <w:szCs w:val="24"/>
          <w:lang w:val="en-US"/>
        </w:rPr>
        <w:t>III</w:t>
      </w:r>
      <w:r w:rsidR="003E3DDF">
        <w:rPr>
          <w:rFonts w:ascii="Times New Roman" w:hAnsi="Times New Roman" w:cs="Times New Roman"/>
          <w:sz w:val="24"/>
          <w:szCs w:val="24"/>
          <w:lang w:val="kk-KZ"/>
        </w:rPr>
        <w:t>)</w:t>
      </w:r>
      <w:r w:rsidRPr="00842456">
        <w:rPr>
          <w:rFonts w:ascii="Times New Roman" w:hAnsi="Times New Roman" w:cs="Times New Roman"/>
          <w:sz w:val="24"/>
          <w:szCs w:val="24"/>
          <w:lang w:val="kk-KZ"/>
        </w:rPr>
        <w:t>, с инфильтрацией интимального слоя пенистыми клетками больших размеров (</w:t>
      </w:r>
      <w:r w:rsidRPr="00842456">
        <w:rPr>
          <w:rFonts w:ascii="Times New Roman" w:hAnsi="Times New Roman" w:cs="Times New Roman"/>
          <w:sz w:val="24"/>
          <w:szCs w:val="24"/>
          <w:lang w:val="kk-KZ"/>
        </w:rPr>
        <w:sym w:font="Wingdings 2" w:char="F0CD"/>
      </w:r>
      <w:r w:rsidRPr="00842456">
        <w:rPr>
          <w:rFonts w:ascii="Times New Roman" w:hAnsi="Times New Roman" w:cs="Times New Roman"/>
          <w:sz w:val="24"/>
          <w:szCs w:val="24"/>
          <w:lang w:val="kk-KZ"/>
        </w:rPr>
        <w:t xml:space="preserve">40); д) сравнительная экспрессионная картина белка </w:t>
      </w:r>
      <w:r w:rsidRPr="00842456">
        <w:rPr>
          <w:rFonts w:ascii="Times New Roman" w:hAnsi="Times New Roman" w:cs="Times New Roman"/>
          <w:sz w:val="24"/>
          <w:szCs w:val="24"/>
          <w:lang w:val="en-US"/>
        </w:rPr>
        <w:t>SOD</w:t>
      </w:r>
      <w:r w:rsidR="00D579D1" w:rsidRPr="00D579D1">
        <w:rPr>
          <w:rFonts w:ascii="Times New Roman" w:hAnsi="Times New Roman" w:cs="Times New Roman"/>
          <w:sz w:val="24"/>
          <w:szCs w:val="24"/>
        </w:rPr>
        <w:t>3</w:t>
      </w:r>
      <w:r w:rsidRPr="00842456">
        <w:rPr>
          <w:rFonts w:ascii="Times New Roman" w:hAnsi="Times New Roman" w:cs="Times New Roman"/>
          <w:sz w:val="24"/>
          <w:szCs w:val="24"/>
          <w:lang w:val="kk-KZ"/>
        </w:rPr>
        <w:t xml:space="preserve"> в интимальном и медиальном слоях, на стадии липосклероза (</w:t>
      </w:r>
      <w:r w:rsidRPr="00842456">
        <w:rPr>
          <w:rFonts w:ascii="Times New Roman" w:hAnsi="Times New Roman" w:cs="Times New Roman"/>
          <w:sz w:val="24"/>
          <w:szCs w:val="24"/>
          <w:lang w:val="kk-KZ"/>
        </w:rPr>
        <w:sym w:font="Wingdings 2" w:char="F0CD"/>
      </w:r>
      <w:r w:rsidRPr="00842456">
        <w:rPr>
          <w:rFonts w:ascii="Times New Roman" w:hAnsi="Times New Roman" w:cs="Times New Roman"/>
          <w:sz w:val="24"/>
          <w:szCs w:val="24"/>
          <w:lang w:val="kk-KZ"/>
        </w:rPr>
        <w:t xml:space="preserve">40); Е) иммуноокрашивание белка </w:t>
      </w:r>
      <w:r w:rsidRPr="00842456">
        <w:rPr>
          <w:rFonts w:ascii="Times New Roman" w:hAnsi="Times New Roman" w:cs="Times New Roman"/>
          <w:sz w:val="24"/>
          <w:szCs w:val="24"/>
          <w:lang w:val="en-US"/>
        </w:rPr>
        <w:t>SOD</w:t>
      </w:r>
      <w:r w:rsidR="00D579D1" w:rsidRPr="00D579D1">
        <w:rPr>
          <w:rFonts w:ascii="Times New Roman" w:hAnsi="Times New Roman" w:cs="Times New Roman"/>
          <w:sz w:val="24"/>
          <w:szCs w:val="24"/>
        </w:rPr>
        <w:t>3</w:t>
      </w:r>
      <w:r w:rsidRPr="00842456">
        <w:rPr>
          <w:rFonts w:ascii="Times New Roman" w:hAnsi="Times New Roman" w:cs="Times New Roman"/>
          <w:sz w:val="24"/>
          <w:szCs w:val="24"/>
          <w:lang w:val="kk-KZ"/>
        </w:rPr>
        <w:t xml:space="preserve"> в медиальном слое, при прогрессирующей стадии атероматоза. Отмечается инфильтрация медии пенистыми клетками и липидными каплями (</w:t>
      </w:r>
      <w:r w:rsidRPr="00842456">
        <w:rPr>
          <w:rFonts w:ascii="Times New Roman" w:hAnsi="Times New Roman" w:cs="Times New Roman"/>
          <w:sz w:val="24"/>
          <w:szCs w:val="24"/>
          <w:lang w:val="kk-KZ"/>
        </w:rPr>
        <w:sym w:font="Wingdings 2" w:char="F0CD"/>
      </w:r>
      <w:r w:rsidRPr="00842456">
        <w:rPr>
          <w:rFonts w:ascii="Times New Roman" w:hAnsi="Times New Roman" w:cs="Times New Roman"/>
          <w:sz w:val="24"/>
          <w:szCs w:val="24"/>
          <w:lang w:val="kk-KZ"/>
        </w:rPr>
        <w:t>40). Э – эндотелий, И – интима, М – медиальный слой, ПК – пенистые клетки, ЛК – липидные капли, ВЭМ – внутренняя эластическая мембрана.</w:t>
      </w:r>
    </w:p>
    <w:p w14:paraId="7D19D198" w14:textId="77777777" w:rsidR="00715FD0" w:rsidRPr="00715FD0" w:rsidRDefault="00715FD0" w:rsidP="00715FD0">
      <w:pPr>
        <w:spacing w:after="0" w:line="240" w:lineRule="auto"/>
        <w:ind w:firstLine="709"/>
        <w:jc w:val="both"/>
        <w:rPr>
          <w:rFonts w:ascii="Times New Roman" w:hAnsi="Times New Roman" w:cs="Times New Roman"/>
          <w:sz w:val="24"/>
          <w:szCs w:val="24"/>
        </w:rPr>
      </w:pPr>
    </w:p>
    <w:p w14:paraId="628AB89E" w14:textId="4822C0ED" w:rsidR="00715FD0" w:rsidRDefault="00715FD0" w:rsidP="00715FD0">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sz w:val="28"/>
          <w:szCs w:val="28"/>
          <w:lang w:val="kk-KZ"/>
        </w:rPr>
        <w:t>Рисунок 6 –</w:t>
      </w:r>
      <w:r w:rsidRPr="009F1F74">
        <w:rPr>
          <w:rFonts w:ascii="Times New Roman" w:hAnsi="Times New Roman" w:cs="Times New Roman"/>
          <w:sz w:val="28"/>
          <w:szCs w:val="28"/>
          <w:lang w:val="kk-KZ"/>
        </w:rPr>
        <w:t xml:space="preserve"> Иммуногистохимическая детекция и локализация эпитопов</w:t>
      </w:r>
      <w:r w:rsidR="00D579D1">
        <w:rPr>
          <w:rFonts w:ascii="Times New Roman" w:hAnsi="Times New Roman" w:cs="Times New Roman"/>
          <w:sz w:val="28"/>
          <w:szCs w:val="28"/>
          <w:lang w:val="kk-KZ"/>
        </w:rPr>
        <w:t xml:space="preserve"> sod3-антитела, против белка </w:t>
      </w:r>
      <w:r w:rsidRPr="009F1F74">
        <w:rPr>
          <w:rFonts w:ascii="Times New Roman" w:hAnsi="Times New Roman" w:cs="Times New Roman"/>
          <w:sz w:val="28"/>
          <w:szCs w:val="28"/>
          <w:lang w:val="kk-KZ"/>
        </w:rPr>
        <w:t>SOD</w:t>
      </w:r>
      <w:r w:rsidR="00D579D1" w:rsidRPr="00D579D1">
        <w:rPr>
          <w:rFonts w:ascii="Times New Roman" w:hAnsi="Times New Roman" w:cs="Times New Roman"/>
          <w:sz w:val="28"/>
          <w:szCs w:val="28"/>
        </w:rPr>
        <w:t>3</w:t>
      </w:r>
      <w:r w:rsidRPr="009F1F74">
        <w:rPr>
          <w:rFonts w:ascii="Times New Roman" w:hAnsi="Times New Roman" w:cs="Times New Roman"/>
          <w:sz w:val="28"/>
          <w:szCs w:val="28"/>
          <w:lang w:val="kk-KZ"/>
        </w:rPr>
        <w:t>, в аорте кроликов при индуцированном атеро</w:t>
      </w:r>
      <w:r>
        <w:rPr>
          <w:rFonts w:ascii="Times New Roman" w:hAnsi="Times New Roman" w:cs="Times New Roman"/>
          <w:sz w:val="28"/>
          <w:szCs w:val="28"/>
          <w:lang w:val="kk-KZ"/>
        </w:rPr>
        <w:t>склерозе</w:t>
      </w:r>
    </w:p>
    <w:p w14:paraId="2AB3B298" w14:textId="77777777" w:rsidR="00715FD0" w:rsidRPr="002035C9" w:rsidRDefault="00715FD0" w:rsidP="00715FD0">
      <w:pPr>
        <w:spacing w:after="0" w:line="240" w:lineRule="auto"/>
        <w:jc w:val="both"/>
        <w:rPr>
          <w:rFonts w:ascii="Times New Roman" w:hAnsi="Times New Roman" w:cs="Times New Roman"/>
          <w:sz w:val="28"/>
          <w:szCs w:val="28"/>
        </w:rPr>
      </w:pPr>
    </w:p>
    <w:p w14:paraId="4AFF86E8" w14:textId="71820391" w:rsidR="00150037" w:rsidRPr="00CE3A3B" w:rsidRDefault="009A139B" w:rsidP="00CE3A3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Интактный интимальный слой, представляет собой очень тонкий и еле заметный слой соединительной ткани с единичными гладкомышечными клетками, лежащий непосредственно под эндотелием. </w:t>
      </w:r>
      <w:r w:rsidR="00CD116D">
        <w:rPr>
          <w:rFonts w:ascii="Times New Roman" w:hAnsi="Times New Roman" w:cs="Times New Roman"/>
          <w:sz w:val="28"/>
          <w:szCs w:val="28"/>
          <w:lang w:val="kk-KZ"/>
        </w:rPr>
        <w:t>Основные компоненты этого слоя</w:t>
      </w:r>
      <w:r w:rsidR="00003244">
        <w:rPr>
          <w:rFonts w:ascii="Times New Roman" w:hAnsi="Times New Roman" w:cs="Times New Roman"/>
          <w:sz w:val="28"/>
          <w:szCs w:val="28"/>
          <w:lang w:val="kk-KZ"/>
        </w:rPr>
        <w:t xml:space="preserve"> –</w:t>
      </w:r>
      <w:r w:rsidR="00CD116D">
        <w:rPr>
          <w:rFonts w:ascii="Times New Roman" w:hAnsi="Times New Roman" w:cs="Times New Roman"/>
          <w:sz w:val="28"/>
          <w:szCs w:val="28"/>
          <w:lang w:val="kk-KZ"/>
        </w:rPr>
        <w:t xml:space="preserve"> коллаген, эластин и протеогликаны,</w:t>
      </w:r>
      <w:r w:rsidR="00003244">
        <w:rPr>
          <w:rFonts w:ascii="Times New Roman" w:hAnsi="Times New Roman" w:cs="Times New Roman"/>
          <w:sz w:val="28"/>
          <w:szCs w:val="28"/>
          <w:lang w:val="kk-KZ"/>
        </w:rPr>
        <w:t xml:space="preserve"> вырабатываемые гладкомышечными клетками</w:t>
      </w:r>
      <w:r w:rsidR="00A20049">
        <w:rPr>
          <w:rFonts w:ascii="Times New Roman" w:hAnsi="Times New Roman" w:cs="Times New Roman"/>
          <w:sz w:val="28"/>
          <w:szCs w:val="28"/>
          <w:lang w:val="kk-KZ"/>
        </w:rPr>
        <w:t>. Не</w:t>
      </w:r>
      <w:r w:rsidR="00003244">
        <w:rPr>
          <w:rFonts w:ascii="Times New Roman" w:hAnsi="Times New Roman" w:cs="Times New Roman"/>
          <w:sz w:val="28"/>
          <w:szCs w:val="28"/>
          <w:lang w:val="kk-KZ"/>
        </w:rPr>
        <w:t>смотря, на такой малокомпонентный состав и строение, этот слой является наиболее активным при различных стимулах, требующих адаптивных реакций.</w:t>
      </w:r>
      <w:r w:rsidR="00CD116D">
        <w:rPr>
          <w:rFonts w:ascii="Times New Roman" w:hAnsi="Times New Roman" w:cs="Times New Roman"/>
          <w:sz w:val="28"/>
          <w:szCs w:val="28"/>
          <w:lang w:val="kk-KZ"/>
        </w:rPr>
        <w:t xml:space="preserve"> </w:t>
      </w:r>
      <w:r w:rsidR="005A2AB6">
        <w:rPr>
          <w:rFonts w:ascii="Times New Roman" w:hAnsi="Times New Roman" w:cs="Times New Roman"/>
          <w:sz w:val="28"/>
          <w:szCs w:val="28"/>
          <w:lang w:val="kk-KZ"/>
        </w:rPr>
        <w:t>Развитие атеросклероза является таким стимулом</w:t>
      </w:r>
      <w:r w:rsidR="00003244">
        <w:rPr>
          <w:rFonts w:ascii="Times New Roman" w:hAnsi="Times New Roman" w:cs="Times New Roman"/>
          <w:sz w:val="28"/>
          <w:szCs w:val="28"/>
          <w:lang w:val="kk-KZ"/>
        </w:rPr>
        <w:t>,</w:t>
      </w:r>
      <w:r w:rsidR="005A2AB6">
        <w:rPr>
          <w:rFonts w:ascii="Times New Roman" w:hAnsi="Times New Roman" w:cs="Times New Roman"/>
          <w:sz w:val="28"/>
          <w:szCs w:val="28"/>
          <w:lang w:val="kk-KZ"/>
        </w:rPr>
        <w:t xml:space="preserve"> при котором,</w:t>
      </w:r>
      <w:r w:rsidR="00003244">
        <w:rPr>
          <w:rFonts w:ascii="Times New Roman" w:hAnsi="Times New Roman" w:cs="Times New Roman"/>
          <w:sz w:val="28"/>
          <w:szCs w:val="28"/>
          <w:lang w:val="kk-KZ"/>
        </w:rPr>
        <w:t xml:space="preserve"> </w:t>
      </w:r>
      <w:r w:rsidR="005A2AB6">
        <w:rPr>
          <w:rFonts w:ascii="Times New Roman" w:hAnsi="Times New Roman" w:cs="Times New Roman"/>
          <w:sz w:val="28"/>
          <w:szCs w:val="28"/>
          <w:lang w:val="kk-KZ"/>
        </w:rPr>
        <w:t xml:space="preserve">основные адаптивные события происходят именно в интиме артерий. И окислительный стресс при этом – неотъемлемый спутник </w:t>
      </w:r>
      <w:r w:rsidR="00467946">
        <w:rPr>
          <w:rFonts w:ascii="Times New Roman" w:hAnsi="Times New Roman" w:cs="Times New Roman"/>
          <w:sz w:val="28"/>
          <w:szCs w:val="28"/>
          <w:lang w:val="kk-KZ"/>
        </w:rPr>
        <w:t xml:space="preserve">в ходе атерогенеза, потому как </w:t>
      </w:r>
      <w:r w:rsidR="00A42BBF">
        <w:rPr>
          <w:rFonts w:ascii="Times New Roman" w:hAnsi="Times New Roman" w:cs="Times New Roman"/>
          <w:sz w:val="28"/>
          <w:szCs w:val="28"/>
          <w:lang w:val="kk-KZ"/>
        </w:rPr>
        <w:t xml:space="preserve">макрофагальные </w:t>
      </w:r>
      <w:r w:rsidR="00467946">
        <w:rPr>
          <w:rFonts w:ascii="Times New Roman" w:hAnsi="Times New Roman" w:cs="Times New Roman"/>
          <w:sz w:val="28"/>
          <w:szCs w:val="28"/>
          <w:lang w:val="kk-KZ"/>
        </w:rPr>
        <w:t xml:space="preserve">реакции респираторного взрыва являются основным </w:t>
      </w:r>
      <w:r w:rsidR="00467946" w:rsidRPr="00A50E4F">
        <w:rPr>
          <w:rFonts w:ascii="Times New Roman" w:hAnsi="Times New Roman" w:cs="Times New Roman"/>
          <w:sz w:val="28"/>
          <w:szCs w:val="28"/>
          <w:lang w:val="kk-KZ"/>
        </w:rPr>
        <w:t>инструментом</w:t>
      </w:r>
      <w:r w:rsidR="00467756">
        <w:rPr>
          <w:rFonts w:ascii="Times New Roman" w:hAnsi="Times New Roman" w:cs="Times New Roman"/>
          <w:sz w:val="28"/>
          <w:szCs w:val="28"/>
          <w:lang w:val="kk-KZ"/>
        </w:rPr>
        <w:t xml:space="preserve"> нормализации гомеостаза</w:t>
      </w:r>
      <w:r w:rsidR="005A2AB6">
        <w:rPr>
          <w:rFonts w:ascii="Times New Roman" w:hAnsi="Times New Roman" w:cs="Times New Roman"/>
          <w:sz w:val="28"/>
          <w:szCs w:val="28"/>
          <w:lang w:val="kk-KZ"/>
        </w:rPr>
        <w:t xml:space="preserve">. </w:t>
      </w:r>
      <w:r w:rsidR="00093D9B">
        <w:rPr>
          <w:rFonts w:ascii="Times New Roman" w:hAnsi="Times New Roman" w:cs="Times New Roman"/>
          <w:sz w:val="28"/>
          <w:szCs w:val="28"/>
          <w:lang w:val="kk-KZ"/>
        </w:rPr>
        <w:t>На Рисунке</w:t>
      </w:r>
      <w:r w:rsidR="007B56AD">
        <w:rPr>
          <w:rFonts w:ascii="Times New Roman" w:hAnsi="Times New Roman" w:cs="Times New Roman"/>
          <w:sz w:val="28"/>
          <w:szCs w:val="28"/>
          <w:lang w:val="kk-KZ"/>
        </w:rPr>
        <w:t xml:space="preserve"> 6</w:t>
      </w:r>
      <w:r w:rsidR="00817312">
        <w:rPr>
          <w:rFonts w:ascii="Times New Roman" w:hAnsi="Times New Roman" w:cs="Times New Roman"/>
          <w:sz w:val="28"/>
          <w:szCs w:val="28"/>
          <w:lang w:val="kk-KZ"/>
        </w:rPr>
        <w:t xml:space="preserve"> А</w:t>
      </w:r>
      <w:r w:rsidR="0020259C">
        <w:rPr>
          <w:rFonts w:ascii="Times New Roman" w:hAnsi="Times New Roman" w:cs="Times New Roman"/>
          <w:sz w:val="28"/>
          <w:szCs w:val="28"/>
          <w:lang w:val="kk-KZ"/>
        </w:rPr>
        <w:t xml:space="preserve">) и </w:t>
      </w:r>
      <w:r w:rsidR="00817312">
        <w:rPr>
          <w:rFonts w:ascii="Times New Roman" w:hAnsi="Times New Roman" w:cs="Times New Roman"/>
          <w:sz w:val="28"/>
          <w:szCs w:val="28"/>
          <w:lang w:val="kk-KZ"/>
        </w:rPr>
        <w:t>Б</w:t>
      </w:r>
      <w:r w:rsidR="0020259C">
        <w:rPr>
          <w:rFonts w:ascii="Times New Roman" w:hAnsi="Times New Roman" w:cs="Times New Roman"/>
          <w:sz w:val="28"/>
          <w:szCs w:val="28"/>
          <w:lang w:val="kk-KZ"/>
        </w:rPr>
        <w:t>)</w:t>
      </w:r>
      <w:r w:rsidR="00093D9B">
        <w:rPr>
          <w:rFonts w:ascii="Times New Roman" w:hAnsi="Times New Roman" w:cs="Times New Roman"/>
          <w:sz w:val="28"/>
          <w:szCs w:val="28"/>
          <w:lang w:val="kk-KZ"/>
        </w:rPr>
        <w:t xml:space="preserve"> показаны н</w:t>
      </w:r>
      <w:r w:rsidR="00567D77">
        <w:rPr>
          <w:rFonts w:ascii="Times New Roman" w:hAnsi="Times New Roman" w:cs="Times New Roman"/>
          <w:sz w:val="28"/>
          <w:szCs w:val="28"/>
          <w:lang w:val="kk-KZ"/>
        </w:rPr>
        <w:t>ачальные стадии атеросклероза</w:t>
      </w:r>
      <w:r w:rsidR="00467946">
        <w:rPr>
          <w:rFonts w:ascii="Times New Roman" w:hAnsi="Times New Roman" w:cs="Times New Roman"/>
          <w:sz w:val="28"/>
          <w:szCs w:val="28"/>
          <w:lang w:val="kk-KZ"/>
        </w:rPr>
        <w:t>,</w:t>
      </w:r>
      <w:r w:rsidR="00093D9B">
        <w:rPr>
          <w:rFonts w:ascii="Times New Roman" w:hAnsi="Times New Roman" w:cs="Times New Roman"/>
          <w:sz w:val="28"/>
          <w:szCs w:val="28"/>
          <w:lang w:val="kk-KZ"/>
        </w:rPr>
        <w:t xml:space="preserve"> полученные в</w:t>
      </w:r>
      <w:r w:rsidR="00F27E7B">
        <w:rPr>
          <w:rFonts w:ascii="Times New Roman" w:hAnsi="Times New Roman" w:cs="Times New Roman"/>
          <w:sz w:val="28"/>
          <w:szCs w:val="28"/>
          <w:lang w:val="kk-KZ"/>
        </w:rPr>
        <w:t xml:space="preserve"> нашем исследовании и</w:t>
      </w:r>
      <w:r w:rsidR="00093D9B">
        <w:rPr>
          <w:rFonts w:ascii="Times New Roman" w:hAnsi="Times New Roman" w:cs="Times New Roman"/>
          <w:sz w:val="28"/>
          <w:szCs w:val="28"/>
          <w:lang w:val="kk-KZ"/>
        </w:rPr>
        <w:t xml:space="preserve"> характеризующиеся типичным утолщением интимального слоя. При этом, происходит значительное увеличение</w:t>
      </w:r>
      <w:r w:rsidR="00567D77">
        <w:rPr>
          <w:rFonts w:ascii="Times New Roman" w:hAnsi="Times New Roman" w:cs="Times New Roman"/>
          <w:sz w:val="28"/>
          <w:szCs w:val="28"/>
          <w:lang w:val="kk-KZ"/>
        </w:rPr>
        <w:t xml:space="preserve"> иммунореактивности интимы против белка </w:t>
      </w:r>
      <w:r w:rsidR="00567D77" w:rsidRPr="00567D77">
        <w:rPr>
          <w:rFonts w:ascii="Times New Roman" w:hAnsi="Times New Roman" w:cs="Times New Roman"/>
          <w:sz w:val="28"/>
          <w:szCs w:val="28"/>
          <w:lang w:val="kk-KZ"/>
        </w:rPr>
        <w:t>SOD</w:t>
      </w:r>
      <w:r w:rsidR="00D579D1" w:rsidRPr="00D579D1">
        <w:rPr>
          <w:rFonts w:ascii="Times New Roman" w:hAnsi="Times New Roman" w:cs="Times New Roman"/>
          <w:sz w:val="28"/>
          <w:szCs w:val="28"/>
        </w:rPr>
        <w:t>3</w:t>
      </w:r>
      <w:r w:rsidR="00567D77">
        <w:rPr>
          <w:rFonts w:ascii="Times New Roman" w:hAnsi="Times New Roman" w:cs="Times New Roman"/>
          <w:sz w:val="28"/>
          <w:szCs w:val="28"/>
          <w:lang w:val="kk-KZ"/>
        </w:rPr>
        <w:t>.</w:t>
      </w:r>
      <w:r w:rsidR="006B09BE">
        <w:rPr>
          <w:rFonts w:ascii="Times New Roman" w:hAnsi="Times New Roman" w:cs="Times New Roman"/>
          <w:sz w:val="28"/>
          <w:szCs w:val="28"/>
          <w:lang w:val="kk-KZ"/>
        </w:rPr>
        <w:t xml:space="preserve"> Микрофотография</w:t>
      </w:r>
      <w:r w:rsidR="00817312">
        <w:rPr>
          <w:rFonts w:ascii="Times New Roman" w:hAnsi="Times New Roman" w:cs="Times New Roman"/>
          <w:sz w:val="28"/>
          <w:szCs w:val="28"/>
          <w:lang w:val="kk-KZ"/>
        </w:rPr>
        <w:t xml:space="preserve"> А</w:t>
      </w:r>
      <w:r w:rsidR="00272804">
        <w:rPr>
          <w:rFonts w:ascii="Times New Roman" w:hAnsi="Times New Roman" w:cs="Times New Roman"/>
          <w:sz w:val="28"/>
          <w:szCs w:val="28"/>
          <w:lang w:val="kk-KZ"/>
        </w:rPr>
        <w:t xml:space="preserve">) </w:t>
      </w:r>
      <w:r w:rsidR="007B56AD">
        <w:rPr>
          <w:rFonts w:ascii="Times New Roman" w:hAnsi="Times New Roman" w:cs="Times New Roman"/>
          <w:sz w:val="28"/>
          <w:szCs w:val="28"/>
          <w:lang w:val="kk-KZ"/>
        </w:rPr>
        <w:t>на Рисунке 6</w:t>
      </w:r>
      <w:r w:rsidR="0057079E">
        <w:rPr>
          <w:rFonts w:ascii="Times New Roman" w:hAnsi="Times New Roman" w:cs="Times New Roman"/>
          <w:sz w:val="28"/>
          <w:szCs w:val="28"/>
          <w:lang w:val="kk-KZ"/>
        </w:rPr>
        <w:t xml:space="preserve">, </w:t>
      </w:r>
      <w:r w:rsidR="006B09BE">
        <w:rPr>
          <w:rFonts w:ascii="Times New Roman" w:hAnsi="Times New Roman" w:cs="Times New Roman"/>
          <w:sz w:val="28"/>
          <w:szCs w:val="28"/>
          <w:lang w:val="kk-KZ"/>
        </w:rPr>
        <w:t>иллюстрирует</w:t>
      </w:r>
      <w:r w:rsidR="00272804">
        <w:rPr>
          <w:rFonts w:ascii="Times New Roman" w:hAnsi="Times New Roman" w:cs="Times New Roman"/>
          <w:sz w:val="28"/>
          <w:szCs w:val="28"/>
          <w:lang w:val="kk-KZ"/>
        </w:rPr>
        <w:t xml:space="preserve"> </w:t>
      </w:r>
      <w:r w:rsidR="006B09BE">
        <w:rPr>
          <w:rFonts w:ascii="Times New Roman" w:hAnsi="Times New Roman" w:cs="Times New Roman"/>
          <w:sz w:val="28"/>
          <w:szCs w:val="28"/>
          <w:lang w:val="kk-KZ"/>
        </w:rPr>
        <w:t>иммуноактивность против белка</w:t>
      </w:r>
      <w:r w:rsidR="006B09BE" w:rsidRPr="00272804">
        <w:t xml:space="preserve"> </w:t>
      </w:r>
      <w:r w:rsidR="006B09BE" w:rsidRPr="00272804">
        <w:rPr>
          <w:rFonts w:ascii="Times New Roman" w:hAnsi="Times New Roman" w:cs="Times New Roman"/>
          <w:sz w:val="28"/>
          <w:szCs w:val="28"/>
          <w:lang w:val="kk-KZ"/>
        </w:rPr>
        <w:t>SOD</w:t>
      </w:r>
      <w:r w:rsidR="00D579D1" w:rsidRPr="00D579D1">
        <w:rPr>
          <w:rFonts w:ascii="Times New Roman" w:hAnsi="Times New Roman" w:cs="Times New Roman"/>
          <w:sz w:val="28"/>
          <w:szCs w:val="28"/>
        </w:rPr>
        <w:t>3</w:t>
      </w:r>
      <w:r w:rsidR="006B09BE">
        <w:rPr>
          <w:rFonts w:ascii="Times New Roman" w:hAnsi="Times New Roman" w:cs="Times New Roman"/>
          <w:sz w:val="28"/>
          <w:szCs w:val="28"/>
          <w:lang w:val="kk-KZ"/>
        </w:rPr>
        <w:t xml:space="preserve"> в интиме</w:t>
      </w:r>
      <w:r w:rsidR="000B370A">
        <w:rPr>
          <w:rFonts w:ascii="Times New Roman" w:hAnsi="Times New Roman" w:cs="Times New Roman"/>
          <w:sz w:val="28"/>
          <w:szCs w:val="28"/>
          <w:lang w:val="kk-KZ"/>
        </w:rPr>
        <w:t>,</w:t>
      </w:r>
      <w:r w:rsidR="006B09BE">
        <w:rPr>
          <w:rFonts w:ascii="Times New Roman" w:hAnsi="Times New Roman" w:cs="Times New Roman"/>
          <w:sz w:val="28"/>
          <w:szCs w:val="28"/>
          <w:lang w:val="kk-KZ"/>
        </w:rPr>
        <w:t xml:space="preserve"> при ранней инфильтрации</w:t>
      </w:r>
      <w:r w:rsidR="000B370A">
        <w:rPr>
          <w:rFonts w:ascii="Times New Roman" w:hAnsi="Times New Roman" w:cs="Times New Roman"/>
          <w:sz w:val="28"/>
          <w:szCs w:val="28"/>
          <w:lang w:val="kk-KZ"/>
        </w:rPr>
        <w:t xml:space="preserve"> единичными</w:t>
      </w:r>
      <w:r w:rsidR="006B09BE">
        <w:rPr>
          <w:rFonts w:ascii="Times New Roman" w:hAnsi="Times New Roman" w:cs="Times New Roman"/>
          <w:sz w:val="28"/>
          <w:szCs w:val="28"/>
          <w:lang w:val="kk-KZ"/>
        </w:rPr>
        <w:t xml:space="preserve"> мелкими пенистыми клетками</w:t>
      </w:r>
      <w:r w:rsidR="00272804">
        <w:rPr>
          <w:rFonts w:ascii="Times New Roman" w:hAnsi="Times New Roman" w:cs="Times New Roman"/>
          <w:sz w:val="28"/>
          <w:szCs w:val="28"/>
          <w:lang w:val="kk-KZ"/>
        </w:rPr>
        <w:t xml:space="preserve">. </w:t>
      </w:r>
      <w:r w:rsidR="000B370A">
        <w:rPr>
          <w:rFonts w:ascii="Times New Roman" w:hAnsi="Times New Roman" w:cs="Times New Roman"/>
          <w:sz w:val="28"/>
          <w:szCs w:val="28"/>
          <w:lang w:val="kk-KZ"/>
        </w:rPr>
        <w:t>На данной стадии, утолщенный интимальный слой имел слабое</w:t>
      </w:r>
      <w:r w:rsidR="004C5A54">
        <w:rPr>
          <w:rFonts w:ascii="Times New Roman" w:hAnsi="Times New Roman" w:cs="Times New Roman"/>
          <w:sz w:val="28"/>
          <w:szCs w:val="28"/>
          <w:lang w:val="kk-KZ"/>
        </w:rPr>
        <w:t xml:space="preserve"> </w:t>
      </w:r>
      <w:r w:rsidR="000B370A">
        <w:rPr>
          <w:rFonts w:ascii="Times New Roman" w:hAnsi="Times New Roman" w:cs="Times New Roman"/>
          <w:sz w:val="28"/>
          <w:szCs w:val="28"/>
          <w:lang w:val="kk-KZ"/>
        </w:rPr>
        <w:t>иммуноокрашивание</w:t>
      </w:r>
      <w:r w:rsidR="00F27E7B">
        <w:rPr>
          <w:rFonts w:ascii="Times New Roman" w:hAnsi="Times New Roman" w:cs="Times New Roman"/>
          <w:sz w:val="28"/>
          <w:szCs w:val="28"/>
          <w:lang w:val="kk-KZ"/>
        </w:rPr>
        <w:t>,</w:t>
      </w:r>
      <w:r w:rsidR="000B370A">
        <w:rPr>
          <w:rFonts w:ascii="Times New Roman" w:hAnsi="Times New Roman" w:cs="Times New Roman"/>
          <w:sz w:val="28"/>
          <w:szCs w:val="28"/>
          <w:lang w:val="kk-KZ"/>
        </w:rPr>
        <w:t xml:space="preserve"> что соответсвует слабой активации экспрессии</w:t>
      </w:r>
      <w:r w:rsidR="000B370A" w:rsidRPr="000B370A">
        <w:t xml:space="preserve"> </w:t>
      </w:r>
      <w:r w:rsidR="000B370A" w:rsidRPr="000B370A">
        <w:rPr>
          <w:rFonts w:ascii="Times New Roman" w:hAnsi="Times New Roman" w:cs="Times New Roman"/>
          <w:sz w:val="28"/>
          <w:szCs w:val="28"/>
          <w:lang w:val="kk-KZ"/>
        </w:rPr>
        <w:t>SOD</w:t>
      </w:r>
      <w:r w:rsidR="00D579D1" w:rsidRPr="00D579D1">
        <w:rPr>
          <w:rFonts w:ascii="Times New Roman" w:hAnsi="Times New Roman" w:cs="Times New Roman"/>
          <w:sz w:val="28"/>
          <w:szCs w:val="28"/>
        </w:rPr>
        <w:t>3</w:t>
      </w:r>
      <w:r w:rsidR="00F27E7B">
        <w:rPr>
          <w:rFonts w:ascii="Times New Roman" w:hAnsi="Times New Roman" w:cs="Times New Roman"/>
          <w:sz w:val="28"/>
          <w:szCs w:val="28"/>
          <w:lang w:val="kk-KZ"/>
        </w:rPr>
        <w:t xml:space="preserve">. </w:t>
      </w:r>
      <w:r w:rsidR="004C5A54">
        <w:rPr>
          <w:rFonts w:ascii="Times New Roman" w:hAnsi="Times New Roman" w:cs="Times New Roman"/>
          <w:sz w:val="28"/>
          <w:szCs w:val="28"/>
          <w:lang w:val="kk-KZ"/>
        </w:rPr>
        <w:t>Усиление иммуносигнала</w:t>
      </w:r>
      <w:r w:rsidR="00F27E7B">
        <w:rPr>
          <w:rFonts w:ascii="Times New Roman" w:hAnsi="Times New Roman" w:cs="Times New Roman"/>
          <w:sz w:val="28"/>
          <w:szCs w:val="28"/>
          <w:lang w:val="kk-KZ"/>
        </w:rPr>
        <w:t xml:space="preserve"> против белка</w:t>
      </w:r>
      <w:r w:rsidR="00F27E7B" w:rsidRPr="00267129">
        <w:t xml:space="preserve"> </w:t>
      </w:r>
      <w:r w:rsidR="00F27E7B" w:rsidRPr="00267129">
        <w:rPr>
          <w:rFonts w:ascii="Times New Roman" w:hAnsi="Times New Roman" w:cs="Times New Roman"/>
          <w:sz w:val="28"/>
          <w:szCs w:val="28"/>
          <w:lang w:val="kk-KZ"/>
        </w:rPr>
        <w:t>SOD</w:t>
      </w:r>
      <w:r w:rsidR="00D579D1" w:rsidRPr="00D579D1">
        <w:rPr>
          <w:rFonts w:ascii="Times New Roman" w:hAnsi="Times New Roman" w:cs="Times New Roman"/>
          <w:sz w:val="28"/>
          <w:szCs w:val="28"/>
        </w:rPr>
        <w:t>3</w:t>
      </w:r>
      <w:r w:rsidR="004C5A54">
        <w:rPr>
          <w:rFonts w:ascii="Times New Roman" w:hAnsi="Times New Roman" w:cs="Times New Roman"/>
          <w:sz w:val="28"/>
          <w:szCs w:val="28"/>
          <w:lang w:val="kk-KZ"/>
        </w:rPr>
        <w:t xml:space="preserve"> наблюдалось</w:t>
      </w:r>
      <w:r w:rsidR="00F27E7B">
        <w:rPr>
          <w:rFonts w:ascii="Times New Roman" w:hAnsi="Times New Roman" w:cs="Times New Roman"/>
          <w:sz w:val="28"/>
          <w:szCs w:val="28"/>
          <w:lang w:val="kk-KZ"/>
        </w:rPr>
        <w:t xml:space="preserve"> непосредственно </w:t>
      </w:r>
      <w:r w:rsidR="004C5A54">
        <w:rPr>
          <w:rFonts w:ascii="Times New Roman" w:hAnsi="Times New Roman" w:cs="Times New Roman"/>
          <w:sz w:val="28"/>
          <w:szCs w:val="28"/>
          <w:lang w:val="kk-KZ"/>
        </w:rPr>
        <w:t>под</w:t>
      </w:r>
      <w:r w:rsidR="00F27E7B">
        <w:rPr>
          <w:rFonts w:ascii="Times New Roman" w:hAnsi="Times New Roman" w:cs="Times New Roman"/>
          <w:sz w:val="28"/>
          <w:szCs w:val="28"/>
          <w:lang w:val="kk-KZ"/>
        </w:rPr>
        <w:t xml:space="preserve"> видоизменяющимся интимальным </w:t>
      </w:r>
      <w:r w:rsidR="00F27E7B" w:rsidRPr="00A50E4F">
        <w:rPr>
          <w:rFonts w:ascii="Times New Roman" w:hAnsi="Times New Roman" w:cs="Times New Roman"/>
          <w:sz w:val="28"/>
          <w:szCs w:val="28"/>
          <w:lang w:val="kk-KZ"/>
        </w:rPr>
        <w:t>слоем</w:t>
      </w:r>
      <w:r w:rsidR="002B4F8C" w:rsidRPr="00A50E4F">
        <w:rPr>
          <w:rFonts w:ascii="Times New Roman" w:hAnsi="Times New Roman" w:cs="Times New Roman"/>
          <w:sz w:val="28"/>
          <w:szCs w:val="28"/>
          <w:lang w:val="kk-KZ"/>
        </w:rPr>
        <w:t xml:space="preserve">, т.е. в </w:t>
      </w:r>
      <w:r w:rsidR="00425A0A" w:rsidRPr="00A50E4F">
        <w:rPr>
          <w:rFonts w:ascii="Times New Roman" w:hAnsi="Times New Roman" w:cs="Times New Roman"/>
          <w:sz w:val="28"/>
          <w:szCs w:val="28"/>
          <w:lang w:val="kk-KZ"/>
        </w:rPr>
        <w:t>медии</w:t>
      </w:r>
      <w:r w:rsidR="004C5A54" w:rsidRPr="00A50E4F">
        <w:rPr>
          <w:rFonts w:ascii="Times New Roman" w:hAnsi="Times New Roman" w:cs="Times New Roman"/>
          <w:sz w:val="28"/>
          <w:szCs w:val="28"/>
          <w:lang w:val="kk-KZ"/>
        </w:rPr>
        <w:t>.</w:t>
      </w:r>
      <w:r w:rsidR="00BE69A7">
        <w:rPr>
          <w:rFonts w:ascii="Times New Roman" w:hAnsi="Times New Roman" w:cs="Times New Roman"/>
          <w:sz w:val="28"/>
          <w:szCs w:val="28"/>
          <w:lang w:val="kk-KZ"/>
        </w:rPr>
        <w:t xml:space="preserve"> </w:t>
      </w:r>
      <w:r w:rsidR="00CA408A">
        <w:rPr>
          <w:rFonts w:ascii="Times New Roman" w:hAnsi="Times New Roman" w:cs="Times New Roman"/>
          <w:sz w:val="28"/>
          <w:szCs w:val="28"/>
          <w:lang w:val="kk-KZ"/>
        </w:rPr>
        <w:t xml:space="preserve">Далее, на стадии дальнейшего увеличения </w:t>
      </w:r>
      <w:r w:rsidR="00724686">
        <w:rPr>
          <w:rFonts w:ascii="Times New Roman" w:hAnsi="Times New Roman" w:cs="Times New Roman"/>
          <w:sz w:val="28"/>
          <w:szCs w:val="28"/>
          <w:lang w:val="kk-KZ"/>
        </w:rPr>
        <w:t xml:space="preserve">макрофагальных </w:t>
      </w:r>
      <w:r w:rsidR="00CA408A">
        <w:rPr>
          <w:rFonts w:ascii="Times New Roman" w:hAnsi="Times New Roman" w:cs="Times New Roman"/>
          <w:sz w:val="28"/>
          <w:szCs w:val="28"/>
          <w:lang w:val="kk-KZ"/>
        </w:rPr>
        <w:t>пенистых клеток и жировых отложений в интиме, наблюдалось усиление сигнала иммуноокрашивания не только в медиальном слое</w:t>
      </w:r>
      <w:r w:rsidR="005C12AA">
        <w:rPr>
          <w:rFonts w:ascii="Times New Roman" w:hAnsi="Times New Roman" w:cs="Times New Roman"/>
          <w:sz w:val="28"/>
          <w:szCs w:val="28"/>
          <w:lang w:val="kk-KZ"/>
        </w:rPr>
        <w:t>,</w:t>
      </w:r>
      <w:r w:rsidR="00CA408A">
        <w:rPr>
          <w:rFonts w:ascii="Times New Roman" w:hAnsi="Times New Roman" w:cs="Times New Roman"/>
          <w:sz w:val="28"/>
          <w:szCs w:val="28"/>
          <w:lang w:val="kk-KZ"/>
        </w:rPr>
        <w:t xml:space="preserve"> непосредственно под внутренней эластической мембраной, но и самого интимального слоя</w:t>
      </w:r>
      <w:r w:rsidR="007B6AEB">
        <w:rPr>
          <w:rFonts w:ascii="Times New Roman" w:hAnsi="Times New Roman" w:cs="Times New Roman"/>
          <w:sz w:val="28"/>
          <w:szCs w:val="28"/>
          <w:lang w:val="kk-KZ"/>
        </w:rPr>
        <w:t xml:space="preserve"> (Рисунок</w:t>
      </w:r>
      <w:r w:rsidR="007B56AD">
        <w:rPr>
          <w:rFonts w:ascii="Times New Roman" w:hAnsi="Times New Roman" w:cs="Times New Roman"/>
          <w:sz w:val="28"/>
          <w:szCs w:val="28"/>
          <w:lang w:val="kk-KZ"/>
        </w:rPr>
        <w:t xml:space="preserve"> 6, Б</w:t>
      </w:r>
      <w:r w:rsidR="007B6AEB">
        <w:rPr>
          <w:rFonts w:ascii="Times New Roman" w:hAnsi="Times New Roman" w:cs="Times New Roman"/>
          <w:sz w:val="28"/>
          <w:szCs w:val="28"/>
          <w:lang w:val="kk-KZ"/>
        </w:rPr>
        <w:t>))</w:t>
      </w:r>
      <w:r w:rsidR="00CA408A">
        <w:rPr>
          <w:rFonts w:ascii="Times New Roman" w:hAnsi="Times New Roman" w:cs="Times New Roman"/>
          <w:sz w:val="28"/>
          <w:szCs w:val="28"/>
          <w:lang w:val="kk-KZ"/>
        </w:rPr>
        <w:t>.</w:t>
      </w:r>
      <w:r w:rsidR="005C12AA">
        <w:rPr>
          <w:rFonts w:ascii="Times New Roman" w:hAnsi="Times New Roman" w:cs="Times New Roman"/>
          <w:sz w:val="28"/>
          <w:szCs w:val="28"/>
          <w:lang w:val="kk-KZ"/>
        </w:rPr>
        <w:t xml:space="preserve"> </w:t>
      </w:r>
      <w:r w:rsidR="002B4F8C">
        <w:rPr>
          <w:rFonts w:ascii="Times New Roman" w:hAnsi="Times New Roman" w:cs="Times New Roman"/>
          <w:sz w:val="28"/>
          <w:szCs w:val="28"/>
          <w:lang w:val="kk-KZ"/>
        </w:rPr>
        <w:t xml:space="preserve">Учитывая, что экспрессия белка </w:t>
      </w:r>
      <w:r w:rsidR="002B4F8C" w:rsidRPr="000B370A">
        <w:rPr>
          <w:rFonts w:ascii="Times New Roman" w:hAnsi="Times New Roman" w:cs="Times New Roman"/>
          <w:sz w:val="28"/>
          <w:szCs w:val="28"/>
          <w:lang w:val="kk-KZ"/>
        </w:rPr>
        <w:t>SOD</w:t>
      </w:r>
      <w:r w:rsidR="00D579D1" w:rsidRPr="00D579D1">
        <w:rPr>
          <w:rFonts w:ascii="Times New Roman" w:hAnsi="Times New Roman" w:cs="Times New Roman"/>
          <w:sz w:val="28"/>
          <w:szCs w:val="28"/>
        </w:rPr>
        <w:t>3</w:t>
      </w:r>
      <w:r w:rsidR="002B4F8C">
        <w:rPr>
          <w:rFonts w:ascii="Times New Roman" w:hAnsi="Times New Roman" w:cs="Times New Roman"/>
          <w:sz w:val="28"/>
          <w:szCs w:val="28"/>
          <w:lang w:val="kk-KZ"/>
        </w:rPr>
        <w:t xml:space="preserve"> у человека индуцируется в ответ на </w:t>
      </w:r>
      <w:r w:rsidR="005C12AA">
        <w:rPr>
          <w:rFonts w:ascii="Times New Roman" w:hAnsi="Times New Roman" w:cs="Times New Roman"/>
          <w:sz w:val="28"/>
          <w:szCs w:val="28"/>
          <w:lang w:val="kk-KZ"/>
        </w:rPr>
        <w:t>увеличение цитокиновых медиаторов</w:t>
      </w:r>
      <w:r w:rsidR="002B4F8C">
        <w:rPr>
          <w:rFonts w:ascii="Times New Roman" w:hAnsi="Times New Roman" w:cs="Times New Roman"/>
          <w:sz w:val="28"/>
          <w:szCs w:val="28"/>
          <w:lang w:val="kk-KZ"/>
        </w:rPr>
        <w:t xml:space="preserve"> воспаления</w:t>
      </w:r>
      <w:r w:rsidR="003C27CD" w:rsidRPr="003C27CD">
        <w:rPr>
          <w:rFonts w:ascii="Times New Roman" w:hAnsi="Times New Roman" w:cs="Times New Roman"/>
          <w:sz w:val="28"/>
          <w:szCs w:val="28"/>
        </w:rPr>
        <w:t xml:space="preserve"> </w:t>
      </w:r>
      <w:r w:rsidR="003C27CD">
        <w:rPr>
          <w:rFonts w:ascii="Times New Roman" w:hAnsi="Times New Roman" w:cs="Times New Roman"/>
          <w:sz w:val="28"/>
          <w:szCs w:val="28"/>
          <w:lang w:val="kk-KZ"/>
        </w:rPr>
        <w:fldChar w:fldCharType="begin" w:fldLock="1"/>
      </w:r>
      <w:r w:rsidR="00D57BBE">
        <w:rPr>
          <w:rFonts w:ascii="Times New Roman" w:hAnsi="Times New Roman" w:cs="Times New Roman"/>
          <w:sz w:val="28"/>
          <w:szCs w:val="28"/>
          <w:lang w:val="kk-KZ"/>
        </w:rPr>
        <w:instrText>ADDIN CSL_CITATION {"citationItems":[{"id":"ITEM-1","itemData":{"ISSN":"00219258","abstract":"The influence of cytokines on extracellular superoxide dismutase (EC-SOD) expression by human dermal fibroblasts was investigated. The expression was markedly stimulated by interferon-γ (IFN-γ), was varying between fibroblast lines stimulated or depressed by interleukin-1α (IL-1α), was intermediately depressed by tumor necrosis factor-α (TNF-α), and markedly depressed by transforming growth factor-β (TGF-β). TNF-α, however, enhanced the stimulation by a high dose of IFN-γ, whereas TGF-β markedly depressed the stimulations given by IFN-γ and IL-1α. The ratio between the maximal stimulation and depression observed was around 30-fold. The responses were generally slow and developed over periods of several days. There were no effects of IFN-α, IL-2, IL-3, IL-4, IL-6, IL-8, granulocyte-macrophage colony-stimulating factor, human growth hormone, Escherichia coli lipopolysaccharide, leukotriene B4, prostaglandin E2, formylmethionylleucylphenylalanine, platelet-activating factor, and indomethacin. The cytokines influencing the EC-SOD expression are also known to influence superoxide production by leukocytes and other cell types, and the EC-SOD response pattern is roughly compatible with the notion that its function is to protect cells against extracellular superoxide radicals. The results show that EC-SOD is a participant in the complex inflammatory response orchestrated by cytokines. The CuZn-SOD activity of the fibroblasts was not influenced by any of the cytokines, whereas the Mn-SOD activity was depressed by TGF-β. TNF-α, IL-1α, and IFN-γ stimulated the Mn-SOD activity, as previously known, and these responses were reduced by TGF-β. The different responses of the three SOD isoenzymes illustrate their different physiological roles.","author":[{"dropping-particle":"","family":"Marklund","given":"S. L.","non-dropping-particle":"","parse-names":false,"suffix":""}],"container-title":"Journal of Biological Chemistry","id":"ITEM-1","issued":{"date-parts":[["1992"]]},"title":"Regulation by cytokines of extracellular superoxide dismutase and other superoxide dismutase isoenzymes in fibroblasts","type":"article-journal"},"uris":["http://www.mendeley.com/documents/?uuid=598a1215-50f8-4bdf-9722-dab0d064fbe5"]}],"mendeley":{"formattedCitation":"[235]","plainTextFormattedCitation":"[235]","previouslyFormattedCitation":"[235]"},"properties":{"noteIndex":0},"schema":"https://github.com/citation-style-language/schema/raw/master/csl-citation.json"}</w:instrText>
      </w:r>
      <w:r w:rsidR="003C27CD">
        <w:rPr>
          <w:rFonts w:ascii="Times New Roman" w:hAnsi="Times New Roman" w:cs="Times New Roman"/>
          <w:sz w:val="28"/>
          <w:szCs w:val="28"/>
          <w:lang w:val="kk-KZ"/>
        </w:rPr>
        <w:fldChar w:fldCharType="separate"/>
      </w:r>
      <w:r w:rsidR="008520D7" w:rsidRPr="008520D7">
        <w:rPr>
          <w:rFonts w:ascii="Times New Roman" w:hAnsi="Times New Roman" w:cs="Times New Roman"/>
          <w:noProof/>
          <w:sz w:val="28"/>
          <w:szCs w:val="28"/>
          <w:lang w:val="kk-KZ"/>
        </w:rPr>
        <w:t>[235]</w:t>
      </w:r>
      <w:r w:rsidR="003C27CD">
        <w:rPr>
          <w:rFonts w:ascii="Times New Roman" w:hAnsi="Times New Roman" w:cs="Times New Roman"/>
          <w:sz w:val="28"/>
          <w:szCs w:val="28"/>
          <w:lang w:val="kk-KZ"/>
        </w:rPr>
        <w:fldChar w:fldCharType="end"/>
      </w:r>
      <w:r w:rsidR="005C12AA">
        <w:rPr>
          <w:rFonts w:ascii="Times New Roman" w:hAnsi="Times New Roman" w:cs="Times New Roman"/>
          <w:sz w:val="28"/>
          <w:szCs w:val="28"/>
          <w:lang w:val="kk-KZ"/>
        </w:rPr>
        <w:t xml:space="preserve"> и на снижение синтеза и/или биодоступности вазоактивного фактора </w:t>
      </w:r>
      <w:r w:rsidR="005C12AA">
        <w:rPr>
          <w:rFonts w:ascii="Times New Roman" w:hAnsi="Times New Roman" w:cs="Times New Roman"/>
          <w:sz w:val="28"/>
          <w:szCs w:val="28"/>
          <w:lang w:val="en-US"/>
        </w:rPr>
        <w:t>NO</w:t>
      </w:r>
      <w:r w:rsidR="00E246ED" w:rsidRPr="00E246ED">
        <w:rPr>
          <w:rFonts w:ascii="Times New Roman" w:hAnsi="Times New Roman" w:cs="Times New Roman"/>
          <w:sz w:val="28"/>
          <w:szCs w:val="28"/>
        </w:rPr>
        <w:t xml:space="preserve"> </w:t>
      </w:r>
      <w:r w:rsidR="00E246ED">
        <w:rPr>
          <w:rFonts w:ascii="Times New Roman" w:hAnsi="Times New Roman" w:cs="Times New Roman"/>
          <w:sz w:val="28"/>
          <w:szCs w:val="28"/>
        </w:rPr>
        <w:fldChar w:fldCharType="begin" w:fldLock="1"/>
      </w:r>
      <w:r w:rsidR="00D57BBE">
        <w:rPr>
          <w:rFonts w:ascii="Times New Roman" w:hAnsi="Times New Roman" w:cs="Times New Roman"/>
          <w:sz w:val="28"/>
          <w:szCs w:val="28"/>
        </w:rPr>
        <w:instrText>ADDIN CSL_CITATION {"citationItems":[{"id":"ITEM-1","itemData":{"DOI":"10.1172/jci9551","ISSN":"00219738","PMID":"10841522","abstract":"The bioactivity of endothelium-derived nitric oxide (NO) reflects its rates of production and of inactivation by superoxide (O2·-), a reactive species dismutated by extracellular superoxide dismutase (ecSOD). We have now examined the complementary hypothesis, namely that NO modulates ecSOD expression. The NO donor DETA-NO increased ecSOD expression in a time- and dose-dependent manner in human aortic smooth muscle cells. This effect was prevented by the guanylate cyclase inhibitor ODQ and by the protein kinase G (PKG) inhibitor Rp-8-CPT-cGMP. Expression of ecSOD was also increased by 8- bromo-cGMP, but not by 8-bromo-cAMP. Interestingly, the effect of NO on ecSOD expression was prevented by inhibition of the MAP kinase p38 but not of the MAP kinase kinase p42/44, suggesting that NO modulates ecSOD expression via cGMP/PKG and p38MAP kinase-dependent pathways, but not through p42/44MAP kinase. In aortas from mice lacking the endothelial nitric oxide synthase (eNOS), ecSOD was reduced more than twofold compared to controls. Treadmill exercise training increased eNOS and ecSOD expression in wild-type mice but had no effect on ecSOD expression in mice lacking eNOS, suggesting that this effect of exercise is meditated by endothelium-derived NO. Upregulation of ecSOD expression by NO may represent an important feed-forward mechanism whereby endothelial NO stimulates ecSOD expression in adjacent smooth muscle cells, thus preventing O2·--mediated degradation of NO as it traverses between the two cell types.","author":[{"dropping-particle":"","family":"Fukai","given":"Tohru","non-dropping-particle":"","parse-names":false,"suffix":""},{"dropping-particle":"","family":"Siegfried","given":"Martin R.","non-dropping-particle":"","parse-names":false,"suffix":""},{"dropping-particle":"","family":"Ushio-Fukai","given":"Masuko","non-dropping-particle":"","parse-names":false,"suffix":""},{"dropping-particle":"","family":"Cheng","given":"Yian","non-dropping-particle":"","parse-names":false,"suffix":""},{"dropping-particle":"","family":"Kojda","given":"Georg","non-dropping-particle":"","parse-names":false,"suffix":""},{"dropping-particle":"","family":"Harrison","given":"David G.","non-dropping-particle":"","parse-names":false,"suffix":""}],"container-title":"Journal of Clinical Investigation","id":"ITEM-1","issued":{"date-parts":[["2000"]]},"title":"Regulation of the vascular extracellular superoxide dismutase by nitric oxide and exercise training","type":"article-journal"},"uris":["http://www.mendeley.com/documents/?uuid=ddf30933-7e4c-4bca-853e-3f7e582b8686"]}],"mendeley":{"formattedCitation":"[236]","plainTextFormattedCitation":"[236]","previouslyFormattedCitation":"[236]"},"properties":{"noteIndex":0},"schema":"https://github.com/citation-style-language/schema/raw/master/csl-citation.json"}</w:instrText>
      </w:r>
      <w:r w:rsidR="00E246ED">
        <w:rPr>
          <w:rFonts w:ascii="Times New Roman" w:hAnsi="Times New Roman" w:cs="Times New Roman"/>
          <w:sz w:val="28"/>
          <w:szCs w:val="28"/>
        </w:rPr>
        <w:fldChar w:fldCharType="separate"/>
      </w:r>
      <w:r w:rsidR="008520D7" w:rsidRPr="008520D7">
        <w:rPr>
          <w:rFonts w:ascii="Times New Roman" w:hAnsi="Times New Roman" w:cs="Times New Roman"/>
          <w:noProof/>
          <w:sz w:val="28"/>
          <w:szCs w:val="28"/>
        </w:rPr>
        <w:t>[236]</w:t>
      </w:r>
      <w:r w:rsidR="00E246ED">
        <w:rPr>
          <w:rFonts w:ascii="Times New Roman" w:hAnsi="Times New Roman" w:cs="Times New Roman"/>
          <w:sz w:val="28"/>
          <w:szCs w:val="28"/>
        </w:rPr>
        <w:fldChar w:fldCharType="end"/>
      </w:r>
      <w:r w:rsidR="005C12AA">
        <w:rPr>
          <w:rFonts w:ascii="Times New Roman" w:hAnsi="Times New Roman" w:cs="Times New Roman"/>
          <w:sz w:val="28"/>
          <w:szCs w:val="28"/>
          <w:lang w:val="kk-KZ"/>
        </w:rPr>
        <w:t>,</w:t>
      </w:r>
      <w:r w:rsidR="002B4F8C">
        <w:rPr>
          <w:rFonts w:ascii="Times New Roman" w:hAnsi="Times New Roman" w:cs="Times New Roman"/>
          <w:sz w:val="28"/>
          <w:szCs w:val="28"/>
          <w:lang w:val="kk-KZ"/>
        </w:rPr>
        <w:t xml:space="preserve"> </w:t>
      </w:r>
      <w:r w:rsidR="005D77F9">
        <w:rPr>
          <w:rFonts w:ascii="Times New Roman" w:hAnsi="Times New Roman" w:cs="Times New Roman"/>
          <w:sz w:val="28"/>
          <w:szCs w:val="28"/>
          <w:lang w:val="kk-KZ"/>
        </w:rPr>
        <w:t xml:space="preserve">это </w:t>
      </w:r>
      <w:r w:rsidR="002B4F8C">
        <w:rPr>
          <w:rFonts w:ascii="Times New Roman" w:hAnsi="Times New Roman" w:cs="Times New Roman"/>
          <w:sz w:val="28"/>
          <w:szCs w:val="28"/>
          <w:lang w:val="kk-KZ"/>
        </w:rPr>
        <w:t>дает основание полагать</w:t>
      </w:r>
      <w:r w:rsidR="005C12AA">
        <w:rPr>
          <w:rFonts w:ascii="Times New Roman" w:hAnsi="Times New Roman" w:cs="Times New Roman"/>
          <w:sz w:val="28"/>
          <w:szCs w:val="28"/>
          <w:lang w:val="kk-KZ"/>
        </w:rPr>
        <w:t xml:space="preserve">, что биологическое действие этого белка при атеросклерозе начинается в </w:t>
      </w:r>
      <w:r w:rsidR="00135FC6">
        <w:rPr>
          <w:rFonts w:ascii="Times New Roman" w:hAnsi="Times New Roman" w:cs="Times New Roman"/>
          <w:sz w:val="28"/>
          <w:szCs w:val="28"/>
          <w:lang w:val="kk-KZ"/>
        </w:rPr>
        <w:t xml:space="preserve">интактном </w:t>
      </w:r>
      <w:r w:rsidR="005C12AA">
        <w:rPr>
          <w:rFonts w:ascii="Times New Roman" w:hAnsi="Times New Roman" w:cs="Times New Roman"/>
          <w:sz w:val="28"/>
          <w:szCs w:val="28"/>
          <w:lang w:val="kk-KZ"/>
        </w:rPr>
        <w:t xml:space="preserve">медиальном слое, </w:t>
      </w:r>
      <w:r w:rsidR="00724686">
        <w:rPr>
          <w:rFonts w:ascii="Times New Roman" w:hAnsi="Times New Roman" w:cs="Times New Roman"/>
          <w:sz w:val="28"/>
          <w:szCs w:val="28"/>
          <w:lang w:val="kk-KZ"/>
        </w:rPr>
        <w:t>подстилающим</w:t>
      </w:r>
      <w:r w:rsidR="005C12AA">
        <w:rPr>
          <w:rFonts w:ascii="Times New Roman" w:hAnsi="Times New Roman" w:cs="Times New Roman"/>
          <w:sz w:val="28"/>
          <w:szCs w:val="28"/>
          <w:lang w:val="kk-KZ"/>
        </w:rPr>
        <w:t xml:space="preserve"> </w:t>
      </w:r>
      <w:r w:rsidR="005C12AA">
        <w:rPr>
          <w:rFonts w:ascii="Times New Roman" w:hAnsi="Times New Roman" w:cs="Times New Roman"/>
          <w:sz w:val="28"/>
          <w:szCs w:val="28"/>
          <w:lang w:val="kk-KZ"/>
        </w:rPr>
        <w:lastRenderedPageBreak/>
        <w:t xml:space="preserve">непосредственно </w:t>
      </w:r>
      <w:r w:rsidR="00724686">
        <w:rPr>
          <w:rFonts w:ascii="Times New Roman" w:hAnsi="Times New Roman" w:cs="Times New Roman"/>
          <w:sz w:val="28"/>
          <w:szCs w:val="28"/>
          <w:lang w:val="kk-KZ"/>
        </w:rPr>
        <w:t>интимальный слой</w:t>
      </w:r>
      <w:r w:rsidR="005C12AA">
        <w:rPr>
          <w:rFonts w:ascii="Times New Roman" w:hAnsi="Times New Roman" w:cs="Times New Roman"/>
          <w:sz w:val="28"/>
          <w:szCs w:val="28"/>
          <w:lang w:val="kk-KZ"/>
        </w:rPr>
        <w:t>.</w:t>
      </w:r>
      <w:r w:rsidR="005D77F9">
        <w:rPr>
          <w:rFonts w:ascii="Times New Roman" w:hAnsi="Times New Roman" w:cs="Times New Roman"/>
          <w:sz w:val="28"/>
          <w:szCs w:val="28"/>
          <w:lang w:val="kk-KZ"/>
        </w:rPr>
        <w:t xml:space="preserve"> </w:t>
      </w:r>
      <w:r w:rsidR="009623BD">
        <w:rPr>
          <w:rFonts w:ascii="Times New Roman" w:hAnsi="Times New Roman" w:cs="Times New Roman"/>
          <w:sz w:val="28"/>
          <w:szCs w:val="28"/>
          <w:lang w:val="kk-KZ"/>
        </w:rPr>
        <w:t>О</w:t>
      </w:r>
      <w:r w:rsidR="0085491D">
        <w:rPr>
          <w:rFonts w:ascii="Times New Roman" w:hAnsi="Times New Roman" w:cs="Times New Roman"/>
          <w:sz w:val="28"/>
          <w:szCs w:val="28"/>
          <w:lang w:val="kk-KZ"/>
        </w:rPr>
        <w:t>бъяснений наблюдаемому нами суб</w:t>
      </w:r>
      <w:r w:rsidR="0085491D">
        <w:rPr>
          <w:rFonts w:ascii="Times New Roman" w:hAnsi="Times New Roman" w:cs="Times New Roman"/>
          <w:sz w:val="28"/>
          <w:szCs w:val="28"/>
        </w:rPr>
        <w:t>и</w:t>
      </w:r>
      <w:r w:rsidR="009623BD">
        <w:rPr>
          <w:rFonts w:ascii="Times New Roman" w:hAnsi="Times New Roman" w:cs="Times New Roman"/>
          <w:sz w:val="28"/>
          <w:szCs w:val="28"/>
          <w:lang w:val="kk-KZ"/>
        </w:rPr>
        <w:t>нтимальному иммуноокрашиванию</w:t>
      </w:r>
      <w:r w:rsidR="00DA45A6">
        <w:rPr>
          <w:rFonts w:ascii="Times New Roman" w:hAnsi="Times New Roman" w:cs="Times New Roman"/>
          <w:sz w:val="28"/>
          <w:szCs w:val="28"/>
          <w:lang w:val="kk-KZ"/>
        </w:rPr>
        <w:t xml:space="preserve"> против </w:t>
      </w:r>
      <w:r w:rsidR="00DA45A6" w:rsidRPr="000B370A">
        <w:rPr>
          <w:rFonts w:ascii="Times New Roman" w:hAnsi="Times New Roman" w:cs="Times New Roman"/>
          <w:sz w:val="28"/>
          <w:szCs w:val="28"/>
          <w:lang w:val="kk-KZ"/>
        </w:rPr>
        <w:t>SOD</w:t>
      </w:r>
      <w:r w:rsidR="00D579D1" w:rsidRPr="00D579D1">
        <w:rPr>
          <w:rFonts w:ascii="Times New Roman" w:hAnsi="Times New Roman" w:cs="Times New Roman"/>
          <w:sz w:val="28"/>
          <w:szCs w:val="28"/>
        </w:rPr>
        <w:t>3</w:t>
      </w:r>
      <w:r w:rsidR="00DA45A6">
        <w:rPr>
          <w:rFonts w:ascii="Times New Roman" w:hAnsi="Times New Roman" w:cs="Times New Roman"/>
          <w:sz w:val="28"/>
          <w:szCs w:val="28"/>
          <w:lang w:val="kk-KZ"/>
        </w:rPr>
        <w:t>,</w:t>
      </w:r>
      <w:r w:rsidR="009623BD">
        <w:rPr>
          <w:rFonts w:ascii="Times New Roman" w:hAnsi="Times New Roman" w:cs="Times New Roman"/>
          <w:sz w:val="28"/>
          <w:szCs w:val="28"/>
          <w:lang w:val="kk-KZ"/>
        </w:rPr>
        <w:t xml:space="preserve"> на ранних стадиях атеросклероза</w:t>
      </w:r>
      <w:r w:rsidR="00DA45A6">
        <w:rPr>
          <w:rFonts w:ascii="Times New Roman" w:hAnsi="Times New Roman" w:cs="Times New Roman"/>
          <w:sz w:val="28"/>
          <w:szCs w:val="28"/>
          <w:lang w:val="kk-KZ"/>
        </w:rPr>
        <w:t>,</w:t>
      </w:r>
      <w:r w:rsidR="009623BD">
        <w:rPr>
          <w:rFonts w:ascii="Times New Roman" w:hAnsi="Times New Roman" w:cs="Times New Roman"/>
          <w:sz w:val="28"/>
          <w:szCs w:val="28"/>
          <w:lang w:val="kk-KZ"/>
        </w:rPr>
        <w:t xml:space="preserve"> в литературе не отмечено. </w:t>
      </w:r>
      <w:r w:rsidR="00336A93">
        <w:rPr>
          <w:rFonts w:ascii="Times New Roman" w:hAnsi="Times New Roman" w:cs="Times New Roman"/>
          <w:sz w:val="28"/>
          <w:szCs w:val="28"/>
          <w:lang w:val="kk-KZ"/>
        </w:rPr>
        <w:t>Классическое понимание</w:t>
      </w:r>
      <w:r w:rsidR="00322AD9">
        <w:rPr>
          <w:rFonts w:ascii="Times New Roman" w:hAnsi="Times New Roman" w:cs="Times New Roman"/>
          <w:sz w:val="28"/>
          <w:szCs w:val="28"/>
          <w:lang w:val="kk-KZ"/>
        </w:rPr>
        <w:t xml:space="preserve"> </w:t>
      </w:r>
      <w:r w:rsidR="008146C5">
        <w:rPr>
          <w:rFonts w:ascii="Times New Roman" w:hAnsi="Times New Roman" w:cs="Times New Roman"/>
          <w:sz w:val="28"/>
          <w:szCs w:val="28"/>
        </w:rPr>
        <w:t xml:space="preserve">оксидоредуктазной </w:t>
      </w:r>
      <w:r w:rsidR="008146C5">
        <w:rPr>
          <w:rFonts w:ascii="Times New Roman" w:hAnsi="Times New Roman" w:cs="Times New Roman"/>
          <w:sz w:val="28"/>
          <w:szCs w:val="28"/>
          <w:lang w:val="kk-KZ"/>
        </w:rPr>
        <w:t>активности</w:t>
      </w:r>
      <w:r w:rsidR="00322AD9">
        <w:rPr>
          <w:rFonts w:ascii="Times New Roman" w:hAnsi="Times New Roman" w:cs="Times New Roman"/>
          <w:sz w:val="28"/>
          <w:szCs w:val="28"/>
          <w:lang w:val="kk-KZ"/>
        </w:rPr>
        <w:t xml:space="preserve"> белка </w:t>
      </w:r>
      <w:r w:rsidR="00322AD9" w:rsidRPr="000B370A">
        <w:rPr>
          <w:rFonts w:ascii="Times New Roman" w:hAnsi="Times New Roman" w:cs="Times New Roman"/>
          <w:sz w:val="28"/>
          <w:szCs w:val="28"/>
          <w:lang w:val="kk-KZ"/>
        </w:rPr>
        <w:t>SOD</w:t>
      </w:r>
      <w:r w:rsidR="00D579D1" w:rsidRPr="00D579D1">
        <w:rPr>
          <w:rFonts w:ascii="Times New Roman" w:hAnsi="Times New Roman" w:cs="Times New Roman"/>
          <w:sz w:val="28"/>
          <w:szCs w:val="28"/>
        </w:rPr>
        <w:t>3</w:t>
      </w:r>
      <w:r w:rsidR="00135FC6">
        <w:rPr>
          <w:rFonts w:ascii="Times New Roman" w:hAnsi="Times New Roman" w:cs="Times New Roman"/>
          <w:sz w:val="28"/>
          <w:szCs w:val="28"/>
          <w:lang w:val="kk-KZ"/>
        </w:rPr>
        <w:t>,</w:t>
      </w:r>
      <w:r w:rsidR="008146C5" w:rsidRPr="008146C5">
        <w:rPr>
          <w:rFonts w:ascii="Times New Roman" w:hAnsi="Times New Roman" w:cs="Times New Roman"/>
          <w:sz w:val="28"/>
          <w:szCs w:val="28"/>
        </w:rPr>
        <w:t xml:space="preserve"> </w:t>
      </w:r>
      <w:r w:rsidR="008146C5">
        <w:rPr>
          <w:rFonts w:ascii="Times New Roman" w:hAnsi="Times New Roman" w:cs="Times New Roman"/>
          <w:sz w:val="28"/>
          <w:szCs w:val="28"/>
        </w:rPr>
        <w:t xml:space="preserve">направленной на защиту от </w:t>
      </w:r>
      <w:r w:rsidR="008146C5" w:rsidRPr="008146C5">
        <w:rPr>
          <w:rFonts w:ascii="Times New Roman" w:hAnsi="Times New Roman" w:cs="Times New Roman"/>
          <w:sz w:val="28"/>
          <w:szCs w:val="28"/>
        </w:rPr>
        <w:t>O2</w:t>
      </w:r>
      <w:r w:rsidR="008146C5" w:rsidRPr="008146C5">
        <w:rPr>
          <w:rFonts w:ascii="Times New Roman" w:hAnsi="Times New Roman" w:cs="Times New Roman"/>
          <w:sz w:val="28"/>
          <w:szCs w:val="28"/>
          <w:vertAlign w:val="superscript"/>
        </w:rPr>
        <w:t>─</w:t>
      </w:r>
      <w:r w:rsidR="008146C5">
        <w:rPr>
          <w:rFonts w:ascii="Times New Roman" w:hAnsi="Times New Roman" w:cs="Times New Roman"/>
          <w:sz w:val="28"/>
          <w:szCs w:val="28"/>
        </w:rPr>
        <w:t xml:space="preserve"> </w:t>
      </w:r>
      <w:r w:rsidR="00322AD9">
        <w:rPr>
          <w:rFonts w:ascii="Times New Roman" w:hAnsi="Times New Roman" w:cs="Times New Roman"/>
          <w:sz w:val="28"/>
          <w:szCs w:val="28"/>
          <w:lang w:val="kk-KZ"/>
        </w:rPr>
        <w:t xml:space="preserve">, </w:t>
      </w:r>
      <w:r w:rsidR="00336A93">
        <w:rPr>
          <w:rFonts w:ascii="Times New Roman" w:hAnsi="Times New Roman" w:cs="Times New Roman"/>
          <w:sz w:val="28"/>
          <w:szCs w:val="28"/>
          <w:lang w:val="kk-KZ"/>
        </w:rPr>
        <w:t>не дает исчерпывающего объяснения данному наблюдению</w:t>
      </w:r>
      <w:r w:rsidR="00322AD9">
        <w:rPr>
          <w:rFonts w:ascii="Times New Roman" w:hAnsi="Times New Roman" w:cs="Times New Roman"/>
          <w:sz w:val="28"/>
          <w:szCs w:val="28"/>
          <w:lang w:val="kk-KZ"/>
        </w:rPr>
        <w:t>.</w:t>
      </w:r>
      <w:r w:rsidR="00336A93">
        <w:rPr>
          <w:rFonts w:ascii="Times New Roman" w:hAnsi="Times New Roman" w:cs="Times New Roman"/>
          <w:sz w:val="28"/>
          <w:szCs w:val="28"/>
          <w:lang w:val="kk-KZ"/>
        </w:rPr>
        <w:t xml:space="preserve"> Однако, в литературе давно имеются исследования</w:t>
      </w:r>
      <w:r w:rsidR="00EC3B09">
        <w:rPr>
          <w:rFonts w:ascii="Times New Roman" w:hAnsi="Times New Roman" w:cs="Times New Roman"/>
          <w:sz w:val="28"/>
          <w:szCs w:val="28"/>
          <w:lang w:val="kk-KZ"/>
        </w:rPr>
        <w:t>,</w:t>
      </w:r>
      <w:r w:rsidR="00336A93">
        <w:rPr>
          <w:rFonts w:ascii="Times New Roman" w:hAnsi="Times New Roman" w:cs="Times New Roman"/>
          <w:sz w:val="28"/>
          <w:szCs w:val="28"/>
          <w:lang w:val="kk-KZ"/>
        </w:rPr>
        <w:t xml:space="preserve"> подчеркивающие </w:t>
      </w:r>
      <w:r w:rsidR="008146C5">
        <w:rPr>
          <w:rFonts w:ascii="Times New Roman" w:hAnsi="Times New Roman" w:cs="Times New Roman"/>
          <w:sz w:val="28"/>
          <w:szCs w:val="28"/>
          <w:lang w:val="kk-KZ"/>
        </w:rPr>
        <w:t xml:space="preserve">не защитную, а </w:t>
      </w:r>
      <w:r w:rsidR="00336A93">
        <w:rPr>
          <w:rFonts w:ascii="Times New Roman" w:hAnsi="Times New Roman" w:cs="Times New Roman"/>
          <w:sz w:val="28"/>
          <w:szCs w:val="28"/>
          <w:lang w:val="kk-KZ"/>
        </w:rPr>
        <w:t xml:space="preserve">регуляторную роль антиоксидантного белка </w:t>
      </w:r>
      <w:r w:rsidR="00336A93" w:rsidRPr="000B370A">
        <w:rPr>
          <w:rFonts w:ascii="Times New Roman" w:hAnsi="Times New Roman" w:cs="Times New Roman"/>
          <w:sz w:val="28"/>
          <w:szCs w:val="28"/>
          <w:lang w:val="kk-KZ"/>
        </w:rPr>
        <w:t>SOD</w:t>
      </w:r>
      <w:r w:rsidR="00D579D1" w:rsidRPr="00D579D1">
        <w:rPr>
          <w:rFonts w:ascii="Times New Roman" w:hAnsi="Times New Roman" w:cs="Times New Roman"/>
          <w:sz w:val="28"/>
          <w:szCs w:val="28"/>
        </w:rPr>
        <w:t>3</w:t>
      </w:r>
      <w:r w:rsidR="00336A93">
        <w:rPr>
          <w:rFonts w:ascii="Times New Roman" w:hAnsi="Times New Roman" w:cs="Times New Roman"/>
          <w:sz w:val="28"/>
          <w:szCs w:val="28"/>
          <w:lang w:val="kk-KZ"/>
        </w:rPr>
        <w:t>, в том числе и при развитии атеросклероза</w:t>
      </w:r>
      <w:r w:rsidR="00D76261">
        <w:rPr>
          <w:rFonts w:ascii="Times New Roman" w:hAnsi="Times New Roman" w:cs="Times New Roman"/>
          <w:sz w:val="28"/>
          <w:szCs w:val="28"/>
          <w:lang w:val="kk-KZ"/>
        </w:rPr>
        <w:t xml:space="preserve"> </w:t>
      </w:r>
      <w:r w:rsidR="00D76261">
        <w:rPr>
          <w:rFonts w:ascii="Times New Roman" w:hAnsi="Times New Roman" w:cs="Times New Roman"/>
          <w:sz w:val="28"/>
          <w:szCs w:val="28"/>
          <w:lang w:val="kk-KZ"/>
        </w:rPr>
        <w:fldChar w:fldCharType="begin" w:fldLock="1"/>
      </w:r>
      <w:r w:rsidR="000918A0">
        <w:rPr>
          <w:rFonts w:ascii="Times New Roman" w:hAnsi="Times New Roman" w:cs="Times New Roman"/>
          <w:sz w:val="28"/>
          <w:szCs w:val="28"/>
          <w:lang w:val="kk-KZ"/>
        </w:rPr>
        <w:instrText>ADDIN CSL_CITATION {"citationItems":[{"id":"ITEM-1","itemData":{"DOI":"10.1371/journal.pone.0024456","ISBN":"1932-6203 (Electronic)\r1932-6203 (Linking)","ISSN":"19326203","PMID":"21909393","abstract":"BACKGROUND: Extracellular superoxide dismutase (SOD3), which dismutates superoxide anion to hydrogen peroxide, has been shown to reduce the free radical stress derived apoptosis in tissue injuries. Since both superoxide anion and hydrogen peroxide have a marked impact on signal transduction pathways and could potentially explain a number of apoptosis and survival -related phenomena in different pathological conditions, we clarified the impact of SOD3 on Akt and Erk1/2 cell survival pathways in rat hind limb injury model.\\n\\nMETHODOLOGY AND PRINCIPAL FINDINGS: Based on our data, the hind limb ischemic rats treated with virally delivered sod3 have milder injury and less apoptosis than control animals that could be due to parallel activation of pro-proliferative and anti-apoptotic Erk1/2 and Akt pathways. The common downstream factor of both signaling pathways, the apoptosis related forkhead box protein O3a (FoxO3a), was phosphorylated and translocated to the cytoplasm in sod3 treated tissues and cell line. Additionally, we obtained increased mRNA production of elk-1, ets-1, and microRNA 21 (miR-21), whereas synthesis of bim mRNA was decreased in sod3 overexpressing tissues. We further showed that overexpression of sod3 modulated redox related gene expression by downregulating nox2 and inos when compared to injured control animals.\\n\\nCONCLUSIONS AND SIGNIFICANCE: The study shows the complexity of SOD3-derived effects on tissue injury recovery that are not limited to the reduction of superoxide anion caused cellular stress but highlights the impact of SOD3 related signal transduction on tissue functions and suggests an important role for SOD3 in attenuating cell stress effects in different pathological conditions.","author":[{"dropping-particle":"","family":"Laatikainen","given":"Lilja E.","non-dropping-particle":"","parse-names":false,"suffix":""},{"dropping-particle":"","family":"Incoronato","given":"Mariarosaria","non-dropping-particle":"","parse-names":false,"suffix":""},{"dropping-particle":"","family":"Castellone","given":"Maria Domenica","non-dropping-particle":"","parse-names":false,"suffix":""},{"dropping-particle":"","family":"Laurila","given":"Juha P.","non-dropping-particle":"","parse-names":false,"suffix":""},{"dropping-particle":"","family":"Santoro","given":"Massimo","non-dropping-particle":"","parse-names":false,"suffix":""},{"dropping-particle":"","family":"Laukkanen","given":"Mikko O.","non-dropping-particle":"","parse-names":false,"suffix":""}],"container-title":"PLoS ONE","id":"ITEM-1","issued":{"date-parts":[["2011"]]},"title":"SOD3 decreases ischemic injury derived apoptosis through phosphorylation of Erk1/2, Akt, and Foxo3a","type":"article-journal"},"uris":["http://www.mendeley.com/documents/?uuid=4c404da0-daf3-4446-ab8e-5ce3135698e6"]}],"mendeley":{"formattedCitation":"[68]","plainTextFormattedCitation":"[68]","previouslyFormattedCitation":"[68]"},"properties":{"noteIndex":0},"schema":"https://github.com/citation-style-language/schema/raw/master/csl-citation.json"}</w:instrText>
      </w:r>
      <w:r w:rsidR="00D76261">
        <w:rPr>
          <w:rFonts w:ascii="Times New Roman" w:hAnsi="Times New Roman" w:cs="Times New Roman"/>
          <w:sz w:val="28"/>
          <w:szCs w:val="28"/>
          <w:lang w:val="kk-KZ"/>
        </w:rPr>
        <w:fldChar w:fldCharType="separate"/>
      </w:r>
      <w:r w:rsidR="008E5DA2" w:rsidRPr="008E5DA2">
        <w:rPr>
          <w:rFonts w:ascii="Times New Roman" w:hAnsi="Times New Roman" w:cs="Times New Roman"/>
          <w:noProof/>
          <w:sz w:val="28"/>
          <w:szCs w:val="28"/>
          <w:lang w:val="kk-KZ"/>
        </w:rPr>
        <w:t>[68]</w:t>
      </w:r>
      <w:r w:rsidR="00D76261">
        <w:rPr>
          <w:rFonts w:ascii="Times New Roman" w:hAnsi="Times New Roman" w:cs="Times New Roman"/>
          <w:sz w:val="28"/>
          <w:szCs w:val="28"/>
          <w:lang w:val="kk-KZ"/>
        </w:rPr>
        <w:fldChar w:fldCharType="end"/>
      </w:r>
      <w:r w:rsidR="00D76261">
        <w:rPr>
          <w:rFonts w:ascii="Times New Roman" w:hAnsi="Times New Roman" w:cs="Times New Roman"/>
          <w:sz w:val="28"/>
          <w:szCs w:val="28"/>
          <w:lang w:val="kk-KZ"/>
        </w:rPr>
        <w:t xml:space="preserve"> </w:t>
      </w:r>
      <w:r w:rsidR="00E0677C">
        <w:rPr>
          <w:rFonts w:ascii="Times New Roman" w:hAnsi="Times New Roman" w:cs="Times New Roman"/>
          <w:sz w:val="28"/>
          <w:szCs w:val="28"/>
          <w:lang w:val="kk-KZ"/>
        </w:rPr>
        <w:fldChar w:fldCharType="begin" w:fldLock="1"/>
      </w:r>
      <w:r w:rsidR="00D57BBE">
        <w:rPr>
          <w:rFonts w:ascii="Times New Roman" w:hAnsi="Times New Roman" w:cs="Times New Roman"/>
          <w:sz w:val="28"/>
          <w:szCs w:val="28"/>
          <w:lang w:val="kk-KZ"/>
        </w:rPr>
        <w:instrText>ADDIN CSL_CITATION {"citationItems":[{"id":"ITEM-1","itemData":{"DOI":"10.1016/s0735-1097(17)35419-0","ISSN":"07351097","abstract":"Background: The type 3 superoxide dismutase (SOD3) has been considered as a protective enzyme against the development of atherosclerosis. This study evaluated whether recombinant baculoviral vector-mediated SOD3 gene delivery has a protective effect on neointima formation, vascular inflammation, reactive oxygen species (ROS) elimination, and exploring the cell growth signaling pathways. Methods and Results: The SOD3 cDNA containing recombinant baculovirus or vAcMBac-CMV-IE-SOD3 was initially constructed. Rat carotid artery was injured by balloon denudation, and then vAcMBac-CMV-IE-SOD3 was delivered to the injured carotid arteries. Hematoxylin and eosin staining of arterial section showed a significant reduction of the intima-to-media area ratio in the SOD3 transfected arteries (0.63 +/- 0.02) compared to that in the control arteries (1.28 +/- 0.11, p&lt; 0.01). The immunohistochemistry images showed that overexpression of SOD3 down-regulated the balloon injury-induced NF-kappaB expression. Another in-vitro experiment studied the impact of expression of SOD3 in antioxidant, anti-proliferation and anti-migration in the primary vascular smooth muscle cells (VSMCs). Comparing with control groups, vAcMBac-CMV-IE-SOD3 transfected group significantly inhibited 10% FBS- (P&lt;0.05) and 20 ng/ml PDGF-BB- (p&lt;0.001) induced ROS productions detected by flow cytometer. Significant anti-proliferation and anti-migration effects in the SOD3 transfected group were also noted by XTT and wound healing assays, respectively (p&lt;0.05 in all comparisons). SOD3 overexpression of the VSMC cultures demonstrated that the activation of MEK1/2, ERK1/2 and Akt were significantly attenuated in the SOD3 transfected group (p&lt; 0.05 in all comparisons) using the immunoblotting assay. Conclusion(s): SOD3 overexpression using a novel recombinant baculoviral vector significantly inhibits the neointima formation and vascular inflammation, and attenuates the ROS production, and proliferation and migration of VSMCs, which suggest the beneficial effect of SOD3 in regulation of restenosis. The inhibitory effects of SOD3 may occur via modulation of the MEK1/2, ERK1/2 and Akt signaling pathways.","author":[{"dropping-particle":"","family":"Lin","given":"Shoa-Lin","non-dropping-particle":"","parse-names":false,"suffix":""},{"dropping-particle":"","family":"Lee","given":"Song-Tay","non-dropping-particle":"","parse-names":false,"suffix":""},{"dropping-particle":"","family":"Yeh","given":"Jwu-Lai","non-dropping-particle":"","parse-names":false,"suffix":""},{"dropping-particle":"","family":"Geng","given":"Yong-Jian","non-dropping-particle":"","parse-names":false,"suffix":""}],"container-title":"Journal of the American College of Cardiology","id":"ITEM-1","issued":{"date-parts":[["2017"]]},"title":"BACULOVIRUSES-MEDIATED SUPEROXIDE DISMUTASE GENE THERAPY INHIBITS SMOOTH MUSCLE CELL PROLIFERATION, MIGRATION, INFLAMMATION, AND REACTIVE OXYGEN SPECIES IN BALLOON-INJURED ARTERIES","type":"article-journal"},"uris":["http://www.mendeley.com/documents/?uuid=4c104423-8eb6-40c2-8851-c7dd3d7dcebc"]}],"mendeley":{"formattedCitation":"[237]","plainTextFormattedCitation":"[237]","previouslyFormattedCitation":"[237]"},"properties":{"noteIndex":0},"schema":"https://github.com/citation-style-language/schema/raw/master/csl-citation.json"}</w:instrText>
      </w:r>
      <w:r w:rsidR="00E0677C">
        <w:rPr>
          <w:rFonts w:ascii="Times New Roman" w:hAnsi="Times New Roman" w:cs="Times New Roman"/>
          <w:sz w:val="28"/>
          <w:szCs w:val="28"/>
          <w:lang w:val="kk-KZ"/>
        </w:rPr>
        <w:fldChar w:fldCharType="separate"/>
      </w:r>
      <w:r w:rsidR="008520D7" w:rsidRPr="008520D7">
        <w:rPr>
          <w:rFonts w:ascii="Times New Roman" w:hAnsi="Times New Roman" w:cs="Times New Roman"/>
          <w:noProof/>
          <w:sz w:val="28"/>
          <w:szCs w:val="28"/>
          <w:lang w:val="kk-KZ"/>
        </w:rPr>
        <w:t>[237]</w:t>
      </w:r>
      <w:r w:rsidR="00E0677C">
        <w:rPr>
          <w:rFonts w:ascii="Times New Roman" w:hAnsi="Times New Roman" w:cs="Times New Roman"/>
          <w:sz w:val="28"/>
          <w:szCs w:val="28"/>
          <w:lang w:val="kk-KZ"/>
        </w:rPr>
        <w:fldChar w:fldCharType="end"/>
      </w:r>
      <w:r w:rsidR="00E0677C">
        <w:rPr>
          <w:rFonts w:ascii="Times New Roman" w:hAnsi="Times New Roman" w:cs="Times New Roman"/>
          <w:sz w:val="28"/>
          <w:szCs w:val="28"/>
          <w:lang w:val="kk-KZ"/>
        </w:rPr>
        <w:t xml:space="preserve"> </w:t>
      </w:r>
      <w:r w:rsidR="00083538">
        <w:rPr>
          <w:rFonts w:ascii="Times New Roman" w:hAnsi="Times New Roman" w:cs="Times New Roman"/>
          <w:sz w:val="28"/>
          <w:szCs w:val="28"/>
          <w:lang w:val="kk-KZ"/>
        </w:rPr>
        <w:fldChar w:fldCharType="begin" w:fldLock="1"/>
      </w:r>
      <w:r w:rsidR="00D57BBE">
        <w:rPr>
          <w:rFonts w:ascii="Times New Roman" w:hAnsi="Times New Roman" w:cs="Times New Roman"/>
          <w:sz w:val="28"/>
          <w:szCs w:val="28"/>
          <w:lang w:val="kk-KZ"/>
        </w:rPr>
        <w:instrText>ADDIN CSL_CITATION {"citationItems":[{"id":"ITEM-1","itemData":{"DOI":"10.1007/s12975-018-0660-9","ISSN":"1868601X","abstract":"Extracellular superoxide dismutase (EC-SOD) has been implicated in regulation of vascular function but its underlying molecular mechanism is largely unknown. These two-step experiments investigate whether hemagglutinating virus of Japan envelope (HVJ-E) vector-mediated EC-SOD gene delivery might protect against neointima formation, vascular inflammation, and reactive oxygen species (ROS) generation, and also explore cell growth signaling pathways. The first in-vitro experiment was performed to assess the transfection efficacy and safety of HVJ-E compared to lipofectamine®. Results revealed that HVJ-E has higher transfection efficiency and lower cytotoxicity than those of lipofectamine®. Another in-vivo study initially used balloon denudation to rat carotid artery, then delivered EC-SOD cDNA through the vector of HVJ-E. Arterial section with H&amp;E staining from the animals 14 days after balloon injury showed a significant reduction of intima-to-media area ratio in EC-SOD transfected arteries when compared with control (empty vector-transfected arteries) (p &lt; 0.05). Arterial tissue with EC-SOD gene delivery also exhibited lower levels of ROS, as assessed by fluorescent microphotography with dihydroethidium staining. Quantitative RT-PCR revealed that EC-SOD gene delivery significantly diminished mRNA expression of tumor necrosis factor (TNF)-α and interleukin (IL)-1β (p &lt; 0.05 in all comparisons). An immunoblotting assay from vascular smooth muscle cell (VSMC) cultures showed that the EC-SOD transfected group attenuated the activation of MEK1/2, ERK1/2, and Akt signaling significantly. In conclusion, EC-SOD overexpression by HVJ-E vector inhibits neointima hyperplasia, inflammation, and ROS level triggered by balloon injury. The modulation of cell growth-signaling pathways by EC-SOD in VSMCs might play an important role in these inhibitory effects.","author":[{"dropping-particle":"","family":"Lin","given":"Shoa Lin","non-dropping-particle":"","parse-names":false,"suffix":""},{"dropping-particle":"","family":"Yeh","given":"Jwu Lai","non-dropping-particle":"","parse-names":false,"suffix":""},{"dropping-particle":"","family":"Tsai","given":"Pei Chia","non-dropping-particle":"","parse-names":false,"suffix":""},{"dropping-particle":"","family":"Chang","given":"Tsung Hsien","non-dropping-particle":"","parse-names":false,"suffix":""},{"dropping-particle":"","family":"Huang","given":"Wei Chun","non-dropping-particle":"","parse-names":false,"suffix":""},{"dropping-particle":"","family":"Lee","given":"Song Tay","non-dropping-particle":"","parse-names":false,"suffix":""},{"dropping-particle":"","family":"Wassler","given":"Michael","non-dropping-particle":"","parse-names":false,"suffix":""},{"dropping-particle":"","family":"Geng","given":"Yong Jian","non-dropping-particle":"","parse-names":false,"suffix":""},{"dropping-particle":"","family":"Sulistyowati","given":"Erna","non-dropping-particle":"","parse-names":false,"suffix":""}],"container-title":"Translational Stroke Research","id":"ITEM-1","issued":{"date-parts":[["2019"]]},"title":"Inhibition of Neointima Hyperplasia, Inflammation, and Reactive Oxygen Species in Balloon-Injured Arteries by HVJ Envelope Vector-Mediated Delivery of Superoxide Dismutase Gene","type":"article-journal"},"uris":["http://www.mendeley.com/documents/?uuid=e9794432-973a-40f9-b6a9-b78416dba504"]}],"mendeley":{"formattedCitation":"[238]","plainTextFormattedCitation":"[238]","previouslyFormattedCitation":"[238]"},"properties":{"noteIndex":0},"schema":"https://github.com/citation-style-language/schema/raw/master/csl-citation.json"}</w:instrText>
      </w:r>
      <w:r w:rsidR="00083538">
        <w:rPr>
          <w:rFonts w:ascii="Times New Roman" w:hAnsi="Times New Roman" w:cs="Times New Roman"/>
          <w:sz w:val="28"/>
          <w:szCs w:val="28"/>
          <w:lang w:val="kk-KZ"/>
        </w:rPr>
        <w:fldChar w:fldCharType="separate"/>
      </w:r>
      <w:r w:rsidR="008520D7" w:rsidRPr="008520D7">
        <w:rPr>
          <w:rFonts w:ascii="Times New Roman" w:hAnsi="Times New Roman" w:cs="Times New Roman"/>
          <w:noProof/>
          <w:sz w:val="28"/>
          <w:szCs w:val="28"/>
          <w:lang w:val="kk-KZ"/>
        </w:rPr>
        <w:t>[238]</w:t>
      </w:r>
      <w:r w:rsidR="00083538">
        <w:rPr>
          <w:rFonts w:ascii="Times New Roman" w:hAnsi="Times New Roman" w:cs="Times New Roman"/>
          <w:sz w:val="28"/>
          <w:szCs w:val="28"/>
          <w:lang w:val="kk-KZ"/>
        </w:rPr>
        <w:fldChar w:fldCharType="end"/>
      </w:r>
      <w:r w:rsidR="00336A93">
        <w:rPr>
          <w:rFonts w:ascii="Times New Roman" w:hAnsi="Times New Roman" w:cs="Times New Roman"/>
          <w:sz w:val="28"/>
          <w:szCs w:val="28"/>
          <w:lang w:val="kk-KZ"/>
        </w:rPr>
        <w:t>.</w:t>
      </w:r>
      <w:r w:rsidR="00437124">
        <w:rPr>
          <w:rFonts w:ascii="Times New Roman" w:hAnsi="Times New Roman" w:cs="Times New Roman"/>
          <w:sz w:val="28"/>
          <w:szCs w:val="28"/>
          <w:lang w:val="kk-KZ"/>
        </w:rPr>
        <w:t xml:space="preserve"> Показано, что его регуляторная роль опосредованна активацией сигнальных путей</w:t>
      </w:r>
      <w:r w:rsidR="00C223D4">
        <w:rPr>
          <w:rFonts w:ascii="Times New Roman" w:hAnsi="Times New Roman" w:cs="Times New Roman"/>
          <w:sz w:val="28"/>
          <w:szCs w:val="28"/>
          <w:lang w:val="kk-KZ"/>
        </w:rPr>
        <w:t xml:space="preserve"> </w:t>
      </w:r>
      <w:r w:rsidR="00C223D4" w:rsidRPr="00C223D4">
        <w:rPr>
          <w:rFonts w:ascii="Times New Roman" w:hAnsi="Times New Roman" w:cs="Times New Roman"/>
          <w:sz w:val="28"/>
          <w:szCs w:val="28"/>
          <w:lang w:val="kk-KZ"/>
        </w:rPr>
        <w:t>MAPK</w:t>
      </w:r>
      <w:r w:rsidR="00C223D4">
        <w:rPr>
          <w:rFonts w:ascii="Times New Roman" w:hAnsi="Times New Roman" w:cs="Times New Roman"/>
          <w:sz w:val="28"/>
          <w:szCs w:val="28"/>
          <w:lang w:val="kk-KZ"/>
        </w:rPr>
        <w:t xml:space="preserve"> (</w:t>
      </w:r>
      <w:r w:rsidR="0085491D">
        <w:rPr>
          <w:rFonts w:ascii="Times New Roman" w:hAnsi="Times New Roman" w:cs="Times New Roman"/>
          <w:sz w:val="28"/>
          <w:szCs w:val="28"/>
          <w:lang w:val="kk-KZ"/>
        </w:rPr>
        <w:t>таких</w:t>
      </w:r>
      <w:r w:rsidR="006114B7">
        <w:rPr>
          <w:rFonts w:ascii="Times New Roman" w:hAnsi="Times New Roman" w:cs="Times New Roman"/>
          <w:sz w:val="28"/>
          <w:szCs w:val="28"/>
        </w:rPr>
        <w:t>,</w:t>
      </w:r>
      <w:r w:rsidR="0085491D">
        <w:rPr>
          <w:rFonts w:ascii="Times New Roman" w:hAnsi="Times New Roman" w:cs="Times New Roman"/>
          <w:sz w:val="28"/>
          <w:szCs w:val="28"/>
          <w:lang w:val="kk-KZ"/>
        </w:rPr>
        <w:t xml:space="preserve"> как</w:t>
      </w:r>
      <w:r w:rsidR="00437124">
        <w:rPr>
          <w:rFonts w:ascii="Times New Roman" w:hAnsi="Times New Roman" w:cs="Times New Roman"/>
          <w:sz w:val="28"/>
          <w:szCs w:val="28"/>
          <w:lang w:val="kk-KZ"/>
        </w:rPr>
        <w:t xml:space="preserve"> </w:t>
      </w:r>
      <w:r w:rsidR="00437124" w:rsidRPr="00437124">
        <w:rPr>
          <w:rFonts w:ascii="Times New Roman" w:hAnsi="Times New Roman" w:cs="Times New Roman"/>
          <w:sz w:val="28"/>
          <w:szCs w:val="28"/>
          <w:lang w:val="kk-KZ"/>
        </w:rPr>
        <w:t>Ras-Erk1/2</w:t>
      </w:r>
      <w:r w:rsidR="00437124">
        <w:rPr>
          <w:rFonts w:ascii="Times New Roman" w:hAnsi="Times New Roman" w:cs="Times New Roman"/>
          <w:sz w:val="28"/>
          <w:szCs w:val="28"/>
          <w:lang w:val="kk-KZ"/>
        </w:rPr>
        <w:t xml:space="preserve"> и </w:t>
      </w:r>
      <w:r w:rsidR="00E85A5E">
        <w:rPr>
          <w:rFonts w:ascii="Times New Roman" w:hAnsi="Times New Roman" w:cs="Times New Roman"/>
          <w:sz w:val="28"/>
          <w:szCs w:val="28"/>
          <w:lang w:val="kk-KZ"/>
        </w:rPr>
        <w:t>MEK1/2, ERK1/2,</w:t>
      </w:r>
      <w:r w:rsidR="00437124" w:rsidRPr="00437124">
        <w:rPr>
          <w:rFonts w:ascii="Times New Roman" w:hAnsi="Times New Roman" w:cs="Times New Roman"/>
          <w:sz w:val="28"/>
          <w:szCs w:val="28"/>
          <w:lang w:val="kk-KZ"/>
        </w:rPr>
        <w:t xml:space="preserve"> Akt</w:t>
      </w:r>
      <w:r w:rsidR="00C223D4">
        <w:rPr>
          <w:rFonts w:ascii="Times New Roman" w:hAnsi="Times New Roman" w:cs="Times New Roman"/>
          <w:sz w:val="28"/>
          <w:szCs w:val="28"/>
          <w:lang w:val="kk-KZ"/>
        </w:rPr>
        <w:t>)</w:t>
      </w:r>
      <w:r w:rsidR="00207270">
        <w:rPr>
          <w:rFonts w:ascii="Times New Roman" w:hAnsi="Times New Roman" w:cs="Times New Roman"/>
          <w:sz w:val="28"/>
          <w:szCs w:val="28"/>
          <w:lang w:val="kk-KZ"/>
        </w:rPr>
        <w:t xml:space="preserve"> в клетках.</w:t>
      </w:r>
      <w:r w:rsidR="00EC3B09" w:rsidRPr="00EC3B09">
        <w:rPr>
          <w:rFonts w:ascii="Times New Roman" w:hAnsi="Times New Roman" w:cs="Times New Roman"/>
          <w:sz w:val="28"/>
          <w:szCs w:val="28"/>
        </w:rPr>
        <w:t xml:space="preserve"> </w:t>
      </w:r>
      <w:r w:rsidR="00EC3B09">
        <w:rPr>
          <w:rFonts w:ascii="Times New Roman" w:hAnsi="Times New Roman" w:cs="Times New Roman"/>
          <w:sz w:val="28"/>
          <w:szCs w:val="28"/>
        </w:rPr>
        <w:t xml:space="preserve">Результатом активации данных путей передачи сигналов является повышение выживаемости, пролиферации и  подвижности клеток. </w:t>
      </w:r>
      <w:proofErr w:type="gramStart"/>
      <w:r w:rsidR="00EC3B09">
        <w:rPr>
          <w:rFonts w:ascii="Times New Roman" w:hAnsi="Times New Roman" w:cs="Times New Roman"/>
          <w:sz w:val="28"/>
          <w:szCs w:val="28"/>
        </w:rPr>
        <w:t xml:space="preserve">Стимулирующее влияние синальных путей </w:t>
      </w:r>
      <w:r w:rsidR="00EC3B09" w:rsidRPr="00EC3B09">
        <w:rPr>
          <w:rFonts w:ascii="Times New Roman" w:hAnsi="Times New Roman" w:cs="Times New Roman"/>
          <w:sz w:val="28"/>
          <w:szCs w:val="28"/>
        </w:rPr>
        <w:t>ERK</w:t>
      </w:r>
      <w:r w:rsidR="00A278F9">
        <w:rPr>
          <w:rFonts w:ascii="Times New Roman" w:hAnsi="Times New Roman" w:cs="Times New Roman"/>
          <w:sz w:val="28"/>
          <w:szCs w:val="28"/>
          <w:lang w:val="kk-KZ"/>
        </w:rPr>
        <w:t>,</w:t>
      </w:r>
      <w:r w:rsidR="00EC3B09">
        <w:rPr>
          <w:rFonts w:ascii="Times New Roman" w:hAnsi="Times New Roman" w:cs="Times New Roman"/>
          <w:sz w:val="28"/>
          <w:szCs w:val="28"/>
          <w:lang w:val="kk-KZ"/>
        </w:rPr>
        <w:t xml:space="preserve"> активированных посредством белка</w:t>
      </w:r>
      <w:r w:rsidR="00A278F9">
        <w:rPr>
          <w:rFonts w:ascii="Times New Roman" w:hAnsi="Times New Roman" w:cs="Times New Roman"/>
          <w:sz w:val="28"/>
          <w:szCs w:val="28"/>
          <w:lang w:val="kk-KZ"/>
        </w:rPr>
        <w:t xml:space="preserve"> </w:t>
      </w:r>
      <w:r w:rsidR="00A278F9" w:rsidRPr="000B370A">
        <w:rPr>
          <w:rFonts w:ascii="Times New Roman" w:hAnsi="Times New Roman" w:cs="Times New Roman"/>
          <w:sz w:val="28"/>
          <w:szCs w:val="28"/>
          <w:lang w:val="kk-KZ"/>
        </w:rPr>
        <w:t>SOD</w:t>
      </w:r>
      <w:r w:rsidR="00D579D1" w:rsidRPr="00D579D1">
        <w:rPr>
          <w:rFonts w:ascii="Times New Roman" w:hAnsi="Times New Roman" w:cs="Times New Roman"/>
          <w:sz w:val="28"/>
          <w:szCs w:val="28"/>
        </w:rPr>
        <w:t>3</w:t>
      </w:r>
      <w:r w:rsidR="00CE3A3B">
        <w:rPr>
          <w:rFonts w:ascii="Times New Roman" w:hAnsi="Times New Roman" w:cs="Times New Roman"/>
          <w:sz w:val="28"/>
          <w:szCs w:val="28"/>
          <w:lang w:val="kk-KZ"/>
        </w:rPr>
        <w:t xml:space="preserve">, также, задействовано </w:t>
      </w:r>
      <w:r w:rsidR="00A278F9">
        <w:rPr>
          <w:rFonts w:ascii="Times New Roman" w:hAnsi="Times New Roman" w:cs="Times New Roman"/>
          <w:sz w:val="28"/>
          <w:szCs w:val="28"/>
          <w:lang w:val="kk-KZ"/>
        </w:rPr>
        <w:t>в</w:t>
      </w:r>
      <w:r w:rsidR="0074003B">
        <w:rPr>
          <w:rFonts w:ascii="Times New Roman" w:hAnsi="Times New Roman" w:cs="Times New Roman"/>
          <w:sz w:val="28"/>
          <w:szCs w:val="28"/>
          <w:lang w:val="kk-KZ"/>
        </w:rPr>
        <w:t xml:space="preserve"> активации нормального процесса</w:t>
      </w:r>
      <w:r w:rsidR="00A278F9">
        <w:rPr>
          <w:rFonts w:ascii="Times New Roman" w:hAnsi="Times New Roman" w:cs="Times New Roman"/>
          <w:sz w:val="28"/>
          <w:szCs w:val="28"/>
          <w:lang w:val="kk-KZ"/>
        </w:rPr>
        <w:t xml:space="preserve"> роста сосудов – неоангиогенезе</w:t>
      </w:r>
      <w:proofErr w:type="gramEnd"/>
      <w:r w:rsidR="00A278F9">
        <w:rPr>
          <w:rFonts w:ascii="Times New Roman" w:hAnsi="Times New Roman" w:cs="Times New Roman"/>
          <w:sz w:val="28"/>
          <w:szCs w:val="28"/>
          <w:lang w:val="kk-KZ"/>
        </w:rPr>
        <w:t xml:space="preserve"> </w:t>
      </w:r>
      <w:r w:rsidR="001A47E0">
        <w:rPr>
          <w:rFonts w:ascii="Times New Roman" w:hAnsi="Times New Roman" w:cs="Times New Roman"/>
          <w:sz w:val="28"/>
          <w:szCs w:val="28"/>
          <w:lang w:val="kk-KZ"/>
        </w:rPr>
        <w:fldChar w:fldCharType="begin" w:fldLock="1"/>
      </w:r>
      <w:r w:rsidR="00D57BBE">
        <w:rPr>
          <w:rFonts w:ascii="Times New Roman" w:hAnsi="Times New Roman" w:cs="Times New Roman"/>
          <w:sz w:val="28"/>
          <w:szCs w:val="28"/>
          <w:lang w:val="kk-KZ"/>
        </w:rPr>
        <w:instrText>ADDIN CSL_CITATION {"citationItems":[{"id":"ITEM-1","itemData":{"DOI":"10.1371/journal.pone.0010189","ISSN":"19326203","abstract":"Reactive oxygen species (ROS), in particular, H2O2, is essential for full activation of VEGF receptor2 (VEGFR2) signaling involved in endothelial cell (EC) proliferation and migration. Extracellular superoxide dismutase (ecSOD) is a major secreted extracellular enzyme that catalyzes the dismutation of superoxide to H2O2, and anchors to EC surface through heparinbinding domain (HBD). Mice lacking ecSOD show impaired postnatal angiogenesis. However, it is unknown whether ecSOD-derived H2O2 regulates VEGF signaling. Here we show that gene transfer of ecSOD, but not ecSOD lacking HBD (ecSOD-ΔHBD), increases H2O2 levels in adductor muscle of mice, and promotes angiogenesis after hindlimb ischemia. Mice lacking ecSOD show reduction of H2O2 in non-ischemic and ischemic limbs. In vitro, overexpression of ecSOD, but not ecSOD-ΔHBD, in cultured medium in ECs enhances VEGF-induced tyrosine phosphorylation of VEGFR2 (VEGFR2-pY), which is prevented by short-term pretreatment with catalase that scavenges extracellular H2O2. Either exogenous H2O2 (&lt;500 μM), which is diffusible, or nitric oxide donor has no effect on VEGF-induced VEGFR2-pY. These suggest that ecSOD binding to ECs via HBD is required for localized generation of extracellular H2O2 to regulate VEGFR2-pY. Mechanistically, VEGF-induced VEGFR2-pY in caveolae/lipid rafts, but non-lipid rafts, is enhanced by ecSOD, which localizes at lipid rafts via HBD. One of the targets of ROS is protein tyrosine phosphatases (PTPs). ecSOD induces oxidation and inactivation of both PTP1B and DEP1, which negatively regulates VEGFR2-pY, in caveolae/lipid rafts, but not non-lipid rafts. Disruption of caveolae/lipid rafts, or PTPs inhibitor orthovanadate, or siRNAs for PTP1B and DEP1 enhances VEGF-induced VEGFR2-pY, which prevents ecSODinduced effect. Functionally, ecSOD promotes VEGF-stimulated EC migration and proliferation. In summary, extracellular H2O2 generated by ecSOD localized at caveolae/lipid rafts via HBD promotes VEGFR2 signaling via oxidative inactivation of PTPs in these microdomains. Thus, ecSOD is a potential therapeutic target for angiogenesis-dependent cardiovascular diseases. © 2010 Oshikawa et al.","author":[{"dropping-particle":"","family":"Oshikawa","given":"Jin","non-dropping-particle":"","parse-names":false,"suffix":""},{"dropping-particle":"","family":"Urao","given":"Norifumi","non-dropping-particle":"","parse-names":false,"suffix":""},{"dropping-particle":"","family":"Kim","given":"Ha Won","non-dropping-particle":"","parse-names":false,"suffix":""},{"dropping-particle":"","family":"Kaplan","given":"Nihal","non-dropping-particle":"","parse-names":false,"suffix":""},{"dropping-particle":"","family":"Razvi","given":"Masooma","non-dropping-particle":"","parse-names":false,"suffix":""},{"dropping-particle":"","family":"McKinney","given":"Ronald","non-dropping-particle":"","parse-names":false,"suffix":""},{"dropping-particle":"","family":"Poole","given":"Leslie B.","non-dropping-particle":"","parse-names":false,"suffix":""},{"dropping-particle":"","family":"Fukai","given":"Tohru","non-dropping-particle":"","parse-names":false,"suffix":""},{"dropping-particle":"","family":"Ushio-Fukai","given":"Masuko","non-dropping-particle":"","parse-names":false,"suffix":""}],"container-title":"PLoS ONE","id":"ITEM-1","issued":{"date-parts":[["2010"]]},"title":"Extracellular SOD-derived H2O2 promotes VEGF signaling in caveolae/lipid rafts and post-ischemic angiogenesis in mice","type":"article-journal"},"uris":["http://www.mendeley.com/documents/?uuid=81fbaae1-b115-480c-92e4-e701403886ca"]}],"mendeley":{"formattedCitation":"[239]","plainTextFormattedCitation":"[239]","previouslyFormattedCitation":"[239]"},"properties":{"noteIndex":0},"schema":"https://github.com/citation-style-language/schema/raw/master/csl-citation.json"}</w:instrText>
      </w:r>
      <w:r w:rsidR="001A47E0">
        <w:rPr>
          <w:rFonts w:ascii="Times New Roman" w:hAnsi="Times New Roman" w:cs="Times New Roman"/>
          <w:sz w:val="28"/>
          <w:szCs w:val="28"/>
          <w:lang w:val="kk-KZ"/>
        </w:rPr>
        <w:fldChar w:fldCharType="separate"/>
      </w:r>
      <w:r w:rsidR="008520D7" w:rsidRPr="008520D7">
        <w:rPr>
          <w:rFonts w:ascii="Times New Roman" w:hAnsi="Times New Roman" w:cs="Times New Roman"/>
          <w:noProof/>
          <w:sz w:val="28"/>
          <w:szCs w:val="28"/>
          <w:lang w:val="kk-KZ"/>
        </w:rPr>
        <w:t>[239]</w:t>
      </w:r>
      <w:r w:rsidR="001A47E0">
        <w:rPr>
          <w:rFonts w:ascii="Times New Roman" w:hAnsi="Times New Roman" w:cs="Times New Roman"/>
          <w:sz w:val="28"/>
          <w:szCs w:val="28"/>
          <w:lang w:val="kk-KZ"/>
        </w:rPr>
        <w:fldChar w:fldCharType="end"/>
      </w:r>
      <w:r w:rsidR="006114B7">
        <w:rPr>
          <w:rFonts w:ascii="Times New Roman" w:hAnsi="Times New Roman" w:cs="Times New Roman"/>
          <w:sz w:val="28"/>
          <w:szCs w:val="28"/>
          <w:lang w:val="kk-KZ"/>
        </w:rPr>
        <w:t>. Исследования демонстрируют</w:t>
      </w:r>
      <w:r w:rsidR="00A278F9">
        <w:rPr>
          <w:rFonts w:ascii="Times New Roman" w:hAnsi="Times New Roman" w:cs="Times New Roman"/>
          <w:sz w:val="28"/>
          <w:szCs w:val="28"/>
          <w:lang w:val="kk-KZ"/>
        </w:rPr>
        <w:t xml:space="preserve">, что </w:t>
      </w:r>
      <w:r w:rsidR="00763B04" w:rsidRPr="000B370A">
        <w:rPr>
          <w:rFonts w:ascii="Times New Roman" w:hAnsi="Times New Roman" w:cs="Times New Roman"/>
          <w:sz w:val="28"/>
          <w:szCs w:val="28"/>
          <w:lang w:val="kk-KZ"/>
        </w:rPr>
        <w:t>SOD</w:t>
      </w:r>
      <w:r w:rsidR="00D579D1" w:rsidRPr="00D579D1">
        <w:rPr>
          <w:rFonts w:ascii="Times New Roman" w:hAnsi="Times New Roman" w:cs="Times New Roman"/>
          <w:sz w:val="28"/>
          <w:szCs w:val="28"/>
        </w:rPr>
        <w:t>3</w:t>
      </w:r>
      <w:r w:rsidR="00763B04">
        <w:rPr>
          <w:rFonts w:ascii="Times New Roman" w:hAnsi="Times New Roman" w:cs="Times New Roman"/>
          <w:sz w:val="28"/>
          <w:szCs w:val="28"/>
          <w:lang w:val="kk-KZ"/>
        </w:rPr>
        <w:t xml:space="preserve"> косвенно</w:t>
      </w:r>
      <w:r w:rsidR="00763B04" w:rsidRPr="00763B04">
        <w:rPr>
          <w:rFonts w:ascii="Times New Roman" w:hAnsi="Times New Roman" w:cs="Times New Roman"/>
          <w:sz w:val="28"/>
          <w:szCs w:val="28"/>
          <w:lang w:val="kk-KZ"/>
        </w:rPr>
        <w:t xml:space="preserve"> способствует активации рецептора сосудистого эндотелиального фактора роста (VEGFR)</w:t>
      </w:r>
      <w:r w:rsidR="0074003B">
        <w:rPr>
          <w:rFonts w:ascii="Times New Roman" w:hAnsi="Times New Roman" w:cs="Times New Roman"/>
          <w:sz w:val="28"/>
          <w:szCs w:val="28"/>
          <w:lang w:val="kk-KZ"/>
        </w:rPr>
        <w:t xml:space="preserve"> на мембране клеток</w:t>
      </w:r>
      <w:r w:rsidR="00763B04" w:rsidRPr="00763B04">
        <w:rPr>
          <w:rFonts w:ascii="Times New Roman" w:hAnsi="Times New Roman" w:cs="Times New Roman"/>
          <w:sz w:val="28"/>
          <w:szCs w:val="28"/>
          <w:lang w:val="kk-KZ"/>
        </w:rPr>
        <w:t xml:space="preserve">, </w:t>
      </w:r>
      <w:r w:rsidR="00763B04">
        <w:rPr>
          <w:rFonts w:ascii="Times New Roman" w:hAnsi="Times New Roman" w:cs="Times New Roman"/>
          <w:sz w:val="28"/>
          <w:szCs w:val="28"/>
          <w:lang w:val="kk-KZ"/>
        </w:rPr>
        <w:t>через усиление способности</w:t>
      </w:r>
      <w:r w:rsidR="00763B04" w:rsidRPr="00763B04">
        <w:rPr>
          <w:rFonts w:ascii="Times New Roman" w:hAnsi="Times New Roman" w:cs="Times New Roman"/>
          <w:sz w:val="28"/>
          <w:szCs w:val="28"/>
          <w:lang w:val="kk-KZ"/>
        </w:rPr>
        <w:t xml:space="preserve"> лиганда VEGF фосфорилировать VEGF-R</w:t>
      </w:r>
      <w:r w:rsidR="00763B04">
        <w:rPr>
          <w:rFonts w:ascii="Times New Roman" w:hAnsi="Times New Roman" w:cs="Times New Roman"/>
          <w:sz w:val="28"/>
          <w:szCs w:val="28"/>
          <w:lang w:val="kk-KZ"/>
        </w:rPr>
        <w:t xml:space="preserve">. Активация внутриклеточных сигнальных путей, таким образом, осуществлется </w:t>
      </w:r>
      <w:r w:rsidR="00207270">
        <w:rPr>
          <w:rFonts w:ascii="Times New Roman" w:hAnsi="Times New Roman" w:cs="Times New Roman"/>
          <w:sz w:val="28"/>
          <w:szCs w:val="28"/>
          <w:lang w:val="kk-KZ"/>
        </w:rPr>
        <w:t>внеклеточным</w:t>
      </w:r>
      <w:r w:rsidR="00763B04">
        <w:rPr>
          <w:rFonts w:ascii="Times New Roman" w:hAnsi="Times New Roman" w:cs="Times New Roman"/>
          <w:sz w:val="28"/>
          <w:szCs w:val="28"/>
          <w:lang w:val="kk-KZ"/>
        </w:rPr>
        <w:t xml:space="preserve"> </w:t>
      </w:r>
      <w:r w:rsidR="00763B04" w:rsidRPr="000B370A">
        <w:rPr>
          <w:rFonts w:ascii="Times New Roman" w:hAnsi="Times New Roman" w:cs="Times New Roman"/>
          <w:sz w:val="28"/>
          <w:szCs w:val="28"/>
          <w:lang w:val="kk-KZ"/>
        </w:rPr>
        <w:t>SOD</w:t>
      </w:r>
      <w:r w:rsidR="00D579D1" w:rsidRPr="00D579D1">
        <w:rPr>
          <w:rFonts w:ascii="Times New Roman" w:hAnsi="Times New Roman" w:cs="Times New Roman"/>
          <w:sz w:val="28"/>
          <w:szCs w:val="28"/>
        </w:rPr>
        <w:t>3</w:t>
      </w:r>
      <w:r w:rsidR="00207270">
        <w:rPr>
          <w:rFonts w:ascii="Times New Roman" w:hAnsi="Times New Roman" w:cs="Times New Roman"/>
          <w:sz w:val="28"/>
          <w:szCs w:val="28"/>
          <w:lang w:val="kk-KZ"/>
        </w:rPr>
        <w:t xml:space="preserve">, основная дисмутационная функция которого </w:t>
      </w:r>
      <w:r w:rsidR="00763B04">
        <w:rPr>
          <w:rFonts w:ascii="Times New Roman" w:hAnsi="Times New Roman" w:cs="Times New Roman"/>
          <w:sz w:val="28"/>
          <w:szCs w:val="28"/>
          <w:lang w:val="kk-KZ"/>
        </w:rPr>
        <w:t xml:space="preserve">происходит </w:t>
      </w:r>
      <w:r w:rsidR="00207270">
        <w:rPr>
          <w:rFonts w:ascii="Times New Roman" w:hAnsi="Times New Roman" w:cs="Times New Roman"/>
          <w:sz w:val="28"/>
          <w:szCs w:val="28"/>
          <w:lang w:val="kk-KZ"/>
        </w:rPr>
        <w:t xml:space="preserve">в межклеточном матриксе. </w:t>
      </w:r>
      <w:r w:rsidR="00191897">
        <w:rPr>
          <w:rFonts w:ascii="Times New Roman" w:hAnsi="Times New Roman" w:cs="Times New Roman"/>
          <w:sz w:val="28"/>
          <w:szCs w:val="28"/>
          <w:lang w:val="kk-KZ"/>
        </w:rPr>
        <w:t>Авторы показывают</w:t>
      </w:r>
      <w:r w:rsidR="00207270">
        <w:rPr>
          <w:rFonts w:ascii="Times New Roman" w:hAnsi="Times New Roman" w:cs="Times New Roman"/>
          <w:sz w:val="28"/>
          <w:szCs w:val="28"/>
          <w:lang w:val="kk-KZ"/>
        </w:rPr>
        <w:t xml:space="preserve">, что действие фермента </w:t>
      </w:r>
      <w:r w:rsidR="00207270" w:rsidRPr="000B370A">
        <w:rPr>
          <w:rFonts w:ascii="Times New Roman" w:hAnsi="Times New Roman" w:cs="Times New Roman"/>
          <w:sz w:val="28"/>
          <w:szCs w:val="28"/>
          <w:lang w:val="kk-KZ"/>
        </w:rPr>
        <w:t>SOD</w:t>
      </w:r>
      <w:r w:rsidR="00D579D1" w:rsidRPr="00D579D1">
        <w:rPr>
          <w:rFonts w:ascii="Times New Roman" w:hAnsi="Times New Roman" w:cs="Times New Roman"/>
          <w:sz w:val="28"/>
          <w:szCs w:val="28"/>
        </w:rPr>
        <w:t>3</w:t>
      </w:r>
      <w:r w:rsidR="00207270">
        <w:rPr>
          <w:rFonts w:ascii="Times New Roman" w:hAnsi="Times New Roman" w:cs="Times New Roman"/>
          <w:sz w:val="28"/>
          <w:szCs w:val="28"/>
          <w:lang w:val="kk-KZ"/>
        </w:rPr>
        <w:t xml:space="preserve"> всетаки ограничивается локальной активностью, </w:t>
      </w:r>
      <w:r w:rsidR="006404E2">
        <w:rPr>
          <w:rFonts w:ascii="Times New Roman" w:hAnsi="Times New Roman" w:cs="Times New Roman"/>
          <w:sz w:val="28"/>
          <w:szCs w:val="28"/>
          <w:lang w:val="kk-KZ"/>
        </w:rPr>
        <w:t xml:space="preserve">и, </w:t>
      </w:r>
      <w:r w:rsidR="00207270" w:rsidRPr="00E81CDB">
        <w:rPr>
          <w:rFonts w:ascii="Times New Roman" w:hAnsi="Times New Roman" w:cs="Times New Roman"/>
          <w:sz w:val="28"/>
          <w:szCs w:val="28"/>
          <w:lang w:val="kk-KZ"/>
        </w:rPr>
        <w:t>O2</w:t>
      </w:r>
      <w:r w:rsidR="00207270" w:rsidRPr="00E81CDB">
        <w:rPr>
          <w:rFonts w:ascii="Times New Roman" w:hAnsi="Times New Roman" w:cs="Times New Roman"/>
          <w:sz w:val="28"/>
          <w:szCs w:val="28"/>
          <w:vertAlign w:val="superscript"/>
          <w:lang w:val="kk-KZ"/>
        </w:rPr>
        <w:t>─</w:t>
      </w:r>
      <w:r w:rsidR="00207270">
        <w:rPr>
          <w:rFonts w:ascii="Times New Roman" w:hAnsi="Times New Roman" w:cs="Times New Roman"/>
          <w:sz w:val="28"/>
          <w:szCs w:val="28"/>
          <w:lang w:val="kk-KZ"/>
        </w:rPr>
        <w:t xml:space="preserve"> и </w:t>
      </w:r>
      <w:r w:rsidR="00207270">
        <w:rPr>
          <w:rFonts w:ascii="Times New Roman" w:hAnsi="Times New Roman" w:cs="Times New Roman"/>
          <w:sz w:val="28"/>
          <w:szCs w:val="28"/>
          <w:lang w:val="en-US"/>
        </w:rPr>
        <w:t>H</w:t>
      </w:r>
      <w:r w:rsidR="00207270" w:rsidRPr="00AA3929">
        <w:rPr>
          <w:rFonts w:ascii="Times New Roman" w:hAnsi="Times New Roman" w:cs="Times New Roman"/>
          <w:sz w:val="28"/>
          <w:szCs w:val="28"/>
          <w:vertAlign w:val="subscript"/>
        </w:rPr>
        <w:t>2</w:t>
      </w:r>
      <w:r w:rsidR="00207270">
        <w:rPr>
          <w:rFonts w:ascii="Times New Roman" w:hAnsi="Times New Roman" w:cs="Times New Roman"/>
          <w:sz w:val="28"/>
          <w:szCs w:val="28"/>
          <w:lang w:val="en-US"/>
        </w:rPr>
        <w:t>O</w:t>
      </w:r>
      <w:r w:rsidR="00207270" w:rsidRPr="00AA3929">
        <w:rPr>
          <w:rFonts w:ascii="Times New Roman" w:hAnsi="Times New Roman" w:cs="Times New Roman"/>
          <w:sz w:val="28"/>
          <w:szCs w:val="28"/>
          <w:vertAlign w:val="subscript"/>
        </w:rPr>
        <w:t>2</w:t>
      </w:r>
      <w:r w:rsidR="00207270">
        <w:rPr>
          <w:rFonts w:ascii="Times New Roman" w:hAnsi="Times New Roman" w:cs="Times New Roman"/>
          <w:sz w:val="28"/>
          <w:szCs w:val="28"/>
          <w:lang w:val="kk-KZ"/>
        </w:rPr>
        <w:t xml:space="preserve"> выступают здесь в качестве вторичных мессенджеров в передаче клеточных сигналов.</w:t>
      </w:r>
      <w:r w:rsidR="006404E2">
        <w:rPr>
          <w:rFonts w:ascii="Times New Roman" w:hAnsi="Times New Roman" w:cs="Times New Roman"/>
          <w:sz w:val="28"/>
          <w:szCs w:val="28"/>
          <w:lang w:val="kk-KZ"/>
        </w:rPr>
        <w:t xml:space="preserve"> </w:t>
      </w:r>
      <w:r w:rsidR="006404E2">
        <w:rPr>
          <w:rFonts w:ascii="Times New Roman" w:hAnsi="Times New Roman" w:cs="Times New Roman"/>
          <w:sz w:val="28"/>
          <w:szCs w:val="28"/>
          <w:lang w:val="en-US"/>
        </w:rPr>
        <w:t>H</w:t>
      </w:r>
      <w:r w:rsidR="006404E2" w:rsidRPr="00AA3929">
        <w:rPr>
          <w:rFonts w:ascii="Times New Roman" w:hAnsi="Times New Roman" w:cs="Times New Roman"/>
          <w:sz w:val="28"/>
          <w:szCs w:val="28"/>
          <w:vertAlign w:val="subscript"/>
        </w:rPr>
        <w:t>2</w:t>
      </w:r>
      <w:r w:rsidR="006404E2">
        <w:rPr>
          <w:rFonts w:ascii="Times New Roman" w:hAnsi="Times New Roman" w:cs="Times New Roman"/>
          <w:sz w:val="28"/>
          <w:szCs w:val="28"/>
          <w:lang w:val="en-US"/>
        </w:rPr>
        <w:t>O</w:t>
      </w:r>
      <w:r w:rsidR="006404E2" w:rsidRPr="00AA3929">
        <w:rPr>
          <w:rFonts w:ascii="Times New Roman" w:hAnsi="Times New Roman" w:cs="Times New Roman"/>
          <w:sz w:val="28"/>
          <w:szCs w:val="28"/>
          <w:vertAlign w:val="subscript"/>
        </w:rPr>
        <w:t>2</w:t>
      </w:r>
      <w:r w:rsidR="006404E2">
        <w:rPr>
          <w:rFonts w:ascii="Times New Roman" w:hAnsi="Times New Roman" w:cs="Times New Roman"/>
          <w:sz w:val="28"/>
          <w:szCs w:val="28"/>
        </w:rPr>
        <w:t xml:space="preserve"> является довольно реактивной молекулой, и антиоксидантная дисмутационная активность </w:t>
      </w:r>
      <w:r w:rsidR="006404E2" w:rsidRPr="000B370A">
        <w:rPr>
          <w:rFonts w:ascii="Times New Roman" w:hAnsi="Times New Roman" w:cs="Times New Roman"/>
          <w:sz w:val="28"/>
          <w:szCs w:val="28"/>
          <w:lang w:val="kk-KZ"/>
        </w:rPr>
        <w:t>SOD</w:t>
      </w:r>
      <w:r w:rsidR="00D579D1" w:rsidRPr="00D579D1">
        <w:rPr>
          <w:rFonts w:ascii="Times New Roman" w:hAnsi="Times New Roman" w:cs="Times New Roman"/>
          <w:sz w:val="28"/>
          <w:szCs w:val="28"/>
        </w:rPr>
        <w:t>3</w:t>
      </w:r>
      <w:r w:rsidR="006404E2">
        <w:rPr>
          <w:rFonts w:ascii="Times New Roman" w:hAnsi="Times New Roman" w:cs="Times New Roman"/>
          <w:sz w:val="28"/>
          <w:szCs w:val="28"/>
          <w:lang w:val="kk-KZ"/>
        </w:rPr>
        <w:t xml:space="preserve"> не кажется логичным завершением его</w:t>
      </w:r>
      <w:r w:rsidR="00207270">
        <w:rPr>
          <w:rFonts w:ascii="Times New Roman" w:hAnsi="Times New Roman" w:cs="Times New Roman"/>
          <w:sz w:val="28"/>
          <w:szCs w:val="28"/>
          <w:lang w:val="kk-KZ"/>
        </w:rPr>
        <w:t xml:space="preserve"> </w:t>
      </w:r>
      <w:r w:rsidR="006404E2">
        <w:rPr>
          <w:rFonts w:ascii="Times New Roman" w:hAnsi="Times New Roman" w:cs="Times New Roman"/>
          <w:sz w:val="28"/>
          <w:szCs w:val="28"/>
        </w:rPr>
        <w:t xml:space="preserve">протективного действия </w:t>
      </w:r>
      <w:r w:rsidR="00191897">
        <w:rPr>
          <w:rFonts w:ascii="Times New Roman" w:hAnsi="Times New Roman" w:cs="Times New Roman"/>
          <w:sz w:val="28"/>
          <w:szCs w:val="28"/>
        </w:rPr>
        <w:t xml:space="preserve">в норме и </w:t>
      </w:r>
      <w:r w:rsidR="006404E2">
        <w:rPr>
          <w:rFonts w:ascii="Times New Roman" w:hAnsi="Times New Roman" w:cs="Times New Roman"/>
          <w:sz w:val="28"/>
          <w:szCs w:val="28"/>
        </w:rPr>
        <w:t xml:space="preserve">при патологии. К тому же, во внеклеточном матриксе нет специализированных внеклеточных антиоксидантных глутатионпероксидаз, способствующих деактивации молекул </w:t>
      </w:r>
      <w:r w:rsidR="006404E2">
        <w:rPr>
          <w:rFonts w:ascii="Times New Roman" w:hAnsi="Times New Roman" w:cs="Times New Roman"/>
          <w:sz w:val="28"/>
          <w:szCs w:val="28"/>
          <w:lang w:val="en-US"/>
        </w:rPr>
        <w:t>H</w:t>
      </w:r>
      <w:r w:rsidR="006404E2" w:rsidRPr="00AA3929">
        <w:rPr>
          <w:rFonts w:ascii="Times New Roman" w:hAnsi="Times New Roman" w:cs="Times New Roman"/>
          <w:sz w:val="28"/>
          <w:szCs w:val="28"/>
          <w:vertAlign w:val="subscript"/>
        </w:rPr>
        <w:t>2</w:t>
      </w:r>
      <w:r w:rsidR="006404E2">
        <w:rPr>
          <w:rFonts w:ascii="Times New Roman" w:hAnsi="Times New Roman" w:cs="Times New Roman"/>
          <w:sz w:val="28"/>
          <w:szCs w:val="28"/>
          <w:lang w:val="en-US"/>
        </w:rPr>
        <w:t>O</w:t>
      </w:r>
      <w:r w:rsidR="006404E2" w:rsidRPr="00AA3929">
        <w:rPr>
          <w:rFonts w:ascii="Times New Roman" w:hAnsi="Times New Roman" w:cs="Times New Roman"/>
          <w:sz w:val="28"/>
          <w:szCs w:val="28"/>
          <w:vertAlign w:val="subscript"/>
        </w:rPr>
        <w:t>2</w:t>
      </w:r>
      <w:r w:rsidR="006404E2">
        <w:rPr>
          <w:rFonts w:ascii="Times New Roman" w:hAnsi="Times New Roman" w:cs="Times New Roman"/>
          <w:sz w:val="28"/>
          <w:szCs w:val="28"/>
        </w:rPr>
        <w:t>.</w:t>
      </w:r>
      <w:r w:rsidR="007A166C">
        <w:rPr>
          <w:rFonts w:ascii="Times New Roman" w:hAnsi="Times New Roman" w:cs="Times New Roman"/>
          <w:sz w:val="28"/>
          <w:szCs w:val="28"/>
          <w:lang w:val="kk-KZ"/>
        </w:rPr>
        <w:t xml:space="preserve"> </w:t>
      </w:r>
      <w:r w:rsidR="00C77E33">
        <w:rPr>
          <w:rFonts w:ascii="Times New Roman" w:hAnsi="Times New Roman" w:cs="Times New Roman"/>
          <w:sz w:val="28"/>
          <w:szCs w:val="28"/>
          <w:lang w:val="kk-KZ"/>
        </w:rPr>
        <w:t xml:space="preserve">В </w:t>
      </w:r>
      <w:r w:rsidR="008C3E97">
        <w:rPr>
          <w:rFonts w:ascii="Times New Roman" w:hAnsi="Times New Roman" w:cs="Times New Roman"/>
          <w:sz w:val="28"/>
          <w:szCs w:val="28"/>
          <w:lang w:val="kk-KZ"/>
        </w:rPr>
        <w:t>2015 году, исследования</w:t>
      </w:r>
      <w:r w:rsidR="006A62EE">
        <w:rPr>
          <w:rFonts w:ascii="Times New Roman" w:hAnsi="Times New Roman" w:cs="Times New Roman"/>
          <w:sz w:val="28"/>
          <w:szCs w:val="28"/>
          <w:lang w:val="kk-KZ"/>
        </w:rPr>
        <w:t xml:space="preserve"> Mikko O. Laukkanen с соавторами</w:t>
      </w:r>
      <w:r w:rsidR="00C77E33">
        <w:rPr>
          <w:rFonts w:ascii="Times New Roman" w:hAnsi="Times New Roman" w:cs="Times New Roman"/>
          <w:sz w:val="28"/>
          <w:szCs w:val="28"/>
          <w:lang w:val="kk-KZ"/>
        </w:rPr>
        <w:t>,</w:t>
      </w:r>
      <w:r w:rsidR="00A839F0">
        <w:rPr>
          <w:rFonts w:ascii="Times New Roman" w:hAnsi="Times New Roman" w:cs="Times New Roman"/>
          <w:sz w:val="28"/>
          <w:szCs w:val="28"/>
          <w:lang w:val="kk-KZ"/>
        </w:rPr>
        <w:t xml:space="preserve"> </w:t>
      </w:r>
      <w:r w:rsidR="008060CF">
        <w:rPr>
          <w:rFonts w:ascii="Times New Roman" w:hAnsi="Times New Roman" w:cs="Times New Roman"/>
          <w:sz w:val="28"/>
          <w:szCs w:val="28"/>
          <w:lang w:val="kk-KZ"/>
        </w:rPr>
        <w:t>также</w:t>
      </w:r>
      <w:r w:rsidR="00F116DC">
        <w:rPr>
          <w:rFonts w:ascii="Times New Roman" w:hAnsi="Times New Roman" w:cs="Times New Roman"/>
          <w:sz w:val="28"/>
          <w:szCs w:val="28"/>
        </w:rPr>
        <w:t>,</w:t>
      </w:r>
      <w:r w:rsidR="008060CF">
        <w:rPr>
          <w:rFonts w:ascii="Times New Roman" w:hAnsi="Times New Roman" w:cs="Times New Roman"/>
          <w:sz w:val="28"/>
          <w:szCs w:val="28"/>
          <w:lang w:val="kk-KZ"/>
        </w:rPr>
        <w:t xml:space="preserve"> </w:t>
      </w:r>
      <w:r w:rsidR="008C3E97">
        <w:rPr>
          <w:rFonts w:ascii="Times New Roman" w:hAnsi="Times New Roman" w:cs="Times New Roman"/>
          <w:sz w:val="28"/>
          <w:szCs w:val="28"/>
          <w:lang w:val="kk-KZ"/>
        </w:rPr>
        <w:t>показали,</w:t>
      </w:r>
      <w:r w:rsidR="00D579D1">
        <w:rPr>
          <w:rFonts w:ascii="Times New Roman" w:hAnsi="Times New Roman" w:cs="Times New Roman"/>
          <w:sz w:val="28"/>
          <w:szCs w:val="28"/>
          <w:lang w:val="kk-KZ"/>
        </w:rPr>
        <w:t xml:space="preserve"> что </w:t>
      </w:r>
      <w:r w:rsidR="00A839F0">
        <w:rPr>
          <w:rFonts w:ascii="Times New Roman" w:hAnsi="Times New Roman" w:cs="Times New Roman"/>
          <w:sz w:val="28"/>
          <w:szCs w:val="28"/>
          <w:lang w:val="kk-KZ"/>
        </w:rPr>
        <w:t>SOD</w:t>
      </w:r>
      <w:r w:rsidR="00D579D1" w:rsidRPr="00D579D1">
        <w:rPr>
          <w:rFonts w:ascii="Times New Roman" w:hAnsi="Times New Roman" w:cs="Times New Roman"/>
          <w:sz w:val="28"/>
          <w:szCs w:val="28"/>
        </w:rPr>
        <w:t>3</w:t>
      </w:r>
      <w:r w:rsidR="00A839F0">
        <w:rPr>
          <w:rFonts w:ascii="Times New Roman" w:hAnsi="Times New Roman" w:cs="Times New Roman"/>
          <w:sz w:val="28"/>
          <w:szCs w:val="28"/>
          <w:lang w:val="kk-KZ"/>
        </w:rPr>
        <w:t>-опосредованная дисмутация O</w:t>
      </w:r>
      <w:r w:rsidR="00A839F0" w:rsidRPr="006429FD">
        <w:rPr>
          <w:rFonts w:ascii="Times New Roman" w:hAnsi="Times New Roman" w:cs="Times New Roman"/>
          <w:sz w:val="28"/>
          <w:szCs w:val="28"/>
          <w:vertAlign w:val="subscript"/>
          <w:lang w:val="kk-KZ"/>
        </w:rPr>
        <w:t>2</w:t>
      </w:r>
      <w:r w:rsidR="00A839F0" w:rsidRPr="008C3E97">
        <w:rPr>
          <w:rFonts w:ascii="Times New Roman" w:hAnsi="Times New Roman" w:cs="Times New Roman"/>
          <w:sz w:val="28"/>
          <w:szCs w:val="28"/>
          <w:vertAlign w:val="superscript"/>
          <w:lang w:val="kk-KZ"/>
        </w:rPr>
        <w:t>─</w:t>
      </w:r>
      <w:r w:rsidR="00A839F0">
        <w:rPr>
          <w:rFonts w:ascii="Times New Roman" w:hAnsi="Times New Roman" w:cs="Times New Roman"/>
          <w:sz w:val="28"/>
          <w:szCs w:val="28"/>
          <w:lang w:val="kk-KZ"/>
        </w:rPr>
        <w:t xml:space="preserve">, может затрагивать сигнальные пути </w:t>
      </w:r>
      <w:r w:rsidR="00A724E6">
        <w:rPr>
          <w:rFonts w:ascii="Times New Roman" w:hAnsi="Times New Roman" w:cs="Times New Roman"/>
          <w:sz w:val="28"/>
          <w:szCs w:val="28"/>
          <w:lang w:val="kk-KZ"/>
        </w:rPr>
        <w:t>пролиферации/деления/миграции клеток, через мембранные рецепторы</w:t>
      </w:r>
      <w:r w:rsidR="00A839F0">
        <w:rPr>
          <w:rFonts w:ascii="Times New Roman" w:hAnsi="Times New Roman" w:cs="Times New Roman"/>
          <w:sz w:val="28"/>
          <w:szCs w:val="28"/>
          <w:lang w:val="kk-KZ"/>
        </w:rPr>
        <w:t xml:space="preserve"> тирозиновых киназ и малых ГТФаз</w:t>
      </w:r>
      <w:r w:rsidR="00A724E6">
        <w:rPr>
          <w:rFonts w:ascii="Times New Roman" w:hAnsi="Times New Roman" w:cs="Times New Roman"/>
          <w:sz w:val="28"/>
          <w:szCs w:val="28"/>
          <w:lang w:val="kk-KZ"/>
        </w:rPr>
        <w:t>.</w:t>
      </w:r>
      <w:r w:rsidR="007A166C">
        <w:rPr>
          <w:rFonts w:ascii="Times New Roman" w:hAnsi="Times New Roman" w:cs="Times New Roman"/>
          <w:sz w:val="28"/>
          <w:szCs w:val="28"/>
          <w:lang w:val="kk-KZ"/>
        </w:rPr>
        <w:t xml:space="preserve"> Ученые предполагают, что активация этих путей осуществляется именно посредством генерации вторичного мессенджера </w:t>
      </w:r>
      <w:r w:rsidR="007A166C">
        <w:rPr>
          <w:rFonts w:ascii="Times New Roman" w:hAnsi="Times New Roman" w:cs="Times New Roman"/>
          <w:sz w:val="28"/>
          <w:szCs w:val="28"/>
          <w:lang w:val="en-US"/>
        </w:rPr>
        <w:t>H</w:t>
      </w:r>
      <w:r w:rsidR="007A166C" w:rsidRPr="00AA3929">
        <w:rPr>
          <w:rFonts w:ascii="Times New Roman" w:hAnsi="Times New Roman" w:cs="Times New Roman"/>
          <w:sz w:val="28"/>
          <w:szCs w:val="28"/>
          <w:vertAlign w:val="subscript"/>
        </w:rPr>
        <w:t>2</w:t>
      </w:r>
      <w:r w:rsidR="007A166C">
        <w:rPr>
          <w:rFonts w:ascii="Times New Roman" w:hAnsi="Times New Roman" w:cs="Times New Roman"/>
          <w:sz w:val="28"/>
          <w:szCs w:val="28"/>
          <w:lang w:val="en-US"/>
        </w:rPr>
        <w:t>O</w:t>
      </w:r>
      <w:r w:rsidR="007A166C" w:rsidRPr="00AA3929">
        <w:rPr>
          <w:rFonts w:ascii="Times New Roman" w:hAnsi="Times New Roman" w:cs="Times New Roman"/>
          <w:sz w:val="28"/>
          <w:szCs w:val="28"/>
          <w:vertAlign w:val="subscript"/>
        </w:rPr>
        <w:t>2</w:t>
      </w:r>
      <w:r w:rsidR="007A166C">
        <w:rPr>
          <w:rFonts w:ascii="Times New Roman" w:hAnsi="Times New Roman" w:cs="Times New Roman"/>
          <w:sz w:val="28"/>
          <w:szCs w:val="28"/>
        </w:rPr>
        <w:t xml:space="preserve">, выступающего в качестве лиганда для мембранных </w:t>
      </w:r>
      <w:r w:rsidR="007A166C">
        <w:rPr>
          <w:rFonts w:ascii="Times New Roman" w:hAnsi="Times New Roman" w:cs="Times New Roman"/>
          <w:sz w:val="28"/>
          <w:szCs w:val="28"/>
          <w:lang w:val="kk-KZ"/>
        </w:rPr>
        <w:t>ГТФаз.</w:t>
      </w:r>
      <w:r w:rsidR="008C3E97">
        <w:rPr>
          <w:rFonts w:ascii="Times New Roman" w:hAnsi="Times New Roman" w:cs="Times New Roman"/>
          <w:sz w:val="28"/>
          <w:szCs w:val="28"/>
          <w:lang w:val="kk-KZ"/>
        </w:rPr>
        <w:t xml:space="preserve"> </w:t>
      </w:r>
      <w:r w:rsidR="00E4678A">
        <w:rPr>
          <w:rFonts w:ascii="Times New Roman" w:hAnsi="Times New Roman" w:cs="Times New Roman"/>
          <w:sz w:val="28"/>
          <w:szCs w:val="28"/>
          <w:lang w:val="kk-KZ"/>
        </w:rPr>
        <w:t>А потому, биологически не целесообразно полностью лимитировать O</w:t>
      </w:r>
      <w:r w:rsidR="00E4678A" w:rsidRPr="006429FD">
        <w:rPr>
          <w:rFonts w:ascii="Times New Roman" w:hAnsi="Times New Roman" w:cs="Times New Roman"/>
          <w:sz w:val="28"/>
          <w:szCs w:val="28"/>
          <w:vertAlign w:val="subscript"/>
          <w:lang w:val="kk-KZ"/>
        </w:rPr>
        <w:t>2</w:t>
      </w:r>
      <w:r w:rsidR="00E4678A" w:rsidRPr="008C3E97">
        <w:rPr>
          <w:rFonts w:ascii="Times New Roman" w:hAnsi="Times New Roman" w:cs="Times New Roman"/>
          <w:sz w:val="28"/>
          <w:szCs w:val="28"/>
          <w:vertAlign w:val="superscript"/>
          <w:lang w:val="kk-KZ"/>
        </w:rPr>
        <w:t>─</w:t>
      </w:r>
      <w:r w:rsidR="00E4678A">
        <w:rPr>
          <w:rFonts w:ascii="Times New Roman" w:hAnsi="Times New Roman" w:cs="Times New Roman"/>
          <w:sz w:val="28"/>
          <w:szCs w:val="28"/>
          <w:lang w:val="kk-KZ"/>
        </w:rPr>
        <w:t xml:space="preserve"> антиоксидантным действием </w:t>
      </w:r>
      <w:r w:rsidR="00E4678A" w:rsidRPr="000B370A">
        <w:rPr>
          <w:rFonts w:ascii="Times New Roman" w:hAnsi="Times New Roman" w:cs="Times New Roman"/>
          <w:sz w:val="28"/>
          <w:szCs w:val="28"/>
          <w:lang w:val="kk-KZ"/>
        </w:rPr>
        <w:t>SOD</w:t>
      </w:r>
      <w:r w:rsidR="00D579D1" w:rsidRPr="00D579D1">
        <w:rPr>
          <w:rFonts w:ascii="Times New Roman" w:hAnsi="Times New Roman" w:cs="Times New Roman"/>
          <w:sz w:val="28"/>
          <w:szCs w:val="28"/>
        </w:rPr>
        <w:t>3</w:t>
      </w:r>
      <w:r w:rsidR="00E4678A">
        <w:rPr>
          <w:rFonts w:ascii="Times New Roman" w:hAnsi="Times New Roman" w:cs="Times New Roman"/>
          <w:sz w:val="28"/>
          <w:szCs w:val="28"/>
          <w:lang w:val="kk-KZ"/>
        </w:rPr>
        <w:t>.</w:t>
      </w:r>
      <w:r w:rsidR="00E4678A">
        <w:rPr>
          <w:rFonts w:ascii="Times New Roman" w:hAnsi="Times New Roman" w:cs="Times New Roman"/>
          <w:sz w:val="28"/>
          <w:szCs w:val="28"/>
        </w:rPr>
        <w:t xml:space="preserve"> </w:t>
      </w:r>
      <w:r w:rsidR="00E4678A">
        <w:rPr>
          <w:rFonts w:ascii="Times New Roman" w:hAnsi="Times New Roman" w:cs="Times New Roman"/>
          <w:sz w:val="28"/>
          <w:szCs w:val="28"/>
          <w:lang w:val="kk-KZ"/>
        </w:rPr>
        <w:t xml:space="preserve">Тем более, что для генерации полноценного сигнала требуется определенное количество соответсвующего субстрата. </w:t>
      </w:r>
      <w:r w:rsidR="008C3E97">
        <w:rPr>
          <w:rFonts w:ascii="Times New Roman" w:hAnsi="Times New Roman" w:cs="Times New Roman"/>
          <w:sz w:val="28"/>
          <w:szCs w:val="28"/>
          <w:lang w:val="kk-KZ"/>
        </w:rPr>
        <w:t xml:space="preserve">Поэтому, вероятно, первичная активация </w:t>
      </w:r>
      <w:r w:rsidR="008C3E97" w:rsidRPr="000B370A">
        <w:rPr>
          <w:rFonts w:ascii="Times New Roman" w:hAnsi="Times New Roman" w:cs="Times New Roman"/>
          <w:sz w:val="28"/>
          <w:szCs w:val="28"/>
          <w:lang w:val="kk-KZ"/>
        </w:rPr>
        <w:t>SOD</w:t>
      </w:r>
      <w:r w:rsidR="00D579D1" w:rsidRPr="00D579D1">
        <w:rPr>
          <w:rFonts w:ascii="Times New Roman" w:hAnsi="Times New Roman" w:cs="Times New Roman"/>
          <w:sz w:val="28"/>
          <w:szCs w:val="28"/>
        </w:rPr>
        <w:t>3</w:t>
      </w:r>
      <w:r w:rsidR="008C3E97">
        <w:rPr>
          <w:rFonts w:ascii="Times New Roman" w:hAnsi="Times New Roman" w:cs="Times New Roman"/>
          <w:sz w:val="28"/>
          <w:szCs w:val="28"/>
          <w:lang w:val="kk-KZ"/>
        </w:rPr>
        <w:t xml:space="preserve"> в медиальном слое направлена на регуляцию именно этих процессов</w:t>
      </w:r>
      <w:r w:rsidR="00E4678A">
        <w:rPr>
          <w:rFonts w:ascii="Times New Roman" w:hAnsi="Times New Roman" w:cs="Times New Roman"/>
          <w:sz w:val="28"/>
          <w:szCs w:val="28"/>
          <w:lang w:val="kk-KZ"/>
        </w:rPr>
        <w:t xml:space="preserve"> в </w:t>
      </w:r>
      <w:r w:rsidR="003E6B9A">
        <w:rPr>
          <w:rFonts w:ascii="Times New Roman" w:hAnsi="Times New Roman" w:cs="Times New Roman"/>
          <w:sz w:val="28"/>
          <w:szCs w:val="28"/>
          <w:lang w:val="kk-KZ"/>
        </w:rPr>
        <w:t xml:space="preserve">нормальных </w:t>
      </w:r>
      <w:r w:rsidR="00E4678A">
        <w:rPr>
          <w:rFonts w:ascii="Times New Roman" w:hAnsi="Times New Roman" w:cs="Times New Roman"/>
          <w:sz w:val="28"/>
          <w:szCs w:val="28"/>
          <w:lang w:val="kk-KZ"/>
        </w:rPr>
        <w:t>гладкомышечных клетках</w:t>
      </w:r>
      <w:r w:rsidR="00FF6FC1">
        <w:rPr>
          <w:rFonts w:ascii="Times New Roman" w:hAnsi="Times New Roman" w:cs="Times New Roman"/>
          <w:sz w:val="28"/>
          <w:szCs w:val="28"/>
          <w:lang w:val="kk-KZ"/>
        </w:rPr>
        <w:t>,</w:t>
      </w:r>
      <w:r w:rsidR="008C3E97">
        <w:rPr>
          <w:rFonts w:ascii="Times New Roman" w:hAnsi="Times New Roman" w:cs="Times New Roman"/>
          <w:sz w:val="28"/>
          <w:szCs w:val="28"/>
          <w:lang w:val="kk-KZ"/>
        </w:rPr>
        <w:t xml:space="preserve"> при развитии воспаления в интиме.</w:t>
      </w:r>
      <w:r w:rsidR="00F6694E" w:rsidRPr="00F6694E">
        <w:rPr>
          <w:rFonts w:ascii="Times New Roman" w:hAnsi="Times New Roman" w:cs="Times New Roman"/>
          <w:sz w:val="28"/>
          <w:szCs w:val="28"/>
        </w:rPr>
        <w:t xml:space="preserve"> </w:t>
      </w:r>
      <w:r w:rsidR="00F6694E">
        <w:rPr>
          <w:rFonts w:ascii="Times New Roman" w:hAnsi="Times New Roman" w:cs="Times New Roman"/>
          <w:sz w:val="28"/>
          <w:szCs w:val="28"/>
          <w:lang w:val="kk-KZ"/>
        </w:rPr>
        <w:t>Исследования показали, также, что стимуляция пролиферативных сигнальных путей</w:t>
      </w:r>
      <w:r w:rsidR="00924A03">
        <w:rPr>
          <w:rFonts w:ascii="Times New Roman" w:hAnsi="Times New Roman" w:cs="Times New Roman"/>
          <w:sz w:val="28"/>
          <w:szCs w:val="28"/>
          <w:lang w:val="kk-KZ"/>
        </w:rPr>
        <w:t xml:space="preserve"> </w:t>
      </w:r>
      <w:r w:rsidR="00F6694E">
        <w:rPr>
          <w:rFonts w:ascii="Times New Roman" w:hAnsi="Times New Roman" w:cs="Times New Roman"/>
          <w:sz w:val="28"/>
          <w:szCs w:val="28"/>
          <w:lang w:val="kk-KZ"/>
        </w:rPr>
        <w:t xml:space="preserve">является дозозависимой, и при </w:t>
      </w:r>
      <w:r w:rsidR="00904D3D">
        <w:rPr>
          <w:rFonts w:ascii="Times New Roman" w:hAnsi="Times New Roman" w:cs="Times New Roman"/>
          <w:sz w:val="28"/>
          <w:szCs w:val="28"/>
          <w:lang w:val="kk-KZ"/>
        </w:rPr>
        <w:t>нормальной физиологической</w:t>
      </w:r>
      <w:r w:rsidR="00F6694E">
        <w:rPr>
          <w:rFonts w:ascii="Times New Roman" w:hAnsi="Times New Roman" w:cs="Times New Roman"/>
          <w:sz w:val="28"/>
          <w:szCs w:val="28"/>
          <w:lang w:val="kk-KZ"/>
        </w:rPr>
        <w:t xml:space="preserve"> экспрессии</w:t>
      </w:r>
      <w:r w:rsidR="00F6694E" w:rsidRPr="00F6694E">
        <w:rPr>
          <w:rFonts w:ascii="Times New Roman" w:hAnsi="Times New Roman" w:cs="Times New Roman"/>
          <w:sz w:val="28"/>
          <w:szCs w:val="28"/>
          <w:lang w:val="kk-KZ"/>
        </w:rPr>
        <w:t xml:space="preserve"> </w:t>
      </w:r>
      <w:r w:rsidR="00F6694E" w:rsidRPr="000B370A">
        <w:rPr>
          <w:rFonts w:ascii="Times New Roman" w:hAnsi="Times New Roman" w:cs="Times New Roman"/>
          <w:sz w:val="28"/>
          <w:szCs w:val="28"/>
          <w:lang w:val="kk-KZ"/>
        </w:rPr>
        <w:t>SOD</w:t>
      </w:r>
      <w:r w:rsidR="00D579D1" w:rsidRPr="00D579D1">
        <w:rPr>
          <w:rFonts w:ascii="Times New Roman" w:hAnsi="Times New Roman" w:cs="Times New Roman"/>
          <w:sz w:val="28"/>
          <w:szCs w:val="28"/>
        </w:rPr>
        <w:t>3</w:t>
      </w:r>
      <w:r w:rsidR="00661CD2">
        <w:rPr>
          <w:rFonts w:ascii="Times New Roman" w:hAnsi="Times New Roman" w:cs="Times New Roman"/>
          <w:sz w:val="28"/>
          <w:szCs w:val="28"/>
          <w:lang w:val="kk-KZ"/>
        </w:rPr>
        <w:t xml:space="preserve">, индукция роста и деления клеток положительная. Но, при </w:t>
      </w:r>
      <w:r w:rsidR="00904D3D">
        <w:rPr>
          <w:rFonts w:ascii="Times New Roman" w:hAnsi="Times New Roman" w:cs="Times New Roman"/>
          <w:sz w:val="28"/>
          <w:szCs w:val="28"/>
          <w:lang w:val="kk-KZ"/>
        </w:rPr>
        <w:t>индуцированной</w:t>
      </w:r>
      <w:r w:rsidR="00661CD2">
        <w:rPr>
          <w:rFonts w:ascii="Times New Roman" w:hAnsi="Times New Roman" w:cs="Times New Roman"/>
          <w:sz w:val="28"/>
          <w:szCs w:val="28"/>
          <w:lang w:val="kk-KZ"/>
        </w:rPr>
        <w:t xml:space="preserve"> экспрессии </w:t>
      </w:r>
      <w:r w:rsidR="00661CD2" w:rsidRPr="000B370A">
        <w:rPr>
          <w:rFonts w:ascii="Times New Roman" w:hAnsi="Times New Roman" w:cs="Times New Roman"/>
          <w:sz w:val="28"/>
          <w:szCs w:val="28"/>
          <w:lang w:val="kk-KZ"/>
        </w:rPr>
        <w:t>SOD</w:t>
      </w:r>
      <w:r w:rsidR="00D579D1" w:rsidRPr="00D579D1">
        <w:rPr>
          <w:rFonts w:ascii="Times New Roman" w:hAnsi="Times New Roman" w:cs="Times New Roman"/>
          <w:sz w:val="28"/>
          <w:szCs w:val="28"/>
        </w:rPr>
        <w:t>3</w:t>
      </w:r>
      <w:r w:rsidR="00661CD2">
        <w:rPr>
          <w:rFonts w:ascii="Times New Roman" w:hAnsi="Times New Roman" w:cs="Times New Roman"/>
          <w:sz w:val="28"/>
          <w:szCs w:val="28"/>
          <w:lang w:val="kk-KZ"/>
        </w:rPr>
        <w:t>, активация деления и пролиферации тормозится, вплоть до полной остановки</w:t>
      </w:r>
      <w:r w:rsidR="000E703A">
        <w:rPr>
          <w:rFonts w:ascii="Times New Roman" w:hAnsi="Times New Roman" w:cs="Times New Roman"/>
          <w:sz w:val="28"/>
          <w:szCs w:val="28"/>
          <w:lang w:val="kk-KZ"/>
        </w:rPr>
        <w:t xml:space="preserve"> </w:t>
      </w:r>
      <w:r w:rsidR="000E703A">
        <w:rPr>
          <w:rFonts w:ascii="Times New Roman" w:hAnsi="Times New Roman" w:cs="Times New Roman"/>
          <w:sz w:val="28"/>
          <w:szCs w:val="28"/>
          <w:lang w:val="kk-KZ"/>
        </w:rPr>
        <w:fldChar w:fldCharType="begin" w:fldLock="1"/>
      </w:r>
      <w:r w:rsidR="00D57BBE">
        <w:rPr>
          <w:rFonts w:ascii="Times New Roman" w:hAnsi="Times New Roman" w:cs="Times New Roman"/>
          <w:sz w:val="28"/>
          <w:szCs w:val="28"/>
          <w:lang w:val="kk-KZ"/>
        </w:rPr>
        <w:instrText>ADDIN CSL_CITATION {"citationItems":[{"id":"ITEM-1","itemData":{"DOI":"10.1371/journal.pone.0121441","ISSN":"19326203","PMID":"25751262","abstract":"Extracellular superoxide dismutase (SOD3), which catalyzes the dismutation of superoxide anions to hydrogen peroxide at the cell membranes, regulates the cellular growth in a dose-dependent manner. This enzyme induces primary cell proliferation and immortalization at low expression levels whereas it activates cancer barrier signaling through the p53-p21 pathway at high expression levels, causing growth arrest, senescence, and apoptosis. Because previous reports suggested that the SOD3-induced reduction in the rates of cellular growth and migration also occurred in the absence of functional p53 signaling, in the current study we investigated the SOD3-induced growth-suppressive mechanisms in anaplastic thyroid cancer cells. Based on our data, the robust over-expression of SOD3 increased the level of phosphorylation of the EGFR, ERBB2, RYK, ALK, FLT3, and EPHA10 receptor tyrosine kinases with the consequent downstream activation of the SRC, FYN, YES, HCK, and LYN kinases. However, pull-down experiments focusing on the small GTPase RAS, RAC, CDC42, and RHO revealed a reduced level of growth and migration signal transduction, such as the lack of stimulation of the mitogen pathway, in the SOD3 over-expressing cells, which was confirmed by MEK1/2 and ERK1/2 Western blotting analysis. Interestingly, the mRNA expression analyses indicated that SOD3 regulated the expression of guanine nucleotide-exchange factors (RHO GEF16, RAL GEF RGL1), GTPase-activating proteins (ARFGAP ADAP2, RAS GAP RASAL1, RGS4), and a Rho guanine nucleotide-disassociation inhibitor (RHO GDI 2) in a dose dependent manner, thus controlling signaling through the small G protein GTPases. Therefore, our current data may suggest the occurrence of dose-dependent SOD3-driven control of the GTP loading of small G proteins indicating a novel growth regulatory mechanism of this enzyme.","author":[{"dropping-particle":"","family":"Laukkanen","given":"Mikko O.","non-dropping-particle":"","parse-names":false,"suffix":""},{"dropping-particle":"","family":"Cammarota","given":"Francesca","non-dropping-particle":"","parse-names":false,"suffix":""},{"dropping-particle":"","family":"Esposito","given":"Tiziana","non-dropping-particle":"","parse-names":false,"suffix":""},{"dropping-particle":"","family":"Salvatore","given":"Marco","non-dropping-particle":"","parse-names":false,"suffix":""},{"dropping-particle":"","family":"Castellone","given":"Maria D.","non-dropping-particle":"","parse-names":false,"suffix":""}],"container-title":"PLoS ONE","id":"ITEM-1","issued":{"date-parts":[["2015"]]},"title":"Extracellular superoxide dismutase regulates the expression of small GTPase regulatory proteins GEFs, GAPs, and GDI","type":"article-journal"},"uris":["http://www.mendeley.com/documents/?uuid=3e7de756-2f3f-41f0-825d-5eb71202a3e1"]}],"mendeley":{"formattedCitation":"[240]","plainTextFormattedCitation":"[240]","previouslyFormattedCitation":"[240]"},"properties":{"noteIndex":0},"schema":"https://github.com/citation-style-language/schema/raw/master/csl-citation.json"}</w:instrText>
      </w:r>
      <w:r w:rsidR="000E703A">
        <w:rPr>
          <w:rFonts w:ascii="Times New Roman" w:hAnsi="Times New Roman" w:cs="Times New Roman"/>
          <w:sz w:val="28"/>
          <w:szCs w:val="28"/>
          <w:lang w:val="kk-KZ"/>
        </w:rPr>
        <w:fldChar w:fldCharType="separate"/>
      </w:r>
      <w:r w:rsidR="008520D7" w:rsidRPr="008520D7">
        <w:rPr>
          <w:rFonts w:ascii="Times New Roman" w:hAnsi="Times New Roman" w:cs="Times New Roman"/>
          <w:noProof/>
          <w:sz w:val="28"/>
          <w:szCs w:val="28"/>
          <w:lang w:val="kk-KZ"/>
        </w:rPr>
        <w:t>[240]</w:t>
      </w:r>
      <w:r w:rsidR="000E703A">
        <w:rPr>
          <w:rFonts w:ascii="Times New Roman" w:hAnsi="Times New Roman" w:cs="Times New Roman"/>
          <w:sz w:val="28"/>
          <w:szCs w:val="28"/>
          <w:lang w:val="kk-KZ"/>
        </w:rPr>
        <w:fldChar w:fldCharType="end"/>
      </w:r>
      <w:r w:rsidR="00661CD2">
        <w:rPr>
          <w:rFonts w:ascii="Times New Roman" w:hAnsi="Times New Roman" w:cs="Times New Roman"/>
          <w:sz w:val="28"/>
          <w:szCs w:val="28"/>
          <w:lang w:val="kk-KZ"/>
        </w:rPr>
        <w:t>.</w:t>
      </w:r>
      <w:r w:rsidR="00F6694E">
        <w:rPr>
          <w:rFonts w:ascii="Times New Roman" w:hAnsi="Times New Roman" w:cs="Times New Roman"/>
          <w:sz w:val="28"/>
          <w:szCs w:val="28"/>
          <w:lang w:val="kk-KZ"/>
        </w:rPr>
        <w:t xml:space="preserve"> </w:t>
      </w:r>
      <w:r w:rsidR="001322CE">
        <w:rPr>
          <w:rFonts w:ascii="Times New Roman" w:hAnsi="Times New Roman" w:cs="Times New Roman"/>
          <w:sz w:val="28"/>
          <w:szCs w:val="28"/>
          <w:lang w:val="kk-KZ"/>
        </w:rPr>
        <w:t>Исходя из выше сказанного, р</w:t>
      </w:r>
      <w:r w:rsidR="00E34432">
        <w:rPr>
          <w:rFonts w:ascii="Times New Roman" w:hAnsi="Times New Roman" w:cs="Times New Roman"/>
          <w:sz w:val="28"/>
          <w:szCs w:val="28"/>
          <w:lang w:val="kk-KZ"/>
        </w:rPr>
        <w:t xml:space="preserve">азвивающееся </w:t>
      </w:r>
      <w:r w:rsidR="00E34432">
        <w:rPr>
          <w:rFonts w:ascii="Times New Roman" w:hAnsi="Times New Roman" w:cs="Times New Roman"/>
          <w:sz w:val="28"/>
          <w:szCs w:val="28"/>
          <w:lang w:val="kk-KZ"/>
        </w:rPr>
        <w:lastRenderedPageBreak/>
        <w:t>воспаление в интиме</w:t>
      </w:r>
      <w:r w:rsidR="00107F61">
        <w:rPr>
          <w:rFonts w:ascii="Times New Roman" w:hAnsi="Times New Roman" w:cs="Times New Roman"/>
          <w:sz w:val="28"/>
          <w:szCs w:val="28"/>
          <w:lang w:val="kk-KZ"/>
        </w:rPr>
        <w:t xml:space="preserve"> с генерацией супероксидного радикала</w:t>
      </w:r>
      <w:r w:rsidR="00107F61" w:rsidRPr="00107F61">
        <w:t xml:space="preserve"> </w:t>
      </w:r>
      <w:r w:rsidR="00107F61" w:rsidRPr="00107F61">
        <w:rPr>
          <w:rFonts w:ascii="Times New Roman" w:hAnsi="Times New Roman" w:cs="Times New Roman"/>
          <w:sz w:val="28"/>
          <w:szCs w:val="28"/>
          <w:lang w:val="kk-KZ"/>
        </w:rPr>
        <w:t>O2─</w:t>
      </w:r>
      <w:r w:rsidR="00107F61">
        <w:rPr>
          <w:rFonts w:ascii="Times New Roman" w:hAnsi="Times New Roman" w:cs="Times New Roman"/>
          <w:sz w:val="28"/>
          <w:szCs w:val="28"/>
          <w:lang w:val="kk-KZ"/>
        </w:rPr>
        <w:t xml:space="preserve"> макрофагами </w:t>
      </w:r>
      <w:r w:rsidR="00436E0A">
        <w:rPr>
          <w:rFonts w:ascii="Times New Roman" w:hAnsi="Times New Roman" w:cs="Times New Roman"/>
          <w:sz w:val="28"/>
          <w:szCs w:val="28"/>
          <w:lang w:val="kk-KZ"/>
        </w:rPr>
        <w:t xml:space="preserve"> и уменьшение биодоступности </w:t>
      </w:r>
      <w:r w:rsidR="00436E0A" w:rsidRPr="000010DB">
        <w:rPr>
          <w:rFonts w:ascii="Times New Roman" w:hAnsi="Times New Roman" w:cs="Times New Roman"/>
          <w:sz w:val="28"/>
          <w:szCs w:val="28"/>
          <w:lang w:val="kk-KZ"/>
        </w:rPr>
        <w:t>NO</w:t>
      </w:r>
      <w:r w:rsidR="00817312">
        <w:rPr>
          <w:rFonts w:ascii="Times New Roman" w:hAnsi="Times New Roman" w:cs="Times New Roman"/>
          <w:sz w:val="28"/>
          <w:szCs w:val="28"/>
          <w:vertAlign w:val="superscript"/>
          <w:lang w:val="kk-KZ"/>
        </w:rPr>
        <w:t>‒</w:t>
      </w:r>
      <w:r w:rsidR="00436E0A">
        <w:rPr>
          <w:rFonts w:ascii="Times New Roman" w:hAnsi="Times New Roman" w:cs="Times New Roman"/>
          <w:sz w:val="28"/>
          <w:szCs w:val="28"/>
          <w:lang w:val="kk-KZ"/>
        </w:rPr>
        <w:t xml:space="preserve">, </w:t>
      </w:r>
      <w:r w:rsidR="001322CE">
        <w:rPr>
          <w:rFonts w:ascii="Times New Roman" w:hAnsi="Times New Roman" w:cs="Times New Roman"/>
          <w:sz w:val="28"/>
          <w:szCs w:val="28"/>
          <w:lang w:val="kk-KZ"/>
        </w:rPr>
        <w:t>могут инициировать</w:t>
      </w:r>
      <w:r w:rsidR="000010DB">
        <w:rPr>
          <w:rFonts w:ascii="Times New Roman" w:hAnsi="Times New Roman" w:cs="Times New Roman"/>
          <w:sz w:val="28"/>
          <w:szCs w:val="28"/>
          <w:lang w:val="kk-KZ"/>
        </w:rPr>
        <w:t>,</w:t>
      </w:r>
      <w:r w:rsidR="0064513D">
        <w:rPr>
          <w:rFonts w:ascii="Times New Roman" w:hAnsi="Times New Roman" w:cs="Times New Roman"/>
          <w:sz w:val="28"/>
          <w:szCs w:val="28"/>
          <w:lang w:val="kk-KZ"/>
        </w:rPr>
        <w:t xml:space="preserve"> посредством </w:t>
      </w:r>
      <w:r w:rsidR="00150037">
        <w:rPr>
          <w:rFonts w:ascii="Times New Roman" w:hAnsi="Times New Roman" w:cs="Times New Roman"/>
          <w:sz w:val="28"/>
          <w:szCs w:val="28"/>
          <w:lang w:val="kk-KZ"/>
        </w:rPr>
        <w:t>цитокинов</w:t>
      </w:r>
      <w:r w:rsidR="000010DB">
        <w:rPr>
          <w:rFonts w:ascii="Times New Roman" w:hAnsi="Times New Roman" w:cs="Times New Roman"/>
          <w:sz w:val="28"/>
          <w:szCs w:val="28"/>
          <w:lang w:val="kk-KZ"/>
        </w:rPr>
        <w:t>,</w:t>
      </w:r>
      <w:r w:rsidR="0064513D">
        <w:rPr>
          <w:rFonts w:ascii="Times New Roman" w:hAnsi="Times New Roman" w:cs="Times New Roman"/>
          <w:sz w:val="28"/>
          <w:szCs w:val="28"/>
          <w:lang w:val="kk-KZ"/>
        </w:rPr>
        <w:t xml:space="preserve"> экспрессию </w:t>
      </w:r>
      <w:r w:rsidR="00436E0A" w:rsidRPr="000B370A">
        <w:rPr>
          <w:rFonts w:ascii="Times New Roman" w:hAnsi="Times New Roman" w:cs="Times New Roman"/>
          <w:sz w:val="28"/>
          <w:szCs w:val="28"/>
          <w:lang w:val="kk-KZ"/>
        </w:rPr>
        <w:t>SOD</w:t>
      </w:r>
      <w:r w:rsidR="00C3160F" w:rsidRPr="00C3160F">
        <w:rPr>
          <w:rFonts w:ascii="Times New Roman" w:hAnsi="Times New Roman" w:cs="Times New Roman"/>
          <w:sz w:val="28"/>
          <w:szCs w:val="28"/>
        </w:rPr>
        <w:t>3</w:t>
      </w:r>
      <w:r w:rsidR="0064513D">
        <w:rPr>
          <w:rFonts w:ascii="Times New Roman" w:hAnsi="Times New Roman" w:cs="Times New Roman"/>
          <w:sz w:val="28"/>
          <w:szCs w:val="28"/>
          <w:lang w:val="kk-KZ"/>
        </w:rPr>
        <w:t xml:space="preserve"> у гладкомышечных клеток и макрофагов</w:t>
      </w:r>
      <w:r w:rsidR="00E85A5E">
        <w:rPr>
          <w:rFonts w:ascii="Times New Roman" w:hAnsi="Times New Roman" w:cs="Times New Roman"/>
          <w:sz w:val="28"/>
          <w:szCs w:val="28"/>
          <w:lang w:val="kk-KZ"/>
        </w:rPr>
        <w:t xml:space="preserve"> медиального слоя,</w:t>
      </w:r>
      <w:r w:rsidR="0064513D">
        <w:rPr>
          <w:rFonts w:ascii="Times New Roman" w:hAnsi="Times New Roman" w:cs="Times New Roman"/>
          <w:sz w:val="28"/>
          <w:szCs w:val="28"/>
          <w:lang w:val="kk-KZ"/>
        </w:rPr>
        <w:t xml:space="preserve"> для </w:t>
      </w:r>
      <w:r w:rsidR="009D6C10">
        <w:rPr>
          <w:rFonts w:ascii="Times New Roman" w:hAnsi="Times New Roman" w:cs="Times New Roman"/>
          <w:sz w:val="28"/>
          <w:szCs w:val="28"/>
        </w:rPr>
        <w:t>регуляции</w:t>
      </w:r>
      <w:r w:rsidR="004C52D9">
        <w:rPr>
          <w:rFonts w:ascii="Times New Roman" w:hAnsi="Times New Roman" w:cs="Times New Roman"/>
          <w:sz w:val="28"/>
          <w:szCs w:val="28"/>
        </w:rPr>
        <w:t xml:space="preserve"> </w:t>
      </w:r>
      <w:r w:rsidR="004C52D9" w:rsidRPr="00A50E4F">
        <w:rPr>
          <w:rFonts w:ascii="Times New Roman" w:hAnsi="Times New Roman" w:cs="Times New Roman"/>
          <w:sz w:val="28"/>
          <w:szCs w:val="28"/>
        </w:rPr>
        <w:t>(подавления)</w:t>
      </w:r>
      <w:r w:rsidR="009D6C10" w:rsidRPr="00A50E4F">
        <w:rPr>
          <w:rFonts w:ascii="Times New Roman" w:hAnsi="Times New Roman" w:cs="Times New Roman"/>
          <w:sz w:val="28"/>
          <w:szCs w:val="28"/>
        </w:rPr>
        <w:t xml:space="preserve"> </w:t>
      </w:r>
      <w:r w:rsidR="009D6C10">
        <w:rPr>
          <w:rFonts w:ascii="Times New Roman" w:hAnsi="Times New Roman" w:cs="Times New Roman"/>
          <w:sz w:val="28"/>
          <w:szCs w:val="28"/>
        </w:rPr>
        <w:t>именно</w:t>
      </w:r>
      <w:r w:rsidR="0064513D">
        <w:rPr>
          <w:rFonts w:ascii="Times New Roman" w:hAnsi="Times New Roman" w:cs="Times New Roman"/>
          <w:sz w:val="28"/>
          <w:szCs w:val="28"/>
          <w:lang w:val="kk-KZ"/>
        </w:rPr>
        <w:t xml:space="preserve"> ростовых и пролиферативных свойств близлежащих клеток</w:t>
      </w:r>
      <w:r w:rsidR="004C52D9">
        <w:rPr>
          <w:rFonts w:ascii="Times New Roman" w:hAnsi="Times New Roman" w:cs="Times New Roman"/>
          <w:sz w:val="28"/>
          <w:szCs w:val="28"/>
          <w:lang w:val="kk-KZ"/>
        </w:rPr>
        <w:t xml:space="preserve"> - ГМК</w:t>
      </w:r>
      <w:r w:rsidR="0064513D">
        <w:rPr>
          <w:rFonts w:ascii="Times New Roman" w:hAnsi="Times New Roman" w:cs="Times New Roman"/>
          <w:sz w:val="28"/>
          <w:szCs w:val="28"/>
          <w:lang w:val="kk-KZ"/>
        </w:rPr>
        <w:t xml:space="preserve">. </w:t>
      </w:r>
      <w:r w:rsidR="00C555C0" w:rsidRPr="00C555C0">
        <w:rPr>
          <w:rFonts w:ascii="Times New Roman" w:hAnsi="Times New Roman" w:cs="Times New Roman"/>
          <w:sz w:val="28"/>
          <w:szCs w:val="28"/>
          <w:lang w:val="kk-KZ"/>
        </w:rPr>
        <w:t>Д</w:t>
      </w:r>
      <w:r w:rsidR="004C52D9" w:rsidRPr="00C555C0">
        <w:rPr>
          <w:rFonts w:ascii="Times New Roman" w:hAnsi="Times New Roman" w:cs="Times New Roman"/>
          <w:sz w:val="28"/>
          <w:szCs w:val="28"/>
          <w:lang w:val="kk-KZ"/>
        </w:rPr>
        <w:t>анное предположение подтвержается еще и тем</w:t>
      </w:r>
      <w:r w:rsidR="0022365A">
        <w:rPr>
          <w:rFonts w:ascii="Times New Roman" w:hAnsi="Times New Roman" w:cs="Times New Roman"/>
          <w:sz w:val="28"/>
          <w:szCs w:val="28"/>
          <w:lang w:val="kk-KZ"/>
        </w:rPr>
        <w:t>,</w:t>
      </w:r>
      <w:r w:rsidR="00C3160F">
        <w:rPr>
          <w:rFonts w:ascii="Times New Roman" w:hAnsi="Times New Roman" w:cs="Times New Roman"/>
          <w:sz w:val="28"/>
          <w:szCs w:val="28"/>
          <w:lang w:val="kk-KZ"/>
        </w:rPr>
        <w:t xml:space="preserve"> что усиление экспрессии </w:t>
      </w:r>
      <w:r w:rsidR="004C52D9" w:rsidRPr="00C555C0">
        <w:rPr>
          <w:rFonts w:ascii="Times New Roman" w:hAnsi="Times New Roman" w:cs="Times New Roman"/>
          <w:sz w:val="28"/>
          <w:szCs w:val="28"/>
          <w:lang w:val="kk-KZ"/>
        </w:rPr>
        <w:t>SOD</w:t>
      </w:r>
      <w:r w:rsidR="00C3160F" w:rsidRPr="00C3160F">
        <w:rPr>
          <w:rFonts w:ascii="Times New Roman" w:hAnsi="Times New Roman" w:cs="Times New Roman"/>
          <w:sz w:val="28"/>
          <w:szCs w:val="28"/>
        </w:rPr>
        <w:t>3</w:t>
      </w:r>
      <w:r w:rsidR="004C52D9" w:rsidRPr="00C555C0">
        <w:rPr>
          <w:rFonts w:ascii="Times New Roman" w:hAnsi="Times New Roman" w:cs="Times New Roman"/>
          <w:sz w:val="28"/>
          <w:szCs w:val="28"/>
          <w:lang w:val="kk-KZ"/>
        </w:rPr>
        <w:t xml:space="preserve"> подавляет разв</w:t>
      </w:r>
      <w:r w:rsidR="0022365A">
        <w:rPr>
          <w:rFonts w:ascii="Times New Roman" w:hAnsi="Times New Roman" w:cs="Times New Roman"/>
          <w:sz w:val="28"/>
          <w:szCs w:val="28"/>
          <w:lang w:val="kk-KZ"/>
        </w:rPr>
        <w:t xml:space="preserve">итие неоинтимы в сосудах сердца – </w:t>
      </w:r>
      <w:r w:rsidR="004C52D9" w:rsidRPr="00C555C0">
        <w:rPr>
          <w:rFonts w:ascii="Times New Roman" w:hAnsi="Times New Roman" w:cs="Times New Roman"/>
          <w:sz w:val="28"/>
          <w:szCs w:val="28"/>
          <w:lang w:val="kk-KZ"/>
        </w:rPr>
        <w:t xml:space="preserve">главного спутника атеросклероза </w:t>
      </w:r>
      <w:r w:rsidR="00C555C0">
        <w:rPr>
          <w:rFonts w:ascii="Times New Roman" w:hAnsi="Times New Roman" w:cs="Times New Roman"/>
          <w:sz w:val="28"/>
          <w:szCs w:val="28"/>
          <w:lang w:val="kk-KZ"/>
        </w:rPr>
        <w:fldChar w:fldCharType="begin" w:fldLock="1"/>
      </w:r>
      <w:r w:rsidR="00D57BBE">
        <w:rPr>
          <w:rFonts w:ascii="Times New Roman" w:hAnsi="Times New Roman" w:cs="Times New Roman"/>
          <w:sz w:val="28"/>
          <w:szCs w:val="28"/>
          <w:lang w:val="kk-KZ"/>
        </w:rPr>
        <w:instrText>ADDIN CSL_CITATION {"citationItems":[{"id":"ITEM-1","itemData":{"DOI":"10.1007/s12975-018-0660-9","ISSN":"1868601X","abstract":"Extracellular superoxide dismutase (EC-SOD) has been implicated in regulation of vascular function but its underlying molecular mechanism is largely unknown. These two-step experiments investigate whether hemagglutinating virus of Japan envelope (HVJ-E) vector-mediated EC-SOD gene delivery might protect against neointima formation, vascular inflammation, and reactive oxygen species (ROS) generation, and also explore cell growth signaling pathways. The first in-vitro experiment was performed to assess the transfection efficacy and safety of HVJ-E compared to lipofectamine®. Results revealed that HVJ-E has higher transfection efficiency and lower cytotoxicity than those of lipofectamine®. Another in-vivo study initially used balloon denudation to rat carotid artery, then delivered EC-SOD cDNA through the vector of HVJ-E. Arterial section with H&amp;E staining from the animals 14 days after balloon injury showed a significant reduction of intima-to-media area ratio in EC-SOD transfected arteries when compared with control (empty vector-transfected arteries) (p &lt; 0.05). Arterial tissue with EC-SOD gene delivery also exhibited lower levels of ROS, as assessed by fluorescent microphotography with dihydroethidium staining. Quantitative RT-PCR revealed that EC-SOD gene delivery significantly diminished mRNA expression of tumor necrosis factor (TNF)-α and interleukin (IL)-1β (p &lt; 0.05 in all comparisons). An immunoblotting assay from vascular smooth muscle cell (VSMC) cultures showed that the EC-SOD transfected group attenuated the activation of MEK1/2, ERK1/2, and Akt signaling significantly. In conclusion, EC-SOD overexpression by HVJ-E vector inhibits neointima hyperplasia, inflammation, and ROS level triggered by balloon injury. The modulation of cell growth-signaling pathways by EC-SOD in VSMCs might play an important role in these inhibitory effects.","author":[{"dropping-particle":"","family":"Lin","given":"Shoa Lin","non-dropping-particle":"","parse-names":false,"suffix":""},{"dropping-particle":"","family":"Yeh","given":"Jwu Lai","non-dropping-particle":"","parse-names":false,"suffix":""},{"dropping-particle":"","family":"Tsai","given":"Pei Chia","non-dropping-particle":"","parse-names":false,"suffix":""},{"dropping-particle":"","family":"Chang","given":"Tsung Hsien","non-dropping-particle":"","parse-names":false,"suffix":""},{"dropping-particle":"","family":"Huang","given":"Wei Chun","non-dropping-particle":"","parse-names":false,"suffix":""},{"dropping-particle":"","family":"Lee","given":"Song Tay","non-dropping-particle":"","parse-names":false,"suffix":""},{"dropping-particle":"","family":"Wassler","given":"Michael","non-dropping-particle":"","parse-names":false,"suffix":""},{"dropping-particle":"","family":"Geng","given":"Yong Jian","non-dropping-particle":"","parse-names":false,"suffix":""},{"dropping-particle":"","family":"Sulistyowati","given":"Erna","non-dropping-particle":"","parse-names":false,"suffix":""}],"container-title":"Translational Stroke Research","id":"ITEM-1","issued":{"date-parts":[["2019"]]},"title":"Inhibition of Neointima Hyperplasia, Inflammation, and Reactive Oxygen Species in Balloon-Injured Arteries by HVJ Envelope Vector-Mediated Delivery of Superoxide Dismutase Gene","type":"article-journal"},"uris":["http://www.mendeley.com/documents/?uuid=e9794432-973a-40f9-b6a9-b78416dba504"]}],"mendeley":{"formattedCitation":"[238]","plainTextFormattedCitation":"[238]","previouslyFormattedCitation":"[238]"},"properties":{"noteIndex":0},"schema":"https://github.com/citation-style-language/schema/raw/master/csl-citation.json"}</w:instrText>
      </w:r>
      <w:r w:rsidR="00C555C0">
        <w:rPr>
          <w:rFonts w:ascii="Times New Roman" w:hAnsi="Times New Roman" w:cs="Times New Roman"/>
          <w:sz w:val="28"/>
          <w:szCs w:val="28"/>
          <w:lang w:val="kk-KZ"/>
        </w:rPr>
        <w:fldChar w:fldCharType="separate"/>
      </w:r>
      <w:r w:rsidR="008520D7" w:rsidRPr="008520D7">
        <w:rPr>
          <w:rFonts w:ascii="Times New Roman" w:hAnsi="Times New Roman" w:cs="Times New Roman"/>
          <w:noProof/>
          <w:sz w:val="28"/>
          <w:szCs w:val="28"/>
          <w:lang w:val="kk-KZ"/>
        </w:rPr>
        <w:t>[238]</w:t>
      </w:r>
      <w:r w:rsidR="00C555C0">
        <w:rPr>
          <w:rFonts w:ascii="Times New Roman" w:hAnsi="Times New Roman" w:cs="Times New Roman"/>
          <w:sz w:val="28"/>
          <w:szCs w:val="28"/>
          <w:lang w:val="kk-KZ"/>
        </w:rPr>
        <w:fldChar w:fldCharType="end"/>
      </w:r>
      <w:r w:rsidR="00C555C0">
        <w:rPr>
          <w:rFonts w:ascii="Times New Roman" w:hAnsi="Times New Roman" w:cs="Times New Roman"/>
          <w:sz w:val="28"/>
          <w:szCs w:val="28"/>
          <w:lang w:val="kk-KZ"/>
        </w:rPr>
        <w:t xml:space="preserve"> </w:t>
      </w:r>
      <w:r w:rsidR="00C555C0">
        <w:rPr>
          <w:rFonts w:ascii="Times New Roman" w:hAnsi="Times New Roman" w:cs="Times New Roman"/>
          <w:sz w:val="28"/>
          <w:szCs w:val="28"/>
          <w:lang w:val="kk-KZ"/>
        </w:rPr>
        <w:fldChar w:fldCharType="begin" w:fldLock="1"/>
      </w:r>
      <w:r w:rsidR="00D57BBE">
        <w:rPr>
          <w:rFonts w:ascii="Times New Roman" w:hAnsi="Times New Roman" w:cs="Times New Roman"/>
          <w:sz w:val="28"/>
          <w:szCs w:val="28"/>
          <w:lang w:val="kk-KZ"/>
        </w:rPr>
        <w:instrText>ADDIN CSL_CITATION {"citationItems":[{"id":"ITEM-1","itemData":{"DOI":"10.1016/j.atherosclerosis.2005.01.051","ISSN":"00219150","PMID":"15939054","abstract":"The mechanisms of neointimal formation in cuff-injury models are still uncertain. To examine whether extracellular superoxide dismutase (EC-SOD) can reduce neointimal formation in a cuff-injury model, adenoviruses expressing EC-SOD (AxCAEC-SOD) or Escherichia coli β-galactosidase (AxCALacZ) was injected between the cuff and the adventitia of rat femoral arteries. As a result, EC-SOD protein was effectively produced in the adventitia, as assessed by immunohistochemical staining. In comparison with cuff-treated control arteries and AxCALacZ-transfected arteries, neointimal formation was significantly reduced in AxCAEC-SOD-transfected arteries. Furthermore, proliferating smooth muscle cells in neointima and media were reduced by EC-SOD treatment. Similarly, augmented iNOS expression, apoptosis and collagen content in the vascular wall were also reduced by EC-SOD treatment. Reactive oxygen species (ROS) generation in tissue was reduced by EC-SOD expression, as assessed by dihydroethidium staining and coelenterazine chemiluminescence. These results suggest that ROS, especially superoxide anions at an adventitia, are responsible for neointimal formation in a cuff-injury model. © 2005 Elsevier Ireland Ltd. All rights reserved.","author":[{"dropping-particle":"","family":"Ozumi","given":"Kiyoshi","non-dropping-particle":"","parse-names":false,"suffix":""},{"dropping-particle":"","family":"Tasaki","given":"Hiromi","non-dropping-particle":"","parse-names":false,"suffix":""},{"dropping-particle":"","family":"Takatsu","given":"Hiroyuki","non-dropping-particle":"","parse-names":false,"suffix":""},{"dropping-particle":"","family":"Nakata","given":"Sei","non-dropping-particle":"","parse-names":false,"suffix":""},{"dropping-particle":"","family":"Morishita","given":"Tsuyoshi","non-dropping-particle":"","parse-names":false,"suffix":""},{"dropping-particle":"","family":"Koide","given":"Shinichiro","non-dropping-particle":"","parse-names":false,"suffix":""},{"dropping-particle":"","family":"Yamashita","given":"Kazuhito","non-dropping-particle":"","parse-names":false,"suffix":""},{"dropping-particle":"","family":"Tsutsui","given":"Masato","non-dropping-particle":"","parse-names":false,"suffix":""},{"dropping-particle":"","family":"Okazaki","given":"Masahiro","non-dropping-particle":"","parse-names":false,"suffix":""},{"dropping-particle":"","family":"Sasaguri","given":"Yasuyuki","non-dropping-particle":"","parse-names":false,"suffix":""},{"dropping-particle":"","family":"Adachi","given":"Tetsuo","non-dropping-particle":"","parse-names":false,"suffix":""},{"dropping-particle":"","family":"Nakashima","given":"Yasuhide","non-dropping-particle":"","parse-names":false,"suffix":""}],"container-title":"Atherosclerosis","id":"ITEM-1","issued":{"date-parts":[["2005"]]},"title":"Extracellular superoxide dismutase overexpression reduces cuff-induced arterial neointimal formation","type":"article-journal"},"uris":["http://www.mendeley.com/documents/?uuid=8ba338df-e25a-4dca-a018-1fbbc3a52715"]}],"mendeley":{"formattedCitation":"[241]","plainTextFormattedCitation":"[241]","previouslyFormattedCitation":"[241]"},"properties":{"noteIndex":0},"schema":"https://github.com/citation-style-language/schema/raw/master/csl-citation.json"}</w:instrText>
      </w:r>
      <w:r w:rsidR="00C555C0">
        <w:rPr>
          <w:rFonts w:ascii="Times New Roman" w:hAnsi="Times New Roman" w:cs="Times New Roman"/>
          <w:sz w:val="28"/>
          <w:szCs w:val="28"/>
          <w:lang w:val="kk-KZ"/>
        </w:rPr>
        <w:fldChar w:fldCharType="separate"/>
      </w:r>
      <w:r w:rsidR="008520D7" w:rsidRPr="008520D7">
        <w:rPr>
          <w:rFonts w:ascii="Times New Roman" w:hAnsi="Times New Roman" w:cs="Times New Roman"/>
          <w:noProof/>
          <w:sz w:val="28"/>
          <w:szCs w:val="28"/>
          <w:lang w:val="kk-KZ"/>
        </w:rPr>
        <w:t>[241]</w:t>
      </w:r>
      <w:r w:rsidR="00C555C0">
        <w:rPr>
          <w:rFonts w:ascii="Times New Roman" w:hAnsi="Times New Roman" w:cs="Times New Roman"/>
          <w:sz w:val="28"/>
          <w:szCs w:val="28"/>
          <w:lang w:val="kk-KZ"/>
        </w:rPr>
        <w:fldChar w:fldCharType="end"/>
      </w:r>
      <w:r w:rsidR="00C555C0">
        <w:rPr>
          <w:rFonts w:ascii="Times New Roman" w:hAnsi="Times New Roman" w:cs="Times New Roman"/>
          <w:sz w:val="28"/>
          <w:szCs w:val="28"/>
          <w:lang w:val="kk-KZ"/>
        </w:rPr>
        <w:t xml:space="preserve">. </w:t>
      </w:r>
    </w:p>
    <w:p w14:paraId="42A8E4AF" w14:textId="2E9B793C" w:rsidR="00D53AA5" w:rsidRPr="00220164" w:rsidRDefault="0019655C" w:rsidP="00220164">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lang w:val="kk-KZ"/>
        </w:rPr>
        <w:t xml:space="preserve">С прогрессированием атеросклеротических изменений, иммунореактивность против белка </w:t>
      </w:r>
      <w:r w:rsidRPr="0019655C">
        <w:rPr>
          <w:rFonts w:ascii="Times New Roman" w:hAnsi="Times New Roman" w:cs="Times New Roman"/>
          <w:sz w:val="28"/>
          <w:szCs w:val="28"/>
          <w:lang w:val="kk-KZ"/>
        </w:rPr>
        <w:t>SOD</w:t>
      </w:r>
      <w:r w:rsidR="00C3160F" w:rsidRPr="00C3160F">
        <w:rPr>
          <w:rFonts w:ascii="Times New Roman" w:hAnsi="Times New Roman" w:cs="Times New Roman"/>
          <w:sz w:val="28"/>
          <w:szCs w:val="28"/>
        </w:rPr>
        <w:t>3</w:t>
      </w:r>
      <w:r w:rsidR="00DF3F97">
        <w:rPr>
          <w:rFonts w:ascii="Times New Roman" w:hAnsi="Times New Roman" w:cs="Times New Roman"/>
          <w:sz w:val="28"/>
          <w:szCs w:val="28"/>
          <w:lang w:val="kk-KZ"/>
        </w:rPr>
        <w:t>, как правило,</w:t>
      </w:r>
      <w:r w:rsidR="00BE69A7">
        <w:rPr>
          <w:rFonts w:ascii="Times New Roman" w:hAnsi="Times New Roman" w:cs="Times New Roman"/>
          <w:sz w:val="28"/>
          <w:szCs w:val="28"/>
          <w:lang w:val="kk-KZ"/>
        </w:rPr>
        <w:t xml:space="preserve"> возрастала</w:t>
      </w:r>
      <w:r w:rsidR="00DF3F97">
        <w:rPr>
          <w:rFonts w:ascii="Times New Roman" w:hAnsi="Times New Roman" w:cs="Times New Roman"/>
          <w:sz w:val="28"/>
          <w:szCs w:val="28"/>
          <w:lang w:val="kk-KZ"/>
        </w:rPr>
        <w:t xml:space="preserve"> в интимальном слое</w:t>
      </w:r>
      <w:r w:rsidR="00A50E4F">
        <w:rPr>
          <w:rFonts w:ascii="Times New Roman" w:hAnsi="Times New Roman" w:cs="Times New Roman"/>
          <w:sz w:val="28"/>
          <w:szCs w:val="28"/>
          <w:lang w:val="kk-KZ"/>
        </w:rPr>
        <w:t xml:space="preserve"> (Рисунок 6</w:t>
      </w:r>
      <w:r w:rsidR="00BE69A7">
        <w:rPr>
          <w:rFonts w:ascii="Times New Roman" w:hAnsi="Times New Roman" w:cs="Times New Roman"/>
          <w:sz w:val="28"/>
          <w:szCs w:val="28"/>
          <w:lang w:val="kk-KZ"/>
        </w:rPr>
        <w:t>, в) и г)</w:t>
      </w:r>
      <w:r w:rsidR="00BE69A7" w:rsidRPr="00BE69A7">
        <w:rPr>
          <w:rFonts w:ascii="Times New Roman" w:hAnsi="Times New Roman" w:cs="Times New Roman"/>
          <w:sz w:val="28"/>
          <w:szCs w:val="28"/>
          <w:lang w:val="kk-KZ"/>
        </w:rPr>
        <w:t>)</w:t>
      </w:r>
      <w:r w:rsidR="00DF3F97">
        <w:rPr>
          <w:rFonts w:ascii="Times New Roman" w:hAnsi="Times New Roman" w:cs="Times New Roman"/>
          <w:sz w:val="28"/>
          <w:szCs w:val="28"/>
          <w:lang w:val="kk-KZ"/>
        </w:rPr>
        <w:t xml:space="preserve">. </w:t>
      </w:r>
      <w:r w:rsidR="00A50E4F">
        <w:rPr>
          <w:rFonts w:ascii="Times New Roman" w:hAnsi="Times New Roman" w:cs="Times New Roman"/>
          <w:sz w:val="28"/>
          <w:szCs w:val="28"/>
          <w:lang w:val="kk-KZ"/>
        </w:rPr>
        <w:t>На Рисунке 6</w:t>
      </w:r>
      <w:r w:rsidR="00425A0A">
        <w:rPr>
          <w:rFonts w:ascii="Times New Roman" w:hAnsi="Times New Roman" w:cs="Times New Roman"/>
          <w:sz w:val="28"/>
          <w:szCs w:val="28"/>
          <w:lang w:val="kk-KZ"/>
        </w:rPr>
        <w:t xml:space="preserve">, г), показана прогрессивная стадия атероматоза со значительной инфильтрацией интимального слоя пенистыми клетками. </w:t>
      </w:r>
      <w:r w:rsidR="00724592">
        <w:rPr>
          <w:rFonts w:ascii="Times New Roman" w:hAnsi="Times New Roman" w:cs="Times New Roman"/>
          <w:sz w:val="28"/>
          <w:szCs w:val="28"/>
          <w:lang w:val="kk-KZ"/>
        </w:rPr>
        <w:t>Местами и</w:t>
      </w:r>
      <w:r w:rsidR="00425A0A">
        <w:rPr>
          <w:rFonts w:ascii="Times New Roman" w:hAnsi="Times New Roman" w:cs="Times New Roman"/>
          <w:sz w:val="28"/>
          <w:szCs w:val="28"/>
          <w:lang w:val="kk-KZ"/>
        </w:rPr>
        <w:t>стонченный внеклеточный матрикс</w:t>
      </w:r>
      <w:r w:rsidR="00F7013C">
        <w:rPr>
          <w:rFonts w:ascii="Times New Roman" w:hAnsi="Times New Roman" w:cs="Times New Roman"/>
          <w:sz w:val="28"/>
          <w:szCs w:val="28"/>
          <w:lang w:val="kk-KZ"/>
        </w:rPr>
        <w:t>,</w:t>
      </w:r>
      <w:r w:rsidR="00425A0A">
        <w:rPr>
          <w:rFonts w:ascii="Times New Roman" w:hAnsi="Times New Roman" w:cs="Times New Roman"/>
          <w:sz w:val="28"/>
          <w:szCs w:val="28"/>
          <w:lang w:val="kk-KZ"/>
        </w:rPr>
        <w:t xml:space="preserve"> между пенистыми клетками</w:t>
      </w:r>
      <w:r w:rsidR="00F7013C">
        <w:rPr>
          <w:rFonts w:ascii="Times New Roman" w:hAnsi="Times New Roman" w:cs="Times New Roman"/>
          <w:sz w:val="28"/>
          <w:szCs w:val="28"/>
          <w:lang w:val="kk-KZ"/>
        </w:rPr>
        <w:t>,</w:t>
      </w:r>
      <w:r w:rsidR="00425A0A">
        <w:rPr>
          <w:rFonts w:ascii="Times New Roman" w:hAnsi="Times New Roman" w:cs="Times New Roman"/>
          <w:sz w:val="28"/>
          <w:szCs w:val="28"/>
          <w:lang w:val="kk-KZ"/>
        </w:rPr>
        <w:t xml:space="preserve"> иммуноокрашен против </w:t>
      </w:r>
      <w:r w:rsidR="00F7013C" w:rsidRPr="00F7013C">
        <w:rPr>
          <w:rFonts w:ascii="Times New Roman" w:hAnsi="Times New Roman" w:cs="Times New Roman"/>
          <w:sz w:val="28"/>
          <w:szCs w:val="28"/>
          <w:lang w:val="kk-KZ"/>
        </w:rPr>
        <w:t>SOD</w:t>
      </w:r>
      <w:r w:rsidR="00C3160F" w:rsidRPr="00C3160F">
        <w:rPr>
          <w:rFonts w:ascii="Times New Roman" w:hAnsi="Times New Roman" w:cs="Times New Roman"/>
          <w:sz w:val="28"/>
          <w:szCs w:val="28"/>
        </w:rPr>
        <w:t>3</w:t>
      </w:r>
      <w:r w:rsidR="00F7013C">
        <w:rPr>
          <w:rFonts w:ascii="Times New Roman" w:hAnsi="Times New Roman" w:cs="Times New Roman"/>
          <w:sz w:val="28"/>
          <w:szCs w:val="28"/>
          <w:lang w:val="kk-KZ"/>
        </w:rPr>
        <w:t xml:space="preserve">. Интенсивность сигнала несколько усиливается по мере приближения к внутренней эластической мембране. На </w:t>
      </w:r>
      <w:r w:rsidR="0043207F">
        <w:rPr>
          <w:rFonts w:ascii="Times New Roman" w:hAnsi="Times New Roman" w:cs="Times New Roman"/>
          <w:sz w:val="28"/>
          <w:szCs w:val="28"/>
          <w:lang w:val="kk-KZ"/>
        </w:rPr>
        <w:t xml:space="preserve">еще </w:t>
      </w:r>
      <w:r w:rsidR="00F7013C">
        <w:rPr>
          <w:rFonts w:ascii="Times New Roman" w:hAnsi="Times New Roman" w:cs="Times New Roman"/>
          <w:sz w:val="28"/>
          <w:szCs w:val="28"/>
          <w:lang w:val="kk-KZ"/>
        </w:rPr>
        <w:t>более поздних стадиях атеросклероза, с образованием очагов некротиче</w:t>
      </w:r>
      <w:r w:rsidR="0036171B">
        <w:rPr>
          <w:rFonts w:ascii="Times New Roman" w:hAnsi="Times New Roman" w:cs="Times New Roman"/>
          <w:sz w:val="28"/>
          <w:szCs w:val="28"/>
          <w:lang w:val="kk-KZ"/>
        </w:rPr>
        <w:t>ского поражения липидной бляшки и увеличением размеров пенистых клеток,</w:t>
      </w:r>
      <w:r w:rsidR="00F7013C">
        <w:rPr>
          <w:rFonts w:ascii="Times New Roman" w:hAnsi="Times New Roman" w:cs="Times New Roman"/>
          <w:sz w:val="28"/>
          <w:szCs w:val="28"/>
          <w:lang w:val="kk-KZ"/>
        </w:rPr>
        <w:t xml:space="preserve"> </w:t>
      </w:r>
      <w:r w:rsidR="006E556B">
        <w:rPr>
          <w:rFonts w:ascii="Times New Roman" w:hAnsi="Times New Roman" w:cs="Times New Roman"/>
          <w:sz w:val="28"/>
          <w:szCs w:val="28"/>
          <w:lang w:val="kk-KZ"/>
        </w:rPr>
        <w:t>интенсивность иммуносигнала в интиме либо</w:t>
      </w:r>
      <w:r w:rsidR="00F7013C">
        <w:rPr>
          <w:rFonts w:ascii="Times New Roman" w:hAnsi="Times New Roman" w:cs="Times New Roman"/>
          <w:sz w:val="28"/>
          <w:szCs w:val="28"/>
          <w:lang w:val="kk-KZ"/>
        </w:rPr>
        <w:t xml:space="preserve"> </w:t>
      </w:r>
      <w:r w:rsidR="006E556B">
        <w:rPr>
          <w:rFonts w:ascii="Times New Roman" w:hAnsi="Times New Roman" w:cs="Times New Roman"/>
          <w:sz w:val="28"/>
          <w:szCs w:val="28"/>
          <w:lang w:val="kk-KZ"/>
        </w:rPr>
        <w:t>оставалась на прежнем уровне, либо снижалась</w:t>
      </w:r>
      <w:r w:rsidR="00F7013C">
        <w:rPr>
          <w:rFonts w:ascii="Times New Roman" w:hAnsi="Times New Roman" w:cs="Times New Roman"/>
          <w:sz w:val="28"/>
          <w:szCs w:val="28"/>
          <w:lang w:val="kk-KZ"/>
        </w:rPr>
        <w:t xml:space="preserve">. </w:t>
      </w:r>
      <w:r w:rsidR="0043207F">
        <w:rPr>
          <w:rFonts w:ascii="Times New Roman" w:hAnsi="Times New Roman" w:cs="Times New Roman"/>
          <w:sz w:val="28"/>
          <w:szCs w:val="28"/>
          <w:lang w:val="kk-KZ"/>
        </w:rPr>
        <w:t xml:space="preserve">Такая экспрессионная картина белка </w:t>
      </w:r>
      <w:r w:rsidR="0043207F" w:rsidRPr="0019655C">
        <w:rPr>
          <w:rFonts w:ascii="Times New Roman" w:hAnsi="Times New Roman" w:cs="Times New Roman"/>
          <w:sz w:val="28"/>
          <w:szCs w:val="28"/>
          <w:lang w:val="kk-KZ"/>
        </w:rPr>
        <w:t>SOD</w:t>
      </w:r>
      <w:r w:rsidR="00C3160F" w:rsidRPr="00C3160F">
        <w:rPr>
          <w:rFonts w:ascii="Times New Roman" w:hAnsi="Times New Roman" w:cs="Times New Roman"/>
          <w:sz w:val="28"/>
          <w:szCs w:val="28"/>
        </w:rPr>
        <w:t>3</w:t>
      </w:r>
      <w:r w:rsidR="0043207F">
        <w:rPr>
          <w:rFonts w:ascii="Times New Roman" w:hAnsi="Times New Roman" w:cs="Times New Roman"/>
          <w:sz w:val="28"/>
          <w:szCs w:val="28"/>
          <w:lang w:val="kk-KZ"/>
        </w:rPr>
        <w:t xml:space="preserve"> в интиме артерий вполне соответствует имеющимся литературным данным, полученным на мышах/кроликах и человеке.</w:t>
      </w:r>
      <w:r w:rsidR="00A7071F">
        <w:rPr>
          <w:rFonts w:ascii="Times New Roman" w:hAnsi="Times New Roman" w:cs="Times New Roman"/>
          <w:sz w:val="28"/>
          <w:szCs w:val="28"/>
          <w:lang w:val="kk-KZ"/>
        </w:rPr>
        <w:t xml:space="preserve"> Так, </w:t>
      </w:r>
      <w:r w:rsidR="0036171B">
        <w:rPr>
          <w:rFonts w:ascii="Times New Roman" w:hAnsi="Times New Roman" w:cs="Times New Roman"/>
          <w:sz w:val="28"/>
          <w:szCs w:val="28"/>
          <w:lang w:val="kk-KZ"/>
        </w:rPr>
        <w:t>при длительном течении атеросклероза</w:t>
      </w:r>
      <w:r w:rsidR="006676AB">
        <w:rPr>
          <w:rFonts w:ascii="Times New Roman" w:hAnsi="Times New Roman" w:cs="Times New Roman"/>
          <w:sz w:val="28"/>
          <w:szCs w:val="28"/>
          <w:lang w:val="kk-KZ"/>
        </w:rPr>
        <w:t xml:space="preserve">, экспрессия внеклеточного </w:t>
      </w:r>
      <w:r w:rsidR="006676AB" w:rsidRPr="0019655C">
        <w:rPr>
          <w:rFonts w:ascii="Times New Roman" w:hAnsi="Times New Roman" w:cs="Times New Roman"/>
          <w:sz w:val="28"/>
          <w:szCs w:val="28"/>
          <w:lang w:val="kk-KZ"/>
        </w:rPr>
        <w:t>SOD</w:t>
      </w:r>
      <w:r w:rsidR="00C3160F" w:rsidRPr="00C3160F">
        <w:rPr>
          <w:rFonts w:ascii="Times New Roman" w:hAnsi="Times New Roman" w:cs="Times New Roman"/>
          <w:sz w:val="28"/>
          <w:szCs w:val="28"/>
        </w:rPr>
        <w:t>3</w:t>
      </w:r>
      <w:r w:rsidR="006676AB">
        <w:rPr>
          <w:rFonts w:ascii="Times New Roman" w:hAnsi="Times New Roman" w:cs="Times New Roman"/>
          <w:sz w:val="28"/>
          <w:szCs w:val="28"/>
          <w:lang w:val="kk-KZ"/>
        </w:rPr>
        <w:t xml:space="preserve"> постепенно снижается</w:t>
      </w:r>
      <w:r w:rsidR="0036171B">
        <w:rPr>
          <w:rFonts w:ascii="Times New Roman" w:hAnsi="Times New Roman" w:cs="Times New Roman"/>
          <w:sz w:val="28"/>
          <w:szCs w:val="28"/>
          <w:lang w:val="kk-KZ"/>
        </w:rPr>
        <w:t>,</w:t>
      </w:r>
      <w:r w:rsidR="006676AB">
        <w:rPr>
          <w:rFonts w:ascii="Times New Roman" w:hAnsi="Times New Roman" w:cs="Times New Roman"/>
          <w:sz w:val="28"/>
          <w:szCs w:val="28"/>
          <w:lang w:val="kk-KZ"/>
        </w:rPr>
        <w:t xml:space="preserve"> </w:t>
      </w:r>
      <w:r w:rsidR="0036171B">
        <w:rPr>
          <w:rFonts w:ascii="Times New Roman" w:hAnsi="Times New Roman" w:cs="Times New Roman"/>
          <w:sz w:val="28"/>
          <w:szCs w:val="28"/>
          <w:lang w:val="kk-KZ"/>
        </w:rPr>
        <w:t>тем самым</w:t>
      </w:r>
      <w:r w:rsidR="00F163D5">
        <w:rPr>
          <w:rFonts w:ascii="Times New Roman" w:hAnsi="Times New Roman" w:cs="Times New Roman"/>
          <w:sz w:val="28"/>
          <w:szCs w:val="28"/>
          <w:lang w:val="kk-KZ"/>
        </w:rPr>
        <w:t>,</w:t>
      </w:r>
      <w:r w:rsidR="0036171B">
        <w:rPr>
          <w:rFonts w:ascii="Times New Roman" w:hAnsi="Times New Roman" w:cs="Times New Roman"/>
          <w:sz w:val="28"/>
          <w:szCs w:val="28"/>
          <w:lang w:val="kk-KZ"/>
        </w:rPr>
        <w:t xml:space="preserve"> способствуя дал</w:t>
      </w:r>
      <w:r w:rsidR="00D5654A">
        <w:rPr>
          <w:rFonts w:ascii="Times New Roman" w:hAnsi="Times New Roman" w:cs="Times New Roman"/>
          <w:sz w:val="28"/>
          <w:szCs w:val="28"/>
          <w:lang w:val="kk-KZ"/>
        </w:rPr>
        <w:t>ьнейшей манифестации и ухудшению</w:t>
      </w:r>
      <w:r w:rsidR="0036171B">
        <w:rPr>
          <w:rFonts w:ascii="Times New Roman" w:hAnsi="Times New Roman" w:cs="Times New Roman"/>
          <w:sz w:val="28"/>
          <w:szCs w:val="28"/>
          <w:lang w:val="kk-KZ"/>
        </w:rPr>
        <w:t xml:space="preserve"> заболевания</w:t>
      </w:r>
      <w:r w:rsidR="00CC590A" w:rsidRPr="00CC590A">
        <w:rPr>
          <w:rFonts w:ascii="Times New Roman" w:hAnsi="Times New Roman" w:cs="Times New Roman"/>
          <w:sz w:val="28"/>
          <w:szCs w:val="28"/>
        </w:rPr>
        <w:t xml:space="preserve"> </w:t>
      </w:r>
      <w:r w:rsidR="00CC590A">
        <w:rPr>
          <w:rFonts w:ascii="Times New Roman" w:hAnsi="Times New Roman" w:cs="Times New Roman"/>
          <w:sz w:val="28"/>
          <w:szCs w:val="28"/>
        </w:rPr>
        <w:fldChar w:fldCharType="begin" w:fldLock="1"/>
      </w:r>
      <w:r w:rsidR="00D57BBE">
        <w:rPr>
          <w:rFonts w:ascii="Times New Roman" w:hAnsi="Times New Roman" w:cs="Times New Roman"/>
          <w:sz w:val="28"/>
          <w:szCs w:val="28"/>
        </w:rPr>
        <w:instrText>ADDIN CSL_CITATION {"citationItems":[{"id":"ITEM-1","itemData":{"DOI":"10.1161/01.CIR.101.19.2264","ISSN":"00097322","abstract":"Background - Increased inactivation of nitric oxide by oxygen free radicals contributes to endothelial dysfunction in patients with coronary artery disease (CAD). We therefore determined the activity of extracellular superoxide dismutase (EC-SOD), the major antioxidant enzyme system of the vessel wall, and its relation to flow-dependent, endothelium-mediated dilation (FDD) in patients with CAD. Methods and Results - SOD isoenzyme activity was determined in coronary arteries from 10 patients with CAD and 10 control subjects. In addition, endothelium-bound EC-SOD activity (eEC-SOD), released by heparin bolus injection, and FDD of the radial artery were measured in 35 patients with CAD and 15 control subjects. FDD, determined by high-resolution ultrasound, was assessed at baseline, after intra-arterial infusion of vitamin C, N-monomethyl-L-arginine, and combination of both. EC- SOD activity in coronary arteries (control subjects: 126±14; CAD: 63±11 U/mg protein; P&lt;0.01) and eEC-SOD activity in vivo (control subjects: 14.5±1.1; CAD: 3.8±1.1 U · mL-1 · min-1; P&lt;0.01) were reduced in patients with CAD. Activity of eEC-SOD was positively correlated with FDD (r=0.47; P&lt;0.01) and negatively with the effect of the antioxidant vitamin C on FDD (r=-0.59; P&lt;0.01). In young individuals with hypercholesterolemia, however, eEC-SOD activity was increased (21.0±1.2 U · mL-1 · min-1; n=10; P&lt;0.05). Conclusions - In patients with CAD, vascular EC-SOD activity is substantially reduced. The close relation between endothelium-bound EC-SOD activity and FDD suggests that reduced EC-SOD activity contributes to endothelial dysfunction in patients with CAD. In young hypercholesterolemic individuals, however, endothelium-bound EC-SOD activity is increased and may, in part, counteract impairment of endothelial function as the result of increased formation of oxygen free radicals.","author":[{"dropping-particle":"","family":"Landmesser","given":"Ulf","non-dropping-particle":"","parse-names":false,"suffix":""},{"dropping-particle":"","family":"Merten","given":"Roland","non-dropping-particle":"","parse-names":false,"suffix":""},{"dropping-particle":"","family":"Spiekermann","given":"Stephan","non-dropping-particle":"","parse-names":false,"suffix":""},{"dropping-particle":"","family":"Büttner","given":"Karsten","non-dropping-particle":"","parse-names":false,"suffix":""},{"dropping-particle":"","family":"Drexler","given":"Helmut","non-dropping-particle":"","parse-names":false,"suffix":""},{"dropping-particle":"","family":"Hornig","given":"Burkhard","non-dropping-particle":"","parse-names":false,"suffix":""}],"container-title":"Circulation","id":"ITEM-1","issued":{"date-parts":[["2000"]]},"title":"Vascular extracellular superoxide dismutase activity in patients with coronary artery disease: Relation to endothelium-dependent vasodilation","type":"article-journal"},"uris":["http://www.mendeley.com/documents/?uuid=a02ae3e5-f9d8-48a8-9781-c16a81a363a2","http://www.mendeley.com/documents/?uuid=3b6c105f-09ca-4255-895a-e25536c15bd6"]}],"mendeley":{"formattedCitation":"[242]","plainTextFormattedCitation":"[242]","previouslyFormattedCitation":"[242]"},"properties":{"noteIndex":0},"schema":"https://github.com/citation-style-language/schema/raw/master/csl-citation.json"}</w:instrText>
      </w:r>
      <w:r w:rsidR="00CC590A">
        <w:rPr>
          <w:rFonts w:ascii="Times New Roman" w:hAnsi="Times New Roman" w:cs="Times New Roman"/>
          <w:sz w:val="28"/>
          <w:szCs w:val="28"/>
        </w:rPr>
        <w:fldChar w:fldCharType="separate"/>
      </w:r>
      <w:r w:rsidR="008520D7" w:rsidRPr="008520D7">
        <w:rPr>
          <w:rFonts w:ascii="Times New Roman" w:hAnsi="Times New Roman" w:cs="Times New Roman"/>
          <w:noProof/>
          <w:sz w:val="28"/>
          <w:szCs w:val="28"/>
        </w:rPr>
        <w:t>[242]</w:t>
      </w:r>
      <w:r w:rsidR="00CC590A">
        <w:rPr>
          <w:rFonts w:ascii="Times New Roman" w:hAnsi="Times New Roman" w:cs="Times New Roman"/>
          <w:sz w:val="28"/>
          <w:szCs w:val="28"/>
        </w:rPr>
        <w:fldChar w:fldCharType="end"/>
      </w:r>
      <w:r w:rsidR="006676AB">
        <w:rPr>
          <w:rFonts w:ascii="Times New Roman" w:hAnsi="Times New Roman" w:cs="Times New Roman"/>
          <w:sz w:val="28"/>
          <w:szCs w:val="28"/>
          <w:lang w:val="kk-KZ"/>
        </w:rPr>
        <w:t xml:space="preserve">. На стадиях некротического разрушения и кальцификации атероматозной бляшки экспрессия </w:t>
      </w:r>
      <w:r w:rsidR="006676AB" w:rsidRPr="0019655C">
        <w:rPr>
          <w:rFonts w:ascii="Times New Roman" w:hAnsi="Times New Roman" w:cs="Times New Roman"/>
          <w:sz w:val="28"/>
          <w:szCs w:val="28"/>
          <w:lang w:val="kk-KZ"/>
        </w:rPr>
        <w:t>SOD</w:t>
      </w:r>
      <w:r w:rsidR="00C3160F" w:rsidRPr="00C3160F">
        <w:rPr>
          <w:rFonts w:ascii="Times New Roman" w:hAnsi="Times New Roman" w:cs="Times New Roman"/>
          <w:sz w:val="28"/>
          <w:szCs w:val="28"/>
        </w:rPr>
        <w:t>3</w:t>
      </w:r>
      <w:r w:rsidR="006676AB">
        <w:rPr>
          <w:rFonts w:ascii="Times New Roman" w:hAnsi="Times New Roman" w:cs="Times New Roman"/>
          <w:sz w:val="28"/>
          <w:szCs w:val="28"/>
          <w:lang w:val="kk-KZ"/>
        </w:rPr>
        <w:t xml:space="preserve"> может практически полностью подавляться</w:t>
      </w:r>
      <w:r w:rsidR="00FE6526">
        <w:rPr>
          <w:rFonts w:ascii="Times New Roman" w:hAnsi="Times New Roman" w:cs="Times New Roman"/>
          <w:sz w:val="28"/>
          <w:szCs w:val="28"/>
          <w:lang w:val="kk-KZ"/>
        </w:rPr>
        <w:t xml:space="preserve"> с течением времени</w:t>
      </w:r>
      <w:r w:rsidR="006676AB">
        <w:rPr>
          <w:rFonts w:ascii="Times New Roman" w:hAnsi="Times New Roman" w:cs="Times New Roman"/>
          <w:sz w:val="28"/>
          <w:szCs w:val="28"/>
          <w:lang w:val="kk-KZ"/>
        </w:rPr>
        <w:t xml:space="preserve"> </w:t>
      </w:r>
      <w:r w:rsidR="00BF6599">
        <w:rPr>
          <w:rFonts w:ascii="Times New Roman" w:hAnsi="Times New Roman" w:cs="Times New Roman"/>
          <w:sz w:val="28"/>
          <w:szCs w:val="28"/>
          <w:lang w:val="kk-KZ"/>
        </w:rPr>
        <w:fldChar w:fldCharType="begin" w:fldLock="1"/>
      </w:r>
      <w:r w:rsidR="00D57BBE">
        <w:rPr>
          <w:rFonts w:ascii="Times New Roman" w:hAnsi="Times New Roman" w:cs="Times New Roman"/>
          <w:sz w:val="28"/>
          <w:szCs w:val="28"/>
          <w:lang w:val="kk-KZ"/>
        </w:rPr>
        <w:instrText>ADDIN CSL_CITATION {"citationItems":[{"id":"ITEM-1","itemData":{"DOI":"10.1161/01.ATV.18.2.157","ISSN":"10795642","PMID":"9484979","abstract":"Oxidative processes play an important role in atherogenesis. Because superoxide anion and nitric oxide (NO) are important mediators in vascular pathology, we studied the expression of extracellular superoxide dismutase (EC-SOD) and inducible nitric oxide synthase (iNOS) in human and rabbit atherosclerotic lesions by using simultaneous in situ hybridization and immunocytochemistry and EC-SOD enzyme activity measurements. We also analyzed the presence in the arterial wall of oxidized lipoproteins and peroxynitrite-modified proteins as indicators of oxidative damage and possible mediators in vascular pathology. EC-SOD and iNOS mRNA and protein were expressed in smooth muscle cells and macrophages in early and advanced lesions. The expression of both enzymes was especially prominent in macrophages. As measured by enzyme activity, EC-SOD was the major SOD isoenzyme in the arterial wall. EC-SOD activity was higher in highly cellular rabbit lesions but lower in advanced, connective tissue-rich human lesions. Despite the abundant expression of EC-SOD, malondialdehyde-lysine and hydroxynonenal-lysine epitopes characteristic of oxidized lipoproteins and nitrotyrosine residues characteristic of peroxynitrite-modified proteins were detected in iNOS-positive, macrophage-rich lesions, thus implying that malondialdehyde, hydroxynonenal, and peroxynitrite are important mediators of oxidative damage. We conclude that EC-SOD, iNOS, and the balance between NO and superoxide anion play important roles in atherogenesis. EC-SOD and iNOS are highly expressed in lesion macrophages. High EC-SOD expression in the arterial wall may be required not only to prevent deleterious effects of superoxide anion but also to preserve NO activity and prevent peroxynitrite formation. Modulation of arterial EC-SOD and iNOS activities could provide means to protect arteries against atherosclerotic vascular disease.","author":[{"dropping-particle":"","family":"Luoma","given":"Jukka S.","non-dropping-particle":"","parse-names":false,"suffix":""},{"dropping-particle":"","family":"Strålin","given":"Pontus","non-dropping-particle":"","parse-names":false,"suffix":""},{"dropping-particle":"","family":"Marklund","given":"Stefan L.","non-dropping-particle":"","parse-names":false,"suffix":""},{"dropping-particle":"","family":"Hiltunen","given":"Timo P.","non-dropping-particle":"","parse-names":false,"suffix":""},{"dropping-particle":"","family":"Särkioja","given":"Terttu","non-dropping-particle":"","parse-names":false,"suffix":""},{"dropping-particle":"","family":"Ylä-Herttuala","given":"Seppo","non-dropping-particle":"","parse-names":false,"suffix":""}],"container-title":"Arteriosclerosis, Thrombosis, and Vascular Biology","id":"ITEM-1","issued":{"date-parts":[["1998"]]},"title":"Expression of extracellular SOD and iNOS in macrophages and smooth muscle cells in human and rabbit atherosclerotic lesions: Colocalization with epitopes characteristic of oxidized LDL and peroxynitrite-modified proteins","type":"article-journal"},"uris":["http://www.mendeley.com/documents/?uuid=bba5cb36-bcc1-4a82-830d-3e87cbcedb13"]}],"mendeley":{"formattedCitation":"[243]","plainTextFormattedCitation":"[243]","previouslyFormattedCitation":"[243]"},"properties":{"noteIndex":0},"schema":"https://github.com/citation-style-language/schema/raw/master/csl-citation.json"}</w:instrText>
      </w:r>
      <w:r w:rsidR="00BF6599">
        <w:rPr>
          <w:rFonts w:ascii="Times New Roman" w:hAnsi="Times New Roman" w:cs="Times New Roman"/>
          <w:sz w:val="28"/>
          <w:szCs w:val="28"/>
          <w:lang w:val="kk-KZ"/>
        </w:rPr>
        <w:fldChar w:fldCharType="separate"/>
      </w:r>
      <w:r w:rsidR="008520D7" w:rsidRPr="008520D7">
        <w:rPr>
          <w:rFonts w:ascii="Times New Roman" w:hAnsi="Times New Roman" w:cs="Times New Roman"/>
          <w:noProof/>
          <w:sz w:val="28"/>
          <w:szCs w:val="28"/>
          <w:lang w:val="kk-KZ"/>
        </w:rPr>
        <w:t>[243]</w:t>
      </w:r>
      <w:r w:rsidR="00BF6599">
        <w:rPr>
          <w:rFonts w:ascii="Times New Roman" w:hAnsi="Times New Roman" w:cs="Times New Roman"/>
          <w:sz w:val="28"/>
          <w:szCs w:val="28"/>
          <w:lang w:val="kk-KZ"/>
        </w:rPr>
        <w:fldChar w:fldCharType="end"/>
      </w:r>
      <w:r w:rsidR="00BF6599">
        <w:rPr>
          <w:rFonts w:ascii="Times New Roman" w:hAnsi="Times New Roman" w:cs="Times New Roman"/>
          <w:sz w:val="28"/>
          <w:szCs w:val="28"/>
          <w:lang w:val="kk-KZ"/>
        </w:rPr>
        <w:t xml:space="preserve"> </w:t>
      </w:r>
      <w:r w:rsidR="00BF6599">
        <w:rPr>
          <w:rFonts w:ascii="Times New Roman" w:hAnsi="Times New Roman" w:cs="Times New Roman"/>
          <w:sz w:val="28"/>
          <w:szCs w:val="28"/>
        </w:rPr>
        <w:fldChar w:fldCharType="begin" w:fldLock="1"/>
      </w:r>
      <w:r w:rsidR="00D57BBE">
        <w:rPr>
          <w:rFonts w:ascii="Times New Roman" w:hAnsi="Times New Roman" w:cs="Times New Roman"/>
          <w:sz w:val="28"/>
          <w:szCs w:val="28"/>
        </w:rPr>
        <w:instrText>ADDIN CSL_CITATION {"citationItems":[{"id":"ITEM-1","itemData":{"DOI":"10.1161/01.ATV.18.2.157","ISSN":"10795642","PMID":"9484979","abstract":"Oxidative processes play an important role in atherogenesis. Because superoxide anion and nitric oxide (NO) are important mediators in vascular pathology, we studied the expression of extracellular superoxide dismutase (EC-SOD) and inducible nitric oxide synthase (iNOS) in human and rabbit atherosclerotic lesions by using simultaneous in situ hybridization and immunocytochemistry and EC-SOD enzyme activity measurements. We also analyzed the presence in the arterial wall of oxidized lipoproteins and peroxynitrite-modified proteins as indicators of oxidative damage and possible mediators in vascular pathology. EC-SOD and iNOS mRNA and protein were expressed in smooth muscle cells and macrophages in early and advanced lesions. The expression of both enzymes was especially prominent in macrophages. As measured by enzyme activity, EC-SOD was the major SOD isoenzyme in the arterial wall. EC-SOD activity was higher in highly cellular rabbit lesions but lower in advanced, connective tissue-rich human lesions. Despite the abundant expression of EC-SOD, malondialdehyde-lysine and hydroxynonenal-lysine epitopes characteristic of oxidized lipoproteins and nitrotyrosine residues characteristic of peroxynitrite-modified proteins were detected in iNOS-positive, macrophage-rich lesions, thus implying that malondialdehyde, hydroxynonenal, and peroxynitrite are important mediators of oxidative damage. We conclude that EC-SOD, iNOS, and the balance between NO and superoxide anion play important roles in atherogenesis. EC-SOD and iNOS are highly expressed in lesion macrophages. High EC-SOD expression in the arterial wall may be required not only to prevent deleterious effects of superoxide anion but also to preserve NO activity and prevent peroxynitrite formation. Modulation of arterial EC-SOD and iNOS activities could provide means to protect arteries against atherosclerotic vascular disease.","author":[{"dropping-particle":"","family":"Luoma","given":"Jukka S.","non-dropping-particle":"","parse-names":false,"suffix":""},{"dropping-particle":"","family":"Strålin","given":"Pontus","non-dropping-particle":"","parse-names":false,"suffix":""},{"dropping-particle":"","family":"Marklund","given":"Stefan L.","non-dropping-particle":"","parse-names":false,"suffix":""},{"dropping-particle":"","family":"Hiltunen","given":"Timo P.","non-dropping-particle":"","parse-names":false,"suffix":""},{"dropping-particle":"","family":"Särkioja","given":"Terttu","non-dropping-particle":"","parse-names":false,"suffix":""},{"dropping-particle":"","family":"Ylä-Herttuala","given":"Seppo","non-dropping-particle":"","parse-names":false,"suffix":""}],"container-title":"Arteriosclerosis, Thrombosis, and Vascular Biology","id":"ITEM-1","issued":{"date-parts":[["1998"]]},"title":"Expression of extracellular SOD and iNOS in macrophages and smooth muscle cells in human and rabbit atherosclerotic lesions: Colocalization with epitopes characteristic of oxidized LDL and peroxynitrite-modified proteins","type":"article-journal"},"uris":["http://www.mendeley.com/documents/?uuid=bba5cb36-bcc1-4a82-830d-3e87cbcedb13"]}],"mendeley":{"formattedCitation":"[243]","plainTextFormattedCitation":"[243]","previouslyFormattedCitation":"[243]"},"properties":{"noteIndex":0},"schema":"https://github.com/citation-style-language/schema/raw/master/csl-citation.json"}</w:instrText>
      </w:r>
      <w:r w:rsidR="00BF6599">
        <w:rPr>
          <w:rFonts w:ascii="Times New Roman" w:hAnsi="Times New Roman" w:cs="Times New Roman"/>
          <w:sz w:val="28"/>
          <w:szCs w:val="28"/>
        </w:rPr>
        <w:fldChar w:fldCharType="separate"/>
      </w:r>
      <w:r w:rsidR="008520D7" w:rsidRPr="008520D7">
        <w:rPr>
          <w:rFonts w:ascii="Times New Roman" w:hAnsi="Times New Roman" w:cs="Times New Roman"/>
          <w:noProof/>
          <w:sz w:val="28"/>
          <w:szCs w:val="28"/>
        </w:rPr>
        <w:t>[243]</w:t>
      </w:r>
      <w:r w:rsidR="00BF6599">
        <w:rPr>
          <w:rFonts w:ascii="Times New Roman" w:hAnsi="Times New Roman" w:cs="Times New Roman"/>
          <w:sz w:val="28"/>
          <w:szCs w:val="28"/>
        </w:rPr>
        <w:fldChar w:fldCharType="end"/>
      </w:r>
      <w:r w:rsidR="009D5475">
        <w:rPr>
          <w:rFonts w:ascii="Times New Roman" w:hAnsi="Times New Roman" w:cs="Times New Roman"/>
          <w:sz w:val="28"/>
          <w:szCs w:val="28"/>
        </w:rPr>
        <w:t xml:space="preserve"> </w:t>
      </w:r>
      <w:r w:rsidR="009D5475">
        <w:rPr>
          <w:rFonts w:ascii="Times New Roman" w:hAnsi="Times New Roman" w:cs="Times New Roman"/>
          <w:sz w:val="28"/>
          <w:szCs w:val="28"/>
        </w:rPr>
        <w:fldChar w:fldCharType="begin" w:fldLock="1"/>
      </w:r>
      <w:r w:rsidR="00D57BBE">
        <w:rPr>
          <w:rFonts w:ascii="Times New Roman" w:hAnsi="Times New Roman" w:cs="Times New Roman"/>
          <w:sz w:val="28"/>
          <w:szCs w:val="28"/>
        </w:rPr>
        <w:instrText>ADDIN CSL_CITATION {"citationItems":[{"id":"ITEM-1","itemData":{"DOI":"10.1161/01.CIR.101.19.2264","ISBN":"1524-4539 (Electronic)","ISSN":"0009-7322","PMID":"10811593","abstract":"Background —Increased inactivation of nitric oxide by oxygen free radicals contributes to endothelial dysfunction in patients with coronary artery disease (CAD). We therefore determined the activity of extracellular superoxide dismutase (EC-SOD), the major antioxidant enzyme system of the vessel wall, and its relation to flow-dependent, endothelium- mediated dilation (FDD) in patients with CAD. Methods and Results —SOD isoenzyme activity was determined in coronary arteries from 10 patients with CAD and 10 control subjects. In addition, endothelium-bound EC-SOD activity (eEC-SOD), released by heparin bolus injection, and FDD of the radial artery were measured in 35 patients with CAD and 15 control subjects. FDD, determined by high-resolution ultrasound, was assessed at baseline, after intra-arterial infusion of vitamin C, N -monomethyl- L - arginine, and combination of both. EC-SOD activity in coronary arteries (control subjects: 126 6 14; CAD: 63 6 11 U/mg protein; P , 0.01) and eEC-SOD activity in vivo (control subjects: 14.5 6 1.1; CAD: 3.8 6 1.1 U z mL 2 1 z min 2 1 ; P , 0.01) were reduced in patients with CAD. Activity of eEC-SOD was positively correlated with FDD ( r 5 0.47; P , 0.01) and negatively with the effect of the antioxidant vitamin C on FDD ( r 52 0.59; P , 0.01). In young individuals with hypercholesterolemia, however, eEC-SOD activity was increased (21.0 6 1.2 U z mL 2 1 z min 2 1 ;n 5 10; P , 0.05). Conclusions —In patients with CAD, vascular EC-SOD activity is substantially reduced. The close relation between endothelium-bound EC-SOD activity and FDD suggests that reduced EC-SOD activity contributes to endothelial dysfunction in patients with CAD. In young hypercholesterolemic individuals, however, endothelium-bound EC-SOD activity is increased and may, in part, counteract impairment of endothelial function as the result of increased formation of oxygen free radicals","author":[{"dropping-particle":"","family":"Landmesser","given":"U.","non-dropping-particle":"","parse-names":false,"suffix":""},{"dropping-particle":"","family":"Merten","given":"R.","non-dropping-particle":"","parse-names":false,"suffix":""},{"dropping-particle":"","family":"Spiekermann","given":"S.","non-dropping-particle":"","parse-names":false,"suffix":""},{"dropping-particle":"","family":"Buttner","given":"K.","non-dropping-particle":"","parse-names":false,"suffix":""},{"dropping-particle":"","family":"Drexler","given":"H.","non-dropping-particle":"","parse-names":false,"suffix":""},{"dropping-particle":"","family":"Hornig","given":"B.","non-dropping-particle":"","parse-names":false,"suffix":""}],"container-title":"Circulation","id":"ITEM-1","issue":"19","issued":{"date-parts":[["2000"]]},"page":"2264-2270","title":"Vascular Extracellular Superoxide Dismutase Activity in Patients With Coronary Artery Disease : Relation to Endothelium-Dependent Vasodilation","type":"article-journal","volume":"101"},"uris":["http://www.mendeley.com/documents/?uuid=a3976627-6001-4846-b42d-b5b183dec9c6"]}],"mendeley":{"formattedCitation":"[244]","plainTextFormattedCitation":"[244]","previouslyFormattedCitation":"[244]"},"properties":{"noteIndex":0},"schema":"https://github.com/citation-style-language/schema/raw/master/csl-citation.json"}</w:instrText>
      </w:r>
      <w:r w:rsidR="009D5475">
        <w:rPr>
          <w:rFonts w:ascii="Times New Roman" w:hAnsi="Times New Roman" w:cs="Times New Roman"/>
          <w:sz w:val="28"/>
          <w:szCs w:val="28"/>
        </w:rPr>
        <w:fldChar w:fldCharType="separate"/>
      </w:r>
      <w:r w:rsidR="008520D7" w:rsidRPr="008520D7">
        <w:rPr>
          <w:rFonts w:ascii="Times New Roman" w:hAnsi="Times New Roman" w:cs="Times New Roman"/>
          <w:noProof/>
          <w:sz w:val="28"/>
          <w:szCs w:val="28"/>
        </w:rPr>
        <w:t>[244]</w:t>
      </w:r>
      <w:r w:rsidR="009D5475">
        <w:rPr>
          <w:rFonts w:ascii="Times New Roman" w:hAnsi="Times New Roman" w:cs="Times New Roman"/>
          <w:sz w:val="28"/>
          <w:szCs w:val="28"/>
        </w:rPr>
        <w:fldChar w:fldCharType="end"/>
      </w:r>
      <w:r w:rsidR="006676AB">
        <w:rPr>
          <w:rFonts w:ascii="Times New Roman" w:hAnsi="Times New Roman" w:cs="Times New Roman"/>
          <w:sz w:val="28"/>
          <w:szCs w:val="28"/>
          <w:lang w:val="kk-KZ"/>
        </w:rPr>
        <w:t>. Данные наблюдения проведены у мышей, белых кроликов и человека.</w:t>
      </w:r>
      <w:r w:rsidR="00FE6526">
        <w:rPr>
          <w:rFonts w:ascii="Times New Roman" w:hAnsi="Times New Roman" w:cs="Times New Roman"/>
          <w:sz w:val="28"/>
          <w:szCs w:val="28"/>
          <w:lang w:val="kk-KZ"/>
        </w:rPr>
        <w:t xml:space="preserve"> </w:t>
      </w:r>
      <w:r w:rsidR="00B56272">
        <w:rPr>
          <w:rFonts w:ascii="Times New Roman" w:hAnsi="Times New Roman" w:cs="Times New Roman"/>
          <w:sz w:val="28"/>
          <w:szCs w:val="28"/>
          <w:lang w:val="kk-KZ"/>
        </w:rPr>
        <w:t xml:space="preserve">Согласно нашим данным, полного подавления иммуноокрашивания против белка </w:t>
      </w:r>
      <w:r w:rsidR="00B56272" w:rsidRPr="0019655C">
        <w:rPr>
          <w:rFonts w:ascii="Times New Roman" w:hAnsi="Times New Roman" w:cs="Times New Roman"/>
          <w:sz w:val="28"/>
          <w:szCs w:val="28"/>
          <w:lang w:val="kk-KZ"/>
        </w:rPr>
        <w:t>SOD</w:t>
      </w:r>
      <w:r w:rsidR="00C3160F" w:rsidRPr="00C3160F">
        <w:rPr>
          <w:rFonts w:ascii="Times New Roman" w:hAnsi="Times New Roman" w:cs="Times New Roman"/>
          <w:sz w:val="28"/>
          <w:szCs w:val="28"/>
        </w:rPr>
        <w:t>3</w:t>
      </w:r>
      <w:r w:rsidR="00B56272">
        <w:rPr>
          <w:rFonts w:ascii="Times New Roman" w:hAnsi="Times New Roman" w:cs="Times New Roman"/>
          <w:sz w:val="28"/>
          <w:szCs w:val="28"/>
          <w:lang w:val="kk-KZ"/>
        </w:rPr>
        <w:t xml:space="preserve"> не наблюдалось. Уменьшение иммуносигнала против </w:t>
      </w:r>
      <w:r w:rsidR="00B56272" w:rsidRPr="0019655C">
        <w:rPr>
          <w:rFonts w:ascii="Times New Roman" w:hAnsi="Times New Roman" w:cs="Times New Roman"/>
          <w:sz w:val="28"/>
          <w:szCs w:val="28"/>
          <w:lang w:val="kk-KZ"/>
        </w:rPr>
        <w:t>SOD</w:t>
      </w:r>
      <w:r w:rsidR="00C3160F" w:rsidRPr="00C3160F">
        <w:rPr>
          <w:rFonts w:ascii="Times New Roman" w:hAnsi="Times New Roman" w:cs="Times New Roman"/>
          <w:sz w:val="28"/>
          <w:szCs w:val="28"/>
        </w:rPr>
        <w:t>3</w:t>
      </w:r>
      <w:r w:rsidR="00B56272">
        <w:rPr>
          <w:rFonts w:ascii="Times New Roman" w:hAnsi="Times New Roman" w:cs="Times New Roman"/>
          <w:sz w:val="28"/>
          <w:szCs w:val="28"/>
          <w:lang w:val="kk-KZ"/>
        </w:rPr>
        <w:t xml:space="preserve">, наблюдаемое в единичных бляшках, связано больше с истончением внеклеточного матрикса, из-за чрезмерной инфильтрации пенистыми клетками, чем с подавлением экспрессии </w:t>
      </w:r>
      <w:r w:rsidR="00B56272" w:rsidRPr="0019655C">
        <w:rPr>
          <w:rFonts w:ascii="Times New Roman" w:hAnsi="Times New Roman" w:cs="Times New Roman"/>
          <w:sz w:val="28"/>
          <w:szCs w:val="28"/>
          <w:lang w:val="kk-KZ"/>
        </w:rPr>
        <w:t>SOD</w:t>
      </w:r>
      <w:r w:rsidR="00C3160F" w:rsidRPr="00C3160F">
        <w:rPr>
          <w:rFonts w:ascii="Times New Roman" w:hAnsi="Times New Roman" w:cs="Times New Roman"/>
          <w:sz w:val="28"/>
          <w:szCs w:val="28"/>
        </w:rPr>
        <w:t>3</w:t>
      </w:r>
      <w:r w:rsidR="00B56272">
        <w:rPr>
          <w:rFonts w:ascii="Times New Roman" w:hAnsi="Times New Roman" w:cs="Times New Roman"/>
          <w:sz w:val="28"/>
          <w:szCs w:val="28"/>
          <w:lang w:val="kk-KZ"/>
        </w:rPr>
        <w:t>.</w:t>
      </w:r>
      <w:r w:rsidR="0074003B" w:rsidRPr="0074003B">
        <w:rPr>
          <w:rFonts w:ascii="Times New Roman" w:hAnsi="Times New Roman" w:cs="Times New Roman"/>
          <w:sz w:val="28"/>
          <w:szCs w:val="28"/>
          <w:lang w:val="kk-KZ"/>
        </w:rPr>
        <w:t xml:space="preserve"> </w:t>
      </w:r>
      <w:r w:rsidR="0074003B">
        <w:rPr>
          <w:rFonts w:ascii="Times New Roman" w:hAnsi="Times New Roman" w:cs="Times New Roman"/>
          <w:sz w:val="28"/>
          <w:szCs w:val="28"/>
          <w:lang w:val="kk-KZ"/>
        </w:rPr>
        <w:t>Так как, близлежащие участки тканей интимы</w:t>
      </w:r>
      <w:r w:rsidR="00300ED5">
        <w:rPr>
          <w:rFonts w:ascii="Times New Roman" w:hAnsi="Times New Roman" w:cs="Times New Roman"/>
          <w:sz w:val="28"/>
          <w:szCs w:val="28"/>
          <w:lang w:val="kk-KZ"/>
        </w:rPr>
        <w:t xml:space="preserve">, где внеклеточный матрикс все еще занимает определенное пространство между пенистыми клетками, </w:t>
      </w:r>
      <w:r w:rsidR="0074003B">
        <w:rPr>
          <w:rFonts w:ascii="Times New Roman" w:hAnsi="Times New Roman" w:cs="Times New Roman"/>
          <w:sz w:val="28"/>
          <w:szCs w:val="28"/>
          <w:lang w:val="kk-KZ"/>
        </w:rPr>
        <w:t xml:space="preserve">дают интенсивный </w:t>
      </w:r>
      <w:r w:rsidR="00300ED5">
        <w:rPr>
          <w:rFonts w:ascii="Times New Roman" w:hAnsi="Times New Roman" w:cs="Times New Roman"/>
          <w:sz w:val="28"/>
          <w:szCs w:val="28"/>
          <w:lang w:val="kk-KZ"/>
        </w:rPr>
        <w:t xml:space="preserve">иммуносигнал против </w:t>
      </w:r>
      <w:r w:rsidR="00300ED5" w:rsidRPr="0019655C">
        <w:rPr>
          <w:rFonts w:ascii="Times New Roman" w:hAnsi="Times New Roman" w:cs="Times New Roman"/>
          <w:sz w:val="28"/>
          <w:szCs w:val="28"/>
          <w:lang w:val="kk-KZ"/>
        </w:rPr>
        <w:t>SOD</w:t>
      </w:r>
      <w:r w:rsidR="00C3160F" w:rsidRPr="00C3160F">
        <w:rPr>
          <w:rFonts w:ascii="Times New Roman" w:hAnsi="Times New Roman" w:cs="Times New Roman"/>
          <w:sz w:val="28"/>
          <w:szCs w:val="28"/>
        </w:rPr>
        <w:t>3</w:t>
      </w:r>
      <w:r w:rsidR="00300ED5">
        <w:rPr>
          <w:rFonts w:ascii="Times New Roman" w:hAnsi="Times New Roman" w:cs="Times New Roman"/>
          <w:sz w:val="28"/>
          <w:szCs w:val="28"/>
          <w:lang w:val="kk-KZ"/>
        </w:rPr>
        <w:t>. И</w:t>
      </w:r>
      <w:r w:rsidR="0074003B">
        <w:rPr>
          <w:rFonts w:ascii="Times New Roman" w:hAnsi="Times New Roman" w:cs="Times New Roman"/>
          <w:sz w:val="28"/>
          <w:szCs w:val="28"/>
          <w:lang w:val="kk-KZ"/>
        </w:rPr>
        <w:t>,</w:t>
      </w:r>
      <w:r w:rsidR="00300ED5">
        <w:rPr>
          <w:rFonts w:ascii="Times New Roman" w:hAnsi="Times New Roman" w:cs="Times New Roman"/>
          <w:sz w:val="28"/>
          <w:szCs w:val="28"/>
          <w:lang w:val="kk-KZ"/>
        </w:rPr>
        <w:t xml:space="preserve"> как показывают исследования </w:t>
      </w:r>
      <w:r w:rsidR="00300ED5" w:rsidRPr="00A7071F">
        <w:rPr>
          <w:rFonts w:ascii="Times New Roman" w:hAnsi="Times New Roman" w:cs="Times New Roman"/>
          <w:sz w:val="28"/>
          <w:szCs w:val="28"/>
          <w:lang w:val="kk-KZ"/>
        </w:rPr>
        <w:t>Jukka S. Luoma</w:t>
      </w:r>
      <w:r w:rsidR="00300ED5">
        <w:rPr>
          <w:rFonts w:ascii="Times New Roman" w:hAnsi="Times New Roman" w:cs="Times New Roman"/>
          <w:sz w:val="28"/>
          <w:szCs w:val="28"/>
          <w:lang w:val="kk-KZ"/>
        </w:rPr>
        <w:t xml:space="preserve"> с соавт., основным источником экспрессии </w:t>
      </w:r>
      <w:r w:rsidR="00300ED5" w:rsidRPr="0019655C">
        <w:rPr>
          <w:rFonts w:ascii="Times New Roman" w:hAnsi="Times New Roman" w:cs="Times New Roman"/>
          <w:sz w:val="28"/>
          <w:szCs w:val="28"/>
          <w:lang w:val="kk-KZ"/>
        </w:rPr>
        <w:t>SOD</w:t>
      </w:r>
      <w:r w:rsidR="00C3160F" w:rsidRPr="00C3160F">
        <w:rPr>
          <w:rFonts w:ascii="Times New Roman" w:hAnsi="Times New Roman" w:cs="Times New Roman"/>
          <w:sz w:val="28"/>
          <w:szCs w:val="28"/>
        </w:rPr>
        <w:t>3</w:t>
      </w:r>
      <w:r w:rsidR="00300ED5">
        <w:rPr>
          <w:rFonts w:ascii="Times New Roman" w:hAnsi="Times New Roman" w:cs="Times New Roman"/>
          <w:sz w:val="28"/>
          <w:szCs w:val="28"/>
          <w:lang w:val="kk-KZ"/>
        </w:rPr>
        <w:t xml:space="preserve"> здесь служат активированные макрофаги, и в меньшей степени гладкомышечные клетки </w:t>
      </w:r>
      <w:r w:rsidR="000F561C">
        <w:rPr>
          <w:rFonts w:ascii="Times New Roman" w:hAnsi="Times New Roman" w:cs="Times New Roman"/>
          <w:sz w:val="28"/>
          <w:szCs w:val="28"/>
          <w:lang w:val="kk-KZ"/>
        </w:rPr>
        <w:fldChar w:fldCharType="begin" w:fldLock="1"/>
      </w:r>
      <w:r w:rsidR="00D57BBE">
        <w:rPr>
          <w:rFonts w:ascii="Times New Roman" w:hAnsi="Times New Roman" w:cs="Times New Roman"/>
          <w:sz w:val="28"/>
          <w:szCs w:val="28"/>
          <w:lang w:val="kk-KZ"/>
        </w:rPr>
        <w:instrText>ADDIN CSL_CITATION {"citationItems":[{"id":"ITEM-1","itemData":{"DOI":"10.1161/01.ATV.18.2.157","ISSN":"10795642","PMID":"9484979","abstract":"Oxidative processes play an important role in atherogenesis. Because superoxide anion and nitric oxide (NO) are important mediators in vascular pathology, we studied the expression of extracellular superoxide dismutase (EC-SOD) and inducible nitric oxide synthase (iNOS) in human and rabbit atherosclerotic lesions by using simultaneous in situ hybridization and immunocytochemistry and EC-SOD enzyme activity measurements. We also analyzed the presence in the arterial wall of oxidized lipoproteins and peroxynitrite-modified proteins as indicators of oxidative damage and possible mediators in vascular pathology. EC-SOD and iNOS mRNA and protein were expressed in smooth muscle cells and macrophages in early and advanced lesions. The expression of both enzymes was especially prominent in macrophages. As measured by enzyme activity, EC-SOD was the major SOD isoenzyme in the arterial wall. EC-SOD activity was higher in highly cellular rabbit lesions but lower in advanced, connective tissue-rich human lesions. Despite the abundant expression of EC-SOD, malondialdehyde-lysine and hydroxynonenal-lysine epitopes characteristic of oxidized lipoproteins and nitrotyrosine residues characteristic of peroxynitrite-modified proteins were detected in iNOS-positive, macrophage-rich lesions, thus implying that malondialdehyde, hydroxynonenal, and peroxynitrite are important mediators of oxidative damage. We conclude that EC-SOD, iNOS, and the balance between NO and superoxide anion play important roles in atherogenesis. EC-SOD and iNOS are highly expressed in lesion macrophages. High EC-SOD expression in the arterial wall may be required not only to prevent deleterious effects of superoxide anion but also to preserve NO activity and prevent peroxynitrite formation. Modulation of arterial EC-SOD and iNOS activities could provide means to protect arteries against atherosclerotic vascular disease.","author":[{"dropping-particle":"","family":"Luoma","given":"Jukka S.","non-dropping-particle":"","parse-names":false,"suffix":""},{"dropping-particle":"","family":"Strålin","given":"Pontus","non-dropping-particle":"","parse-names":false,"suffix":""},{"dropping-particle":"","family":"Marklund","given":"Stefan L.","non-dropping-particle":"","parse-names":false,"suffix":""},{"dropping-particle":"","family":"Hiltunen","given":"Timo P.","non-dropping-particle":"","parse-names":false,"suffix":""},{"dropping-particle":"","family":"Särkioja","given":"Terttu","non-dropping-particle":"","parse-names":false,"suffix":""},{"dropping-particle":"","family":"Ylä-Herttuala","given":"Seppo","non-dropping-particle":"","parse-names":false,"suffix":""}],"container-title":"Arteriosclerosis, Thrombosis, and Vascular Biology","id":"ITEM-1","issued":{"date-parts":[["1998"]]},"title":"Expression of extracellular SOD and iNOS in macrophages and smooth muscle cells in human and rabbit atherosclerotic lesions: Colocalization with epitopes characteristic of oxidized LDL and peroxynitrite-modified proteins","type":"article-journal"},"uris":["http://www.mendeley.com/documents/?uuid=bba5cb36-bcc1-4a82-830d-3e87cbcedb13"]}],"mendeley":{"formattedCitation":"[243]","plainTextFormattedCitation":"[243]","previouslyFormattedCitation":"[243]"},"properties":{"noteIndex":0},"schema":"https://github.com/citation-style-language/schema/raw/master/csl-citation.json"}</w:instrText>
      </w:r>
      <w:r w:rsidR="000F561C">
        <w:rPr>
          <w:rFonts w:ascii="Times New Roman" w:hAnsi="Times New Roman" w:cs="Times New Roman"/>
          <w:sz w:val="28"/>
          <w:szCs w:val="28"/>
          <w:lang w:val="kk-KZ"/>
        </w:rPr>
        <w:fldChar w:fldCharType="separate"/>
      </w:r>
      <w:r w:rsidR="008520D7" w:rsidRPr="008520D7">
        <w:rPr>
          <w:rFonts w:ascii="Times New Roman" w:hAnsi="Times New Roman" w:cs="Times New Roman"/>
          <w:noProof/>
          <w:sz w:val="28"/>
          <w:szCs w:val="28"/>
          <w:lang w:val="kk-KZ"/>
        </w:rPr>
        <w:t>[243]</w:t>
      </w:r>
      <w:r w:rsidR="000F561C">
        <w:rPr>
          <w:rFonts w:ascii="Times New Roman" w:hAnsi="Times New Roman" w:cs="Times New Roman"/>
          <w:sz w:val="28"/>
          <w:szCs w:val="28"/>
          <w:lang w:val="kk-KZ"/>
        </w:rPr>
        <w:fldChar w:fldCharType="end"/>
      </w:r>
      <w:r w:rsidR="00300ED5">
        <w:rPr>
          <w:rFonts w:ascii="Times New Roman" w:hAnsi="Times New Roman" w:cs="Times New Roman"/>
          <w:sz w:val="28"/>
          <w:szCs w:val="28"/>
          <w:lang w:val="kk-KZ"/>
        </w:rPr>
        <w:t>.</w:t>
      </w:r>
    </w:p>
    <w:p w14:paraId="6459D6ED" w14:textId="569ED521" w:rsidR="009348AF" w:rsidRPr="00753730" w:rsidRDefault="00F77BE1" w:rsidP="009646F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На некоторых</w:t>
      </w:r>
      <w:r w:rsidR="00323434" w:rsidRPr="00323434">
        <w:rPr>
          <w:rFonts w:ascii="Times New Roman" w:hAnsi="Times New Roman" w:cs="Times New Roman"/>
          <w:sz w:val="28"/>
          <w:szCs w:val="28"/>
        </w:rPr>
        <w:t xml:space="preserve"> </w:t>
      </w:r>
      <w:r w:rsidR="00CA45D5">
        <w:rPr>
          <w:rFonts w:ascii="Times New Roman" w:hAnsi="Times New Roman" w:cs="Times New Roman"/>
          <w:sz w:val="28"/>
          <w:szCs w:val="28"/>
        </w:rPr>
        <w:t>прогрессивных</w:t>
      </w:r>
      <w:r>
        <w:rPr>
          <w:rFonts w:ascii="Times New Roman" w:hAnsi="Times New Roman" w:cs="Times New Roman"/>
          <w:sz w:val="28"/>
          <w:szCs w:val="28"/>
          <w:lang w:val="kk-KZ"/>
        </w:rPr>
        <w:t xml:space="preserve"> атеромах хорошо прослеживается постепенное перерождение нормальных гладкомышечных клеток </w:t>
      </w:r>
      <w:r w:rsidR="00CA45D5">
        <w:rPr>
          <w:rFonts w:ascii="Times New Roman" w:hAnsi="Times New Roman" w:cs="Times New Roman"/>
          <w:sz w:val="28"/>
          <w:szCs w:val="28"/>
          <w:lang w:val="kk-KZ"/>
        </w:rPr>
        <w:t xml:space="preserve">(ГМК) </w:t>
      </w:r>
      <w:r w:rsidR="007234A8">
        <w:rPr>
          <w:rFonts w:ascii="Times New Roman" w:hAnsi="Times New Roman" w:cs="Times New Roman"/>
          <w:sz w:val="28"/>
          <w:szCs w:val="28"/>
          <w:lang w:val="kk-KZ"/>
        </w:rPr>
        <w:t>в пенистые (Рисунок 6, Д) и Е</w:t>
      </w:r>
      <w:r w:rsidRPr="00BE69A7">
        <w:rPr>
          <w:rFonts w:ascii="Times New Roman" w:hAnsi="Times New Roman" w:cs="Times New Roman"/>
          <w:sz w:val="28"/>
          <w:szCs w:val="28"/>
          <w:lang w:val="kk-KZ"/>
        </w:rPr>
        <w:t>)</w:t>
      </w:r>
      <w:r>
        <w:rPr>
          <w:rFonts w:ascii="Times New Roman" w:hAnsi="Times New Roman" w:cs="Times New Roman"/>
          <w:sz w:val="28"/>
          <w:szCs w:val="28"/>
          <w:lang w:val="kk-KZ"/>
        </w:rPr>
        <w:t xml:space="preserve">). </w:t>
      </w:r>
      <w:r w:rsidR="007234A8">
        <w:rPr>
          <w:rFonts w:ascii="Times New Roman" w:hAnsi="Times New Roman" w:cs="Times New Roman"/>
          <w:sz w:val="28"/>
          <w:szCs w:val="28"/>
          <w:lang w:val="kk-KZ"/>
        </w:rPr>
        <w:t>На Рисунке 6, Д</w:t>
      </w:r>
      <w:r w:rsidR="00911A72">
        <w:rPr>
          <w:rFonts w:ascii="Times New Roman" w:hAnsi="Times New Roman" w:cs="Times New Roman"/>
          <w:sz w:val="28"/>
          <w:szCs w:val="28"/>
          <w:lang w:val="kk-KZ"/>
        </w:rPr>
        <w:t xml:space="preserve">) представлена микрофотограффия иллюстрирующая сравнительное иммуноокрашивание против </w:t>
      </w:r>
      <w:r w:rsidR="00911A72" w:rsidRPr="00911A72">
        <w:rPr>
          <w:rFonts w:ascii="Times New Roman" w:hAnsi="Times New Roman" w:cs="Times New Roman"/>
          <w:sz w:val="28"/>
          <w:szCs w:val="28"/>
          <w:lang w:val="kk-KZ"/>
        </w:rPr>
        <w:t>SOD</w:t>
      </w:r>
      <w:r w:rsidR="00C3160F" w:rsidRPr="00C3160F">
        <w:rPr>
          <w:rFonts w:ascii="Times New Roman" w:hAnsi="Times New Roman" w:cs="Times New Roman"/>
          <w:sz w:val="28"/>
          <w:szCs w:val="28"/>
        </w:rPr>
        <w:t>3</w:t>
      </w:r>
      <w:r w:rsidR="00911A72">
        <w:rPr>
          <w:rFonts w:ascii="Times New Roman" w:hAnsi="Times New Roman" w:cs="Times New Roman"/>
          <w:sz w:val="28"/>
          <w:szCs w:val="28"/>
          <w:lang w:val="kk-KZ"/>
        </w:rPr>
        <w:t xml:space="preserve"> в видоизмененном интимальном и медиальном слоях. </w:t>
      </w:r>
      <w:r w:rsidR="00D34439">
        <w:rPr>
          <w:rFonts w:ascii="Times New Roman" w:hAnsi="Times New Roman" w:cs="Times New Roman"/>
          <w:sz w:val="28"/>
          <w:szCs w:val="28"/>
          <w:lang w:val="kk-KZ"/>
        </w:rPr>
        <w:t>Процесс атерогенеза находится на стадии, когда интима утолщена и заполнена пенистыми клетками, при незначительном перерождении ГМК медиального слоя. На этой стадии, иммуноокрашивание</w:t>
      </w:r>
      <w:r w:rsidR="00F122BD">
        <w:rPr>
          <w:rFonts w:ascii="Times New Roman" w:hAnsi="Times New Roman" w:cs="Times New Roman"/>
          <w:sz w:val="28"/>
          <w:szCs w:val="28"/>
          <w:lang w:val="kk-KZ"/>
        </w:rPr>
        <w:t xml:space="preserve"> медии</w:t>
      </w:r>
      <w:r w:rsidR="00D34439">
        <w:rPr>
          <w:rFonts w:ascii="Times New Roman" w:hAnsi="Times New Roman" w:cs="Times New Roman"/>
          <w:sz w:val="28"/>
          <w:szCs w:val="28"/>
          <w:lang w:val="kk-KZ"/>
        </w:rPr>
        <w:t xml:space="preserve"> имеет интенсивный</w:t>
      </w:r>
      <w:r w:rsidR="00F122BD">
        <w:rPr>
          <w:rFonts w:ascii="Times New Roman" w:hAnsi="Times New Roman" w:cs="Times New Roman"/>
          <w:sz w:val="28"/>
          <w:szCs w:val="28"/>
          <w:lang w:val="kk-KZ"/>
        </w:rPr>
        <w:t>,</w:t>
      </w:r>
      <w:r w:rsidR="00D34439">
        <w:rPr>
          <w:rFonts w:ascii="Times New Roman" w:hAnsi="Times New Roman" w:cs="Times New Roman"/>
          <w:sz w:val="28"/>
          <w:szCs w:val="28"/>
          <w:lang w:val="kk-KZ"/>
        </w:rPr>
        <w:t xml:space="preserve"> но не </w:t>
      </w:r>
      <w:r w:rsidR="00D34439">
        <w:rPr>
          <w:rFonts w:ascii="Times New Roman" w:hAnsi="Times New Roman" w:cs="Times New Roman"/>
          <w:sz w:val="28"/>
          <w:szCs w:val="28"/>
          <w:lang w:val="kk-KZ"/>
        </w:rPr>
        <w:lastRenderedPageBreak/>
        <w:t>сплошной сигнал.</w:t>
      </w:r>
      <w:r w:rsidR="00F122BD">
        <w:rPr>
          <w:rFonts w:ascii="Times New Roman" w:hAnsi="Times New Roman" w:cs="Times New Roman"/>
          <w:sz w:val="28"/>
          <w:szCs w:val="28"/>
          <w:lang w:val="kk-KZ"/>
        </w:rPr>
        <w:t xml:space="preserve"> В основном, интенсивно окрашиваются участки с мелкими единичными пенистыми клетками.</w:t>
      </w:r>
      <w:r w:rsidR="00D34439">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При </w:t>
      </w:r>
      <w:r w:rsidR="00F122BD">
        <w:rPr>
          <w:rFonts w:ascii="Times New Roman" w:hAnsi="Times New Roman" w:cs="Times New Roman"/>
          <w:sz w:val="28"/>
          <w:szCs w:val="28"/>
          <w:lang w:val="kk-KZ"/>
        </w:rPr>
        <w:t>дальнейшем перерождении ГМК</w:t>
      </w:r>
      <w:r>
        <w:rPr>
          <w:rFonts w:ascii="Times New Roman" w:hAnsi="Times New Roman" w:cs="Times New Roman"/>
          <w:sz w:val="28"/>
          <w:szCs w:val="28"/>
          <w:lang w:val="kk-KZ"/>
        </w:rPr>
        <w:t xml:space="preserve">, процесс захватывает </w:t>
      </w:r>
      <w:r w:rsidR="00F122BD">
        <w:rPr>
          <w:rFonts w:ascii="Times New Roman" w:hAnsi="Times New Roman" w:cs="Times New Roman"/>
          <w:sz w:val="28"/>
          <w:szCs w:val="28"/>
          <w:lang w:val="kk-KZ"/>
        </w:rPr>
        <w:t>все больше нормальных гладкомышечных клеток</w:t>
      </w:r>
      <w:r>
        <w:rPr>
          <w:rFonts w:ascii="Times New Roman" w:hAnsi="Times New Roman" w:cs="Times New Roman"/>
          <w:sz w:val="28"/>
          <w:szCs w:val="28"/>
          <w:lang w:val="kk-KZ"/>
        </w:rPr>
        <w:t xml:space="preserve"> медиального слоя, с постепенным видоизменением глубже лежащих слоев медии</w:t>
      </w:r>
      <w:r w:rsidR="0049677D">
        <w:rPr>
          <w:rFonts w:ascii="Times New Roman" w:hAnsi="Times New Roman" w:cs="Times New Roman"/>
          <w:sz w:val="28"/>
          <w:szCs w:val="28"/>
          <w:lang w:val="kk-KZ"/>
        </w:rPr>
        <w:t xml:space="preserve"> </w:t>
      </w:r>
      <w:r w:rsidR="00F122BD">
        <w:rPr>
          <w:rFonts w:ascii="Times New Roman" w:hAnsi="Times New Roman" w:cs="Times New Roman"/>
          <w:sz w:val="28"/>
          <w:szCs w:val="28"/>
          <w:lang w:val="kk-KZ"/>
        </w:rPr>
        <w:t>(</w:t>
      </w:r>
      <w:r w:rsidR="007234A8">
        <w:rPr>
          <w:rFonts w:ascii="Times New Roman" w:hAnsi="Times New Roman" w:cs="Times New Roman"/>
          <w:sz w:val="28"/>
          <w:szCs w:val="28"/>
          <w:lang w:val="kk-KZ"/>
        </w:rPr>
        <w:t>Рисунок 6</w:t>
      </w:r>
      <w:r w:rsidR="0049677D">
        <w:rPr>
          <w:rFonts w:ascii="Times New Roman" w:hAnsi="Times New Roman" w:cs="Times New Roman"/>
          <w:sz w:val="28"/>
          <w:szCs w:val="28"/>
          <w:lang w:val="kk-KZ"/>
        </w:rPr>
        <w:t xml:space="preserve">, </w:t>
      </w:r>
      <w:r w:rsidR="007234A8">
        <w:rPr>
          <w:rFonts w:ascii="Times New Roman" w:hAnsi="Times New Roman" w:cs="Times New Roman"/>
          <w:sz w:val="28"/>
          <w:szCs w:val="28"/>
          <w:lang w:val="kk-KZ"/>
        </w:rPr>
        <w:t>Е</w:t>
      </w:r>
      <w:r w:rsidR="0049677D">
        <w:rPr>
          <w:rFonts w:ascii="Times New Roman" w:hAnsi="Times New Roman" w:cs="Times New Roman"/>
          <w:sz w:val="28"/>
          <w:szCs w:val="28"/>
          <w:lang w:val="kk-KZ"/>
        </w:rPr>
        <w:t>)</w:t>
      </w:r>
      <w:r w:rsidR="00325F6B">
        <w:rPr>
          <w:rFonts w:ascii="Times New Roman" w:hAnsi="Times New Roman" w:cs="Times New Roman"/>
          <w:sz w:val="28"/>
          <w:szCs w:val="28"/>
          <w:lang w:val="kk-KZ"/>
        </w:rPr>
        <w:t>)</w:t>
      </w:r>
      <w:r>
        <w:rPr>
          <w:rFonts w:ascii="Times New Roman" w:hAnsi="Times New Roman" w:cs="Times New Roman"/>
          <w:sz w:val="28"/>
          <w:szCs w:val="28"/>
          <w:lang w:val="kk-KZ"/>
        </w:rPr>
        <w:t>.</w:t>
      </w:r>
      <w:r w:rsidR="0049677D">
        <w:rPr>
          <w:rFonts w:ascii="Times New Roman" w:hAnsi="Times New Roman" w:cs="Times New Roman"/>
          <w:sz w:val="28"/>
          <w:szCs w:val="28"/>
          <w:lang w:val="kk-KZ"/>
        </w:rPr>
        <w:t xml:space="preserve"> Черной линией показано направление перерождения ГМК от интимального слоя к глубжележащим слоям медиального.</w:t>
      </w:r>
      <w:r w:rsidR="00323434">
        <w:rPr>
          <w:rFonts w:ascii="Times New Roman" w:hAnsi="Times New Roman" w:cs="Times New Roman"/>
          <w:sz w:val="28"/>
          <w:szCs w:val="28"/>
          <w:lang w:val="kk-KZ"/>
        </w:rPr>
        <w:t xml:space="preserve"> Внеклеточный матрикс положительно окрашивается против белка </w:t>
      </w:r>
      <w:r w:rsidR="00323434" w:rsidRPr="00323434">
        <w:rPr>
          <w:rFonts w:ascii="Times New Roman" w:hAnsi="Times New Roman" w:cs="Times New Roman"/>
          <w:sz w:val="28"/>
          <w:szCs w:val="28"/>
          <w:lang w:val="kk-KZ"/>
        </w:rPr>
        <w:t>SOD</w:t>
      </w:r>
      <w:r w:rsidR="00C3160F" w:rsidRPr="00C3160F">
        <w:rPr>
          <w:rFonts w:ascii="Times New Roman" w:hAnsi="Times New Roman" w:cs="Times New Roman"/>
          <w:sz w:val="28"/>
          <w:szCs w:val="28"/>
        </w:rPr>
        <w:t>3</w:t>
      </w:r>
      <w:r w:rsidR="00F122BD">
        <w:rPr>
          <w:rFonts w:ascii="Times New Roman" w:hAnsi="Times New Roman" w:cs="Times New Roman"/>
          <w:sz w:val="28"/>
          <w:szCs w:val="28"/>
          <w:lang w:val="kk-KZ"/>
        </w:rPr>
        <w:t xml:space="preserve"> по всей медии, но меньшей интенсивности, по сравнению с аналогичным видоизменением интимы.</w:t>
      </w:r>
      <w:r w:rsidR="009B4A26" w:rsidRPr="009B4A26">
        <w:rPr>
          <w:rFonts w:ascii="Times New Roman" w:hAnsi="Times New Roman" w:cs="Times New Roman"/>
          <w:sz w:val="28"/>
          <w:szCs w:val="28"/>
        </w:rPr>
        <w:t xml:space="preserve"> </w:t>
      </w:r>
      <w:r w:rsidR="009B4A26">
        <w:rPr>
          <w:rFonts w:ascii="Times New Roman" w:hAnsi="Times New Roman" w:cs="Times New Roman"/>
          <w:sz w:val="28"/>
          <w:szCs w:val="28"/>
        </w:rPr>
        <w:t>Известно, что ГМК артерий среднего и крупного размеров являются их основным составляющим ком</w:t>
      </w:r>
      <w:r w:rsidR="00C55184">
        <w:rPr>
          <w:rFonts w:ascii="Times New Roman" w:hAnsi="Times New Roman" w:cs="Times New Roman"/>
          <w:sz w:val="28"/>
          <w:szCs w:val="28"/>
        </w:rPr>
        <w:t xml:space="preserve">понентом, которые при прогрессировании атеросклероза активно взаимодействуют с клетками иммунной системы, макрофагами. </w:t>
      </w:r>
      <w:proofErr w:type="gramStart"/>
      <w:r w:rsidR="0056283F">
        <w:rPr>
          <w:rFonts w:ascii="Times New Roman" w:hAnsi="Times New Roman" w:cs="Times New Roman"/>
          <w:sz w:val="28"/>
          <w:szCs w:val="28"/>
        </w:rPr>
        <w:t>При этом, как показывают исследования, некоторые из этих взаимодействий способствуют дальнейшему росту бляшек, тогда как другие, наоборот, уменьшают размер и клеточный состав атеросклеротических бляшек</w:t>
      </w:r>
      <w:proofErr w:type="gramEnd"/>
      <w:r w:rsidR="000B17AB">
        <w:rPr>
          <w:rFonts w:ascii="Times New Roman" w:hAnsi="Times New Roman" w:cs="Times New Roman"/>
          <w:sz w:val="28"/>
          <w:szCs w:val="28"/>
        </w:rPr>
        <w:t xml:space="preserve"> </w:t>
      </w:r>
      <w:r w:rsidR="000B17AB">
        <w:rPr>
          <w:rFonts w:ascii="Times New Roman" w:hAnsi="Times New Roman" w:cs="Times New Roman"/>
          <w:sz w:val="28"/>
          <w:szCs w:val="28"/>
        </w:rPr>
        <w:fldChar w:fldCharType="begin" w:fldLock="1"/>
      </w:r>
      <w:r w:rsidR="00D57BBE">
        <w:rPr>
          <w:rFonts w:ascii="Times New Roman" w:hAnsi="Times New Roman" w:cs="Times New Roman"/>
          <w:sz w:val="28"/>
          <w:szCs w:val="28"/>
        </w:rPr>
        <w:instrText>ADDIN CSL_CITATION {"citationItems":[{"id":"ITEM-1","itemData":{"DOI":"10.1016/j.immuni.2013.06.009","ISSN":"10747613","abstract":"According to the traditional view, atherosclerosis results from a passive buildup of cholesterol in the artery wall. Yet, burgeoning evidence implicates inflammation and immune effector mechanisms in the pathogenesis of this disease. Both innate and adaptive immunity operate during atherogenesis and link many traditional risk factors to altered arterial functions. Inflammatory pathways have become targets in the quest for novel preventive and therapeutic strategies against cardiovascular disease, a growing contributor to morbidity and mortality worldwide. Here we review current experimental and clinical knowledge of the pathogenesis of atherosclerosis through an immunological lens and how host defense mechanisms essential for survival of the species actually contribute to this chronic disease but also present new opportunities for its mitigation. © 2013 Elsevier Inc.","author":[{"dropping-particle":"","family":"Libby","given":"Peter","non-dropping-particle":"","parse-names":false,"suffix":""},{"dropping-particle":"","family":"Lichtman","given":"Andrew H.","non-dropping-particle":"","parse-names":false,"suffix":""},{"dropping-particle":"","family":"Hansson","given":"Göran K.","non-dropping-particle":"","parse-names":false,"suffix":""}],"container-title":"Immunity","id":"ITEM-1","issued":{"date-parts":[["2013"]]},"title":"Immune Effector Mechanisms Implicated in Atherosclerosis: From Mice to Humans","type":"article"},"uris":["http://www.mendeley.com/documents/?uuid=1ec5467f-4498-434f-8053-58113e9f6f38"]}],"mendeley":{"formattedCitation":"[245]","plainTextFormattedCitation":"[245]","previouslyFormattedCitation":"[245]"},"properties":{"noteIndex":0},"schema":"https://github.com/citation-style-language/schema/raw/master/csl-citation.json"}</w:instrText>
      </w:r>
      <w:r w:rsidR="000B17AB">
        <w:rPr>
          <w:rFonts w:ascii="Times New Roman" w:hAnsi="Times New Roman" w:cs="Times New Roman"/>
          <w:sz w:val="28"/>
          <w:szCs w:val="28"/>
        </w:rPr>
        <w:fldChar w:fldCharType="separate"/>
      </w:r>
      <w:r w:rsidR="008520D7" w:rsidRPr="008520D7">
        <w:rPr>
          <w:rFonts w:ascii="Times New Roman" w:hAnsi="Times New Roman" w:cs="Times New Roman"/>
          <w:noProof/>
          <w:sz w:val="28"/>
          <w:szCs w:val="28"/>
        </w:rPr>
        <w:t>[245]</w:t>
      </w:r>
      <w:r w:rsidR="000B17AB">
        <w:rPr>
          <w:rFonts w:ascii="Times New Roman" w:hAnsi="Times New Roman" w:cs="Times New Roman"/>
          <w:sz w:val="28"/>
          <w:szCs w:val="28"/>
        </w:rPr>
        <w:fldChar w:fldCharType="end"/>
      </w:r>
      <w:r w:rsidR="000B17AB">
        <w:rPr>
          <w:rFonts w:ascii="Times New Roman" w:hAnsi="Times New Roman" w:cs="Times New Roman"/>
          <w:sz w:val="28"/>
          <w:szCs w:val="28"/>
        </w:rPr>
        <w:t xml:space="preserve"> </w:t>
      </w:r>
      <w:r w:rsidR="00F41127">
        <w:rPr>
          <w:rFonts w:ascii="Times New Roman" w:hAnsi="Times New Roman" w:cs="Times New Roman"/>
          <w:sz w:val="28"/>
          <w:szCs w:val="28"/>
        </w:rPr>
        <w:fldChar w:fldCharType="begin" w:fldLock="1"/>
      </w:r>
      <w:r w:rsidR="00D57BBE">
        <w:rPr>
          <w:rFonts w:ascii="Times New Roman" w:hAnsi="Times New Roman" w:cs="Times New Roman"/>
          <w:sz w:val="28"/>
          <w:szCs w:val="28"/>
        </w:rPr>
        <w:instrText>ADDIN CSL_CITATION {"citationItems":[{"id":"ITEM-1","itemData":{"DOI":"10.3389/fimmu.2016.00387","ISSN":"16643224","abstract":"Artery tertiary lymphoid organs (ATLOs) are atherosclerosis-associated lymphoid aggregates with varying degrees of complexity ranging from small T/B-cell clusters to well-structured lymph node-like though unencapsulated lymphoid tissues. ATLOs arise in the connective tissue that surrounds diseased arteries, i.e., the adventitia. ATLOs have been identified in aged atherosclerosis-prone hyperlipidemic apolipoprotein E-deficient (ApoE-/-) mice: they are organized into distinct immune cell compartments, including separate T-cell areas, activated B-cell follicles, and plasma cell niches. Analyses of ATLO immune cell subsets indicate antigen-specific T- and B-cell immune reactions within the atherosclerotic arterial wall adventitia. Moreover, ATLOs harbor innate immune cells, including a large component of inflammatory macrophages, B-1 cells, and an aberrant set of antigen-presenting cells. There is marked neoangiogenesis, irregular lymphangiogenesis, neoformation of high endothelial venules, and de novo synthesis of lymph node-like conduits. Molecular mechanisms of ATLO formation remain to be identified though media vascular smooth muscle cells may adopt features of lymphoid tissue organizer-like cells by expressing lymphorganogenic chemokines, i.e., CXCL13 and CCL21. Although these data are consistent with the view that ATLOs participate in primary T- and B-cell responses against elusive atherosclerosis-specific autoantigens, their specific protective or disease-promoting roles remain to be identified. In this review, we discuss what is currently known about ATLOs and their potential impact on atherosclerosis and make attempts to define challenges ahead.","author":[{"dropping-particle":"","family":"Yin","given":"Changjun","non-dropping-particle":"","parse-names":false,"suffix":""},{"dropping-particle":"","family":"Mohanta","given":"Sarajo Kumar","non-dropping-particle":"","parse-names":false,"suffix":""},{"dropping-particle":"","family":"Srikakulapu","given":"Prasad","non-dropping-particle":"","parse-names":false,"suffix":""},{"dropping-particle":"","family":"Weber","given":"Christian","non-dropping-particle":"","parse-names":false,"suffix":""},{"dropping-particle":"","family":"Habenicht","given":"Andreas J.R.","non-dropping-particle":"","parse-names":false,"suffix":""}],"container-title":"Frontiers in Immunology","id":"ITEM-1","issued":{"date-parts":[["2016"]]},"title":"Artery tertiary lymphoid organs: Powerhouses of atherosclerosis immunity","type":"article"},"uris":["http://www.mendeley.com/documents/?uuid=15f7ce2d-ba51-4ffd-822d-987e3c072f7d"]}],"mendeley":{"formattedCitation":"[246]","plainTextFormattedCitation":"[246]","previouslyFormattedCitation":"[246]"},"properties":{"noteIndex":0},"schema":"https://github.com/citation-style-language/schema/raw/master/csl-citation.json"}</w:instrText>
      </w:r>
      <w:r w:rsidR="00F41127">
        <w:rPr>
          <w:rFonts w:ascii="Times New Roman" w:hAnsi="Times New Roman" w:cs="Times New Roman"/>
          <w:sz w:val="28"/>
          <w:szCs w:val="28"/>
        </w:rPr>
        <w:fldChar w:fldCharType="separate"/>
      </w:r>
      <w:r w:rsidR="008520D7" w:rsidRPr="008520D7">
        <w:rPr>
          <w:rFonts w:ascii="Times New Roman" w:hAnsi="Times New Roman" w:cs="Times New Roman"/>
          <w:noProof/>
          <w:sz w:val="28"/>
          <w:szCs w:val="28"/>
        </w:rPr>
        <w:t>[246]</w:t>
      </w:r>
      <w:r w:rsidR="00F41127">
        <w:rPr>
          <w:rFonts w:ascii="Times New Roman" w:hAnsi="Times New Roman" w:cs="Times New Roman"/>
          <w:sz w:val="28"/>
          <w:szCs w:val="28"/>
        </w:rPr>
        <w:fldChar w:fldCharType="end"/>
      </w:r>
      <w:r w:rsidR="0056283F">
        <w:rPr>
          <w:rFonts w:ascii="Times New Roman" w:hAnsi="Times New Roman" w:cs="Times New Roman"/>
          <w:sz w:val="28"/>
          <w:szCs w:val="28"/>
        </w:rPr>
        <w:t xml:space="preserve">. </w:t>
      </w:r>
      <w:r w:rsidR="0041742F">
        <w:rPr>
          <w:rFonts w:ascii="Times New Roman" w:hAnsi="Times New Roman" w:cs="Times New Roman"/>
          <w:sz w:val="28"/>
          <w:szCs w:val="28"/>
        </w:rPr>
        <w:t xml:space="preserve">ГМК проявляют высокой степени фенотипическую пластичность, в ответ на повреждение сосудов, посредством изменения экспрессии многих генов. В результате, популяции этих клеток </w:t>
      </w:r>
      <w:r w:rsidR="009F5FE1">
        <w:rPr>
          <w:rFonts w:ascii="Times New Roman" w:hAnsi="Times New Roman" w:cs="Times New Roman"/>
          <w:sz w:val="28"/>
          <w:szCs w:val="28"/>
        </w:rPr>
        <w:t xml:space="preserve">трансформируются от сократительного фенотипа к синтетическому, и </w:t>
      </w:r>
      <w:r w:rsidR="0041742F">
        <w:rPr>
          <w:rFonts w:ascii="Times New Roman" w:hAnsi="Times New Roman" w:cs="Times New Roman"/>
          <w:sz w:val="28"/>
          <w:szCs w:val="28"/>
        </w:rPr>
        <w:t>начинают активно учавствовать в процесса</w:t>
      </w:r>
      <w:r w:rsidR="00AC6241">
        <w:rPr>
          <w:rFonts w:ascii="Times New Roman" w:hAnsi="Times New Roman" w:cs="Times New Roman"/>
          <w:sz w:val="28"/>
          <w:szCs w:val="28"/>
        </w:rPr>
        <w:t>х воспаления, делясь и мигрируя</w:t>
      </w:r>
      <w:r w:rsidR="00F313FF" w:rsidRPr="00F313FF">
        <w:rPr>
          <w:rFonts w:ascii="Times New Roman" w:hAnsi="Times New Roman" w:cs="Times New Roman"/>
          <w:sz w:val="28"/>
          <w:szCs w:val="28"/>
        </w:rPr>
        <w:t xml:space="preserve"> </w:t>
      </w:r>
      <w:r w:rsidR="00F313FF">
        <w:rPr>
          <w:rFonts w:ascii="Times New Roman" w:hAnsi="Times New Roman" w:cs="Times New Roman"/>
          <w:sz w:val="28"/>
          <w:szCs w:val="28"/>
        </w:rPr>
        <w:t>в интиму</w:t>
      </w:r>
      <w:r w:rsidR="009F5FE1">
        <w:rPr>
          <w:rFonts w:ascii="Times New Roman" w:hAnsi="Times New Roman" w:cs="Times New Roman"/>
          <w:sz w:val="28"/>
          <w:szCs w:val="28"/>
        </w:rPr>
        <w:t xml:space="preserve"> </w:t>
      </w:r>
      <w:r w:rsidR="00BA64F0">
        <w:rPr>
          <w:rFonts w:ascii="Times New Roman" w:hAnsi="Times New Roman" w:cs="Times New Roman"/>
          <w:sz w:val="28"/>
          <w:szCs w:val="28"/>
        </w:rPr>
        <w:fldChar w:fldCharType="begin" w:fldLock="1"/>
      </w:r>
      <w:r w:rsidR="00D57BBE">
        <w:rPr>
          <w:rFonts w:ascii="Times New Roman" w:hAnsi="Times New Roman" w:cs="Times New Roman"/>
          <w:sz w:val="28"/>
          <w:szCs w:val="28"/>
        </w:rPr>
        <w:instrText>ADDIN CSL_CITATION {"citationItems":[{"id":"ITEM-1","itemData":{"DOI":"10.1161/CIRCRESAHA.116.301312","ISSN":"15244571","abstract":"Inflammatory arterial diseases differentially affect the compartments of the vessel wall. The intima and adventitia are commonly involved by the disease process, with luminal and microvascular endothelial cells playing a critical role in the recruitment and activation of leukocytes. In contrast, the avascular media is often spared by immune-mediated disorders. Surprisingly, vascular smooth muscle cells (VSMCs), the predominant and often exclusive cell type of the media, are capable of robust proinflammatory responses to diverse stressors. The multiple cytokines and chemokines produced within the media can profoundly affect macrophage and T cell function, thus amplifying and shaping innate and adaptive immune responses. On the other hand, VSMCs and the extracellular matrix that they produce also display significant anti-inflammatory properties. The balance between the pro-and anti-inflammatory effects of VSMCs and their extracellular matrix versus the strength of the inciting immunologic events determines the pattern of medial pathology. Limitations on the extent of medial infiltration and injury, defined as medial immunoprivilege, are typically seen in arteriosclerotic diseases, such as atherosclerosis and transplant vasculopathy. Conversely, breakdown of medial immunoprivilege that manifests as more intense leukocytic infiltrates, loss of VSMCs, and destruction of the extracellular matrix architecture is a general feature of certain aneurysmal diseases and vasculitides. In this review, we consider the inflammatory and immune functions of VSMCs and how they may lead to medial immunoprivilege or medial inflammation in arterial diseases.","author":[{"dropping-particle":"","family":"Tellides","given":"George","non-dropping-particle":"","parse-names":false,"suffix":""},{"dropping-particle":"","family":"Pober","given":"Jordan S.","non-dropping-particle":"","parse-names":false,"suffix":""}],"container-title":"Circulation Research","id":"ITEM-1","issued":{"date-parts":[["2015"]]},"title":"Inflammatory and immune responses in the arterial media","type":"article"},"uris":["http://www.mendeley.com/documents/?uuid=53be3eb4-2789-4cd3-b82f-6d87000ca67a"]}],"mendeley":{"formattedCitation":"[247]","plainTextFormattedCitation":"[247]","previouslyFormattedCitation":"[247]"},"properties":{"noteIndex":0},"schema":"https://github.com/citation-style-language/schema/raw/master/csl-citation.json"}</w:instrText>
      </w:r>
      <w:r w:rsidR="00BA64F0">
        <w:rPr>
          <w:rFonts w:ascii="Times New Roman" w:hAnsi="Times New Roman" w:cs="Times New Roman"/>
          <w:sz w:val="28"/>
          <w:szCs w:val="28"/>
        </w:rPr>
        <w:fldChar w:fldCharType="separate"/>
      </w:r>
      <w:r w:rsidR="008520D7" w:rsidRPr="008520D7">
        <w:rPr>
          <w:rFonts w:ascii="Times New Roman" w:hAnsi="Times New Roman" w:cs="Times New Roman"/>
          <w:noProof/>
          <w:sz w:val="28"/>
          <w:szCs w:val="28"/>
        </w:rPr>
        <w:t>[247]</w:t>
      </w:r>
      <w:r w:rsidR="00BA64F0">
        <w:rPr>
          <w:rFonts w:ascii="Times New Roman" w:hAnsi="Times New Roman" w:cs="Times New Roman"/>
          <w:sz w:val="28"/>
          <w:szCs w:val="28"/>
        </w:rPr>
        <w:fldChar w:fldCharType="end"/>
      </w:r>
      <w:r w:rsidR="00AC6241">
        <w:rPr>
          <w:rFonts w:ascii="Times New Roman" w:hAnsi="Times New Roman" w:cs="Times New Roman"/>
          <w:sz w:val="28"/>
          <w:szCs w:val="28"/>
        </w:rPr>
        <w:t>.</w:t>
      </w:r>
      <w:r w:rsidR="001676C2" w:rsidRPr="00F96209">
        <w:rPr>
          <w:rFonts w:ascii="Times New Roman" w:hAnsi="Times New Roman" w:cs="Times New Roman"/>
          <w:sz w:val="28"/>
          <w:szCs w:val="28"/>
        </w:rPr>
        <w:t xml:space="preserve"> </w:t>
      </w:r>
      <w:r w:rsidR="00F96209">
        <w:rPr>
          <w:rFonts w:ascii="Times New Roman" w:hAnsi="Times New Roman" w:cs="Times New Roman"/>
          <w:sz w:val="28"/>
          <w:szCs w:val="28"/>
        </w:rPr>
        <w:t>В интиме, активированные ГМК выделяют различного рода провоспалительные цитокины (</w:t>
      </w:r>
      <w:r w:rsidR="00F96209">
        <w:rPr>
          <w:rFonts w:ascii="Times New Roman" w:hAnsi="Times New Roman" w:cs="Times New Roman"/>
          <w:sz w:val="28"/>
          <w:szCs w:val="28"/>
          <w:lang w:val="en-US"/>
        </w:rPr>
        <w:t>IL</w:t>
      </w:r>
      <w:r w:rsidR="00F96209" w:rsidRPr="00F96209">
        <w:rPr>
          <w:rFonts w:ascii="Times New Roman" w:hAnsi="Times New Roman" w:cs="Times New Roman"/>
          <w:sz w:val="28"/>
          <w:szCs w:val="28"/>
        </w:rPr>
        <w:t xml:space="preserve">-1, </w:t>
      </w:r>
      <w:r w:rsidR="00F96209">
        <w:rPr>
          <w:rFonts w:ascii="Times New Roman" w:hAnsi="Times New Roman" w:cs="Times New Roman"/>
          <w:sz w:val="28"/>
          <w:szCs w:val="28"/>
          <w:lang w:val="en-US"/>
        </w:rPr>
        <w:t>IL</w:t>
      </w:r>
      <w:r w:rsidR="00F96209" w:rsidRPr="00F96209">
        <w:rPr>
          <w:rFonts w:ascii="Times New Roman" w:hAnsi="Times New Roman" w:cs="Times New Roman"/>
          <w:sz w:val="28"/>
          <w:szCs w:val="28"/>
        </w:rPr>
        <w:t>-6</w:t>
      </w:r>
      <w:r w:rsidR="00F96209">
        <w:rPr>
          <w:rFonts w:ascii="Times New Roman" w:hAnsi="Times New Roman" w:cs="Times New Roman"/>
          <w:sz w:val="28"/>
          <w:szCs w:val="28"/>
        </w:rPr>
        <w:t>) и фактор некроза опухоли α (</w:t>
      </w:r>
      <w:r w:rsidR="00F96209">
        <w:rPr>
          <w:rFonts w:ascii="Times New Roman" w:hAnsi="Times New Roman" w:cs="Times New Roman"/>
          <w:sz w:val="28"/>
          <w:szCs w:val="28"/>
          <w:lang w:val="en-US"/>
        </w:rPr>
        <w:t>TNF</w:t>
      </w:r>
      <w:r w:rsidR="00F96209" w:rsidRPr="00F96209">
        <w:rPr>
          <w:rFonts w:ascii="Times New Roman" w:hAnsi="Times New Roman" w:cs="Times New Roman"/>
          <w:sz w:val="28"/>
          <w:szCs w:val="28"/>
        </w:rPr>
        <w:t>-</w:t>
      </w:r>
      <w:r w:rsidR="00730A02">
        <w:rPr>
          <w:rFonts w:ascii="Times New Roman" w:hAnsi="Times New Roman" w:cs="Times New Roman"/>
          <w:sz w:val="28"/>
          <w:szCs w:val="28"/>
        </w:rPr>
        <w:t>α), тра</w:t>
      </w:r>
      <w:r w:rsidR="00F96209">
        <w:rPr>
          <w:rFonts w:ascii="Times New Roman" w:hAnsi="Times New Roman" w:cs="Times New Roman"/>
          <w:sz w:val="28"/>
          <w:szCs w:val="28"/>
        </w:rPr>
        <w:t>нсформируясь при этом в макрофагальные клетки</w:t>
      </w:r>
      <w:r w:rsidR="00DB03D6">
        <w:rPr>
          <w:rFonts w:ascii="Times New Roman" w:hAnsi="Times New Roman" w:cs="Times New Roman"/>
          <w:sz w:val="28"/>
          <w:szCs w:val="28"/>
        </w:rPr>
        <w:t xml:space="preserve"> </w:t>
      </w:r>
      <w:r w:rsidR="00DB03D6">
        <w:rPr>
          <w:rFonts w:ascii="Times New Roman" w:hAnsi="Times New Roman" w:cs="Times New Roman"/>
          <w:sz w:val="28"/>
          <w:szCs w:val="28"/>
        </w:rPr>
        <w:fldChar w:fldCharType="begin" w:fldLock="1"/>
      </w:r>
      <w:r w:rsidR="00D57BBE">
        <w:rPr>
          <w:rFonts w:ascii="Times New Roman" w:hAnsi="Times New Roman" w:cs="Times New Roman"/>
          <w:sz w:val="28"/>
          <w:szCs w:val="28"/>
        </w:rPr>
        <w:instrText>ADDIN CSL_CITATION {"citationItems":[{"id":"ITEM-1","itemData":{"DOI":"10.1007/s00395-015-0491-8","ISSN":"14351803","abstract":"Atherosclerotic lesion-related thrombosis is the major cause of myocardial infarction and stroke, which together constitute the leading cause of mortality worldwide. The inflammatory response is considered as a predominant driving force in atherosclerotic plaque formation, growth and progression towards instability and rupture. Notably, accumulation of macrophages in the intima and emergence of a pro-inflammatory milieu are a characteristic feature of plaque progression, and these processes can be modulated by adaptive immune responses. Recently, novel evidences of onsite proliferation of macrophages in lesions and transdifferentiation of smooth muscle cells to macrophages have challenged the prevalent paradigm that macrophage accumulation mostly relies on recruitment of circulating monocytes to plaques. Furthermore, previously unrecognized roles of inflammatory cell subsets such as plasmacytoid dendritic cells, innate response activator B cells or CD8&lt;sup&gt;+&lt;/sup&gt; T cells in atherosclerosis have emerged, as well as novel mechanisms by which regulatory T cells or natural killer T cells contribute to lesion formation. Here, we review and discuss these recent advances in our understanding of inflammatory processes in atherosclerosis.","author":[{"dropping-particle":"","family":"Cochain","given":"Clément","non-dropping-particle":"","parse-names":false,"suffix":""},{"dropping-particle":"","family":"Zernecke","given":"Alma","non-dropping-particle":"","parse-names":false,"suffix":""}],"container-title":"Basic Research in Cardiology","id":"ITEM-1","issued":{"date-parts":[["2015"]]},"title":"Macrophages and immune cells in atherosclerosis: recent advances and novel concepts","type":"article"},"uris":["http://www.mendeley.com/documents/?uuid=93a5c812-bc28-47d5-85f6-1877e364680b"]}],"mendeley":{"formattedCitation":"[248]","plainTextFormattedCitation":"[248]","previouslyFormattedCitation":"[248]"},"properties":{"noteIndex":0},"schema":"https://github.com/citation-style-language/schema/raw/master/csl-citation.json"}</w:instrText>
      </w:r>
      <w:r w:rsidR="00DB03D6">
        <w:rPr>
          <w:rFonts w:ascii="Times New Roman" w:hAnsi="Times New Roman" w:cs="Times New Roman"/>
          <w:sz w:val="28"/>
          <w:szCs w:val="28"/>
        </w:rPr>
        <w:fldChar w:fldCharType="separate"/>
      </w:r>
      <w:r w:rsidR="008520D7" w:rsidRPr="008520D7">
        <w:rPr>
          <w:rFonts w:ascii="Times New Roman" w:hAnsi="Times New Roman" w:cs="Times New Roman"/>
          <w:noProof/>
          <w:sz w:val="28"/>
          <w:szCs w:val="28"/>
        </w:rPr>
        <w:t>[248]</w:t>
      </w:r>
      <w:r w:rsidR="00DB03D6">
        <w:rPr>
          <w:rFonts w:ascii="Times New Roman" w:hAnsi="Times New Roman" w:cs="Times New Roman"/>
          <w:sz w:val="28"/>
          <w:szCs w:val="28"/>
        </w:rPr>
        <w:fldChar w:fldCharType="end"/>
      </w:r>
      <w:proofErr w:type="gramStart"/>
      <w:r w:rsidR="00F96209">
        <w:rPr>
          <w:rFonts w:ascii="Times New Roman" w:hAnsi="Times New Roman" w:cs="Times New Roman"/>
          <w:sz w:val="28"/>
          <w:szCs w:val="28"/>
        </w:rPr>
        <w:t xml:space="preserve">. </w:t>
      </w:r>
      <w:r w:rsidR="000A6FA2">
        <w:rPr>
          <w:rFonts w:ascii="Times New Roman" w:hAnsi="Times New Roman" w:cs="Times New Roman"/>
          <w:sz w:val="28"/>
          <w:szCs w:val="28"/>
        </w:rPr>
        <w:t xml:space="preserve">Вместе с </w:t>
      </w:r>
      <w:r w:rsidR="00C2374E">
        <w:rPr>
          <w:rFonts w:ascii="Times New Roman" w:hAnsi="Times New Roman" w:cs="Times New Roman"/>
          <w:sz w:val="28"/>
          <w:szCs w:val="28"/>
        </w:rPr>
        <w:t xml:space="preserve">инфильтрированными </w:t>
      </w:r>
      <w:r w:rsidR="000A6FA2">
        <w:rPr>
          <w:rFonts w:ascii="Times New Roman" w:hAnsi="Times New Roman" w:cs="Times New Roman"/>
          <w:sz w:val="28"/>
          <w:szCs w:val="28"/>
        </w:rPr>
        <w:t>макрофагами ретикулоэндотелиального</w:t>
      </w:r>
      <w:r w:rsidR="00C2374E">
        <w:rPr>
          <w:rFonts w:ascii="Times New Roman" w:hAnsi="Times New Roman" w:cs="Times New Roman"/>
          <w:sz w:val="28"/>
          <w:szCs w:val="28"/>
        </w:rPr>
        <w:t xml:space="preserve"> происхождения (моноциты крови)</w:t>
      </w:r>
      <w:r w:rsidR="00BD2129">
        <w:rPr>
          <w:rFonts w:ascii="Times New Roman" w:hAnsi="Times New Roman" w:cs="Times New Roman"/>
          <w:sz w:val="28"/>
          <w:szCs w:val="28"/>
        </w:rPr>
        <w:t>,</w:t>
      </w:r>
      <w:r w:rsidR="00C2374E">
        <w:rPr>
          <w:rFonts w:ascii="Times New Roman" w:hAnsi="Times New Roman" w:cs="Times New Roman"/>
          <w:sz w:val="28"/>
          <w:szCs w:val="28"/>
        </w:rPr>
        <w:t xml:space="preserve"> они </w:t>
      </w:r>
      <w:r w:rsidR="00D776B8">
        <w:rPr>
          <w:rFonts w:ascii="Times New Roman" w:hAnsi="Times New Roman" w:cs="Times New Roman"/>
          <w:sz w:val="28"/>
          <w:szCs w:val="28"/>
        </w:rPr>
        <w:t xml:space="preserve">могут </w:t>
      </w:r>
      <w:r w:rsidR="00C2374E">
        <w:rPr>
          <w:rFonts w:ascii="Times New Roman" w:hAnsi="Times New Roman" w:cs="Times New Roman"/>
          <w:sz w:val="28"/>
          <w:szCs w:val="28"/>
        </w:rPr>
        <w:t>активно фагоци</w:t>
      </w:r>
      <w:r w:rsidR="00D776B8">
        <w:rPr>
          <w:rFonts w:ascii="Times New Roman" w:hAnsi="Times New Roman" w:cs="Times New Roman"/>
          <w:sz w:val="28"/>
          <w:szCs w:val="28"/>
        </w:rPr>
        <w:t>тировать</w:t>
      </w:r>
      <w:r w:rsidR="00C2374E">
        <w:rPr>
          <w:rFonts w:ascii="Times New Roman" w:hAnsi="Times New Roman" w:cs="Times New Roman"/>
          <w:sz w:val="28"/>
          <w:szCs w:val="28"/>
        </w:rPr>
        <w:t xml:space="preserve"> модифицированные и окисленные ЛПНП, гиалуронан и версикан</w:t>
      </w:r>
      <w:proofErr w:type="gramEnd"/>
      <w:r w:rsidR="00C2374E">
        <w:rPr>
          <w:rFonts w:ascii="Times New Roman" w:hAnsi="Times New Roman" w:cs="Times New Roman"/>
          <w:sz w:val="28"/>
          <w:szCs w:val="28"/>
        </w:rPr>
        <w:t xml:space="preserve"> </w:t>
      </w:r>
      <w:r w:rsidR="00D776B8">
        <w:rPr>
          <w:rFonts w:ascii="Times New Roman" w:hAnsi="Times New Roman" w:cs="Times New Roman"/>
          <w:sz w:val="28"/>
          <w:szCs w:val="28"/>
        </w:rPr>
        <w:fldChar w:fldCharType="begin" w:fldLock="1"/>
      </w:r>
      <w:r w:rsidR="00D57BBE">
        <w:rPr>
          <w:rFonts w:ascii="Times New Roman" w:hAnsi="Times New Roman" w:cs="Times New Roman"/>
          <w:sz w:val="28"/>
          <w:szCs w:val="28"/>
        </w:rPr>
        <w:instrText>ADDIN CSL_CITATION {"citationItems":[{"id":"ITEM-1","itemData":{"DOI":"10.1016/j.atherosclerosis.2015.05.011","ISSN":"18791484","PMID":"26058741","abstract":"Objective: Smooth muscle cells, macrophage infiltration and accumulation of lipids, proteoglycans, collagen matrix and calcification play a central role in atherosclerosis. The early histologic changes of plaque progression from pathologic intimal thickenings (PIT) to late fibroatheroma lesions have not been fully characterized. Methods: A total of 151 atherosclerotic coronary lesions were collected from 67 sudden death victims. Atherosclerotic plaques were classified as PIT without macrophage infiltration, PIT with macrophages, and early and late fibroatheromas. Presence of macrophages and proteoglycans (versican, decorin and biglycan) were recognized by specific antibodies while hyaluronan was detected by affinity histochemistry. Lipid deposition was identified by oil-red-O, and calcification was assessed following von Kossa and alizarin red staining. Results: Lesion progression from PIT to late fibroatheroma was associated with increase in macrophage accumulation (p &lt; 0.001) and decreasing apoptotic body clearance by macrophages (ratio of engulfed-to-total apoptotic bodies) (p &lt; 0.001). Lipid deposition in lipid pool of PIT had a microvesicular appearance whereas those in the necrotic core were globular in nature. Overall, the accumulation of hyaluronan (p &lt; 0.001), and proteoglycan versican (p &lt; 0.001) and biglycan (p = 0.013) declined along with lesion progression from PIT to fibroatheromas. Microcalcification was first observed only within areas of lipid pools and its presence and size increased in lesions with necrotic core. Conclusions: PIT to fibroatheroma lesions are accompanied by early lipid accumulation, followed by macrophage infiltration with defective clearance of apoptotic bodies along with decrease in proteoglycan and hyaluronan in lipid pools that convert to necrotic cores. Calcification starts in PIT and increases with plaque progression.","author":[{"dropping-particle":"","family":"Otsuka","given":"Fumiyuki","non-dropping-particle":"","parse-names":false,"suffix":""},{"dropping-particle":"","family":"Kramer","given":"Miranda C.A.","non-dropping-particle":"","parse-names":false,"suffix":""},{"dropping-particle":"","family":"Woudstra","given":"Pier","non-dropping-particle":"","parse-names":false,"suffix":""},{"dropping-particle":"","family":"Yahagi","given":"Kazuyuki","non-dropping-particle":"","parse-names":false,"suffix":""},{"dropping-particle":"","family":"Ladich","given":"Elena","non-dropping-particle":"","parse-names":false,"suffix":""},{"dropping-particle":"V.","family":"Finn","given":"Aloke","non-dropping-particle":"","parse-names":false,"suffix":""},{"dropping-particle":"","family":"Winter","given":"Robbert J.","non-dropping-particle":"de","parse-names":false,"suffix":""},{"dropping-particle":"","family":"Kolodgie","given":"Frank D.","non-dropping-particle":"","parse-names":false,"suffix":""},{"dropping-particle":"","family":"Wight","given":"Thomas N.","non-dropping-particle":"","parse-names":false,"suffix":""},{"dropping-particle":"","family":"Davis","given":"Harry R.","non-dropping-particle":"","parse-names":false,"suffix":""},{"dropping-particle":"","family":"Joner","given":"Michael","non-dropping-particle":"","parse-names":false,"suffix":""},{"dropping-particle":"","family":"Virmani","given":"Renu","non-dropping-particle":"","parse-names":false,"suffix":""}],"container-title":"Atherosclerosis","id":"ITEM-1","issued":{"date-parts":[["2015"]]},"title":"Natural progression of atherosclerosis from pathologic intimal thickening to late fibroatheroma in human coronary arteries: A pathology study","type":"article-journal"},"uris":["http://www.mendeley.com/documents/?uuid=a96df2ea-ebac-4911-a09f-94e889e259f1"]}],"mendeley":{"formattedCitation":"[249]","plainTextFormattedCitation":"[249]","previouslyFormattedCitation":"[249]"},"properties":{"noteIndex":0},"schema":"https://github.com/citation-style-language/schema/raw/master/csl-citation.json"}</w:instrText>
      </w:r>
      <w:r w:rsidR="00D776B8">
        <w:rPr>
          <w:rFonts w:ascii="Times New Roman" w:hAnsi="Times New Roman" w:cs="Times New Roman"/>
          <w:sz w:val="28"/>
          <w:szCs w:val="28"/>
        </w:rPr>
        <w:fldChar w:fldCharType="separate"/>
      </w:r>
      <w:r w:rsidR="008520D7" w:rsidRPr="008520D7">
        <w:rPr>
          <w:rFonts w:ascii="Times New Roman" w:hAnsi="Times New Roman" w:cs="Times New Roman"/>
          <w:noProof/>
          <w:sz w:val="28"/>
          <w:szCs w:val="28"/>
        </w:rPr>
        <w:t>[249]</w:t>
      </w:r>
      <w:r w:rsidR="00D776B8">
        <w:rPr>
          <w:rFonts w:ascii="Times New Roman" w:hAnsi="Times New Roman" w:cs="Times New Roman"/>
          <w:sz w:val="28"/>
          <w:szCs w:val="28"/>
        </w:rPr>
        <w:fldChar w:fldCharType="end"/>
      </w:r>
      <w:r w:rsidR="00D776B8">
        <w:rPr>
          <w:rFonts w:ascii="Times New Roman" w:hAnsi="Times New Roman" w:cs="Times New Roman"/>
          <w:sz w:val="28"/>
          <w:szCs w:val="28"/>
        </w:rPr>
        <w:t xml:space="preserve">. </w:t>
      </w:r>
      <w:r w:rsidR="00B568D5">
        <w:rPr>
          <w:rFonts w:ascii="Times New Roman" w:hAnsi="Times New Roman" w:cs="Times New Roman"/>
          <w:sz w:val="28"/>
          <w:szCs w:val="28"/>
        </w:rPr>
        <w:t xml:space="preserve">Активный захват ЛПНП макрофагами, порождает фенотип пенистых клеток интимы, который и наблюдается на микрофоторгафиях в различных исследованиях, в том числе и наших. </w:t>
      </w:r>
      <w:r w:rsidR="0065763C">
        <w:rPr>
          <w:rFonts w:ascii="Times New Roman" w:hAnsi="Times New Roman" w:cs="Times New Roman"/>
          <w:sz w:val="28"/>
          <w:szCs w:val="28"/>
        </w:rPr>
        <w:t>Располагаясь в интиме довольно хаотично</w:t>
      </w:r>
      <w:r w:rsidR="00CA45D5">
        <w:rPr>
          <w:rFonts w:ascii="Times New Roman" w:hAnsi="Times New Roman" w:cs="Times New Roman"/>
          <w:sz w:val="28"/>
          <w:szCs w:val="28"/>
        </w:rPr>
        <w:t>, пенистые клетки</w:t>
      </w:r>
      <w:r w:rsidR="006E239D">
        <w:rPr>
          <w:rFonts w:ascii="Times New Roman" w:hAnsi="Times New Roman" w:cs="Times New Roman"/>
          <w:sz w:val="28"/>
          <w:szCs w:val="28"/>
        </w:rPr>
        <w:t xml:space="preserve">, </w:t>
      </w:r>
      <w:r w:rsidR="0065763C">
        <w:rPr>
          <w:rFonts w:ascii="Times New Roman" w:hAnsi="Times New Roman" w:cs="Times New Roman"/>
          <w:sz w:val="28"/>
          <w:szCs w:val="28"/>
        </w:rPr>
        <w:t>имеют более менее перпендикулярну</w:t>
      </w:r>
      <w:r w:rsidR="006E239D">
        <w:rPr>
          <w:rFonts w:ascii="Times New Roman" w:hAnsi="Times New Roman" w:cs="Times New Roman"/>
          <w:sz w:val="28"/>
          <w:szCs w:val="28"/>
        </w:rPr>
        <w:t xml:space="preserve">ю ориентацию </w:t>
      </w:r>
      <w:r w:rsidR="00CA45D5">
        <w:rPr>
          <w:rFonts w:ascii="Times New Roman" w:hAnsi="Times New Roman" w:cs="Times New Roman"/>
          <w:sz w:val="28"/>
          <w:szCs w:val="28"/>
        </w:rPr>
        <w:t>(продольная ориентация)</w:t>
      </w:r>
      <w:r w:rsidR="007234A8">
        <w:rPr>
          <w:rFonts w:ascii="Times New Roman" w:hAnsi="Times New Roman" w:cs="Times New Roman"/>
          <w:sz w:val="28"/>
          <w:szCs w:val="28"/>
        </w:rPr>
        <w:t xml:space="preserve"> (Рисунок 6</w:t>
      </w:r>
      <w:r w:rsidR="0078491F">
        <w:rPr>
          <w:rFonts w:ascii="Times New Roman" w:hAnsi="Times New Roman" w:cs="Times New Roman"/>
          <w:sz w:val="28"/>
          <w:szCs w:val="28"/>
        </w:rPr>
        <w:t xml:space="preserve">, </w:t>
      </w:r>
      <w:r w:rsidR="007234A8">
        <w:rPr>
          <w:rFonts w:ascii="Times New Roman" w:hAnsi="Times New Roman" w:cs="Times New Roman"/>
          <w:sz w:val="28"/>
          <w:szCs w:val="28"/>
        </w:rPr>
        <w:t>Б), В), Г</w:t>
      </w:r>
      <w:r w:rsidR="0078491F">
        <w:rPr>
          <w:rFonts w:ascii="Times New Roman" w:hAnsi="Times New Roman" w:cs="Times New Roman"/>
          <w:sz w:val="28"/>
          <w:szCs w:val="28"/>
        </w:rPr>
        <w:t>))</w:t>
      </w:r>
      <w:r w:rsidR="0065763C">
        <w:rPr>
          <w:rFonts w:ascii="Times New Roman" w:hAnsi="Times New Roman" w:cs="Times New Roman"/>
          <w:sz w:val="28"/>
          <w:szCs w:val="28"/>
        </w:rPr>
        <w:t>.</w:t>
      </w:r>
      <w:r w:rsidR="00CA45D5">
        <w:rPr>
          <w:rFonts w:ascii="Times New Roman" w:hAnsi="Times New Roman" w:cs="Times New Roman"/>
          <w:sz w:val="28"/>
          <w:szCs w:val="28"/>
        </w:rPr>
        <w:t xml:space="preserve"> </w:t>
      </w:r>
      <w:r w:rsidR="007338AD">
        <w:rPr>
          <w:rFonts w:ascii="Times New Roman" w:hAnsi="Times New Roman" w:cs="Times New Roman"/>
          <w:sz w:val="28"/>
          <w:szCs w:val="28"/>
        </w:rPr>
        <w:t>В отличие от интимальных пенистых клеток, пенистые клетки медии, имеют довольно упорядоченное расположение, занимая перпендикулярную ориентацию в пределах каждого слоя эластических волокон меди</w:t>
      </w:r>
      <w:r w:rsidR="007234A8">
        <w:rPr>
          <w:rFonts w:ascii="Times New Roman" w:hAnsi="Times New Roman" w:cs="Times New Roman"/>
          <w:sz w:val="28"/>
          <w:szCs w:val="28"/>
        </w:rPr>
        <w:t>и (Рисунок 6, Е</w:t>
      </w:r>
      <w:r w:rsidR="007338AD">
        <w:rPr>
          <w:rFonts w:ascii="Times New Roman" w:hAnsi="Times New Roman" w:cs="Times New Roman"/>
          <w:sz w:val="28"/>
          <w:szCs w:val="28"/>
        </w:rPr>
        <w:t>)).</w:t>
      </w:r>
      <w:r w:rsidR="007338AD" w:rsidRPr="0002741E">
        <w:rPr>
          <w:rFonts w:ascii="Times New Roman" w:hAnsi="Times New Roman" w:cs="Times New Roman"/>
          <w:sz w:val="28"/>
          <w:szCs w:val="28"/>
        </w:rPr>
        <w:t xml:space="preserve"> </w:t>
      </w:r>
      <w:r w:rsidR="007338AD">
        <w:rPr>
          <w:rFonts w:ascii="Times New Roman" w:hAnsi="Times New Roman" w:cs="Times New Roman"/>
          <w:sz w:val="28"/>
          <w:szCs w:val="28"/>
        </w:rPr>
        <w:t xml:space="preserve">Складывается картина постепенного перехода процесса пенистификации от </w:t>
      </w:r>
      <w:r w:rsidR="00B608F1">
        <w:rPr>
          <w:rFonts w:ascii="Times New Roman" w:hAnsi="Times New Roman" w:cs="Times New Roman"/>
          <w:sz w:val="28"/>
          <w:szCs w:val="28"/>
        </w:rPr>
        <w:t>интимального слоя на медиальный</w:t>
      </w:r>
      <w:r w:rsidR="007338AD">
        <w:rPr>
          <w:rFonts w:ascii="Times New Roman" w:hAnsi="Times New Roman" w:cs="Times New Roman"/>
          <w:sz w:val="28"/>
          <w:szCs w:val="28"/>
        </w:rPr>
        <w:t xml:space="preserve">. </w:t>
      </w:r>
      <w:r w:rsidR="00CA45D5">
        <w:rPr>
          <w:rFonts w:ascii="Times New Roman" w:hAnsi="Times New Roman" w:cs="Times New Roman"/>
          <w:sz w:val="28"/>
          <w:szCs w:val="28"/>
        </w:rPr>
        <w:t xml:space="preserve">Пенистые клетки, наблюдаемые </w:t>
      </w:r>
      <w:r w:rsidR="00BD2129">
        <w:rPr>
          <w:rFonts w:ascii="Times New Roman" w:hAnsi="Times New Roman" w:cs="Times New Roman"/>
          <w:sz w:val="28"/>
          <w:szCs w:val="28"/>
        </w:rPr>
        <w:t xml:space="preserve">в медиальном слое, довольно редкое явление и может быть ассоциировано с процессом ремоделирования артерий </w:t>
      </w:r>
      <w:r w:rsidR="000A426C">
        <w:rPr>
          <w:rFonts w:ascii="Times New Roman" w:hAnsi="Times New Roman" w:cs="Times New Roman"/>
          <w:sz w:val="28"/>
          <w:szCs w:val="28"/>
        </w:rPr>
        <w:fldChar w:fldCharType="begin" w:fldLock="1"/>
      </w:r>
      <w:r w:rsidR="00D57BBE">
        <w:rPr>
          <w:rFonts w:ascii="Times New Roman" w:hAnsi="Times New Roman" w:cs="Times New Roman"/>
          <w:sz w:val="28"/>
          <w:szCs w:val="28"/>
        </w:rPr>
        <w:instrText>ADDIN CSL_CITATION {"citationItems":[{"id":"ITEM-1","itemData":{"DOI":"10.1016/j.atherosclerosis.2008.02.010","ISSN":"00219150","abstract":"To clarify the mechanism of coronary outward remodeling, we examined atherosclerotic coronary arteries morphologically using WHHLMI rabbits that develop coronary atherosclerosis spontaneously. Perfusion-fixed coronary segments of WHHLMI rabbits were prepared at 500 μm intervals. After immunohistochemical staining and histopathological staining, the areas and lengths of the arterial wall and the lesions were measured. Obvious outward remodeling was observed in coronary sections with greater than 40% cross-sectional narrowing. In coronary sections with greater than 40% cross-sectional narrowing, the tunica media was thick at the shoulder of atheromatous plaque and was thin beneath the atheromatous plaques. Macrophages infiltrated those attenuated tunica media expressed matrix metalloproteinases and oxidized LDL was accumulated in those areas. In those areas, collagen fibers and the internal elastic lamina had disappeared partly and apoptotic smooth muscle cells were observed. Proliferation of smooth muscle cells was observed at the attenuated tunica media and adjacent adventitia. The present results suggest that invasion of atheromatous plaques into the tunica media causes coronary outward remodeling. © 2008 Elsevier Ireland Ltd. All rights reserved.","author":[{"dropping-particle":"","family":"Shiomi","given":"Masashi","non-dropping-particle":"","parse-names":false,"suffix":""},{"dropping-particle":"","family":"Yamada","given":"Satoshi","non-dropping-particle":"","parse-names":false,"suffix":""},{"dropping-particle":"","family":"Matsukawa","given":"Akihiro","non-dropping-particle":"","parse-names":false,"suffix":""},{"dropping-particle":"","family":"Itabe","given":"Hiroyuki","non-dropping-particle":"","parse-names":false,"suffix":""},{"dropping-particle":"","family":"Ito","given":"Takashi","non-dropping-particle":"","parse-names":false,"suffix":""}],"container-title":"Atherosclerosis","id":"ITEM-1","issued":{"date-parts":[["2008"]]},"title":"Invasion of atheromatous plaques into tunica media causes coronary outward remodeling in WHHLMI rabbits","type":"article-journal"},"uris":["http://www.mendeley.com/documents/?uuid=f2924ab3-a6e1-4bc7-9442-bba983167e70"]}],"mendeley":{"formattedCitation":"[250]","plainTextFormattedCitation":"[250]","previouslyFormattedCitation":"[250]"},"properties":{"noteIndex":0},"schema":"https://github.com/citation-style-language/schema/raw/master/csl-citation.json"}</w:instrText>
      </w:r>
      <w:r w:rsidR="000A426C">
        <w:rPr>
          <w:rFonts w:ascii="Times New Roman" w:hAnsi="Times New Roman" w:cs="Times New Roman"/>
          <w:sz w:val="28"/>
          <w:szCs w:val="28"/>
        </w:rPr>
        <w:fldChar w:fldCharType="separate"/>
      </w:r>
      <w:r w:rsidR="008520D7" w:rsidRPr="008520D7">
        <w:rPr>
          <w:rFonts w:ascii="Times New Roman" w:hAnsi="Times New Roman" w:cs="Times New Roman"/>
          <w:noProof/>
          <w:sz w:val="28"/>
          <w:szCs w:val="28"/>
        </w:rPr>
        <w:t>[250]</w:t>
      </w:r>
      <w:r w:rsidR="000A426C">
        <w:rPr>
          <w:rFonts w:ascii="Times New Roman" w:hAnsi="Times New Roman" w:cs="Times New Roman"/>
          <w:sz w:val="28"/>
          <w:szCs w:val="28"/>
        </w:rPr>
        <w:fldChar w:fldCharType="end"/>
      </w:r>
      <w:r w:rsidR="000A426C">
        <w:rPr>
          <w:rFonts w:ascii="Times New Roman" w:hAnsi="Times New Roman" w:cs="Times New Roman"/>
          <w:sz w:val="28"/>
          <w:szCs w:val="28"/>
        </w:rPr>
        <w:t xml:space="preserve">. </w:t>
      </w:r>
      <w:r w:rsidR="00CD06C8">
        <w:rPr>
          <w:rFonts w:ascii="Times New Roman" w:hAnsi="Times New Roman" w:cs="Times New Roman"/>
          <w:sz w:val="28"/>
          <w:szCs w:val="28"/>
        </w:rPr>
        <w:t>Как показывают авторы исследования</w:t>
      </w:r>
      <w:r w:rsidR="00497B78">
        <w:rPr>
          <w:rFonts w:ascii="Times New Roman" w:hAnsi="Times New Roman" w:cs="Times New Roman"/>
          <w:sz w:val="28"/>
          <w:szCs w:val="28"/>
        </w:rPr>
        <w:t xml:space="preserve">, процесс истончения и </w:t>
      </w:r>
      <w:r w:rsidR="00E07303">
        <w:rPr>
          <w:rFonts w:ascii="Times New Roman" w:hAnsi="Times New Roman" w:cs="Times New Roman"/>
          <w:sz w:val="28"/>
          <w:szCs w:val="28"/>
        </w:rPr>
        <w:t>инфильтрации</w:t>
      </w:r>
      <w:r w:rsidR="00497B78">
        <w:rPr>
          <w:rFonts w:ascii="Times New Roman" w:hAnsi="Times New Roman" w:cs="Times New Roman"/>
          <w:sz w:val="28"/>
          <w:szCs w:val="28"/>
        </w:rPr>
        <w:t xml:space="preserve"> медиального слоя пенистыми клетками связан с </w:t>
      </w:r>
      <w:r w:rsidR="00E07303">
        <w:rPr>
          <w:rFonts w:ascii="Times New Roman" w:hAnsi="Times New Roman" w:cs="Times New Roman"/>
          <w:sz w:val="28"/>
          <w:szCs w:val="28"/>
        </w:rPr>
        <w:t xml:space="preserve">т.н. инвазией интимальной атероматозной бляшки. При этом, процесс характеризуется определенными структурными изменениями медиального слоя: </w:t>
      </w:r>
      <w:r w:rsidR="00497B78">
        <w:rPr>
          <w:rFonts w:ascii="Times New Roman" w:hAnsi="Times New Roman" w:cs="Times New Roman"/>
          <w:sz w:val="28"/>
          <w:szCs w:val="28"/>
        </w:rPr>
        <w:t xml:space="preserve">миграцией </w:t>
      </w:r>
      <w:r w:rsidR="00E07303">
        <w:rPr>
          <w:rFonts w:ascii="Times New Roman" w:hAnsi="Times New Roman" w:cs="Times New Roman"/>
          <w:sz w:val="28"/>
          <w:szCs w:val="28"/>
        </w:rPr>
        <w:t xml:space="preserve">интимальных </w:t>
      </w:r>
      <w:r w:rsidR="00497B78">
        <w:rPr>
          <w:rFonts w:ascii="Times New Roman" w:hAnsi="Times New Roman" w:cs="Times New Roman"/>
          <w:sz w:val="28"/>
          <w:szCs w:val="28"/>
        </w:rPr>
        <w:t>макрофагов</w:t>
      </w:r>
      <w:r w:rsidR="00E07303">
        <w:rPr>
          <w:rFonts w:ascii="Times New Roman" w:hAnsi="Times New Roman" w:cs="Times New Roman"/>
          <w:sz w:val="28"/>
          <w:szCs w:val="28"/>
        </w:rPr>
        <w:t>, с активированной экспрессией матриксных металлопротеиназ, под воздействием последних происходит деградация эластических и коллагеновых волокон медии и частичная деградация внутренней эластической мембраны, пролиферацией ГМК медии и прилегающего адвентиция.</w:t>
      </w:r>
      <w:r w:rsidR="00690D9B">
        <w:rPr>
          <w:rFonts w:ascii="Times New Roman" w:hAnsi="Times New Roman" w:cs="Times New Roman"/>
          <w:sz w:val="28"/>
          <w:szCs w:val="28"/>
        </w:rPr>
        <w:t xml:space="preserve"> Полученные данные в нашем </w:t>
      </w:r>
      <w:r w:rsidR="00690D9B">
        <w:rPr>
          <w:rFonts w:ascii="Times New Roman" w:hAnsi="Times New Roman" w:cs="Times New Roman"/>
          <w:sz w:val="28"/>
          <w:szCs w:val="28"/>
        </w:rPr>
        <w:lastRenderedPageBreak/>
        <w:t>исследовании, не показывают какой-либо существенной деградации внеклеточного матрикса и коллагеновых волокон между пенистыми клетками медии. В противоположность, отчетливо наблюдаются продольные коллагеновые волокна медии, придающие пенистым клеткам о</w:t>
      </w:r>
      <w:r w:rsidR="00B608F1">
        <w:rPr>
          <w:rFonts w:ascii="Times New Roman" w:hAnsi="Times New Roman" w:cs="Times New Roman"/>
          <w:sz w:val="28"/>
          <w:szCs w:val="28"/>
        </w:rPr>
        <w:t>пределенную структурированность</w:t>
      </w:r>
      <w:r w:rsidR="00D45BC6">
        <w:rPr>
          <w:rFonts w:ascii="Times New Roman" w:hAnsi="Times New Roman" w:cs="Times New Roman"/>
          <w:sz w:val="28"/>
          <w:szCs w:val="28"/>
        </w:rPr>
        <w:t xml:space="preserve"> в пространственном расположении</w:t>
      </w:r>
      <w:r w:rsidR="00B608F1">
        <w:rPr>
          <w:rFonts w:ascii="Times New Roman" w:hAnsi="Times New Roman" w:cs="Times New Roman"/>
          <w:sz w:val="28"/>
          <w:szCs w:val="28"/>
        </w:rPr>
        <w:t xml:space="preserve">. </w:t>
      </w:r>
      <w:r w:rsidR="00D45BC6">
        <w:rPr>
          <w:rFonts w:ascii="Times New Roman" w:hAnsi="Times New Roman" w:cs="Times New Roman"/>
          <w:sz w:val="28"/>
          <w:szCs w:val="28"/>
        </w:rPr>
        <w:t>Интенсивное и</w:t>
      </w:r>
      <w:r w:rsidR="00883E9F">
        <w:rPr>
          <w:rFonts w:ascii="Times New Roman" w:hAnsi="Times New Roman" w:cs="Times New Roman"/>
          <w:sz w:val="28"/>
          <w:szCs w:val="28"/>
        </w:rPr>
        <w:t xml:space="preserve">ммуноокрашивание </w:t>
      </w:r>
      <w:r w:rsidR="00883E9F" w:rsidRPr="00883E9F">
        <w:rPr>
          <w:rFonts w:ascii="Times New Roman" w:hAnsi="Times New Roman" w:cs="Times New Roman"/>
          <w:sz w:val="28"/>
          <w:szCs w:val="28"/>
        </w:rPr>
        <w:t>SOD</w:t>
      </w:r>
      <w:r w:rsidR="00C3160F" w:rsidRPr="00C3160F">
        <w:rPr>
          <w:rFonts w:ascii="Times New Roman" w:hAnsi="Times New Roman" w:cs="Times New Roman"/>
          <w:sz w:val="28"/>
          <w:szCs w:val="28"/>
        </w:rPr>
        <w:t>3</w:t>
      </w:r>
      <w:r w:rsidR="00D45BC6">
        <w:rPr>
          <w:rFonts w:ascii="Times New Roman" w:hAnsi="Times New Roman" w:cs="Times New Roman"/>
          <w:sz w:val="28"/>
          <w:szCs w:val="28"/>
        </w:rPr>
        <w:t>,</w:t>
      </w:r>
      <w:r w:rsidR="00883E9F">
        <w:rPr>
          <w:rFonts w:ascii="Times New Roman" w:hAnsi="Times New Roman" w:cs="Times New Roman"/>
          <w:sz w:val="28"/>
          <w:szCs w:val="28"/>
        </w:rPr>
        <w:t xml:space="preserve"> также</w:t>
      </w:r>
      <w:r w:rsidR="00D45BC6">
        <w:rPr>
          <w:rFonts w:ascii="Times New Roman" w:hAnsi="Times New Roman" w:cs="Times New Roman"/>
          <w:sz w:val="28"/>
          <w:szCs w:val="28"/>
        </w:rPr>
        <w:t>,</w:t>
      </w:r>
      <w:r w:rsidR="00883E9F">
        <w:rPr>
          <w:rFonts w:ascii="Times New Roman" w:hAnsi="Times New Roman" w:cs="Times New Roman"/>
          <w:sz w:val="28"/>
          <w:szCs w:val="28"/>
        </w:rPr>
        <w:t xml:space="preserve"> </w:t>
      </w:r>
      <w:r w:rsidR="00D45BC6">
        <w:rPr>
          <w:rFonts w:ascii="Times New Roman" w:hAnsi="Times New Roman" w:cs="Times New Roman"/>
          <w:sz w:val="28"/>
          <w:szCs w:val="28"/>
        </w:rPr>
        <w:t xml:space="preserve">показывает наличие внеклеточного матрикса, между пенистыми клетками. </w:t>
      </w:r>
      <w:r w:rsidR="00C47C07">
        <w:rPr>
          <w:rFonts w:ascii="Times New Roman" w:hAnsi="Times New Roman" w:cs="Times New Roman"/>
          <w:sz w:val="28"/>
          <w:szCs w:val="28"/>
        </w:rPr>
        <w:t>Н</w:t>
      </w:r>
      <w:r w:rsidR="00C47C07" w:rsidRPr="00C47C07">
        <w:rPr>
          <w:rFonts w:ascii="Times New Roman" w:hAnsi="Times New Roman" w:cs="Times New Roman"/>
          <w:sz w:val="28"/>
          <w:szCs w:val="28"/>
        </w:rPr>
        <w:t>аблюдения в нашем исследовании, по-видимому, показывают стадии инвазии интимального воспаления в медиальный слой до разрушения коллагеновых волон и внеклеточного матрикса</w:t>
      </w:r>
      <w:r w:rsidR="00153023">
        <w:rPr>
          <w:rFonts w:ascii="Times New Roman" w:hAnsi="Times New Roman" w:cs="Times New Roman"/>
          <w:sz w:val="28"/>
          <w:szCs w:val="28"/>
        </w:rPr>
        <w:t>. Так же, не отмечено значительного уменьшения количества пенистых клеток в медии, как показано исследованиями M. Shiomi с соавт</w:t>
      </w:r>
      <w:r w:rsidR="00153023" w:rsidRPr="00153023">
        <w:rPr>
          <w:rFonts w:ascii="Times New Roman" w:hAnsi="Times New Roman" w:cs="Times New Roman"/>
          <w:sz w:val="28"/>
          <w:szCs w:val="28"/>
        </w:rPr>
        <w:t>.</w:t>
      </w:r>
      <w:r w:rsidR="00153023">
        <w:rPr>
          <w:rFonts w:ascii="Times New Roman" w:hAnsi="Times New Roman" w:cs="Times New Roman"/>
          <w:sz w:val="28"/>
          <w:szCs w:val="28"/>
        </w:rPr>
        <w:t xml:space="preserve"> </w:t>
      </w:r>
      <w:r w:rsidR="00A67083">
        <w:rPr>
          <w:rFonts w:ascii="Times New Roman" w:hAnsi="Times New Roman" w:cs="Times New Roman"/>
          <w:sz w:val="28"/>
          <w:szCs w:val="28"/>
        </w:rPr>
        <w:fldChar w:fldCharType="begin" w:fldLock="1"/>
      </w:r>
      <w:r w:rsidR="00D57BBE">
        <w:rPr>
          <w:rFonts w:ascii="Times New Roman" w:hAnsi="Times New Roman" w:cs="Times New Roman"/>
          <w:sz w:val="28"/>
          <w:szCs w:val="28"/>
        </w:rPr>
        <w:instrText>ADDIN CSL_CITATION {"citationItems":[{"id":"ITEM-1","itemData":{"DOI":"10.1016/j.atherosclerosis.2008.02.010","ISSN":"00219150","abstract":"To clarify the mechanism of coronary outward remodeling, we examined atherosclerotic coronary arteries morphologically using WHHLMI rabbits that develop coronary atherosclerosis spontaneously. Perfusion-fixed coronary segments of WHHLMI rabbits were prepared at 500 μm intervals. After immunohistochemical staining and histopathological staining, the areas and lengths of the arterial wall and the lesions were measured. Obvious outward remodeling was observed in coronary sections with greater than 40% cross-sectional narrowing. In coronary sections with greater than 40% cross-sectional narrowing, the tunica media was thick at the shoulder of atheromatous plaque and was thin beneath the atheromatous plaques. Macrophages infiltrated those attenuated tunica media expressed matrix metalloproteinases and oxidized LDL was accumulated in those areas. In those areas, collagen fibers and the internal elastic lamina had disappeared partly and apoptotic smooth muscle cells were observed. Proliferation of smooth muscle cells was observed at the attenuated tunica media and adjacent adventitia. The present results suggest that invasion of atheromatous plaques into the tunica media causes coronary outward remodeling. © 2008 Elsevier Ireland Ltd. All rights reserved.","author":[{"dropping-particle":"","family":"Shiomi","given":"Masashi","non-dropping-particle":"","parse-names":false,"suffix":""},{"dropping-particle":"","family":"Yamada","given":"Satoshi","non-dropping-particle":"","parse-names":false,"suffix":""},{"dropping-particle":"","family":"Matsukawa","given":"Akihiro","non-dropping-particle":"","parse-names":false,"suffix":""},{"dropping-particle":"","family":"Itabe","given":"Hiroyuki","non-dropping-particle":"","parse-names":false,"suffix":""},{"dropping-particle":"","family":"Ito","given":"Takashi","non-dropping-particle":"","parse-names":false,"suffix":""}],"container-title":"Atherosclerosis","id":"ITEM-1","issued":{"date-parts":[["2008"]]},"title":"Invasion of atheromatous plaques into tunica media causes coronary outward remodeling in WHHLMI rabbits","type":"article-journal"},"uris":["http://www.mendeley.com/documents/?uuid=f2924ab3-a6e1-4bc7-9442-bba983167e70"]}],"mendeley":{"formattedCitation":"[250]","plainTextFormattedCitation":"[250]","previouslyFormattedCitation":"[250]"},"properties":{"noteIndex":0},"schema":"https://github.com/citation-style-language/schema/raw/master/csl-citation.json"}</w:instrText>
      </w:r>
      <w:r w:rsidR="00A67083">
        <w:rPr>
          <w:rFonts w:ascii="Times New Roman" w:hAnsi="Times New Roman" w:cs="Times New Roman"/>
          <w:sz w:val="28"/>
          <w:szCs w:val="28"/>
        </w:rPr>
        <w:fldChar w:fldCharType="separate"/>
      </w:r>
      <w:r w:rsidR="008520D7" w:rsidRPr="008520D7">
        <w:rPr>
          <w:rFonts w:ascii="Times New Roman" w:hAnsi="Times New Roman" w:cs="Times New Roman"/>
          <w:noProof/>
          <w:sz w:val="28"/>
          <w:szCs w:val="28"/>
        </w:rPr>
        <w:t>[250]</w:t>
      </w:r>
      <w:r w:rsidR="00A67083">
        <w:rPr>
          <w:rFonts w:ascii="Times New Roman" w:hAnsi="Times New Roman" w:cs="Times New Roman"/>
          <w:sz w:val="28"/>
          <w:szCs w:val="28"/>
        </w:rPr>
        <w:fldChar w:fldCharType="end"/>
      </w:r>
      <w:r w:rsidR="00DB19C8" w:rsidRPr="00753730">
        <w:rPr>
          <w:rFonts w:ascii="Times New Roman" w:hAnsi="Times New Roman" w:cs="Times New Roman"/>
          <w:sz w:val="28"/>
          <w:szCs w:val="28"/>
        </w:rPr>
        <w:t>.</w:t>
      </w:r>
    </w:p>
    <w:p w14:paraId="65973BA1" w14:textId="1F1F75F6" w:rsidR="00DB19C8" w:rsidRPr="00753730" w:rsidRDefault="00753730" w:rsidP="009646F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Сравнение уровня экспрессии белка </w:t>
      </w:r>
      <w:r w:rsidRPr="00883E9F">
        <w:rPr>
          <w:rFonts w:ascii="Times New Roman" w:hAnsi="Times New Roman" w:cs="Times New Roman"/>
          <w:sz w:val="28"/>
          <w:szCs w:val="28"/>
        </w:rPr>
        <w:t>SOD</w:t>
      </w:r>
      <w:r w:rsidR="00C3160F" w:rsidRPr="00C3160F">
        <w:rPr>
          <w:rFonts w:ascii="Times New Roman" w:hAnsi="Times New Roman" w:cs="Times New Roman"/>
          <w:sz w:val="28"/>
          <w:szCs w:val="28"/>
        </w:rPr>
        <w:t>3</w:t>
      </w:r>
      <w:r>
        <w:rPr>
          <w:rFonts w:ascii="Times New Roman" w:hAnsi="Times New Roman" w:cs="Times New Roman"/>
          <w:sz w:val="28"/>
          <w:szCs w:val="28"/>
        </w:rPr>
        <w:t xml:space="preserve">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нормальных и пораженных атеросклерозом артерий было также исследовано методом Вестерн-блоттинга. Полученные данные показали наличие фрагментов белка </w:t>
      </w:r>
      <w:r w:rsidRPr="00883E9F">
        <w:rPr>
          <w:rFonts w:ascii="Times New Roman" w:hAnsi="Times New Roman" w:cs="Times New Roman"/>
          <w:sz w:val="28"/>
          <w:szCs w:val="28"/>
        </w:rPr>
        <w:t>SOD</w:t>
      </w:r>
      <w:r w:rsidR="00C3160F" w:rsidRPr="00C3160F">
        <w:rPr>
          <w:rFonts w:ascii="Times New Roman" w:hAnsi="Times New Roman" w:cs="Times New Roman"/>
          <w:sz w:val="28"/>
          <w:szCs w:val="28"/>
        </w:rPr>
        <w:t>3</w:t>
      </w:r>
      <w:r>
        <w:rPr>
          <w:rFonts w:ascii="Times New Roman" w:hAnsi="Times New Roman" w:cs="Times New Roman"/>
          <w:sz w:val="28"/>
          <w:szCs w:val="28"/>
        </w:rPr>
        <w:t xml:space="preserve"> в районе ожидаемого молекулярного веса, согласно использу</w:t>
      </w:r>
      <w:r w:rsidR="007234A8">
        <w:rPr>
          <w:rFonts w:ascii="Times New Roman" w:hAnsi="Times New Roman" w:cs="Times New Roman"/>
          <w:sz w:val="28"/>
          <w:szCs w:val="28"/>
        </w:rPr>
        <w:t>емому маркеру (Рисунок 7</w:t>
      </w:r>
      <w:r>
        <w:rPr>
          <w:rFonts w:ascii="Times New Roman" w:hAnsi="Times New Roman" w:cs="Times New Roman"/>
          <w:sz w:val="28"/>
          <w:szCs w:val="28"/>
        </w:rPr>
        <w:t xml:space="preserve">, А)). Денситометрический анализ показал достоверное увеличение экспрессии белка </w:t>
      </w:r>
      <w:r w:rsidRPr="00883E9F">
        <w:rPr>
          <w:rFonts w:ascii="Times New Roman" w:hAnsi="Times New Roman" w:cs="Times New Roman"/>
          <w:sz w:val="28"/>
          <w:szCs w:val="28"/>
        </w:rPr>
        <w:t>SOD</w:t>
      </w:r>
      <w:r w:rsidR="00C3160F" w:rsidRPr="00C3160F">
        <w:rPr>
          <w:rFonts w:ascii="Times New Roman" w:hAnsi="Times New Roman" w:cs="Times New Roman"/>
          <w:sz w:val="28"/>
          <w:szCs w:val="28"/>
        </w:rPr>
        <w:t>3</w:t>
      </w:r>
      <w:r>
        <w:rPr>
          <w:rFonts w:ascii="Times New Roman" w:hAnsi="Times New Roman" w:cs="Times New Roman"/>
          <w:sz w:val="28"/>
          <w:szCs w:val="28"/>
        </w:rPr>
        <w:t xml:space="preserve"> в группе атеросклероза, по сравнению с контрольной группой</w:t>
      </w:r>
      <w:r w:rsidR="007234A8">
        <w:rPr>
          <w:rFonts w:ascii="Times New Roman" w:hAnsi="Times New Roman" w:cs="Times New Roman"/>
          <w:sz w:val="28"/>
          <w:szCs w:val="28"/>
        </w:rPr>
        <w:t xml:space="preserve"> (Рисунок 7</w:t>
      </w:r>
      <w:r w:rsidR="00AF656F">
        <w:rPr>
          <w:rFonts w:ascii="Times New Roman" w:hAnsi="Times New Roman" w:cs="Times New Roman"/>
          <w:sz w:val="28"/>
          <w:szCs w:val="28"/>
        </w:rPr>
        <w:t>, Б))</w:t>
      </w:r>
      <w:r>
        <w:rPr>
          <w:rFonts w:ascii="Times New Roman" w:hAnsi="Times New Roman" w:cs="Times New Roman"/>
          <w:sz w:val="28"/>
          <w:szCs w:val="28"/>
        </w:rPr>
        <w:t>.</w:t>
      </w:r>
    </w:p>
    <w:p w14:paraId="24766638" w14:textId="77777777" w:rsidR="00EC6833" w:rsidRDefault="00EC6833" w:rsidP="00EC6833">
      <w:pPr>
        <w:spacing w:after="0" w:line="240" w:lineRule="auto"/>
        <w:jc w:val="both"/>
        <w:rPr>
          <w:rFonts w:ascii="Times New Roman" w:hAnsi="Times New Roman" w:cs="Times New Roman"/>
          <w:sz w:val="28"/>
          <w:szCs w:val="28"/>
        </w:rPr>
      </w:pPr>
    </w:p>
    <w:p w14:paraId="7BF6A9AC" w14:textId="77777777" w:rsidR="00450953" w:rsidRPr="00CF5B89" w:rsidRDefault="009646F6" w:rsidP="0033460A">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А)</w:t>
      </w:r>
      <w:r w:rsidR="003C5ACB">
        <w:rPr>
          <w:rFonts w:ascii="Times New Roman" w:hAnsi="Times New Roman" w:cs="Times New Roman"/>
          <w:noProof/>
          <w:sz w:val="28"/>
          <w:szCs w:val="28"/>
          <w:lang w:eastAsia="ru-RU"/>
        </w:rPr>
        <w:drawing>
          <wp:inline distT="0" distB="0" distL="0" distR="0" wp14:anchorId="1A6736D8" wp14:editId="4F5A8A33">
            <wp:extent cx="4019762" cy="1351972"/>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026162" cy="1354125"/>
                    </a:xfrm>
                    <a:prstGeom prst="rect">
                      <a:avLst/>
                    </a:prstGeom>
                    <a:noFill/>
                  </pic:spPr>
                </pic:pic>
              </a:graphicData>
            </a:graphic>
          </wp:inline>
        </w:drawing>
      </w:r>
    </w:p>
    <w:p w14:paraId="6782A40F" w14:textId="40D81C2D" w:rsidR="009348AF" w:rsidRDefault="00715FD0" w:rsidP="0033460A">
      <w:pPr>
        <w:spacing w:after="0" w:line="240" w:lineRule="auto"/>
        <w:jc w:val="center"/>
        <w:rPr>
          <w:rFonts w:ascii="Times New Roman" w:hAnsi="Times New Roman" w:cs="Times New Roman"/>
          <w:noProof/>
          <w:sz w:val="28"/>
          <w:szCs w:val="28"/>
          <w:lang w:eastAsia="ru-RU"/>
        </w:rPr>
      </w:pPr>
      <w:r>
        <w:rPr>
          <w:rFonts w:ascii="Times New Roman" w:hAnsi="Times New Roman" w:cs="Times New Roman"/>
          <w:noProof/>
          <w:sz w:val="28"/>
          <w:szCs w:val="28"/>
          <w:lang w:eastAsia="ru-RU"/>
        </w:rPr>
        <w:t>Б</w:t>
      </w:r>
      <w:r w:rsidR="006469EB">
        <w:rPr>
          <w:rFonts w:ascii="Times New Roman" w:hAnsi="Times New Roman" w:cs="Times New Roman"/>
          <w:noProof/>
          <w:sz w:val="28"/>
          <w:szCs w:val="28"/>
          <w:lang w:eastAsia="ru-RU"/>
        </w:rPr>
        <w:t>)</w:t>
      </w:r>
      <w:r w:rsidR="00450953">
        <w:rPr>
          <w:rFonts w:ascii="Times New Roman" w:hAnsi="Times New Roman" w:cs="Times New Roman"/>
          <w:noProof/>
          <w:sz w:val="28"/>
          <w:szCs w:val="28"/>
          <w:lang w:eastAsia="ru-RU"/>
        </w:rPr>
        <w:drawing>
          <wp:inline distT="0" distB="0" distL="0" distR="0" wp14:anchorId="4CF9C876" wp14:editId="6A57350F">
            <wp:extent cx="3462789" cy="2220686"/>
            <wp:effectExtent l="0" t="0" r="4445" b="825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469526" cy="2225006"/>
                    </a:xfrm>
                    <a:prstGeom prst="rect">
                      <a:avLst/>
                    </a:prstGeom>
                    <a:noFill/>
                  </pic:spPr>
                </pic:pic>
              </a:graphicData>
            </a:graphic>
          </wp:inline>
        </w:drawing>
      </w:r>
    </w:p>
    <w:p w14:paraId="75DDABEE" w14:textId="77777777" w:rsidR="00DA53BB" w:rsidRDefault="00DA53BB" w:rsidP="009348AF">
      <w:pPr>
        <w:spacing w:after="0" w:line="240" w:lineRule="auto"/>
        <w:jc w:val="both"/>
        <w:rPr>
          <w:rFonts w:ascii="Times New Roman" w:hAnsi="Times New Roman" w:cs="Times New Roman"/>
          <w:sz w:val="28"/>
          <w:szCs w:val="28"/>
        </w:rPr>
      </w:pPr>
    </w:p>
    <w:p w14:paraId="19DCCD0F" w14:textId="31256CB4" w:rsidR="009348AF" w:rsidRPr="00715FD0" w:rsidRDefault="009646F6" w:rsidP="00715FD0">
      <w:pPr>
        <w:spacing w:after="0" w:line="240" w:lineRule="auto"/>
        <w:ind w:firstLine="709"/>
        <w:jc w:val="both"/>
        <w:rPr>
          <w:rFonts w:ascii="Times New Roman" w:hAnsi="Times New Roman" w:cs="Times New Roman"/>
          <w:sz w:val="24"/>
          <w:szCs w:val="24"/>
        </w:rPr>
      </w:pPr>
      <w:r w:rsidRPr="00715FD0">
        <w:rPr>
          <w:rFonts w:ascii="Times New Roman" w:hAnsi="Times New Roman" w:cs="Times New Roman"/>
          <w:sz w:val="24"/>
          <w:szCs w:val="24"/>
          <w:lang w:val="en-US"/>
        </w:rPr>
        <w:t>A</w:t>
      </w:r>
      <w:r w:rsidR="00CF5B89">
        <w:rPr>
          <w:rFonts w:ascii="Times New Roman" w:hAnsi="Times New Roman" w:cs="Times New Roman"/>
          <w:sz w:val="24"/>
          <w:szCs w:val="24"/>
        </w:rPr>
        <w:t>)</w:t>
      </w:r>
      <w:r w:rsidRPr="00715FD0">
        <w:rPr>
          <w:rFonts w:ascii="Times New Roman" w:hAnsi="Times New Roman" w:cs="Times New Roman"/>
          <w:sz w:val="24"/>
          <w:szCs w:val="24"/>
        </w:rPr>
        <w:t xml:space="preserve"> – </w:t>
      </w:r>
      <w:r w:rsidR="00AF656F" w:rsidRPr="00715FD0">
        <w:rPr>
          <w:rFonts w:ascii="Times New Roman" w:hAnsi="Times New Roman" w:cs="Times New Roman"/>
          <w:sz w:val="24"/>
          <w:szCs w:val="24"/>
        </w:rPr>
        <w:t xml:space="preserve">авторадиограммы экспресии белка </w:t>
      </w:r>
      <w:r w:rsidRPr="00715FD0">
        <w:rPr>
          <w:rFonts w:ascii="Times New Roman" w:hAnsi="Times New Roman" w:cs="Times New Roman"/>
          <w:sz w:val="24"/>
          <w:szCs w:val="24"/>
          <w:lang w:val="en-US"/>
        </w:rPr>
        <w:t>SOD</w:t>
      </w:r>
      <w:r w:rsidR="00C3160F" w:rsidRPr="00C3160F">
        <w:rPr>
          <w:rFonts w:ascii="Times New Roman" w:hAnsi="Times New Roman" w:cs="Times New Roman"/>
          <w:sz w:val="24"/>
          <w:szCs w:val="24"/>
        </w:rPr>
        <w:t>3</w:t>
      </w:r>
      <w:r w:rsidRPr="00715FD0">
        <w:rPr>
          <w:rFonts w:ascii="Times New Roman" w:hAnsi="Times New Roman" w:cs="Times New Roman"/>
          <w:sz w:val="24"/>
          <w:szCs w:val="24"/>
        </w:rPr>
        <w:t xml:space="preserve"> </w:t>
      </w:r>
      <w:r w:rsidR="00AF656F" w:rsidRPr="00715FD0">
        <w:rPr>
          <w:rFonts w:ascii="Times New Roman" w:hAnsi="Times New Roman" w:cs="Times New Roman"/>
          <w:sz w:val="24"/>
          <w:szCs w:val="24"/>
        </w:rPr>
        <w:t>полученные от контрольной группы кроликов и</w:t>
      </w:r>
      <w:r w:rsidRPr="00715FD0">
        <w:rPr>
          <w:rFonts w:ascii="Times New Roman" w:hAnsi="Times New Roman" w:cs="Times New Roman"/>
          <w:sz w:val="24"/>
          <w:szCs w:val="24"/>
        </w:rPr>
        <w:t xml:space="preserve"> </w:t>
      </w:r>
      <w:r w:rsidR="00AF656F" w:rsidRPr="00715FD0">
        <w:rPr>
          <w:rFonts w:ascii="Times New Roman" w:hAnsi="Times New Roman" w:cs="Times New Roman"/>
          <w:sz w:val="24"/>
          <w:szCs w:val="24"/>
        </w:rPr>
        <w:t>от группы с атеросклерозом</w:t>
      </w:r>
      <w:r w:rsidRPr="00715FD0">
        <w:rPr>
          <w:rFonts w:ascii="Times New Roman" w:hAnsi="Times New Roman" w:cs="Times New Roman"/>
          <w:sz w:val="24"/>
          <w:szCs w:val="24"/>
        </w:rPr>
        <w:t>.</w:t>
      </w:r>
      <w:r w:rsidRPr="00715FD0">
        <w:rPr>
          <w:sz w:val="24"/>
          <w:szCs w:val="24"/>
        </w:rPr>
        <w:t xml:space="preserve"> </w:t>
      </w:r>
      <w:r w:rsidR="00715FD0">
        <w:rPr>
          <w:rFonts w:ascii="Times New Roman" w:hAnsi="Times New Roman" w:cs="Times New Roman"/>
          <w:sz w:val="24"/>
          <w:szCs w:val="24"/>
        </w:rPr>
        <w:t>Б)</w:t>
      </w:r>
      <w:r w:rsidRPr="00715FD0">
        <w:rPr>
          <w:rFonts w:ascii="Times New Roman" w:hAnsi="Times New Roman" w:cs="Times New Roman"/>
          <w:sz w:val="24"/>
          <w:szCs w:val="24"/>
        </w:rPr>
        <w:t xml:space="preserve"> – </w:t>
      </w:r>
      <w:r w:rsidR="00AF656F" w:rsidRPr="00715FD0">
        <w:rPr>
          <w:rFonts w:ascii="Times New Roman" w:hAnsi="Times New Roman" w:cs="Times New Roman"/>
          <w:sz w:val="24"/>
          <w:szCs w:val="24"/>
        </w:rPr>
        <w:t>денситом</w:t>
      </w:r>
      <w:r w:rsidR="00464DD2" w:rsidRPr="00715FD0">
        <w:rPr>
          <w:rFonts w:ascii="Times New Roman" w:hAnsi="Times New Roman" w:cs="Times New Roman"/>
          <w:sz w:val="24"/>
          <w:szCs w:val="24"/>
        </w:rPr>
        <w:t>е</w:t>
      </w:r>
      <w:r w:rsidR="00AF656F" w:rsidRPr="00715FD0">
        <w:rPr>
          <w:rFonts w:ascii="Times New Roman" w:hAnsi="Times New Roman" w:cs="Times New Roman"/>
          <w:sz w:val="24"/>
          <w:szCs w:val="24"/>
        </w:rPr>
        <w:t>трический анализ результ</w:t>
      </w:r>
      <w:r w:rsidR="00C3160F">
        <w:rPr>
          <w:rFonts w:ascii="Times New Roman" w:hAnsi="Times New Roman" w:cs="Times New Roman"/>
          <w:sz w:val="24"/>
          <w:szCs w:val="24"/>
        </w:rPr>
        <w:t xml:space="preserve">атов авторадиограмм по белку </w:t>
      </w:r>
      <w:r w:rsidR="00AF656F" w:rsidRPr="00715FD0">
        <w:rPr>
          <w:rFonts w:ascii="Times New Roman" w:hAnsi="Times New Roman" w:cs="Times New Roman"/>
          <w:sz w:val="24"/>
          <w:szCs w:val="24"/>
        </w:rPr>
        <w:t>SOD</w:t>
      </w:r>
      <w:r w:rsidR="00C3160F" w:rsidRPr="001B7789">
        <w:rPr>
          <w:rFonts w:ascii="Times New Roman" w:hAnsi="Times New Roman" w:cs="Times New Roman"/>
          <w:sz w:val="24"/>
          <w:szCs w:val="24"/>
        </w:rPr>
        <w:t>3</w:t>
      </w:r>
      <w:r w:rsidRPr="00715FD0">
        <w:rPr>
          <w:rFonts w:ascii="Times New Roman" w:hAnsi="Times New Roman" w:cs="Times New Roman"/>
          <w:sz w:val="24"/>
          <w:szCs w:val="24"/>
        </w:rPr>
        <w:t xml:space="preserve">, </w:t>
      </w:r>
      <w:r w:rsidRPr="00715FD0">
        <w:rPr>
          <w:rFonts w:ascii="Times New Roman" w:hAnsi="Times New Roman" w:cs="Times New Roman"/>
          <w:sz w:val="24"/>
          <w:szCs w:val="24"/>
          <w:lang w:val="en-US"/>
        </w:rPr>
        <w:t>p</w:t>
      </w:r>
      <w:r w:rsidRPr="00715FD0">
        <w:rPr>
          <w:rFonts w:ascii="Times New Roman" w:hAnsi="Times New Roman" w:cs="Times New Roman"/>
          <w:sz w:val="24"/>
          <w:szCs w:val="24"/>
        </w:rPr>
        <w:t>=0.000.</w:t>
      </w:r>
    </w:p>
    <w:p w14:paraId="5419C385" w14:textId="77777777" w:rsidR="00DA53BB" w:rsidRDefault="00DA53BB" w:rsidP="009F1F74">
      <w:pPr>
        <w:spacing w:after="0" w:line="240" w:lineRule="auto"/>
        <w:ind w:firstLine="709"/>
        <w:jc w:val="center"/>
        <w:rPr>
          <w:rFonts w:ascii="Times New Roman" w:hAnsi="Times New Roman" w:cs="Times New Roman"/>
          <w:sz w:val="28"/>
          <w:szCs w:val="28"/>
        </w:rPr>
      </w:pPr>
    </w:p>
    <w:p w14:paraId="1CBB6279" w14:textId="06CAA023" w:rsidR="009F1F74" w:rsidRDefault="007234A8" w:rsidP="009F1F74">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Рисунок 7</w:t>
      </w:r>
      <w:r w:rsidR="00362320">
        <w:rPr>
          <w:rFonts w:ascii="Times New Roman" w:hAnsi="Times New Roman" w:cs="Times New Roman"/>
          <w:sz w:val="28"/>
          <w:szCs w:val="28"/>
        </w:rPr>
        <w:t xml:space="preserve"> – И</w:t>
      </w:r>
      <w:r w:rsidR="00C3160F">
        <w:rPr>
          <w:rFonts w:ascii="Times New Roman" w:hAnsi="Times New Roman" w:cs="Times New Roman"/>
          <w:sz w:val="28"/>
          <w:szCs w:val="28"/>
        </w:rPr>
        <w:t xml:space="preserve">зучение экспрессии белка </w:t>
      </w:r>
      <w:r w:rsidR="009F1F74" w:rsidRPr="009F1F74">
        <w:rPr>
          <w:rFonts w:ascii="Times New Roman" w:hAnsi="Times New Roman" w:cs="Times New Roman"/>
          <w:sz w:val="28"/>
          <w:szCs w:val="28"/>
        </w:rPr>
        <w:t>SOD</w:t>
      </w:r>
      <w:r w:rsidR="00C3160F" w:rsidRPr="00C3160F">
        <w:rPr>
          <w:rFonts w:ascii="Times New Roman" w:hAnsi="Times New Roman" w:cs="Times New Roman"/>
          <w:sz w:val="28"/>
          <w:szCs w:val="28"/>
        </w:rPr>
        <w:t>3</w:t>
      </w:r>
      <w:r w:rsidR="009F1F74" w:rsidRPr="009F1F74">
        <w:rPr>
          <w:rFonts w:ascii="Times New Roman" w:hAnsi="Times New Roman" w:cs="Times New Roman"/>
          <w:sz w:val="28"/>
          <w:szCs w:val="28"/>
        </w:rPr>
        <w:t xml:space="preserve"> методом Вестерн-блоттинга, в норм</w:t>
      </w:r>
      <w:r w:rsidR="00362320">
        <w:rPr>
          <w:rFonts w:ascii="Times New Roman" w:hAnsi="Times New Roman" w:cs="Times New Roman"/>
          <w:sz w:val="28"/>
          <w:szCs w:val="28"/>
        </w:rPr>
        <w:t>альных и пораженных атеросклероз</w:t>
      </w:r>
      <w:r w:rsidR="009F1F74" w:rsidRPr="009F1F74">
        <w:rPr>
          <w:rFonts w:ascii="Times New Roman" w:hAnsi="Times New Roman" w:cs="Times New Roman"/>
          <w:sz w:val="28"/>
          <w:szCs w:val="28"/>
        </w:rPr>
        <w:t>ом ар</w:t>
      </w:r>
      <w:r w:rsidR="00362320">
        <w:rPr>
          <w:rFonts w:ascii="Times New Roman" w:hAnsi="Times New Roman" w:cs="Times New Roman"/>
          <w:sz w:val="28"/>
          <w:szCs w:val="28"/>
        </w:rPr>
        <w:t>териях</w:t>
      </w:r>
    </w:p>
    <w:p w14:paraId="46B38AB8" w14:textId="77777777" w:rsidR="009646F6" w:rsidRPr="009646F6" w:rsidRDefault="009646F6" w:rsidP="0072716B">
      <w:pPr>
        <w:spacing w:after="0" w:line="240" w:lineRule="auto"/>
        <w:ind w:firstLine="709"/>
        <w:jc w:val="both"/>
        <w:rPr>
          <w:rFonts w:ascii="Times New Roman" w:hAnsi="Times New Roman" w:cs="Times New Roman"/>
          <w:sz w:val="28"/>
          <w:szCs w:val="28"/>
        </w:rPr>
      </w:pPr>
    </w:p>
    <w:p w14:paraId="70DD9F9D" w14:textId="1E793F47" w:rsidR="00A52323" w:rsidRDefault="00DE6D00" w:rsidP="0072716B">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Таким образом, видно, что</w:t>
      </w:r>
      <w:r w:rsidR="00FD1614" w:rsidRPr="00FD1614">
        <w:rPr>
          <w:rFonts w:ascii="Times New Roman" w:hAnsi="Times New Roman" w:cs="Times New Roman"/>
          <w:sz w:val="28"/>
          <w:szCs w:val="28"/>
        </w:rPr>
        <w:t xml:space="preserve"> на ранних стадиях атеросклероза</w:t>
      </w:r>
      <w:r>
        <w:rPr>
          <w:rFonts w:ascii="Times New Roman" w:hAnsi="Times New Roman" w:cs="Times New Roman"/>
          <w:sz w:val="28"/>
          <w:szCs w:val="28"/>
        </w:rPr>
        <w:t>,</w:t>
      </w:r>
      <w:r w:rsidR="00FD1614" w:rsidRPr="00FD1614">
        <w:rPr>
          <w:rFonts w:ascii="Times New Roman" w:hAnsi="Times New Roman" w:cs="Times New Roman"/>
          <w:sz w:val="28"/>
          <w:szCs w:val="28"/>
        </w:rPr>
        <w:t xml:space="preserve"> </w:t>
      </w:r>
      <w:r w:rsidR="00F96597" w:rsidRPr="00FD1614">
        <w:rPr>
          <w:rFonts w:ascii="Times New Roman" w:hAnsi="Times New Roman" w:cs="Times New Roman"/>
          <w:sz w:val="28"/>
          <w:szCs w:val="28"/>
        </w:rPr>
        <w:t>активация эк</w:t>
      </w:r>
      <w:r w:rsidR="00C3160F">
        <w:rPr>
          <w:rFonts w:ascii="Times New Roman" w:hAnsi="Times New Roman" w:cs="Times New Roman"/>
          <w:sz w:val="28"/>
          <w:szCs w:val="28"/>
        </w:rPr>
        <w:t xml:space="preserve">спрессии внеклеточного белка </w:t>
      </w:r>
      <w:r w:rsidR="00F96597" w:rsidRPr="00FD1614">
        <w:rPr>
          <w:rFonts w:ascii="Times New Roman" w:hAnsi="Times New Roman" w:cs="Times New Roman"/>
          <w:sz w:val="28"/>
          <w:szCs w:val="28"/>
        </w:rPr>
        <w:t>SOD</w:t>
      </w:r>
      <w:r w:rsidR="00C3160F" w:rsidRPr="00C3160F">
        <w:rPr>
          <w:rFonts w:ascii="Times New Roman" w:hAnsi="Times New Roman" w:cs="Times New Roman"/>
          <w:sz w:val="28"/>
          <w:szCs w:val="28"/>
        </w:rPr>
        <w:t>3</w:t>
      </w:r>
      <w:r w:rsidR="00F96597" w:rsidRPr="00FD1614">
        <w:rPr>
          <w:rFonts w:ascii="Times New Roman" w:hAnsi="Times New Roman" w:cs="Times New Roman"/>
          <w:sz w:val="28"/>
          <w:szCs w:val="28"/>
        </w:rPr>
        <w:t>, происходит в медиальном слое.</w:t>
      </w:r>
      <w:r w:rsidR="00D55C26" w:rsidRPr="00FD1614">
        <w:rPr>
          <w:rFonts w:ascii="Times New Roman" w:hAnsi="Times New Roman" w:cs="Times New Roman"/>
          <w:sz w:val="28"/>
          <w:szCs w:val="28"/>
        </w:rPr>
        <w:t xml:space="preserve"> Экспрессия имеет довольно ограниченную область распространения, прилегающую непосредственно к </w:t>
      </w:r>
      <w:proofErr w:type="gramStart"/>
      <w:r w:rsidR="00D55C26" w:rsidRPr="00FD1614">
        <w:rPr>
          <w:rFonts w:ascii="Times New Roman" w:hAnsi="Times New Roman" w:cs="Times New Roman"/>
          <w:sz w:val="28"/>
          <w:szCs w:val="28"/>
        </w:rPr>
        <w:t>интиме</w:t>
      </w:r>
      <w:proofErr w:type="gramEnd"/>
      <w:r w:rsidR="00D55C26" w:rsidRPr="00FD1614">
        <w:rPr>
          <w:rFonts w:ascii="Times New Roman" w:hAnsi="Times New Roman" w:cs="Times New Roman"/>
          <w:sz w:val="28"/>
          <w:szCs w:val="28"/>
        </w:rPr>
        <w:t xml:space="preserve"> (внутренней эластической мембране), и</w:t>
      </w:r>
      <w:r w:rsidR="00F96597" w:rsidRPr="00FD1614">
        <w:rPr>
          <w:rFonts w:ascii="Times New Roman" w:hAnsi="Times New Roman" w:cs="Times New Roman"/>
          <w:sz w:val="28"/>
          <w:szCs w:val="28"/>
        </w:rPr>
        <w:t>, по-видимому, связана с активацией сигнальных путей, учавствующих в регуляции пролиферативных и синтетических ствойств</w:t>
      </w:r>
      <w:r w:rsidR="00C73FB1" w:rsidRPr="00FD1614">
        <w:rPr>
          <w:rFonts w:ascii="Times New Roman" w:hAnsi="Times New Roman" w:cs="Times New Roman"/>
          <w:sz w:val="28"/>
          <w:szCs w:val="28"/>
        </w:rPr>
        <w:t xml:space="preserve"> ГМК</w:t>
      </w:r>
      <w:r w:rsidR="00FD1614" w:rsidRPr="00FD1614">
        <w:rPr>
          <w:rFonts w:ascii="Times New Roman" w:hAnsi="Times New Roman" w:cs="Times New Roman"/>
          <w:sz w:val="28"/>
          <w:szCs w:val="28"/>
        </w:rPr>
        <w:t>/эндотелиоцитов (Рисунок 8)</w:t>
      </w:r>
      <w:r w:rsidR="00F96597" w:rsidRPr="00FD1614">
        <w:rPr>
          <w:rFonts w:ascii="Times New Roman" w:hAnsi="Times New Roman" w:cs="Times New Roman"/>
          <w:sz w:val="28"/>
          <w:szCs w:val="28"/>
        </w:rPr>
        <w:t>.</w:t>
      </w:r>
      <w:r w:rsidR="00D55C26" w:rsidRPr="00FD1614">
        <w:rPr>
          <w:rFonts w:ascii="Times New Roman" w:hAnsi="Times New Roman" w:cs="Times New Roman"/>
          <w:sz w:val="28"/>
          <w:szCs w:val="28"/>
        </w:rPr>
        <w:t xml:space="preserve"> Н</w:t>
      </w:r>
      <w:r w:rsidR="00D55C26" w:rsidRPr="00FD1614">
        <w:rPr>
          <w:rFonts w:ascii="Times New Roman" w:hAnsi="Times New Roman" w:cs="Times New Roman"/>
          <w:sz w:val="28"/>
          <w:szCs w:val="28"/>
          <w:vertAlign w:val="subscript"/>
        </w:rPr>
        <w:t>2</w:t>
      </w:r>
      <w:r w:rsidR="00D55C26" w:rsidRPr="00FD1614">
        <w:rPr>
          <w:rFonts w:ascii="Times New Roman" w:hAnsi="Times New Roman" w:cs="Times New Roman"/>
          <w:sz w:val="28"/>
          <w:szCs w:val="28"/>
        </w:rPr>
        <w:t>О</w:t>
      </w:r>
      <w:r w:rsidR="00D55C26" w:rsidRPr="00FD1614">
        <w:rPr>
          <w:rFonts w:ascii="Times New Roman" w:hAnsi="Times New Roman" w:cs="Times New Roman"/>
          <w:sz w:val="28"/>
          <w:szCs w:val="28"/>
          <w:vertAlign w:val="subscript"/>
        </w:rPr>
        <w:t>2</w:t>
      </w:r>
      <w:r w:rsidR="00D55C26" w:rsidRPr="00FD1614">
        <w:rPr>
          <w:rFonts w:ascii="Times New Roman" w:hAnsi="Times New Roman" w:cs="Times New Roman"/>
          <w:sz w:val="28"/>
          <w:szCs w:val="28"/>
        </w:rPr>
        <w:t>, образующийся в ходе дисмутации О</w:t>
      </w:r>
      <w:proofErr w:type="gramStart"/>
      <w:r w:rsidR="00D55C26" w:rsidRPr="00FD1614">
        <w:rPr>
          <w:rFonts w:ascii="Times New Roman" w:hAnsi="Times New Roman" w:cs="Times New Roman"/>
          <w:sz w:val="28"/>
          <w:szCs w:val="28"/>
          <w:vertAlign w:val="subscript"/>
        </w:rPr>
        <w:t>2</w:t>
      </w:r>
      <w:proofErr w:type="gramEnd"/>
      <w:r w:rsidR="00B562B3" w:rsidRPr="00FD1614">
        <w:rPr>
          <w:rFonts w:ascii="Times New Roman" w:hAnsi="Times New Roman" w:cs="Times New Roman"/>
          <w:sz w:val="28"/>
          <w:szCs w:val="28"/>
          <w:vertAlign w:val="superscript"/>
        </w:rPr>
        <w:t>─</w:t>
      </w:r>
      <w:r w:rsidR="00C3160F">
        <w:rPr>
          <w:rFonts w:ascii="Times New Roman" w:hAnsi="Times New Roman" w:cs="Times New Roman"/>
          <w:sz w:val="28"/>
          <w:szCs w:val="28"/>
        </w:rPr>
        <w:t xml:space="preserve">, осуществляемой </w:t>
      </w:r>
      <w:r w:rsidR="00D55C26" w:rsidRPr="00FD1614">
        <w:rPr>
          <w:rFonts w:ascii="Times New Roman" w:hAnsi="Times New Roman" w:cs="Times New Roman"/>
          <w:sz w:val="28"/>
          <w:szCs w:val="28"/>
        </w:rPr>
        <w:t>SOD</w:t>
      </w:r>
      <w:r w:rsidR="00C3160F" w:rsidRPr="00C3160F">
        <w:rPr>
          <w:rFonts w:ascii="Times New Roman" w:hAnsi="Times New Roman" w:cs="Times New Roman"/>
          <w:sz w:val="28"/>
          <w:szCs w:val="28"/>
        </w:rPr>
        <w:t>3</w:t>
      </w:r>
      <w:r w:rsidR="00D55C26" w:rsidRPr="00FD1614">
        <w:rPr>
          <w:rFonts w:ascii="Times New Roman" w:hAnsi="Times New Roman" w:cs="Times New Roman"/>
          <w:sz w:val="28"/>
          <w:szCs w:val="28"/>
        </w:rPr>
        <w:t>, может выступать в качестве внеклеточного лиганда для мембранных рецепторов ГМК</w:t>
      </w:r>
      <w:r w:rsidR="00FD1614" w:rsidRPr="00FD1614">
        <w:rPr>
          <w:rFonts w:ascii="Times New Roman" w:hAnsi="Times New Roman" w:cs="Times New Roman"/>
          <w:sz w:val="28"/>
          <w:szCs w:val="28"/>
        </w:rPr>
        <w:t>/эндотелиоцитов</w:t>
      </w:r>
      <w:r w:rsidR="00D55C26" w:rsidRPr="00FD1614">
        <w:rPr>
          <w:rFonts w:ascii="Times New Roman" w:hAnsi="Times New Roman" w:cs="Times New Roman"/>
          <w:sz w:val="28"/>
          <w:szCs w:val="28"/>
        </w:rPr>
        <w:t>. При дальнейшей прогресс</w:t>
      </w:r>
      <w:r w:rsidR="00C3160F">
        <w:rPr>
          <w:rFonts w:ascii="Times New Roman" w:hAnsi="Times New Roman" w:cs="Times New Roman"/>
          <w:sz w:val="28"/>
          <w:szCs w:val="28"/>
        </w:rPr>
        <w:t xml:space="preserve">ии атеросклероза, экспрессия </w:t>
      </w:r>
      <w:r w:rsidR="00D55C26" w:rsidRPr="00FD1614">
        <w:rPr>
          <w:rFonts w:ascii="Times New Roman" w:hAnsi="Times New Roman" w:cs="Times New Roman"/>
          <w:sz w:val="28"/>
          <w:szCs w:val="28"/>
        </w:rPr>
        <w:t>SOD</w:t>
      </w:r>
      <w:r w:rsidR="00C3160F" w:rsidRPr="00C3160F">
        <w:rPr>
          <w:rFonts w:ascii="Times New Roman" w:hAnsi="Times New Roman" w:cs="Times New Roman"/>
          <w:sz w:val="28"/>
          <w:szCs w:val="28"/>
        </w:rPr>
        <w:t>3</w:t>
      </w:r>
      <w:r w:rsidR="00D55C26" w:rsidRPr="00FD1614">
        <w:rPr>
          <w:rFonts w:ascii="Times New Roman" w:hAnsi="Times New Roman" w:cs="Times New Roman"/>
          <w:sz w:val="28"/>
          <w:szCs w:val="28"/>
        </w:rPr>
        <w:t xml:space="preserve"> </w:t>
      </w:r>
      <w:r w:rsidR="00FD1614" w:rsidRPr="00FD1614">
        <w:rPr>
          <w:rFonts w:ascii="Times New Roman" w:hAnsi="Times New Roman" w:cs="Times New Roman"/>
          <w:sz w:val="28"/>
          <w:szCs w:val="28"/>
        </w:rPr>
        <w:t>активируется во всем</w:t>
      </w:r>
      <w:r w:rsidR="00D55C26" w:rsidRPr="00FD1614">
        <w:rPr>
          <w:rFonts w:ascii="Times New Roman" w:hAnsi="Times New Roman" w:cs="Times New Roman"/>
          <w:sz w:val="28"/>
          <w:szCs w:val="28"/>
        </w:rPr>
        <w:t xml:space="preserve"> интим</w:t>
      </w:r>
      <w:r w:rsidR="00FD1614" w:rsidRPr="00FD1614">
        <w:rPr>
          <w:rFonts w:ascii="Times New Roman" w:hAnsi="Times New Roman" w:cs="Times New Roman"/>
          <w:sz w:val="28"/>
          <w:szCs w:val="28"/>
        </w:rPr>
        <w:t xml:space="preserve">альном слое </w:t>
      </w:r>
      <w:r w:rsidR="00C73FB1" w:rsidRPr="00FD1614">
        <w:rPr>
          <w:rFonts w:ascii="Times New Roman" w:hAnsi="Times New Roman" w:cs="Times New Roman"/>
          <w:sz w:val="28"/>
          <w:szCs w:val="28"/>
        </w:rPr>
        <w:t>и</w:t>
      </w:r>
      <w:r w:rsidR="00D55C26" w:rsidRPr="00FD1614">
        <w:rPr>
          <w:rFonts w:ascii="Times New Roman" w:hAnsi="Times New Roman" w:cs="Times New Roman"/>
          <w:sz w:val="28"/>
          <w:szCs w:val="28"/>
        </w:rPr>
        <w:t xml:space="preserve"> сохраняется, по-видимому, пока есть внеклеточный матрикс. При его </w:t>
      </w:r>
      <w:r w:rsidR="00C73FB1" w:rsidRPr="00FD1614">
        <w:rPr>
          <w:rFonts w:ascii="Times New Roman" w:hAnsi="Times New Roman" w:cs="Times New Roman"/>
          <w:sz w:val="28"/>
          <w:szCs w:val="28"/>
        </w:rPr>
        <w:t>деградации, происходит снижение экс</w:t>
      </w:r>
      <w:r w:rsidR="00C3160F">
        <w:rPr>
          <w:rFonts w:ascii="Times New Roman" w:hAnsi="Times New Roman" w:cs="Times New Roman"/>
          <w:sz w:val="28"/>
          <w:szCs w:val="28"/>
        </w:rPr>
        <w:t xml:space="preserve">прессионной активности белка </w:t>
      </w:r>
      <w:r w:rsidR="00C73FB1" w:rsidRPr="00FD1614">
        <w:rPr>
          <w:rFonts w:ascii="Times New Roman" w:hAnsi="Times New Roman" w:cs="Times New Roman"/>
          <w:sz w:val="28"/>
          <w:szCs w:val="28"/>
        </w:rPr>
        <w:t>SOD</w:t>
      </w:r>
      <w:r w:rsidR="00C3160F">
        <w:rPr>
          <w:rFonts w:ascii="Times New Roman" w:hAnsi="Times New Roman" w:cs="Times New Roman"/>
          <w:sz w:val="28"/>
          <w:szCs w:val="28"/>
          <w:lang w:val="en-US"/>
        </w:rPr>
        <w:t>3</w:t>
      </w:r>
      <w:r w:rsidR="00C73FB1" w:rsidRPr="00FD1614">
        <w:rPr>
          <w:rFonts w:ascii="Times New Roman" w:hAnsi="Times New Roman" w:cs="Times New Roman"/>
          <w:sz w:val="28"/>
          <w:szCs w:val="28"/>
        </w:rPr>
        <w:t>.</w:t>
      </w:r>
      <w:r w:rsidR="00A63628" w:rsidRPr="00A63628">
        <w:rPr>
          <w:rFonts w:ascii="Times New Roman" w:hAnsi="Times New Roman" w:cs="Times New Roman"/>
          <w:sz w:val="28"/>
          <w:szCs w:val="28"/>
        </w:rPr>
        <w:t xml:space="preserve"> </w:t>
      </w:r>
    </w:p>
    <w:p w14:paraId="410EC093" w14:textId="77777777" w:rsidR="00220164" w:rsidRPr="00220164" w:rsidRDefault="00220164" w:rsidP="0072716B">
      <w:pPr>
        <w:spacing w:after="0" w:line="240" w:lineRule="auto"/>
        <w:ind w:firstLine="709"/>
        <w:jc w:val="both"/>
        <w:rPr>
          <w:rFonts w:ascii="Times New Roman" w:hAnsi="Times New Roman" w:cs="Times New Roman"/>
          <w:sz w:val="28"/>
          <w:szCs w:val="28"/>
          <w:lang w:val="en-US"/>
        </w:rPr>
      </w:pPr>
    </w:p>
    <w:p w14:paraId="32BEC0DD" w14:textId="70C79875" w:rsidR="0054030A" w:rsidRPr="0054030A" w:rsidRDefault="00FC4EDA" w:rsidP="00220164">
      <w:pPr>
        <w:spacing w:after="0" w:line="240" w:lineRule="auto"/>
        <w:jc w:val="center"/>
        <w:rPr>
          <w:rFonts w:ascii="Times New Roman" w:hAnsi="Times New Roman" w:cs="Times New Roman"/>
          <w:sz w:val="28"/>
          <w:szCs w:val="28"/>
          <w:lang w:val="en-US"/>
        </w:rPr>
      </w:pPr>
      <w:r>
        <w:rPr>
          <w:rFonts w:ascii="Times New Roman" w:hAnsi="Times New Roman" w:cs="Times New Roman"/>
          <w:noProof/>
          <w:sz w:val="28"/>
          <w:szCs w:val="28"/>
          <w:lang w:eastAsia="ru-RU"/>
        </w:rPr>
        <w:drawing>
          <wp:inline distT="0" distB="0" distL="0" distR="0" wp14:anchorId="0CEADD7B" wp14:editId="19D7E34C">
            <wp:extent cx="4546108" cy="4833257"/>
            <wp:effectExtent l="19050" t="19050" r="26035" b="2476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570315" cy="4858993"/>
                    </a:xfrm>
                    <a:prstGeom prst="rect">
                      <a:avLst/>
                    </a:prstGeom>
                    <a:noFill/>
                    <a:ln w="3175">
                      <a:solidFill>
                        <a:schemeClr val="tx1"/>
                      </a:solidFill>
                    </a:ln>
                  </pic:spPr>
                </pic:pic>
              </a:graphicData>
            </a:graphic>
          </wp:inline>
        </w:drawing>
      </w:r>
    </w:p>
    <w:p w14:paraId="2E374F39" w14:textId="77777777" w:rsidR="00524AE0" w:rsidRPr="00ED1446" w:rsidRDefault="00524AE0" w:rsidP="00ED1446">
      <w:pPr>
        <w:spacing w:after="0" w:line="240" w:lineRule="auto"/>
        <w:jc w:val="both"/>
        <w:rPr>
          <w:rFonts w:ascii="Times New Roman" w:hAnsi="Times New Roman" w:cs="Times New Roman"/>
          <w:sz w:val="24"/>
          <w:szCs w:val="24"/>
          <w:lang w:val="en-US"/>
        </w:rPr>
      </w:pPr>
    </w:p>
    <w:p w14:paraId="188CDBBB" w14:textId="77777777" w:rsidR="00524AE0" w:rsidRDefault="00524AE0" w:rsidP="00524AE0">
      <w:pPr>
        <w:spacing w:after="0" w:line="240" w:lineRule="auto"/>
        <w:ind w:firstLine="709"/>
        <w:jc w:val="both"/>
        <w:rPr>
          <w:rFonts w:ascii="Times New Roman" w:hAnsi="Times New Roman" w:cs="Times New Roman"/>
          <w:sz w:val="24"/>
          <w:szCs w:val="24"/>
        </w:rPr>
      </w:pPr>
      <w:proofErr w:type="gramStart"/>
      <w:r w:rsidRPr="00A8539A">
        <w:rPr>
          <w:rFonts w:ascii="Times New Roman" w:hAnsi="Times New Roman" w:cs="Times New Roman"/>
          <w:sz w:val="24"/>
          <w:szCs w:val="24"/>
        </w:rPr>
        <w:t>Генерация Н</w:t>
      </w:r>
      <w:r w:rsidRPr="00A8539A">
        <w:rPr>
          <w:rFonts w:ascii="Times New Roman" w:hAnsi="Times New Roman" w:cs="Times New Roman"/>
          <w:sz w:val="24"/>
          <w:szCs w:val="24"/>
          <w:vertAlign w:val="subscript"/>
        </w:rPr>
        <w:t>2</w:t>
      </w:r>
      <w:r w:rsidRPr="00A8539A">
        <w:rPr>
          <w:rFonts w:ascii="Times New Roman" w:hAnsi="Times New Roman" w:cs="Times New Roman"/>
          <w:sz w:val="24"/>
          <w:szCs w:val="24"/>
        </w:rPr>
        <w:t>О</w:t>
      </w:r>
      <w:r w:rsidRPr="00A8539A">
        <w:rPr>
          <w:rFonts w:ascii="Times New Roman" w:hAnsi="Times New Roman" w:cs="Times New Roman"/>
          <w:sz w:val="24"/>
          <w:szCs w:val="24"/>
          <w:vertAlign w:val="subscript"/>
        </w:rPr>
        <w:t>2</w:t>
      </w:r>
      <w:r w:rsidRPr="00A8539A">
        <w:rPr>
          <w:rFonts w:ascii="Times New Roman" w:hAnsi="Times New Roman" w:cs="Times New Roman"/>
          <w:sz w:val="24"/>
          <w:szCs w:val="24"/>
        </w:rPr>
        <w:t>-опосредованного сигнала происходит за счет рецепторных тирозиновых киназ (</w:t>
      </w:r>
      <w:r w:rsidRPr="00A8539A">
        <w:rPr>
          <w:rFonts w:ascii="Times New Roman" w:hAnsi="Times New Roman" w:cs="Times New Roman"/>
          <w:sz w:val="24"/>
          <w:szCs w:val="24"/>
          <w:lang w:val="en-US"/>
        </w:rPr>
        <w:t>RTK</w:t>
      </w:r>
      <w:r w:rsidRPr="00A8539A">
        <w:rPr>
          <w:rFonts w:ascii="Times New Roman" w:hAnsi="Times New Roman" w:cs="Times New Roman"/>
          <w:sz w:val="24"/>
          <w:szCs w:val="24"/>
        </w:rPr>
        <w:t>), активация которых осуществляется за счет белково-рецепторной реорганизации липидных рафт/кальвеол в клетках-мишенях в условиях воспаления.</w:t>
      </w:r>
      <w:proofErr w:type="gramEnd"/>
    </w:p>
    <w:p w14:paraId="6ED64C3A" w14:textId="77777777" w:rsidR="00524AE0" w:rsidRPr="00A8539A" w:rsidRDefault="00524AE0" w:rsidP="00524AE0">
      <w:pPr>
        <w:spacing w:after="0" w:line="240" w:lineRule="auto"/>
        <w:ind w:firstLine="709"/>
        <w:jc w:val="both"/>
        <w:rPr>
          <w:rFonts w:ascii="Times New Roman" w:hAnsi="Times New Roman" w:cs="Times New Roman"/>
          <w:sz w:val="24"/>
          <w:szCs w:val="24"/>
        </w:rPr>
      </w:pPr>
    </w:p>
    <w:p w14:paraId="4D0C39D0" w14:textId="70D83A46" w:rsidR="00FC4EDA" w:rsidRDefault="002D37E7" w:rsidP="00F35584">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Рисунок 8 – С</w:t>
      </w:r>
      <w:r w:rsidR="009618B4">
        <w:rPr>
          <w:rFonts w:ascii="Times New Roman" w:hAnsi="Times New Roman" w:cs="Times New Roman"/>
          <w:sz w:val="28"/>
          <w:szCs w:val="28"/>
        </w:rPr>
        <w:t xml:space="preserve">хема сигнального пути, активируемого посредством </w:t>
      </w:r>
      <w:r w:rsidR="00F35584">
        <w:rPr>
          <w:rFonts w:ascii="Times New Roman" w:hAnsi="Times New Roman" w:cs="Times New Roman"/>
          <w:sz w:val="28"/>
          <w:szCs w:val="28"/>
        </w:rPr>
        <w:t>Н</w:t>
      </w:r>
      <w:r w:rsidR="00F35584" w:rsidRPr="00F35584">
        <w:rPr>
          <w:rFonts w:ascii="Times New Roman" w:hAnsi="Times New Roman" w:cs="Times New Roman"/>
          <w:sz w:val="28"/>
          <w:szCs w:val="28"/>
          <w:vertAlign w:val="subscript"/>
        </w:rPr>
        <w:t>2</w:t>
      </w:r>
      <w:r w:rsidR="00F35584">
        <w:rPr>
          <w:rFonts w:ascii="Times New Roman" w:hAnsi="Times New Roman" w:cs="Times New Roman"/>
          <w:sz w:val="28"/>
          <w:szCs w:val="28"/>
        </w:rPr>
        <w:t>О</w:t>
      </w:r>
      <w:r w:rsidR="00F35584" w:rsidRPr="00F35584">
        <w:rPr>
          <w:rFonts w:ascii="Times New Roman" w:hAnsi="Times New Roman" w:cs="Times New Roman"/>
          <w:sz w:val="28"/>
          <w:szCs w:val="28"/>
          <w:vertAlign w:val="subscript"/>
        </w:rPr>
        <w:t>2</w:t>
      </w:r>
      <w:r w:rsidR="00783038">
        <w:rPr>
          <w:rFonts w:ascii="Times New Roman" w:hAnsi="Times New Roman" w:cs="Times New Roman"/>
          <w:sz w:val="28"/>
          <w:szCs w:val="28"/>
        </w:rPr>
        <w:t xml:space="preserve"> </w:t>
      </w:r>
      <w:r w:rsidR="00F35584">
        <w:rPr>
          <w:rFonts w:ascii="Times New Roman" w:hAnsi="Times New Roman" w:cs="Times New Roman"/>
          <w:sz w:val="28"/>
          <w:szCs w:val="28"/>
        </w:rPr>
        <w:t>в клетках</w:t>
      </w:r>
      <w:r w:rsidR="007250CB">
        <w:rPr>
          <w:rFonts w:ascii="Times New Roman" w:hAnsi="Times New Roman" w:cs="Times New Roman"/>
          <w:sz w:val="28"/>
          <w:szCs w:val="28"/>
        </w:rPr>
        <w:t>-мишенях</w:t>
      </w:r>
      <w:r w:rsidR="00F35584">
        <w:rPr>
          <w:rFonts w:ascii="Times New Roman" w:hAnsi="Times New Roman" w:cs="Times New Roman"/>
          <w:sz w:val="28"/>
          <w:szCs w:val="28"/>
        </w:rPr>
        <w:t xml:space="preserve"> сосуда</w:t>
      </w:r>
    </w:p>
    <w:p w14:paraId="6912C4E4" w14:textId="77777777" w:rsidR="00FC4EDA" w:rsidRPr="002B5004" w:rsidRDefault="00FC4EDA" w:rsidP="00A8539A">
      <w:pPr>
        <w:spacing w:after="0"/>
      </w:pPr>
    </w:p>
    <w:p w14:paraId="020B0FF5" w14:textId="5F5CAB49" w:rsidR="00A05AF6" w:rsidRDefault="00A05AF6" w:rsidP="00A05AF6">
      <w:pPr>
        <w:pStyle w:val="3"/>
        <w:spacing w:before="0" w:line="240" w:lineRule="auto"/>
        <w:ind w:firstLine="709"/>
        <w:rPr>
          <w:rFonts w:ascii="Times New Roman" w:hAnsi="Times New Roman" w:cs="Times New Roman"/>
          <w:b w:val="0"/>
          <w:color w:val="auto"/>
          <w:sz w:val="28"/>
          <w:szCs w:val="28"/>
        </w:rPr>
      </w:pPr>
      <w:bookmarkStart w:id="35" w:name="_Toc94517510"/>
      <w:r>
        <w:rPr>
          <w:rFonts w:ascii="Times New Roman" w:hAnsi="Times New Roman" w:cs="Times New Roman"/>
          <w:b w:val="0"/>
          <w:color w:val="auto"/>
          <w:sz w:val="28"/>
          <w:szCs w:val="28"/>
        </w:rPr>
        <w:t xml:space="preserve">3.2.3 Изучение </w:t>
      </w:r>
      <w:r w:rsidRPr="00193398">
        <w:rPr>
          <w:rFonts w:ascii="Times New Roman" w:hAnsi="Times New Roman" w:cs="Times New Roman"/>
          <w:b w:val="0"/>
          <w:color w:val="auto"/>
          <w:sz w:val="28"/>
          <w:szCs w:val="28"/>
        </w:rPr>
        <w:t xml:space="preserve">экспрессии антиоксидантного белка </w:t>
      </w:r>
      <w:r w:rsidR="00FF4DF3">
        <w:rPr>
          <w:rFonts w:ascii="Times New Roman" w:hAnsi="Times New Roman" w:cs="Times New Roman"/>
          <w:b w:val="0"/>
          <w:color w:val="auto"/>
          <w:sz w:val="28"/>
          <w:szCs w:val="28"/>
          <w:lang w:val="en-US"/>
        </w:rPr>
        <w:t>GPX</w:t>
      </w:r>
      <w:r w:rsidR="00FF4DF3" w:rsidRPr="00FF4DF3">
        <w:rPr>
          <w:rFonts w:ascii="Times New Roman" w:hAnsi="Times New Roman" w:cs="Times New Roman"/>
          <w:b w:val="0"/>
          <w:color w:val="auto"/>
          <w:sz w:val="28"/>
          <w:szCs w:val="28"/>
        </w:rPr>
        <w:t>1 (</w:t>
      </w:r>
      <w:r w:rsidRPr="007328D2">
        <w:rPr>
          <w:rFonts w:ascii="Times New Roman" w:hAnsi="Times New Roman" w:cs="Times New Roman"/>
          <w:b w:val="0"/>
          <w:color w:val="auto"/>
          <w:sz w:val="28"/>
          <w:szCs w:val="28"/>
          <w:lang w:val="en-US"/>
        </w:rPr>
        <w:t>GSH</w:t>
      </w:r>
      <w:r w:rsidRPr="00DB19C8">
        <w:rPr>
          <w:rFonts w:ascii="Times New Roman" w:hAnsi="Times New Roman" w:cs="Times New Roman"/>
          <w:b w:val="0"/>
          <w:color w:val="auto"/>
          <w:sz w:val="28"/>
          <w:szCs w:val="28"/>
        </w:rPr>
        <w:t>-</w:t>
      </w:r>
      <w:r w:rsidRPr="007328D2">
        <w:rPr>
          <w:rFonts w:ascii="Times New Roman" w:hAnsi="Times New Roman" w:cs="Times New Roman"/>
          <w:b w:val="0"/>
          <w:color w:val="auto"/>
          <w:sz w:val="28"/>
          <w:szCs w:val="28"/>
          <w:lang w:val="en-US"/>
        </w:rPr>
        <w:t>Px</w:t>
      </w:r>
      <w:r w:rsidRPr="00DB19C8">
        <w:rPr>
          <w:rFonts w:ascii="Times New Roman" w:hAnsi="Times New Roman" w:cs="Times New Roman"/>
          <w:b w:val="0"/>
          <w:color w:val="auto"/>
          <w:sz w:val="28"/>
          <w:szCs w:val="28"/>
        </w:rPr>
        <w:t>1</w:t>
      </w:r>
      <w:r w:rsidR="00FF4DF3" w:rsidRPr="00FF4DF3">
        <w:rPr>
          <w:rFonts w:ascii="Times New Roman" w:hAnsi="Times New Roman" w:cs="Times New Roman"/>
          <w:b w:val="0"/>
          <w:color w:val="auto"/>
          <w:sz w:val="28"/>
          <w:szCs w:val="28"/>
        </w:rPr>
        <w:t>)</w:t>
      </w:r>
      <w:r w:rsidRPr="00193398">
        <w:rPr>
          <w:rFonts w:ascii="Times New Roman" w:hAnsi="Times New Roman" w:cs="Times New Roman"/>
          <w:b w:val="0"/>
          <w:color w:val="auto"/>
          <w:sz w:val="28"/>
          <w:szCs w:val="28"/>
        </w:rPr>
        <w:t xml:space="preserve"> при развитии атеросклероза у кроликов</w:t>
      </w:r>
      <w:bookmarkEnd w:id="35"/>
    </w:p>
    <w:p w14:paraId="7D6FD78F" w14:textId="3A4D8297" w:rsidR="00A05AF6" w:rsidRPr="000416E7" w:rsidRDefault="00FF4DF3" w:rsidP="00A05AF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GP</w:t>
      </w:r>
      <w:r>
        <w:rPr>
          <w:rFonts w:ascii="Times New Roman" w:hAnsi="Times New Roman" w:cs="Times New Roman"/>
          <w:sz w:val="28"/>
          <w:szCs w:val="28"/>
          <w:lang w:val="en-US"/>
        </w:rPr>
        <w:t>X</w:t>
      </w:r>
      <w:r w:rsidR="00A05AF6" w:rsidRPr="00ED25CA">
        <w:rPr>
          <w:rFonts w:ascii="Times New Roman" w:hAnsi="Times New Roman" w:cs="Times New Roman"/>
          <w:sz w:val="28"/>
          <w:szCs w:val="28"/>
        </w:rPr>
        <w:t xml:space="preserve">1 </w:t>
      </w:r>
      <w:r w:rsidR="00A05AF6">
        <w:rPr>
          <w:rFonts w:ascii="Times New Roman" w:hAnsi="Times New Roman" w:cs="Times New Roman"/>
          <w:sz w:val="28"/>
          <w:szCs w:val="28"/>
        </w:rPr>
        <w:t xml:space="preserve">является универсальным внутриклеточным глутатион-зависимым антиоксидантом для многих клеток организма. </w:t>
      </w:r>
      <w:proofErr w:type="gramStart"/>
      <w:r w:rsidR="00A05AF6">
        <w:rPr>
          <w:rFonts w:ascii="Times New Roman" w:hAnsi="Times New Roman" w:cs="Times New Roman"/>
          <w:sz w:val="28"/>
          <w:szCs w:val="28"/>
        </w:rPr>
        <w:t>Уменьшение его экспрессии и активности ассоциированно с повышенным риском развития ССЗ и ИМ</w:t>
      </w:r>
      <w:proofErr w:type="gramEnd"/>
      <w:r w:rsidR="00A05AF6">
        <w:rPr>
          <w:rFonts w:ascii="Times New Roman" w:hAnsi="Times New Roman" w:cs="Times New Roman"/>
          <w:sz w:val="28"/>
          <w:szCs w:val="28"/>
        </w:rPr>
        <w:t xml:space="preserve"> </w:t>
      </w:r>
      <w:r w:rsidR="00A05AF6">
        <w:rPr>
          <w:rFonts w:ascii="Times New Roman" w:hAnsi="Times New Roman" w:cs="Times New Roman"/>
          <w:sz w:val="28"/>
          <w:szCs w:val="28"/>
        </w:rPr>
        <w:fldChar w:fldCharType="begin" w:fldLock="1"/>
      </w:r>
      <w:r w:rsidR="00A05AF6">
        <w:rPr>
          <w:rFonts w:ascii="Times New Roman" w:hAnsi="Times New Roman" w:cs="Times New Roman"/>
          <w:sz w:val="28"/>
          <w:szCs w:val="28"/>
        </w:rPr>
        <w:instrText>ADDIN CSL_CITATION {"citationItems":[{"id":"ITEM-1","itemData":{"DOI":"10.1056/NEJMoa030535","ISBN":"1533-4406 (Electronic)","ISSN":"1533-4406","PMID":"14573732","abstract":"BACKGROUND: Cellular antioxidant enzymes such as glutathione peroxidase 1 and superoxide dismutase have a central role in the control of reactive oxygen species. In vitro data and studies in animal models suggest that these enzymes may protect against atherosclerosis, but little is known about their relevance to human disease. METHODS: We conducted a prospective study among 636 patients with suspected coronary artery disease, with a median follow-up period of 4.7 years (maximum, 5.4) to assess the risk of cardiovascular events associated with base-line erythrocyte glutathione peroxidase 1 and superoxide dismutase activity. RESULTS: Glutathione peroxidase 1 activity was among the strongest univariate predictors of the risk of cardiovascular events, whereas superoxide dismutase activity had no association with risk. The risk of cardiovascular events was inversely associated with increasing quartiles of glutathione peroxidase 1 activity (P for trend &lt;0.001); patients in the highest quartile of glutathione peroxidase 1 activity had a hazard ratio of 0.29 (95 percent confidence interval, 0.15 to 0.58; P&lt;0.001), as compared with those in the lowest quartile. Glutathione peroxidase 1 activity was affected by sex and smoking status but retained its predictive power in these subgroups. After adjustment for these and other cardiovascular risk factors, the inverse association between glutathione peroxidase 1 activity and cardiovascular events remained nearly unchanged. CONCLUSIONS: In patients with coronary artery disease, a low level of activity of red-cell glutathione peroxidase 1 is independently associated with an increased risk of cardiovascular events. Glutathione peroxidase 1 activity may have prognostic value in addition to that of traditional risk factors. Furthermore, increasing glutathione peroxidase 1 activity might lower the risk of cardiovascular events.","author":[{"dropping-particle":"","family":"Blankenberg","given":"Stefan","non-dropping-particle":"","parse-names":false,"suffix":""},{"dropping-particle":"","family":"Rupprecht","given":"Hans J","non-dropping-particle":"","parse-names":false,"suffix":""},{"dropping-particle":"","family":"Bickel","given":"Christoph","non-dropping-particle":"","parse-names":false,"suffix":""},{"dropping-particle":"","family":"Torzewski","given":"Michael","non-dropping-particle":"","parse-names":false,"suffix":""},{"dropping-particle":"","family":"Hafner","given":"Gerd","non-dropping-particle":"","parse-names":false,"suffix":""},{"dropping-particle":"","family":"Tiret","given":"Laurence","non-dropping-particle":"","parse-names":false,"suffix":""},{"dropping-particle":"","family":"Smieja","given":"Marek","non-dropping-particle":"","parse-names":false,"suffix":""},{"dropping-particle":"","family":"Cambien","given":"François","non-dropping-particle":"","parse-names":false,"suffix":""},{"dropping-particle":"","family":"Meyer","given":"Jürgen","non-dropping-particle":"","parse-names":false,"suffix":""},{"dropping-particle":"","family":"Lackner","given":"Karl J","non-dropping-particle":"","parse-names":false,"suffix":""}],"container-title":"The New England journal of medicine","id":"ITEM-1","issue":"17","issued":{"date-parts":[["2003"]]},"page":"1605-1613","title":"Glutathione peroxidase 1 activity and cardiovascular events in patients with coronary artery disease.","type":"article-journal","volume":"349"},"uris":["http://www.mendeley.com/documents/?uuid=7f432010-28cc-4d99-90ea-1ff2d4f2df0d"]}],"mendeley":{"formattedCitation":"[251]","plainTextFormattedCitation":"[251]","previouslyFormattedCitation":"[251]"},"properties":{"noteIndex":0},"schema":"https://github.com/citation-style-language/schema/raw/master/csl-citation.json"}</w:instrText>
      </w:r>
      <w:r w:rsidR="00A05AF6">
        <w:rPr>
          <w:rFonts w:ascii="Times New Roman" w:hAnsi="Times New Roman" w:cs="Times New Roman"/>
          <w:sz w:val="28"/>
          <w:szCs w:val="28"/>
        </w:rPr>
        <w:fldChar w:fldCharType="separate"/>
      </w:r>
      <w:r w:rsidR="00A05AF6" w:rsidRPr="008520D7">
        <w:rPr>
          <w:rFonts w:ascii="Times New Roman" w:hAnsi="Times New Roman" w:cs="Times New Roman"/>
          <w:noProof/>
          <w:sz w:val="28"/>
          <w:szCs w:val="28"/>
        </w:rPr>
        <w:t>[251]</w:t>
      </w:r>
      <w:r w:rsidR="00A05AF6">
        <w:rPr>
          <w:rFonts w:ascii="Times New Roman" w:hAnsi="Times New Roman" w:cs="Times New Roman"/>
          <w:sz w:val="28"/>
          <w:szCs w:val="28"/>
        </w:rPr>
        <w:fldChar w:fldCharType="end"/>
      </w:r>
      <w:r w:rsidR="00A05AF6">
        <w:rPr>
          <w:rFonts w:ascii="Times New Roman" w:hAnsi="Times New Roman" w:cs="Times New Roman"/>
          <w:sz w:val="28"/>
          <w:szCs w:val="28"/>
        </w:rPr>
        <w:t xml:space="preserve">, а также, атерогенезом сонных артерий </w:t>
      </w:r>
      <w:r w:rsidR="00A05AF6">
        <w:rPr>
          <w:rFonts w:ascii="Times New Roman" w:hAnsi="Times New Roman" w:cs="Times New Roman"/>
          <w:sz w:val="28"/>
          <w:szCs w:val="28"/>
        </w:rPr>
        <w:fldChar w:fldCharType="begin" w:fldLock="1"/>
      </w:r>
      <w:r w:rsidR="00A05AF6">
        <w:rPr>
          <w:rFonts w:ascii="Times New Roman" w:hAnsi="Times New Roman" w:cs="Times New Roman"/>
          <w:sz w:val="28"/>
          <w:szCs w:val="28"/>
        </w:rPr>
        <w:instrText xml:space="preserve">ADDIN CSL_CITATION {"citationItems":[{"id":"ITEM-1","itemData":{"DOI":"10.1161/01.CIR.97.19.1930","ISSN":"00097322","abstract":"Background - Oxidative stress, resulting from an antioxidant/prooxidant imbalance, seems to be crucial in atherogenesis. Recent evidence has emerged, however, of a surprisingly high content of low-molecular-weight antioxidants in human atherosclerotic plaques, although other antioxidant systems have not been investigated in these lesions. Methods and Results - We studied glutathione-related antioxidant defenses (which play a key role in tissue antioxidant protection) in carotid atherosclerotic plaques of 13 patients subjected to endarterectomy and in normal internal mammary arteries of 13 patients undergoing coronary artery bypass surgery. Selenium-dependent glutathione peroxidase activity was undetectable in the plaques of 7 patients; the other 6 patients with plaques showed a mean enzymatic activity </w:instrText>
      </w:r>
      <w:r w:rsidR="00A05AF6">
        <w:rPr>
          <w:rFonts w:ascii="Cambria Math" w:hAnsi="Cambria Math" w:cs="Cambria Math"/>
          <w:sz w:val="28"/>
          <w:szCs w:val="28"/>
        </w:rPr>
        <w:instrText>≃</w:instrText>
      </w:r>
      <w:r w:rsidR="00A05AF6">
        <w:rPr>
          <w:rFonts w:ascii="Times New Roman" w:hAnsi="Times New Roman" w:cs="Times New Roman"/>
          <w:sz w:val="28"/>
          <w:szCs w:val="28"/>
        </w:rPr>
        <w:instrText>3.5-fold lower than that of mammary arteries. Glutathione reductase activity was also markedly lower in the plaques than in the arteries. Glutathione transferase instead had comparable activity in the two tissues. Remarkably, 5 of the 7 patients with an undetectable selenium-dependent glutathione peroxidase activity but none of the 6 with a detectable one were characterized by multivascular atherosclerotic involvement (3 patients) or stenosis of the contralateral carotid artery (2 patients). Conclusions - A weak glutathione-related enzymatic antioxidant shield is present in human atherosclerotic lesions. Although the cause of this phenomenon remains to be determined, the present data suggest that a specific antioxidant/prooxidant imbalance operative in the vascular wall may be involved in atherogenic processes in humans.","author":[{"dropping-particle":"","family":"Lapenna","given":"Domenico","non-dropping-particle":"","parse-names":false,"suffix":""},{"dropping-particle":"","family":"Gioia","given":"Sergio","non-dropping-particle":"De","parse-names":false,"suffix":""},{"dropping-particle":"","family":"Ciofani","given":"Giuliano","non-dropping-particle":"","parse-names":false,"suffix":""},{"dropping-particle":"","family":"Mezzetti","given":"Andrea","non-dropping-particle":"","parse-names":false,"suffix":""},{"dropping-particle":"","family":"Ucchino","given":"Sante","non-dropping-particle":"","parse-names":false,"suffix":""},{"dropping-particle":"","family":"Calafiore","given":"Antonio M.","non-dropping-particle":"","parse-names":false,"suffix":""},{"dropping-particle":"","family":"Napolitano","given":"Antonio M.","non-dropping-particle":"","parse-names":false,"suffix":""},{"dropping-particle":"Di","family":"Ilio","given":"Carmine","non-dropping-particle":"","parse-names":false,"suffix":""},{"dropping-particle":"","family":"Cuccurullo","given":"Franco","non-dropping-particle":"","parse-names":false,"suffix":""}],"container-title":"Circulation","id":"ITEM-1","issued":{"date-parts":[["1998"]]},"title":"Glutathione-related antioxidant defenses in human atherosclerotic plaques","type":"article-journal"},"uris":["http://www.mendeley.com/documents/?uuid=5aa6eef3-911e-441e-8c46-5ab14760cec1","http://www.mendeley.com/documents/?uuid=5f5025fa-ae1b-4d3f-b975-b61defba4b54"]}],"mendeley":{"formattedCitation":"[252]","plainTextFormattedCitation":"[252]","previouslyFormattedCitation":"[252]"},"properties":{"noteIndex":0},"schema":"https://github.com/citation-style-language/schema/raw/master/csl-citation.json"}</w:instrText>
      </w:r>
      <w:r w:rsidR="00A05AF6">
        <w:rPr>
          <w:rFonts w:ascii="Times New Roman" w:hAnsi="Times New Roman" w:cs="Times New Roman"/>
          <w:sz w:val="28"/>
          <w:szCs w:val="28"/>
        </w:rPr>
        <w:fldChar w:fldCharType="separate"/>
      </w:r>
      <w:r w:rsidR="00A05AF6" w:rsidRPr="008520D7">
        <w:rPr>
          <w:rFonts w:ascii="Times New Roman" w:hAnsi="Times New Roman" w:cs="Times New Roman"/>
          <w:noProof/>
          <w:sz w:val="28"/>
          <w:szCs w:val="28"/>
        </w:rPr>
        <w:t>[252]</w:t>
      </w:r>
      <w:r w:rsidR="00A05AF6">
        <w:rPr>
          <w:rFonts w:ascii="Times New Roman" w:hAnsi="Times New Roman" w:cs="Times New Roman"/>
          <w:sz w:val="28"/>
          <w:szCs w:val="28"/>
        </w:rPr>
        <w:fldChar w:fldCharType="end"/>
      </w:r>
      <w:r w:rsidR="00A05AF6">
        <w:rPr>
          <w:rFonts w:ascii="Times New Roman" w:hAnsi="Times New Roman" w:cs="Times New Roman"/>
          <w:sz w:val="28"/>
          <w:szCs w:val="28"/>
        </w:rPr>
        <w:t xml:space="preserve">. </w:t>
      </w:r>
      <w:r w:rsidR="00A05AF6" w:rsidRPr="000416E7">
        <w:rPr>
          <w:rFonts w:ascii="Times New Roman" w:hAnsi="Times New Roman" w:cs="Times New Roman"/>
          <w:sz w:val="28"/>
          <w:szCs w:val="28"/>
        </w:rPr>
        <w:t xml:space="preserve">В данной работе была проведена иммуногистохимическая идентификация локализации экспрессии белка </w:t>
      </w:r>
      <w:r>
        <w:rPr>
          <w:rFonts w:ascii="Times New Roman" w:hAnsi="Times New Roman" w:cs="Times New Roman"/>
          <w:sz w:val="28"/>
          <w:szCs w:val="28"/>
        </w:rPr>
        <w:t>GP</w:t>
      </w:r>
      <w:r>
        <w:rPr>
          <w:rFonts w:ascii="Times New Roman" w:hAnsi="Times New Roman" w:cs="Times New Roman"/>
          <w:sz w:val="28"/>
          <w:szCs w:val="28"/>
          <w:lang w:val="en-US"/>
        </w:rPr>
        <w:t>X</w:t>
      </w:r>
      <w:r w:rsidRPr="00ED25CA">
        <w:rPr>
          <w:rFonts w:ascii="Times New Roman" w:hAnsi="Times New Roman" w:cs="Times New Roman"/>
          <w:sz w:val="28"/>
          <w:szCs w:val="28"/>
        </w:rPr>
        <w:t>1</w:t>
      </w:r>
      <w:r w:rsidR="00A05AF6" w:rsidRPr="000416E7">
        <w:rPr>
          <w:rFonts w:ascii="Times New Roman" w:hAnsi="Times New Roman" w:cs="Times New Roman"/>
          <w:sz w:val="28"/>
          <w:szCs w:val="28"/>
        </w:rPr>
        <w:t xml:space="preserve"> в стенке артерий кроликов в норме и при развитии атеросклероза.</w:t>
      </w:r>
      <w:r w:rsidR="00A05AF6">
        <w:rPr>
          <w:rFonts w:ascii="Times New Roman" w:hAnsi="Times New Roman" w:cs="Times New Roman"/>
          <w:sz w:val="28"/>
          <w:szCs w:val="28"/>
        </w:rPr>
        <w:t xml:space="preserve"> Анализ был выполнен на разных стадиях развития атеросклеротической бляшки, с целью проследить динамику экспрессии </w:t>
      </w:r>
      <w:r>
        <w:rPr>
          <w:rFonts w:ascii="Times New Roman" w:hAnsi="Times New Roman" w:cs="Times New Roman"/>
          <w:sz w:val="28"/>
          <w:szCs w:val="28"/>
        </w:rPr>
        <w:t>GP</w:t>
      </w:r>
      <w:r>
        <w:rPr>
          <w:rFonts w:ascii="Times New Roman" w:hAnsi="Times New Roman" w:cs="Times New Roman"/>
          <w:sz w:val="28"/>
          <w:szCs w:val="28"/>
          <w:lang w:val="en-US"/>
        </w:rPr>
        <w:t>X</w:t>
      </w:r>
      <w:r w:rsidRPr="00ED25CA">
        <w:rPr>
          <w:rFonts w:ascii="Times New Roman" w:hAnsi="Times New Roman" w:cs="Times New Roman"/>
          <w:sz w:val="28"/>
          <w:szCs w:val="28"/>
        </w:rPr>
        <w:t>1</w:t>
      </w:r>
      <w:r w:rsidR="00A05AF6">
        <w:rPr>
          <w:rFonts w:ascii="Times New Roman" w:hAnsi="Times New Roman" w:cs="Times New Roman"/>
          <w:sz w:val="28"/>
          <w:szCs w:val="28"/>
        </w:rPr>
        <w:t xml:space="preserve"> белка, по мере усиления липопротеидной инфильтрации интимального слоя пенистыми клетками.</w:t>
      </w:r>
    </w:p>
    <w:p w14:paraId="46AD7393" w14:textId="5539C7AF" w:rsidR="00A05AF6" w:rsidRPr="000416E7" w:rsidRDefault="00A05AF6" w:rsidP="00A05AF6">
      <w:pPr>
        <w:spacing w:after="0" w:line="240" w:lineRule="auto"/>
        <w:ind w:firstLine="709"/>
        <w:jc w:val="both"/>
        <w:rPr>
          <w:rFonts w:ascii="Times New Roman" w:hAnsi="Times New Roman" w:cs="Times New Roman"/>
          <w:sz w:val="28"/>
          <w:szCs w:val="28"/>
        </w:rPr>
      </w:pPr>
      <w:r w:rsidRPr="008813C5">
        <w:rPr>
          <w:rFonts w:ascii="Times New Roman" w:hAnsi="Times New Roman" w:cs="Times New Roman"/>
          <w:sz w:val="28"/>
          <w:szCs w:val="28"/>
        </w:rPr>
        <w:t xml:space="preserve">Иммуногистохимическое окрашивание белка </w:t>
      </w:r>
      <w:r w:rsidR="00FF4DF3">
        <w:rPr>
          <w:rFonts w:ascii="Times New Roman" w:hAnsi="Times New Roman" w:cs="Times New Roman"/>
          <w:sz w:val="28"/>
          <w:szCs w:val="28"/>
        </w:rPr>
        <w:t>GP</w:t>
      </w:r>
      <w:r w:rsidR="00FF4DF3">
        <w:rPr>
          <w:rFonts w:ascii="Times New Roman" w:hAnsi="Times New Roman" w:cs="Times New Roman"/>
          <w:sz w:val="28"/>
          <w:szCs w:val="28"/>
          <w:lang w:val="en-US"/>
        </w:rPr>
        <w:t>X</w:t>
      </w:r>
      <w:r w:rsidR="00FF4DF3" w:rsidRPr="00ED25CA">
        <w:rPr>
          <w:rFonts w:ascii="Times New Roman" w:hAnsi="Times New Roman" w:cs="Times New Roman"/>
          <w:sz w:val="28"/>
          <w:szCs w:val="28"/>
        </w:rPr>
        <w:t>1</w:t>
      </w:r>
      <w:r w:rsidRPr="00F922B3">
        <w:rPr>
          <w:rFonts w:ascii="Times New Roman" w:hAnsi="Times New Roman" w:cs="Times New Roman"/>
          <w:sz w:val="28"/>
          <w:szCs w:val="28"/>
        </w:rPr>
        <w:t xml:space="preserve"> </w:t>
      </w:r>
      <w:r>
        <w:rPr>
          <w:rFonts w:ascii="Times New Roman" w:hAnsi="Times New Roman" w:cs="Times New Roman"/>
          <w:sz w:val="28"/>
          <w:szCs w:val="28"/>
        </w:rPr>
        <w:t>было</w:t>
      </w:r>
      <w:r w:rsidRPr="00EE273D">
        <w:rPr>
          <w:rFonts w:ascii="Times New Roman" w:hAnsi="Times New Roman" w:cs="Times New Roman"/>
          <w:sz w:val="28"/>
          <w:szCs w:val="28"/>
        </w:rPr>
        <w:t xml:space="preserve"> </w:t>
      </w:r>
      <w:r>
        <w:rPr>
          <w:rFonts w:ascii="Times New Roman" w:hAnsi="Times New Roman" w:cs="Times New Roman"/>
          <w:sz w:val="28"/>
          <w:szCs w:val="28"/>
        </w:rPr>
        <w:t>изучено</w:t>
      </w:r>
      <w:r w:rsidRPr="008813C5">
        <w:rPr>
          <w:rFonts w:ascii="Times New Roman" w:hAnsi="Times New Roman" w:cs="Times New Roman"/>
          <w:sz w:val="28"/>
          <w:szCs w:val="28"/>
        </w:rPr>
        <w:t xml:space="preserve"> на 20 образцах серийных срезов тканей аорты, полученных от 10 кроликов. 10 срезов тканей аорты были получены от 5 кроликов из контрольной группы и 10 срезов тканей аорты от 5 кроликов из опытной группы, с индуцированным атеросклерозом. Таким образом, от одного кролика </w:t>
      </w:r>
      <w:r>
        <w:rPr>
          <w:rFonts w:ascii="Times New Roman" w:hAnsi="Times New Roman" w:cs="Times New Roman"/>
          <w:sz w:val="28"/>
          <w:szCs w:val="28"/>
        </w:rPr>
        <w:t>исследовались</w:t>
      </w:r>
      <w:r w:rsidRPr="008813C5">
        <w:rPr>
          <w:rFonts w:ascii="Times New Roman" w:hAnsi="Times New Roman" w:cs="Times New Roman"/>
          <w:sz w:val="28"/>
          <w:szCs w:val="28"/>
        </w:rPr>
        <w:t xml:space="preserve"> по два образца серийных срезов различных участков тканей аорты. Серийные срезы включали различные стадии развития атерогенного воспаления стенки аорты (жировые полоски, стадии промежуточного воспаления, атеромы). Иммуногистохимический сигнал был получен на срезах тканей аорты как контрольной, так и опытной группы, но с различно</w:t>
      </w:r>
      <w:r>
        <w:rPr>
          <w:rFonts w:ascii="Times New Roman" w:hAnsi="Times New Roman" w:cs="Times New Roman"/>
          <w:sz w:val="28"/>
          <w:szCs w:val="28"/>
        </w:rPr>
        <w:t>й интенсивностью. На Рисунках 8 и 9</w:t>
      </w:r>
      <w:r w:rsidRPr="008813C5">
        <w:rPr>
          <w:rFonts w:ascii="Times New Roman" w:hAnsi="Times New Roman" w:cs="Times New Roman"/>
          <w:sz w:val="28"/>
          <w:szCs w:val="28"/>
        </w:rPr>
        <w:t xml:space="preserve">, представлены микрофотографии, полученные </w:t>
      </w:r>
      <w:proofErr w:type="gramStart"/>
      <w:r w:rsidRPr="008813C5">
        <w:rPr>
          <w:rFonts w:ascii="Times New Roman" w:hAnsi="Times New Roman" w:cs="Times New Roman"/>
          <w:sz w:val="28"/>
          <w:szCs w:val="28"/>
        </w:rPr>
        <w:t>на</w:t>
      </w:r>
      <w:proofErr w:type="gramEnd"/>
      <w:r w:rsidRPr="008813C5">
        <w:rPr>
          <w:rFonts w:ascii="Times New Roman" w:hAnsi="Times New Roman" w:cs="Times New Roman"/>
          <w:sz w:val="28"/>
          <w:szCs w:val="28"/>
        </w:rPr>
        <w:t xml:space="preserve"> </w:t>
      </w:r>
      <w:proofErr w:type="gramStart"/>
      <w:r w:rsidRPr="008813C5">
        <w:rPr>
          <w:rFonts w:ascii="Times New Roman" w:hAnsi="Times New Roman" w:cs="Times New Roman"/>
          <w:sz w:val="28"/>
          <w:szCs w:val="28"/>
        </w:rPr>
        <w:t>серийных</w:t>
      </w:r>
      <w:proofErr w:type="gramEnd"/>
      <w:r w:rsidRPr="008813C5">
        <w:rPr>
          <w:rFonts w:ascii="Times New Roman" w:hAnsi="Times New Roman" w:cs="Times New Roman"/>
          <w:sz w:val="28"/>
          <w:szCs w:val="28"/>
        </w:rPr>
        <w:t xml:space="preserve"> стрезах тканей аорты, отражающих экспрессионную картину белка </w:t>
      </w:r>
      <w:r w:rsidR="00FF4DF3">
        <w:rPr>
          <w:rFonts w:ascii="Times New Roman" w:hAnsi="Times New Roman" w:cs="Times New Roman"/>
          <w:sz w:val="28"/>
          <w:szCs w:val="28"/>
        </w:rPr>
        <w:t>GP</w:t>
      </w:r>
      <w:r w:rsidR="00FF4DF3">
        <w:rPr>
          <w:rFonts w:ascii="Times New Roman" w:hAnsi="Times New Roman" w:cs="Times New Roman"/>
          <w:sz w:val="28"/>
          <w:szCs w:val="28"/>
          <w:lang w:val="en-US"/>
        </w:rPr>
        <w:t>X</w:t>
      </w:r>
      <w:r w:rsidR="00FF4DF3" w:rsidRPr="00ED25CA">
        <w:rPr>
          <w:rFonts w:ascii="Times New Roman" w:hAnsi="Times New Roman" w:cs="Times New Roman"/>
          <w:sz w:val="28"/>
          <w:szCs w:val="28"/>
        </w:rPr>
        <w:t>1</w:t>
      </w:r>
      <w:r w:rsidRPr="008813C5">
        <w:rPr>
          <w:rFonts w:ascii="Times New Roman" w:hAnsi="Times New Roman" w:cs="Times New Roman"/>
          <w:sz w:val="28"/>
          <w:szCs w:val="28"/>
        </w:rPr>
        <w:t xml:space="preserve"> у кроликов в норме и при атеросклерозе.</w:t>
      </w:r>
    </w:p>
    <w:p w14:paraId="0737AB18" w14:textId="77777777" w:rsidR="00A05AF6" w:rsidRDefault="00A05AF6" w:rsidP="00A05AF6">
      <w:pPr>
        <w:spacing w:after="0" w:line="240" w:lineRule="auto"/>
        <w:ind w:firstLine="709"/>
        <w:jc w:val="both"/>
        <w:rPr>
          <w:rFonts w:ascii="Times New Roman" w:hAnsi="Times New Roman" w:cs="Times New Roman"/>
          <w:sz w:val="28"/>
          <w:szCs w:val="28"/>
          <w:lang w:val="kk-KZ"/>
        </w:rPr>
      </w:pPr>
      <w:r w:rsidRPr="008813C5">
        <w:rPr>
          <w:rFonts w:ascii="Times New Roman" w:hAnsi="Times New Roman" w:cs="Times New Roman"/>
          <w:sz w:val="28"/>
          <w:szCs w:val="28"/>
        </w:rPr>
        <w:t xml:space="preserve">Для образцов срезов тканей аорты, полученных от контрольной группы кроликов, характерно </w:t>
      </w:r>
      <w:proofErr w:type="gramStart"/>
      <w:r w:rsidRPr="008813C5">
        <w:rPr>
          <w:rFonts w:ascii="Times New Roman" w:hAnsi="Times New Roman" w:cs="Times New Roman"/>
          <w:sz w:val="28"/>
          <w:szCs w:val="28"/>
        </w:rPr>
        <w:t>слабое</w:t>
      </w:r>
      <w:proofErr w:type="gramEnd"/>
      <w:r w:rsidRPr="008813C5">
        <w:rPr>
          <w:rFonts w:ascii="Times New Roman" w:hAnsi="Times New Roman" w:cs="Times New Roman"/>
          <w:sz w:val="28"/>
          <w:szCs w:val="28"/>
        </w:rPr>
        <w:t xml:space="preserve"> или вовсе отсутствующее иммуноокрашивание ра</w:t>
      </w:r>
      <w:r>
        <w:rPr>
          <w:rFonts w:ascii="Times New Roman" w:hAnsi="Times New Roman" w:cs="Times New Roman"/>
          <w:sz w:val="28"/>
          <w:szCs w:val="28"/>
        </w:rPr>
        <w:t>зличных слоев сосуда (Рисунок 9</w:t>
      </w:r>
      <w:r w:rsidRPr="008813C5">
        <w:rPr>
          <w:rFonts w:ascii="Times New Roman" w:hAnsi="Times New Roman" w:cs="Times New Roman"/>
          <w:sz w:val="28"/>
          <w:szCs w:val="28"/>
        </w:rPr>
        <w:t>).</w:t>
      </w:r>
      <w:r>
        <w:rPr>
          <w:rFonts w:ascii="Times New Roman" w:hAnsi="Times New Roman" w:cs="Times New Roman"/>
          <w:sz w:val="28"/>
          <w:szCs w:val="28"/>
          <w:lang w:val="kk-KZ"/>
        </w:rPr>
        <w:t xml:space="preserve"> </w:t>
      </w:r>
    </w:p>
    <w:p w14:paraId="7DAB5F47" w14:textId="77777777" w:rsidR="00A05AF6" w:rsidRDefault="00A05AF6" w:rsidP="00A05AF6">
      <w:pPr>
        <w:spacing w:after="0" w:line="240" w:lineRule="auto"/>
        <w:ind w:firstLine="709"/>
        <w:jc w:val="both"/>
        <w:rPr>
          <w:rFonts w:ascii="Times New Roman" w:hAnsi="Times New Roman" w:cs="Times New Roman"/>
          <w:sz w:val="28"/>
          <w:szCs w:val="28"/>
          <w:lang w:val="kk-KZ"/>
        </w:rPr>
      </w:pPr>
    </w:p>
    <w:p w14:paraId="6FE589BE" w14:textId="77777777" w:rsidR="005826F3" w:rsidRDefault="005826F3" w:rsidP="00A05AF6">
      <w:pPr>
        <w:spacing w:after="0" w:line="240" w:lineRule="auto"/>
        <w:ind w:firstLine="709"/>
        <w:jc w:val="both"/>
        <w:rPr>
          <w:rFonts w:ascii="Times New Roman" w:hAnsi="Times New Roman" w:cs="Times New Roman"/>
          <w:sz w:val="28"/>
          <w:szCs w:val="28"/>
          <w:lang w:val="kk-KZ"/>
        </w:rPr>
      </w:pPr>
    </w:p>
    <w:p w14:paraId="53E23B01" w14:textId="77777777" w:rsidR="005826F3" w:rsidRDefault="005826F3" w:rsidP="00A05AF6">
      <w:pPr>
        <w:spacing w:after="0" w:line="240" w:lineRule="auto"/>
        <w:ind w:firstLine="709"/>
        <w:jc w:val="both"/>
        <w:rPr>
          <w:rFonts w:ascii="Times New Roman" w:hAnsi="Times New Roman" w:cs="Times New Roman"/>
          <w:sz w:val="28"/>
          <w:szCs w:val="28"/>
          <w:lang w:val="kk-KZ"/>
        </w:rPr>
      </w:pPr>
    </w:p>
    <w:p w14:paraId="28FE6E4E" w14:textId="77777777" w:rsidR="005826F3" w:rsidRDefault="005826F3" w:rsidP="00A05AF6">
      <w:pPr>
        <w:spacing w:after="0" w:line="240" w:lineRule="auto"/>
        <w:ind w:firstLine="709"/>
        <w:jc w:val="both"/>
        <w:rPr>
          <w:rFonts w:ascii="Times New Roman" w:hAnsi="Times New Roman" w:cs="Times New Roman"/>
          <w:sz w:val="28"/>
          <w:szCs w:val="28"/>
          <w:lang w:val="kk-KZ"/>
        </w:rPr>
      </w:pPr>
    </w:p>
    <w:p w14:paraId="43DA711D" w14:textId="77777777" w:rsidR="005826F3" w:rsidRDefault="005826F3" w:rsidP="00A05AF6">
      <w:pPr>
        <w:spacing w:after="0" w:line="240" w:lineRule="auto"/>
        <w:ind w:firstLine="709"/>
        <w:jc w:val="both"/>
        <w:rPr>
          <w:rFonts w:ascii="Times New Roman" w:hAnsi="Times New Roman" w:cs="Times New Roman"/>
          <w:sz w:val="28"/>
          <w:szCs w:val="28"/>
          <w:lang w:val="kk-KZ"/>
        </w:rPr>
      </w:pPr>
    </w:p>
    <w:p w14:paraId="2E324A04" w14:textId="77777777" w:rsidR="005826F3" w:rsidRDefault="005826F3" w:rsidP="00A05AF6">
      <w:pPr>
        <w:spacing w:after="0" w:line="240" w:lineRule="auto"/>
        <w:ind w:firstLine="709"/>
        <w:jc w:val="both"/>
        <w:rPr>
          <w:rFonts w:ascii="Times New Roman" w:hAnsi="Times New Roman" w:cs="Times New Roman"/>
          <w:sz w:val="28"/>
          <w:szCs w:val="28"/>
          <w:lang w:val="kk-KZ"/>
        </w:rPr>
      </w:pPr>
    </w:p>
    <w:p w14:paraId="5A4E452E" w14:textId="77777777" w:rsidR="005826F3" w:rsidRDefault="005826F3" w:rsidP="00A05AF6">
      <w:pPr>
        <w:spacing w:after="0" w:line="240" w:lineRule="auto"/>
        <w:ind w:firstLine="709"/>
        <w:jc w:val="both"/>
        <w:rPr>
          <w:rFonts w:ascii="Times New Roman" w:hAnsi="Times New Roman" w:cs="Times New Roman"/>
          <w:sz w:val="28"/>
          <w:szCs w:val="28"/>
          <w:lang w:val="kk-KZ"/>
        </w:rPr>
      </w:pPr>
    </w:p>
    <w:p w14:paraId="07C0EBBA" w14:textId="77777777" w:rsidR="005826F3" w:rsidRDefault="005826F3" w:rsidP="00A05AF6">
      <w:pPr>
        <w:spacing w:after="0" w:line="240" w:lineRule="auto"/>
        <w:ind w:firstLine="709"/>
        <w:jc w:val="both"/>
        <w:rPr>
          <w:rFonts w:ascii="Times New Roman" w:hAnsi="Times New Roman" w:cs="Times New Roman"/>
          <w:sz w:val="28"/>
          <w:szCs w:val="28"/>
          <w:lang w:val="kk-KZ"/>
        </w:rPr>
      </w:pPr>
    </w:p>
    <w:p w14:paraId="32732366" w14:textId="77777777" w:rsidR="00A05AF6" w:rsidRPr="00AC731F" w:rsidRDefault="00A05AF6" w:rsidP="00A05AF6">
      <w:pPr>
        <w:spacing w:after="0" w:line="240" w:lineRule="auto"/>
        <w:rPr>
          <w:rFonts w:ascii="Times New Roman" w:hAnsi="Times New Roman" w:cs="Times New Roman"/>
          <w:sz w:val="28"/>
          <w:szCs w:val="28"/>
          <w:lang w:val="kk-KZ"/>
        </w:rPr>
      </w:pPr>
      <w:r w:rsidRPr="00AC731F">
        <w:rPr>
          <w:rFonts w:ascii="Times New Roman" w:hAnsi="Times New Roman" w:cs="Times New Roman"/>
          <w:sz w:val="28"/>
          <w:szCs w:val="28"/>
          <w:lang w:val="kk-KZ"/>
        </w:rPr>
        <w:lastRenderedPageBreak/>
        <w:t>А)</w:t>
      </w:r>
      <w:r>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150C407F" wp14:editId="12131039">
            <wp:extent cx="2688590" cy="2682240"/>
            <wp:effectExtent l="0" t="0" r="0" b="3810"/>
            <wp:docPr id="1025" name="Рисунок 1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688590" cy="2682240"/>
                    </a:xfrm>
                    <a:prstGeom prst="rect">
                      <a:avLst/>
                    </a:prstGeom>
                    <a:noFill/>
                  </pic:spPr>
                </pic:pic>
              </a:graphicData>
            </a:graphic>
          </wp:inline>
        </w:drawing>
      </w:r>
      <w:r w:rsidRPr="00AC731F">
        <w:rPr>
          <w:rFonts w:ascii="Times New Roman" w:hAnsi="Times New Roman" w:cs="Times New Roman"/>
          <w:sz w:val="28"/>
          <w:szCs w:val="28"/>
          <w:lang w:val="kk-KZ"/>
        </w:rPr>
        <w:t>Б)</w:t>
      </w:r>
      <w:r>
        <w:rPr>
          <w:rFonts w:ascii="Times New Roman" w:hAnsi="Times New Roman" w:cs="Times New Roman"/>
          <w:noProof/>
          <w:sz w:val="28"/>
          <w:szCs w:val="28"/>
          <w:lang w:eastAsia="ru-RU"/>
        </w:rPr>
        <w:drawing>
          <wp:inline distT="0" distB="0" distL="0" distR="0" wp14:anchorId="00620426" wp14:editId="4B45C413">
            <wp:extent cx="2688590" cy="2688590"/>
            <wp:effectExtent l="0" t="0" r="0" b="0"/>
            <wp:docPr id="1029" name="Рисунок 1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688590" cy="2688590"/>
                    </a:xfrm>
                    <a:prstGeom prst="rect">
                      <a:avLst/>
                    </a:prstGeom>
                    <a:noFill/>
                  </pic:spPr>
                </pic:pic>
              </a:graphicData>
            </a:graphic>
          </wp:inline>
        </w:drawing>
      </w:r>
    </w:p>
    <w:p w14:paraId="0621DC98" w14:textId="77777777" w:rsidR="00A05AF6" w:rsidRPr="00AC731F" w:rsidRDefault="00A05AF6" w:rsidP="00A05AF6">
      <w:pPr>
        <w:spacing w:after="0" w:line="240" w:lineRule="auto"/>
        <w:rPr>
          <w:rFonts w:ascii="Times New Roman" w:hAnsi="Times New Roman" w:cs="Times New Roman"/>
          <w:sz w:val="28"/>
          <w:szCs w:val="28"/>
          <w:lang w:val="kk-KZ"/>
        </w:rPr>
      </w:pPr>
    </w:p>
    <w:p w14:paraId="5C187335" w14:textId="77777777" w:rsidR="00A05AF6" w:rsidRPr="00AC731F" w:rsidRDefault="00A05AF6" w:rsidP="00A05AF6">
      <w:pPr>
        <w:spacing w:after="0" w:line="240" w:lineRule="auto"/>
        <w:rPr>
          <w:rFonts w:ascii="Times New Roman" w:hAnsi="Times New Roman" w:cs="Times New Roman"/>
          <w:sz w:val="28"/>
          <w:szCs w:val="28"/>
          <w:lang w:val="kk-KZ"/>
        </w:rPr>
      </w:pPr>
      <w:r w:rsidRPr="00AC731F">
        <w:rPr>
          <w:rFonts w:ascii="Times New Roman" w:hAnsi="Times New Roman" w:cs="Times New Roman"/>
          <w:sz w:val="28"/>
          <w:szCs w:val="28"/>
          <w:lang w:val="kk-KZ"/>
        </w:rPr>
        <w:t xml:space="preserve">В) </w:t>
      </w:r>
      <w:r>
        <w:rPr>
          <w:rFonts w:ascii="Times New Roman" w:hAnsi="Times New Roman" w:cs="Times New Roman"/>
          <w:noProof/>
          <w:sz w:val="28"/>
          <w:szCs w:val="28"/>
          <w:lang w:eastAsia="ru-RU"/>
        </w:rPr>
        <w:drawing>
          <wp:inline distT="0" distB="0" distL="0" distR="0" wp14:anchorId="4E7FF56E" wp14:editId="1DF74DBC">
            <wp:extent cx="2694940" cy="2688590"/>
            <wp:effectExtent l="0" t="0" r="0" b="0"/>
            <wp:docPr id="1030" name="Рисунок 10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694940" cy="2688590"/>
                    </a:xfrm>
                    <a:prstGeom prst="rect">
                      <a:avLst/>
                    </a:prstGeom>
                    <a:noFill/>
                  </pic:spPr>
                </pic:pic>
              </a:graphicData>
            </a:graphic>
          </wp:inline>
        </w:drawing>
      </w:r>
      <w:r w:rsidRPr="00AC731F">
        <w:rPr>
          <w:rFonts w:ascii="Times New Roman" w:hAnsi="Times New Roman" w:cs="Times New Roman"/>
          <w:sz w:val="28"/>
          <w:szCs w:val="28"/>
          <w:lang w:val="kk-KZ"/>
        </w:rPr>
        <w:t xml:space="preserve"> Г)</w:t>
      </w:r>
      <w:r>
        <w:rPr>
          <w:rFonts w:ascii="Times New Roman" w:hAnsi="Times New Roman" w:cs="Times New Roman"/>
          <w:noProof/>
          <w:sz w:val="28"/>
          <w:szCs w:val="28"/>
          <w:lang w:eastAsia="ru-RU"/>
        </w:rPr>
        <w:drawing>
          <wp:inline distT="0" distB="0" distL="0" distR="0" wp14:anchorId="336DF7CB" wp14:editId="1CC80010">
            <wp:extent cx="2694940" cy="2694940"/>
            <wp:effectExtent l="0" t="0" r="0" b="0"/>
            <wp:docPr id="1031" name="Рисунок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694940" cy="2694940"/>
                    </a:xfrm>
                    <a:prstGeom prst="rect">
                      <a:avLst/>
                    </a:prstGeom>
                    <a:noFill/>
                  </pic:spPr>
                </pic:pic>
              </a:graphicData>
            </a:graphic>
          </wp:inline>
        </w:drawing>
      </w:r>
    </w:p>
    <w:p w14:paraId="310896BD" w14:textId="77777777" w:rsidR="00A05AF6" w:rsidRPr="00AC731F" w:rsidRDefault="00A05AF6" w:rsidP="00A05AF6">
      <w:pPr>
        <w:spacing w:after="0" w:line="240" w:lineRule="auto"/>
        <w:rPr>
          <w:rFonts w:ascii="Times New Roman" w:hAnsi="Times New Roman" w:cs="Times New Roman"/>
          <w:sz w:val="28"/>
          <w:szCs w:val="28"/>
          <w:lang w:val="kk-KZ"/>
        </w:rPr>
      </w:pPr>
    </w:p>
    <w:p w14:paraId="318BAC60" w14:textId="52011ED1" w:rsidR="00A05AF6" w:rsidRPr="00104319" w:rsidRDefault="00A05AF6" w:rsidP="00A05AF6">
      <w:pPr>
        <w:spacing w:after="0" w:line="240" w:lineRule="auto"/>
        <w:ind w:firstLine="709"/>
        <w:jc w:val="both"/>
        <w:rPr>
          <w:rFonts w:ascii="Times New Roman" w:hAnsi="Times New Roman" w:cs="Times New Roman"/>
          <w:sz w:val="24"/>
          <w:szCs w:val="24"/>
          <w:lang w:val="kk-KZ"/>
        </w:rPr>
      </w:pPr>
      <w:r w:rsidRPr="00104319">
        <w:rPr>
          <w:rFonts w:ascii="Times New Roman" w:hAnsi="Times New Roman" w:cs="Times New Roman"/>
          <w:sz w:val="24"/>
          <w:szCs w:val="24"/>
          <w:lang w:val="kk-KZ"/>
        </w:rPr>
        <w:t xml:space="preserve">На микрофотографиях срезов тканей аорты, полученных от разных кроликов, представлена слабая или отсутствующая иммунореактивность к белку </w:t>
      </w:r>
      <w:r w:rsidR="00FF4DF3">
        <w:rPr>
          <w:rFonts w:ascii="Times New Roman" w:hAnsi="Times New Roman" w:cs="Times New Roman"/>
          <w:sz w:val="28"/>
          <w:szCs w:val="28"/>
        </w:rPr>
        <w:t>GP</w:t>
      </w:r>
      <w:r w:rsidR="00FF4DF3">
        <w:rPr>
          <w:rFonts w:ascii="Times New Roman" w:hAnsi="Times New Roman" w:cs="Times New Roman"/>
          <w:sz w:val="28"/>
          <w:szCs w:val="28"/>
          <w:lang w:val="en-US"/>
        </w:rPr>
        <w:t>X</w:t>
      </w:r>
      <w:r w:rsidR="00FF4DF3" w:rsidRPr="00ED25CA">
        <w:rPr>
          <w:rFonts w:ascii="Times New Roman" w:hAnsi="Times New Roman" w:cs="Times New Roman"/>
          <w:sz w:val="28"/>
          <w:szCs w:val="28"/>
        </w:rPr>
        <w:t>1</w:t>
      </w:r>
      <w:r w:rsidRPr="00104319">
        <w:rPr>
          <w:rFonts w:ascii="Times New Roman" w:hAnsi="Times New Roman" w:cs="Times New Roman"/>
          <w:sz w:val="24"/>
          <w:szCs w:val="24"/>
          <w:lang w:val="kk-KZ"/>
        </w:rPr>
        <w:t>. А) иммунореактивность субэндотелиального слоя аорты при наличии незначительных жировых полосок, у контрольного животного (</w:t>
      </w:r>
      <w:r w:rsidRPr="00104319">
        <w:rPr>
          <w:rFonts w:ascii="Times New Roman" w:hAnsi="Times New Roman" w:cs="Times New Roman"/>
          <w:sz w:val="24"/>
          <w:szCs w:val="24"/>
        </w:rPr>
        <w:sym w:font="Wingdings 2" w:char="F0CD"/>
      </w:r>
      <w:r w:rsidRPr="00104319">
        <w:rPr>
          <w:rFonts w:ascii="Times New Roman" w:hAnsi="Times New Roman" w:cs="Times New Roman"/>
          <w:sz w:val="24"/>
          <w:szCs w:val="24"/>
          <w:lang w:val="kk-KZ"/>
        </w:rPr>
        <w:t>40); Б) отсутствующая имму</w:t>
      </w:r>
      <w:r>
        <w:rPr>
          <w:rFonts w:ascii="Times New Roman" w:hAnsi="Times New Roman" w:cs="Times New Roman"/>
          <w:sz w:val="24"/>
          <w:szCs w:val="24"/>
          <w:lang w:val="kk-KZ"/>
        </w:rPr>
        <w:t>нореактивность медиального</w:t>
      </w:r>
      <w:r w:rsidRPr="00104319">
        <w:rPr>
          <w:rFonts w:ascii="Times New Roman" w:hAnsi="Times New Roman" w:cs="Times New Roman"/>
          <w:sz w:val="24"/>
          <w:szCs w:val="24"/>
          <w:lang w:val="kk-KZ"/>
        </w:rPr>
        <w:t xml:space="preserve"> </w:t>
      </w:r>
      <w:r>
        <w:rPr>
          <w:rFonts w:ascii="Times New Roman" w:hAnsi="Times New Roman" w:cs="Times New Roman"/>
          <w:sz w:val="24"/>
          <w:szCs w:val="24"/>
          <w:lang w:val="kk-KZ"/>
        </w:rPr>
        <w:t xml:space="preserve">и слабая интимального слоев </w:t>
      </w:r>
      <w:r w:rsidRPr="00104319">
        <w:rPr>
          <w:rFonts w:ascii="Times New Roman" w:hAnsi="Times New Roman" w:cs="Times New Roman"/>
          <w:sz w:val="24"/>
          <w:szCs w:val="24"/>
          <w:lang w:val="kk-KZ"/>
        </w:rPr>
        <w:t>(</w:t>
      </w:r>
      <w:r w:rsidRPr="00104319">
        <w:rPr>
          <w:rFonts w:ascii="Times New Roman" w:hAnsi="Times New Roman" w:cs="Times New Roman"/>
          <w:sz w:val="24"/>
          <w:szCs w:val="24"/>
        </w:rPr>
        <w:sym w:font="Wingdings 2" w:char="F0CD"/>
      </w:r>
      <w:r w:rsidRPr="00104319">
        <w:rPr>
          <w:rFonts w:ascii="Times New Roman" w:hAnsi="Times New Roman" w:cs="Times New Roman"/>
          <w:sz w:val="24"/>
          <w:szCs w:val="24"/>
          <w:lang w:val="kk-KZ"/>
        </w:rPr>
        <w:t>40); В) слабая иммунореактивность адвентициального слоя аорты (</w:t>
      </w:r>
      <w:r w:rsidRPr="00104319">
        <w:rPr>
          <w:rFonts w:ascii="Times New Roman" w:hAnsi="Times New Roman" w:cs="Times New Roman"/>
          <w:sz w:val="24"/>
          <w:szCs w:val="24"/>
        </w:rPr>
        <w:sym w:font="Wingdings 2" w:char="F0CD"/>
      </w:r>
      <w:r w:rsidRPr="00104319">
        <w:rPr>
          <w:rFonts w:ascii="Times New Roman" w:hAnsi="Times New Roman" w:cs="Times New Roman"/>
          <w:sz w:val="24"/>
          <w:szCs w:val="24"/>
          <w:lang w:val="kk-KZ"/>
        </w:rPr>
        <w:t xml:space="preserve">40); Г) отсутствие иммунореактивности в толще медиального </w:t>
      </w:r>
      <w:r>
        <w:rPr>
          <w:rFonts w:ascii="Times New Roman" w:hAnsi="Times New Roman" w:cs="Times New Roman"/>
          <w:sz w:val="24"/>
          <w:szCs w:val="24"/>
          <w:lang w:val="kk-KZ"/>
        </w:rPr>
        <w:t xml:space="preserve">слоя </w:t>
      </w:r>
      <w:r w:rsidRPr="00104319">
        <w:rPr>
          <w:rFonts w:ascii="Times New Roman" w:hAnsi="Times New Roman" w:cs="Times New Roman"/>
          <w:sz w:val="24"/>
          <w:szCs w:val="24"/>
          <w:lang w:val="kk-KZ"/>
        </w:rPr>
        <w:t>(</w:t>
      </w:r>
      <w:r w:rsidRPr="00104319">
        <w:rPr>
          <w:rFonts w:ascii="Times New Roman" w:hAnsi="Times New Roman" w:cs="Times New Roman"/>
          <w:sz w:val="24"/>
          <w:szCs w:val="24"/>
        </w:rPr>
        <w:sym w:font="Wingdings 2" w:char="F0CD"/>
      </w:r>
      <w:r>
        <w:rPr>
          <w:rFonts w:ascii="Times New Roman" w:hAnsi="Times New Roman" w:cs="Times New Roman"/>
          <w:sz w:val="24"/>
          <w:szCs w:val="24"/>
          <w:lang w:val="kk-KZ"/>
        </w:rPr>
        <w:t>40). И – интимальный слой, М – м</w:t>
      </w:r>
      <w:r w:rsidRPr="00104319">
        <w:rPr>
          <w:rFonts w:ascii="Times New Roman" w:hAnsi="Times New Roman" w:cs="Times New Roman"/>
          <w:sz w:val="24"/>
          <w:szCs w:val="24"/>
          <w:lang w:val="kk-KZ"/>
        </w:rPr>
        <w:t>едиальн</w:t>
      </w:r>
      <w:r>
        <w:rPr>
          <w:rFonts w:ascii="Times New Roman" w:hAnsi="Times New Roman" w:cs="Times New Roman"/>
          <w:sz w:val="24"/>
          <w:szCs w:val="24"/>
          <w:lang w:val="kk-KZ"/>
        </w:rPr>
        <w:t>ый слой, А – адвентициальный слой, ПК – пенистые клетки, ГМК – гладкомышечные клетки.</w:t>
      </w:r>
    </w:p>
    <w:p w14:paraId="56609EF0" w14:textId="77777777" w:rsidR="00A05AF6" w:rsidRDefault="00A05AF6" w:rsidP="00A05AF6">
      <w:pPr>
        <w:spacing w:after="0" w:line="240" w:lineRule="auto"/>
        <w:ind w:firstLine="709"/>
        <w:jc w:val="center"/>
        <w:rPr>
          <w:rFonts w:ascii="Times New Roman" w:hAnsi="Times New Roman" w:cs="Times New Roman"/>
          <w:sz w:val="28"/>
          <w:szCs w:val="28"/>
          <w:lang w:val="kk-KZ"/>
        </w:rPr>
      </w:pPr>
    </w:p>
    <w:p w14:paraId="53BE42A4" w14:textId="237B5CE6" w:rsidR="00A05AF6" w:rsidRPr="00AC731F" w:rsidRDefault="00A05AF6" w:rsidP="00A05AF6">
      <w:pPr>
        <w:spacing w:after="0" w:line="240" w:lineRule="auto"/>
        <w:ind w:firstLine="709"/>
        <w:jc w:val="center"/>
        <w:rPr>
          <w:rFonts w:ascii="Times New Roman" w:hAnsi="Times New Roman" w:cs="Times New Roman"/>
          <w:sz w:val="28"/>
          <w:szCs w:val="28"/>
          <w:lang w:val="kk-KZ"/>
        </w:rPr>
      </w:pPr>
      <w:r w:rsidRPr="009F1F74">
        <w:rPr>
          <w:rFonts w:ascii="Times New Roman" w:hAnsi="Times New Roman" w:cs="Times New Roman"/>
          <w:sz w:val="28"/>
          <w:szCs w:val="28"/>
          <w:lang w:val="kk-KZ"/>
        </w:rPr>
        <w:t>Р</w:t>
      </w:r>
      <w:r>
        <w:rPr>
          <w:rFonts w:ascii="Times New Roman" w:hAnsi="Times New Roman" w:cs="Times New Roman"/>
          <w:sz w:val="28"/>
          <w:szCs w:val="28"/>
          <w:lang w:val="kk-KZ"/>
        </w:rPr>
        <w:t>исунок 9 –</w:t>
      </w:r>
      <w:r w:rsidRPr="009F1F74">
        <w:rPr>
          <w:rFonts w:ascii="Times New Roman" w:hAnsi="Times New Roman" w:cs="Times New Roman"/>
          <w:sz w:val="28"/>
          <w:szCs w:val="28"/>
          <w:lang w:val="kk-KZ"/>
        </w:rPr>
        <w:t xml:space="preserve"> Иммуногистохимическая детекция и локализация эпитопов gpx1-антител против белка </w:t>
      </w:r>
      <w:r w:rsidR="00FF4DF3">
        <w:rPr>
          <w:rFonts w:ascii="Times New Roman" w:hAnsi="Times New Roman" w:cs="Times New Roman"/>
          <w:sz w:val="28"/>
          <w:szCs w:val="28"/>
        </w:rPr>
        <w:t>GP</w:t>
      </w:r>
      <w:r w:rsidR="00FF4DF3">
        <w:rPr>
          <w:rFonts w:ascii="Times New Roman" w:hAnsi="Times New Roman" w:cs="Times New Roman"/>
          <w:sz w:val="28"/>
          <w:szCs w:val="28"/>
          <w:lang w:val="en-US"/>
        </w:rPr>
        <w:t>X</w:t>
      </w:r>
      <w:r w:rsidR="00FF4DF3" w:rsidRPr="00ED25CA">
        <w:rPr>
          <w:rFonts w:ascii="Times New Roman" w:hAnsi="Times New Roman" w:cs="Times New Roman"/>
          <w:sz w:val="28"/>
          <w:szCs w:val="28"/>
        </w:rPr>
        <w:t>1</w:t>
      </w:r>
      <w:r>
        <w:rPr>
          <w:rFonts w:ascii="Times New Roman" w:hAnsi="Times New Roman" w:cs="Times New Roman"/>
          <w:sz w:val="28"/>
          <w:szCs w:val="28"/>
          <w:lang w:val="kk-KZ"/>
        </w:rPr>
        <w:t xml:space="preserve"> в аорте кроликов в норме</w:t>
      </w:r>
    </w:p>
    <w:p w14:paraId="7AA9096B" w14:textId="77777777" w:rsidR="00A05AF6" w:rsidRPr="002B5004" w:rsidRDefault="00A05AF6" w:rsidP="00220164">
      <w:pPr>
        <w:spacing w:after="0" w:line="240" w:lineRule="auto"/>
        <w:jc w:val="both"/>
        <w:rPr>
          <w:rFonts w:ascii="Times New Roman" w:hAnsi="Times New Roman" w:cs="Times New Roman"/>
          <w:sz w:val="28"/>
          <w:szCs w:val="28"/>
        </w:rPr>
      </w:pPr>
    </w:p>
    <w:p w14:paraId="41DB562A" w14:textId="77777777" w:rsidR="00A05AF6" w:rsidRPr="00A000BF" w:rsidRDefault="00A05AF6" w:rsidP="00A05AF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Иммунореактивность слабой интенсивности наблюдалась у одного контрольного животного с незначительными жировыми полосками в аорте. На срезах, иммунореактивность была отмечена не только в интимальном слое, но и в субинтимальном слое диффузного характера (Рисунок 9, А).</w:t>
      </w:r>
      <w:r w:rsidRPr="00A000BF">
        <w:rPr>
          <w:rFonts w:ascii="Times New Roman" w:hAnsi="Times New Roman" w:cs="Times New Roman"/>
          <w:sz w:val="28"/>
          <w:szCs w:val="28"/>
        </w:rPr>
        <w:t xml:space="preserve"> </w:t>
      </w:r>
    </w:p>
    <w:p w14:paraId="168572AF" w14:textId="11C69823" w:rsidR="00A05AF6" w:rsidRDefault="00A05AF6" w:rsidP="00A05AF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Медиальный слой артерий оставался интактным у всех контрольных животных, визуально не проявляя иммунореактивности против </w:t>
      </w:r>
      <w:r w:rsidRPr="00A000BF">
        <w:rPr>
          <w:rFonts w:ascii="Times New Roman" w:hAnsi="Times New Roman" w:cs="Times New Roman"/>
          <w:sz w:val="28"/>
          <w:szCs w:val="28"/>
          <w:lang w:val="kk-KZ"/>
        </w:rPr>
        <w:t xml:space="preserve">белка </w:t>
      </w:r>
      <w:r w:rsidR="00FF4DF3">
        <w:rPr>
          <w:rFonts w:ascii="Times New Roman" w:hAnsi="Times New Roman" w:cs="Times New Roman"/>
          <w:sz w:val="28"/>
          <w:szCs w:val="28"/>
        </w:rPr>
        <w:t>GP</w:t>
      </w:r>
      <w:r w:rsidR="00FF4DF3">
        <w:rPr>
          <w:rFonts w:ascii="Times New Roman" w:hAnsi="Times New Roman" w:cs="Times New Roman"/>
          <w:sz w:val="28"/>
          <w:szCs w:val="28"/>
          <w:lang w:val="en-US"/>
        </w:rPr>
        <w:t>X</w:t>
      </w:r>
      <w:r w:rsidR="00FF4DF3" w:rsidRPr="00ED25CA">
        <w:rPr>
          <w:rFonts w:ascii="Times New Roman" w:hAnsi="Times New Roman" w:cs="Times New Roman"/>
          <w:sz w:val="28"/>
          <w:szCs w:val="28"/>
        </w:rPr>
        <w:t>1</w:t>
      </w:r>
      <w:r>
        <w:rPr>
          <w:rFonts w:ascii="Times New Roman" w:hAnsi="Times New Roman" w:cs="Times New Roman"/>
          <w:sz w:val="28"/>
          <w:szCs w:val="28"/>
          <w:lang w:val="kk-KZ"/>
        </w:rPr>
        <w:t xml:space="preserve"> (Рисунок 9, Б, Г).</w:t>
      </w:r>
    </w:p>
    <w:p w14:paraId="188D6CDB" w14:textId="5BD95074" w:rsidR="00A05AF6" w:rsidRPr="00AC731F" w:rsidRDefault="00A05AF6" w:rsidP="00A05AF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Адвентициальный слой, как и в случае с </w:t>
      </w:r>
      <w:r>
        <w:rPr>
          <w:rFonts w:ascii="Times New Roman" w:hAnsi="Times New Roman" w:cs="Times New Roman"/>
          <w:sz w:val="28"/>
          <w:szCs w:val="28"/>
          <w:lang w:val="en-US"/>
        </w:rPr>
        <w:t>EC</w:t>
      </w:r>
      <w:r w:rsidRPr="007E32F7">
        <w:rPr>
          <w:rFonts w:ascii="Times New Roman" w:hAnsi="Times New Roman" w:cs="Times New Roman"/>
          <w:sz w:val="28"/>
          <w:szCs w:val="28"/>
        </w:rPr>
        <w:t>-</w:t>
      </w:r>
      <w:r>
        <w:rPr>
          <w:rFonts w:ascii="Times New Roman" w:hAnsi="Times New Roman" w:cs="Times New Roman"/>
          <w:sz w:val="28"/>
          <w:szCs w:val="28"/>
          <w:lang w:val="en-US"/>
        </w:rPr>
        <w:t>SOD</w:t>
      </w:r>
      <w:r>
        <w:rPr>
          <w:rFonts w:ascii="Times New Roman" w:hAnsi="Times New Roman" w:cs="Times New Roman"/>
          <w:sz w:val="28"/>
          <w:szCs w:val="28"/>
          <w:lang w:val="kk-KZ"/>
        </w:rPr>
        <w:t xml:space="preserve">, местами имел слабый позитивный иммуносигнал против </w:t>
      </w:r>
      <w:r w:rsidR="00FF4DF3">
        <w:rPr>
          <w:rFonts w:ascii="Times New Roman" w:hAnsi="Times New Roman" w:cs="Times New Roman"/>
          <w:sz w:val="28"/>
          <w:szCs w:val="28"/>
        </w:rPr>
        <w:t>GP</w:t>
      </w:r>
      <w:r w:rsidR="00FF4DF3">
        <w:rPr>
          <w:rFonts w:ascii="Times New Roman" w:hAnsi="Times New Roman" w:cs="Times New Roman"/>
          <w:sz w:val="28"/>
          <w:szCs w:val="28"/>
          <w:lang w:val="en-US"/>
        </w:rPr>
        <w:t>X</w:t>
      </w:r>
      <w:r w:rsidR="00FF4DF3" w:rsidRPr="00ED25CA">
        <w:rPr>
          <w:rFonts w:ascii="Times New Roman" w:hAnsi="Times New Roman" w:cs="Times New Roman"/>
          <w:sz w:val="28"/>
          <w:szCs w:val="28"/>
        </w:rPr>
        <w:t>1</w:t>
      </w:r>
      <w:r>
        <w:rPr>
          <w:rFonts w:ascii="Times New Roman" w:hAnsi="Times New Roman" w:cs="Times New Roman"/>
          <w:sz w:val="28"/>
          <w:szCs w:val="28"/>
          <w:lang w:val="kk-KZ"/>
        </w:rPr>
        <w:t xml:space="preserve"> (Рисунок 9, В). Так как, внутриклеточный белок </w:t>
      </w:r>
      <w:r w:rsidR="00FF4DF3">
        <w:rPr>
          <w:rFonts w:ascii="Times New Roman" w:hAnsi="Times New Roman" w:cs="Times New Roman"/>
          <w:sz w:val="28"/>
          <w:szCs w:val="28"/>
        </w:rPr>
        <w:t>GP</w:t>
      </w:r>
      <w:r w:rsidR="00FF4DF3">
        <w:rPr>
          <w:rFonts w:ascii="Times New Roman" w:hAnsi="Times New Roman" w:cs="Times New Roman"/>
          <w:sz w:val="28"/>
          <w:szCs w:val="28"/>
          <w:lang w:val="en-US"/>
        </w:rPr>
        <w:t>X</w:t>
      </w:r>
      <w:r w:rsidR="00FF4DF3" w:rsidRPr="00ED25CA">
        <w:rPr>
          <w:rFonts w:ascii="Times New Roman" w:hAnsi="Times New Roman" w:cs="Times New Roman"/>
          <w:sz w:val="28"/>
          <w:szCs w:val="28"/>
        </w:rPr>
        <w:t>1</w:t>
      </w:r>
      <w:r>
        <w:rPr>
          <w:rFonts w:ascii="Times New Roman" w:hAnsi="Times New Roman" w:cs="Times New Roman"/>
          <w:sz w:val="28"/>
          <w:szCs w:val="28"/>
          <w:lang w:val="kk-KZ"/>
        </w:rPr>
        <w:t xml:space="preserve"> является стресс-чувствительным, его экспрессия в адвентициальном слое может быть вызвана реакциями механического окислительного стресса.</w:t>
      </w:r>
      <w:r w:rsidRPr="00826B1B">
        <w:rPr>
          <w:rFonts w:ascii="Times New Roman" w:hAnsi="Times New Roman" w:cs="Times New Roman"/>
          <w:sz w:val="28"/>
          <w:szCs w:val="28"/>
        </w:rPr>
        <w:t xml:space="preserve"> </w:t>
      </w:r>
      <w:r>
        <w:rPr>
          <w:rFonts w:ascii="Times New Roman" w:hAnsi="Times New Roman" w:cs="Times New Roman"/>
          <w:sz w:val="28"/>
          <w:szCs w:val="28"/>
          <w:lang w:val="kk-KZ"/>
        </w:rPr>
        <w:t>Но</w:t>
      </w:r>
      <w:r>
        <w:rPr>
          <w:rFonts w:ascii="Times New Roman" w:hAnsi="Times New Roman" w:cs="Times New Roman"/>
          <w:sz w:val="28"/>
          <w:szCs w:val="28"/>
        </w:rPr>
        <w:t>,</w:t>
      </w:r>
      <w:r>
        <w:rPr>
          <w:rFonts w:ascii="Times New Roman" w:hAnsi="Times New Roman" w:cs="Times New Roman"/>
          <w:sz w:val="28"/>
          <w:szCs w:val="28"/>
          <w:lang w:val="kk-KZ"/>
        </w:rPr>
        <w:t xml:space="preserve"> как показывают исследования, при механическом повреждении тканей, ремоделирование внеклеточного матрикса приводит к подавлению прохождения сигналов от транскрипционных факторов </w:t>
      </w:r>
      <w:r w:rsidRPr="00A52F9E">
        <w:rPr>
          <w:rFonts w:ascii="Times New Roman" w:hAnsi="Times New Roman" w:cs="Times New Roman"/>
          <w:sz w:val="28"/>
          <w:szCs w:val="28"/>
          <w:lang w:val="kk-KZ"/>
        </w:rPr>
        <w:t>Nrf2/ARE</w:t>
      </w:r>
      <w:r>
        <w:rPr>
          <w:rFonts w:ascii="Times New Roman" w:hAnsi="Times New Roman" w:cs="Times New Roman"/>
          <w:sz w:val="28"/>
          <w:szCs w:val="28"/>
          <w:lang w:val="kk-KZ"/>
        </w:rPr>
        <w:t xml:space="preserve">, опосредуя таким образом супрессию белка </w:t>
      </w:r>
      <w:r w:rsidR="00FF4DF3">
        <w:rPr>
          <w:rFonts w:ascii="Times New Roman" w:hAnsi="Times New Roman" w:cs="Times New Roman"/>
          <w:sz w:val="28"/>
          <w:szCs w:val="28"/>
        </w:rPr>
        <w:t>GP</w:t>
      </w:r>
      <w:r w:rsidR="00FF4DF3">
        <w:rPr>
          <w:rFonts w:ascii="Times New Roman" w:hAnsi="Times New Roman" w:cs="Times New Roman"/>
          <w:sz w:val="28"/>
          <w:szCs w:val="28"/>
          <w:lang w:val="en-US"/>
        </w:rPr>
        <w:t>X</w:t>
      </w:r>
      <w:r w:rsidR="00FF4DF3" w:rsidRPr="00ED25CA">
        <w:rPr>
          <w:rFonts w:ascii="Times New Roman" w:hAnsi="Times New Roman" w:cs="Times New Roman"/>
          <w:sz w:val="28"/>
          <w:szCs w:val="28"/>
        </w:rPr>
        <w:t>1</w:t>
      </w:r>
      <w:r>
        <w:rPr>
          <w:rFonts w:ascii="Times New Roman" w:hAnsi="Times New Roman" w:cs="Times New Roman"/>
          <w:sz w:val="28"/>
          <w:szCs w:val="28"/>
          <w:lang w:val="kk-KZ"/>
        </w:rPr>
        <w:t xml:space="preserve">. </w:t>
      </w:r>
      <w:r w:rsidRPr="004146B8">
        <w:rPr>
          <w:rFonts w:ascii="Times New Roman" w:hAnsi="Times New Roman" w:cs="Times New Roman"/>
          <w:sz w:val="28"/>
          <w:szCs w:val="28"/>
          <w:lang w:val="kk-KZ"/>
        </w:rPr>
        <w:t>Patrick J. Pagano</w:t>
      </w:r>
      <w:r>
        <w:rPr>
          <w:rFonts w:ascii="Times New Roman" w:hAnsi="Times New Roman" w:cs="Times New Roman"/>
          <w:sz w:val="28"/>
          <w:szCs w:val="28"/>
          <w:lang w:val="kk-KZ"/>
        </w:rPr>
        <w:t xml:space="preserve"> с соавт., обнаружили наличие постоянной экспрессии супероксидного радикала </w:t>
      </w:r>
      <w:r w:rsidRPr="004146B8">
        <w:rPr>
          <w:rFonts w:ascii="Times New Roman" w:hAnsi="Times New Roman" w:cs="Times New Roman"/>
          <w:sz w:val="28"/>
          <w:szCs w:val="28"/>
          <w:lang w:val="kk-KZ"/>
        </w:rPr>
        <w:t>O</w:t>
      </w:r>
      <w:r w:rsidRPr="004146B8">
        <w:rPr>
          <w:rFonts w:ascii="Times New Roman" w:hAnsi="Times New Roman" w:cs="Times New Roman"/>
          <w:sz w:val="28"/>
          <w:szCs w:val="28"/>
          <w:vertAlign w:val="subscript"/>
          <w:lang w:val="kk-KZ"/>
        </w:rPr>
        <w:t>2</w:t>
      </w:r>
      <w:r w:rsidRPr="004146B8">
        <w:rPr>
          <w:rFonts w:ascii="Times New Roman" w:hAnsi="Times New Roman" w:cs="Times New Roman"/>
          <w:sz w:val="28"/>
          <w:szCs w:val="28"/>
          <w:vertAlign w:val="superscript"/>
          <w:lang w:val="kk-KZ"/>
        </w:rPr>
        <w:t>−</w:t>
      </w:r>
      <w:r>
        <w:rPr>
          <w:rFonts w:ascii="Times New Roman" w:hAnsi="Times New Roman" w:cs="Times New Roman"/>
          <w:sz w:val="28"/>
          <w:szCs w:val="28"/>
          <w:lang w:val="kk-KZ"/>
        </w:rPr>
        <w:t xml:space="preserve"> адвентициальными фибробластами в нормальной аорте кроликов. Адвентициальный </w:t>
      </w:r>
      <w:r w:rsidRPr="004146B8">
        <w:rPr>
          <w:rFonts w:ascii="Times New Roman" w:hAnsi="Times New Roman" w:cs="Times New Roman"/>
          <w:sz w:val="28"/>
          <w:szCs w:val="28"/>
          <w:lang w:val="kk-KZ"/>
        </w:rPr>
        <w:t>O</w:t>
      </w:r>
      <w:r w:rsidRPr="004146B8">
        <w:rPr>
          <w:rFonts w:ascii="Times New Roman" w:hAnsi="Times New Roman" w:cs="Times New Roman"/>
          <w:sz w:val="28"/>
          <w:szCs w:val="28"/>
          <w:vertAlign w:val="subscript"/>
          <w:lang w:val="kk-KZ"/>
        </w:rPr>
        <w:t>2</w:t>
      </w:r>
      <w:r w:rsidRPr="004146B8">
        <w:rPr>
          <w:rFonts w:ascii="Times New Roman" w:hAnsi="Times New Roman" w:cs="Times New Roman"/>
          <w:sz w:val="28"/>
          <w:szCs w:val="28"/>
          <w:vertAlign w:val="superscript"/>
          <w:lang w:val="kk-KZ"/>
        </w:rPr>
        <w:t>−</w:t>
      </w:r>
      <w:r>
        <w:rPr>
          <w:rFonts w:ascii="Times New Roman" w:hAnsi="Times New Roman" w:cs="Times New Roman"/>
          <w:sz w:val="28"/>
          <w:szCs w:val="28"/>
          <w:lang w:val="kk-KZ"/>
        </w:rPr>
        <w:t xml:space="preserve"> синтезируется конститутивными НАДФН-оксидазами и выступает в роли своеобразного барьера для </w:t>
      </w:r>
      <w:r>
        <w:rPr>
          <w:rFonts w:ascii="Times New Roman" w:hAnsi="Times New Roman" w:cs="Times New Roman"/>
          <w:sz w:val="28"/>
          <w:szCs w:val="28"/>
          <w:lang w:val="en-US"/>
        </w:rPr>
        <w:t>NO</w:t>
      </w:r>
      <w:r>
        <w:rPr>
          <w:rFonts w:ascii="Times New Roman" w:hAnsi="Times New Roman" w:cs="Times New Roman"/>
          <w:sz w:val="28"/>
          <w:szCs w:val="28"/>
          <w:lang w:val="kk-KZ"/>
        </w:rPr>
        <w:t xml:space="preserve"> </w:t>
      </w:r>
      <w:r>
        <w:rPr>
          <w:rFonts w:ascii="Times New Roman" w:hAnsi="Times New Roman" w:cs="Times New Roman"/>
          <w:sz w:val="28"/>
          <w:szCs w:val="28"/>
          <w:lang w:val="kk-KZ"/>
        </w:rPr>
        <w:fldChar w:fldCharType="begin" w:fldLock="1"/>
      </w:r>
      <w:r>
        <w:rPr>
          <w:rFonts w:ascii="Times New Roman" w:hAnsi="Times New Roman" w:cs="Times New Roman"/>
          <w:sz w:val="28"/>
          <w:szCs w:val="28"/>
          <w:lang w:val="kk-KZ"/>
        </w:rPr>
        <w:instrText>ADDIN CSL_CITATION {"citationItems":[{"id":"ITEM-1","itemData":{"DOI":"10.1161/01.HYP.32.2.331","ISSN":"0194911X","PMID":"9719063","abstract":"Superoxide radical (O2-) is ubiquitously critical to the bioactivity of endothelial nitric oxide. In angiotensin-dependent hypertension, vascular O2- levels rise and impede endothelium/nitric oxide-dependent vascular relaxation. We have reported that the major O2- source in the rabbit aorta is adventitial fibroblast phagocyte-like NADPH oxidase and shown that angiotensin (Ang) II treatment of adventitial fibroblasts causes a concentration-dependent increase in particulate NADPH-dependent O2-. From cultured rabbit aortic adventitial fibroblasts treated or not treated with Ang II, we prepared particulate fractions and measured lucigenin-enhanced chemiluminescence. Because [Sar1,Thr8]-Ang II, a generalized antagonist of Ang II and plausible inhibitor of the conversion of Ang II, reversed Ang II (10 nmol/L)-induced NADH- and NADPH-dependent O2- to basal levels, we tested the effect of the inhibitor of aminopeptidase N, amastatin (10 μmol/L), and found no effect on Ang II-stimulated O2-. Ang(1-7), Ang III, and Ang IV also were not effective in stimulating O2- levels at concentrations similar to those of Ang II. Kinetic analysis showed a rise in NADPH oxidase O2- production in response to Ang II, which peaks at 3 hours and returns tO basal levels by 16 hours. p67(phox), a cytosolic factor, appears to be affected at both the level of transcription and protein synthesis because actinomycin and cycloheximide individually inhibited the observed effect. A partial sequence of p67(phox) was recovered by reverse transcriptase from mRNA harvested from cultured rabbit aortic adventitial fibroblasts. Furthermore, the p67(phox) mRNA transcript in aortic fibroblasts is induced by Ang II before the peak of NADPH oxidase by Northern analysis and ribonuclease protection assays. These data suggest that Ang II stimulates NAD(P)H oxidase O2- generation in fibroblasts of aortic adventitia via transcriptional activation of p67(phox). These data also provide preliminary evidence for the regulation of factors of the NADPH oxidase and potentially provide a novel means by which to abrogate the development of O2-- dependent hypertension.","author":[{"dropping-particle":"","family":"Pagano","given":"Patrick J.","non-dropping-particle":"","parse-names":false,"suffix":""},{"dropping-particle":"","family":"Chanock","given":"Stephen J.","non-dropping-particle":"","parse-names":false,"suffix":""},{"dropping-particle":"","family":"Siwik","given":"Deborah A.","non-dropping-particle":"","parse-names":false,"suffix":""},{"dropping-particle":"","family":"Colucci","given":"Wilson S.","non-dropping-particle":"","parse-names":false,"suffix":""},{"dropping-particle":"","family":"Clark","given":"Justin K.","non-dropping-particle":"","parse-names":false,"suffix":""}],"container-title":"Hypertension","id":"ITEM-1","issued":{"date-parts":[["1998"]]},"title":"Angiotensin II induces p67(phox) mRNA expression and NADPH oxidase superoxide generation in rabbit aortic adventitial fibroblasts","type":"article-journal"},"uris":["http://www.mendeley.com/documents/?uuid=60faeecd-1fe7-4b1f-a977-23e78eb24973","http://www.mendeley.com/documents/?uuid=707e23af-b65d-4010-a702-1f3d35ffbeb3"]}],"mendeley":{"formattedCitation":"[253]","plainTextFormattedCitation":"[253]","previouslyFormattedCitation":"[253]"},"properties":{"noteIndex":0},"schema":"https://github.com/citation-style-language/schema/raw/master/csl-citation.json"}</w:instrText>
      </w:r>
      <w:r>
        <w:rPr>
          <w:rFonts w:ascii="Times New Roman" w:hAnsi="Times New Roman" w:cs="Times New Roman"/>
          <w:sz w:val="28"/>
          <w:szCs w:val="28"/>
          <w:lang w:val="kk-KZ"/>
        </w:rPr>
        <w:fldChar w:fldCharType="separate"/>
      </w:r>
      <w:r w:rsidRPr="008520D7">
        <w:rPr>
          <w:rFonts w:ascii="Times New Roman" w:hAnsi="Times New Roman" w:cs="Times New Roman"/>
          <w:noProof/>
          <w:sz w:val="28"/>
          <w:szCs w:val="28"/>
          <w:lang w:val="kk-KZ"/>
        </w:rPr>
        <w:t>[253]</w:t>
      </w:r>
      <w:r>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Кроме того, эта группа ученых обнаружила, что ангиотензин </w:t>
      </w:r>
      <w:r w:rsidRPr="001D6E23">
        <w:rPr>
          <w:rFonts w:ascii="Times New Roman" w:hAnsi="Times New Roman" w:cs="Times New Roman"/>
          <w:sz w:val="28"/>
          <w:szCs w:val="28"/>
          <w:lang w:val="kk-KZ"/>
        </w:rPr>
        <w:t xml:space="preserve">II </w:t>
      </w:r>
      <w:r>
        <w:rPr>
          <w:rFonts w:ascii="Times New Roman" w:hAnsi="Times New Roman" w:cs="Times New Roman"/>
          <w:sz w:val="28"/>
          <w:szCs w:val="28"/>
          <w:lang w:val="kk-KZ"/>
        </w:rPr>
        <w:t xml:space="preserve">может усиливать активность синтеза супероксидного радикала </w:t>
      </w:r>
      <w:r>
        <w:rPr>
          <w:rFonts w:ascii="Times New Roman" w:hAnsi="Times New Roman" w:cs="Times New Roman"/>
          <w:sz w:val="28"/>
          <w:szCs w:val="28"/>
          <w:lang w:val="kk-KZ"/>
        </w:rPr>
        <w:fldChar w:fldCharType="begin" w:fldLock="1"/>
      </w:r>
      <w:r>
        <w:rPr>
          <w:rFonts w:ascii="Times New Roman" w:hAnsi="Times New Roman" w:cs="Times New Roman"/>
          <w:sz w:val="28"/>
          <w:szCs w:val="28"/>
          <w:lang w:val="kk-KZ"/>
        </w:rPr>
        <w:instrText>ADDIN CSL_CITATION {"citationItems":[{"id":"ITEM-1","itemData":{"DOI":"10.1073/pnas.94.26.14483","ISSN":"00278424","PMID":"9405639","abstract":"Superoxide anion (O2/-) plays a key role in the endogenous suppression of endothelium-derived nitric oxide (NO) bioactivity and has been implicated in the development of hypertension. In previous studies, we found that O2/- is produced predominantly in the adventitia of isolated rabbit aorta and acts as a barrier to NO. In the present studies, we characterize the enzyme responsible for O2/- production in the adventitia and show that this enzyme is a constitutively active NADPH oxidase with similar composition as the phagocyte NADPH oxidase. Constitutive O2/--generating activity was localized to aortic adventitial fibroblasts and was enhanced by the potent vasoconstrictor angiotensin II. Immunohistochemistry of aortic sections demonstrated the presence of p22(phox), gp91(phox), p47(phox), and p67(phox) localized exclusively in rabbit aortic adventitia, coincident with the site of staining for O2/- production. Furthermore, immunodepletion of p67(phox) from adventitial fibroblast particulates resulted in the loss of NADPH oxidase activity, which could be restored by the addition of recombinant p67(phox). Further study into the regulation of this adventitial source of O2/- is important in elucidating the mechanisms regulating the bioactivity of NO and may contribute to our understanding of the pathogenesis of hypertension.","author":[{"dropping-particle":"","family":"Pagano","given":"Patrick J.","non-dropping-particle":"","parse-names":false,"suffix":""},{"dropping-particle":"","family":"Clark","given":"Justin K.","non-dropping-particle":"","parse-names":false,"suffix":""},{"dropping-particle":"","family":"Eugenia Cifuentes-Pagano","given":"M.","non-dropping-particle":"","parse-names":false,"suffix":""},{"dropping-particle":"","family":"Clark","given":"Stacie M.","non-dropping-particle":"","parse-names":false,"suffix":""},{"dropping-particle":"","family":"Callis","given":"Gayle M.","non-dropping-particle":"","parse-names":false,"suffix":""},{"dropping-particle":"","family":"Quinn","given":"Mark T.","non-dropping-particle":"","parse-names":false,"suffix":""}],"container-title":"Proceedings of the National Academy of Sciences of the United States of America","id":"ITEM-1","issued":{"date-parts":[["1997"]]},"title":"Localization of a constitutively active, phagocyte-like NADPH oxidase in rabbit aortic adventitia: Enhancement by angiotensin II","type":"article-journal"},"uris":["http://www.mendeley.com/documents/?uuid=eb686a35-a2ac-48f0-870c-cf4204e28c36","http://www.mendeley.com/documents/?uuid=7398b810-c9ef-4638-9eb9-456a34cc13d3"]}],"mendeley":{"formattedCitation":"[254]","plainTextFormattedCitation":"[254]","previouslyFormattedCitation":"[254]"},"properties":{"noteIndex":0},"schema":"https://github.com/citation-style-language/schema/raw/master/csl-citation.json"}</w:instrText>
      </w:r>
      <w:r>
        <w:rPr>
          <w:rFonts w:ascii="Times New Roman" w:hAnsi="Times New Roman" w:cs="Times New Roman"/>
          <w:sz w:val="28"/>
          <w:szCs w:val="28"/>
          <w:lang w:val="kk-KZ"/>
        </w:rPr>
        <w:fldChar w:fldCharType="separate"/>
      </w:r>
      <w:r w:rsidRPr="008520D7">
        <w:rPr>
          <w:rFonts w:ascii="Times New Roman" w:hAnsi="Times New Roman" w:cs="Times New Roman"/>
          <w:noProof/>
          <w:sz w:val="28"/>
          <w:szCs w:val="28"/>
          <w:lang w:val="kk-KZ"/>
        </w:rPr>
        <w:t>[254]</w:t>
      </w:r>
      <w:r>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Наличие слабой иммунореактивности адвентиция в нашем исследовании, возможно, связано именно с конститутивным синтезом </w:t>
      </w:r>
      <w:r w:rsidRPr="004146B8">
        <w:rPr>
          <w:rFonts w:ascii="Times New Roman" w:hAnsi="Times New Roman" w:cs="Times New Roman"/>
          <w:sz w:val="28"/>
          <w:szCs w:val="28"/>
          <w:lang w:val="kk-KZ"/>
        </w:rPr>
        <w:t>O</w:t>
      </w:r>
      <w:r w:rsidRPr="004146B8">
        <w:rPr>
          <w:rFonts w:ascii="Times New Roman" w:hAnsi="Times New Roman" w:cs="Times New Roman"/>
          <w:sz w:val="28"/>
          <w:szCs w:val="28"/>
          <w:vertAlign w:val="subscript"/>
          <w:lang w:val="kk-KZ"/>
        </w:rPr>
        <w:t>2</w:t>
      </w:r>
      <w:r w:rsidRPr="004146B8">
        <w:rPr>
          <w:rFonts w:ascii="Times New Roman" w:hAnsi="Times New Roman" w:cs="Times New Roman"/>
          <w:sz w:val="28"/>
          <w:szCs w:val="28"/>
          <w:vertAlign w:val="superscript"/>
          <w:lang w:val="kk-KZ"/>
        </w:rPr>
        <w:t>−</w:t>
      </w:r>
      <w:r>
        <w:rPr>
          <w:rFonts w:ascii="Times New Roman" w:hAnsi="Times New Roman" w:cs="Times New Roman"/>
          <w:sz w:val="28"/>
          <w:szCs w:val="28"/>
          <w:lang w:val="kk-KZ"/>
        </w:rPr>
        <w:t xml:space="preserve"> при нормальных физиологических условиях, происходящих в аорте кроликов. Синтез </w:t>
      </w:r>
      <w:r w:rsidRPr="00AC731F">
        <w:rPr>
          <w:rFonts w:ascii="Times New Roman" w:hAnsi="Times New Roman" w:cs="Times New Roman"/>
          <w:sz w:val="28"/>
          <w:szCs w:val="28"/>
          <w:lang w:val="kk-KZ"/>
        </w:rPr>
        <w:t>O2</w:t>
      </w:r>
      <w:r w:rsidRPr="008A6722">
        <w:rPr>
          <w:rFonts w:ascii="Times New Roman" w:hAnsi="Times New Roman" w:cs="Times New Roman"/>
          <w:sz w:val="28"/>
          <w:szCs w:val="28"/>
          <w:vertAlign w:val="superscript"/>
          <w:lang w:val="kk-KZ"/>
        </w:rPr>
        <w:t>−</w:t>
      </w:r>
      <w:r>
        <w:rPr>
          <w:rFonts w:ascii="Times New Roman" w:hAnsi="Times New Roman" w:cs="Times New Roman"/>
          <w:sz w:val="28"/>
          <w:szCs w:val="28"/>
          <w:lang w:val="kk-KZ"/>
        </w:rPr>
        <w:t xml:space="preserve"> во внеклеточное пространство, сопряжен с его потенциальным повреждающим действием на клетки и их мембраны, даже после его дисмутации до </w:t>
      </w:r>
      <w:r>
        <w:rPr>
          <w:rFonts w:ascii="Times New Roman" w:hAnsi="Times New Roman" w:cs="Times New Roman"/>
          <w:sz w:val="28"/>
          <w:szCs w:val="28"/>
          <w:lang w:val="en-US"/>
        </w:rPr>
        <w:t>H</w:t>
      </w:r>
      <w:r w:rsidRPr="008A6722">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8A6722">
        <w:rPr>
          <w:rFonts w:ascii="Times New Roman" w:hAnsi="Times New Roman" w:cs="Times New Roman"/>
          <w:sz w:val="28"/>
          <w:szCs w:val="28"/>
          <w:vertAlign w:val="subscript"/>
        </w:rPr>
        <w:t>2</w:t>
      </w:r>
      <w:r>
        <w:rPr>
          <w:rFonts w:ascii="Times New Roman" w:hAnsi="Times New Roman" w:cs="Times New Roman"/>
          <w:sz w:val="28"/>
          <w:szCs w:val="28"/>
          <w:lang w:val="kk-KZ"/>
        </w:rPr>
        <w:t xml:space="preserve">. </w:t>
      </w:r>
      <w:proofErr w:type="gramStart"/>
      <w:r>
        <w:rPr>
          <w:rFonts w:ascii="Times New Roman" w:hAnsi="Times New Roman" w:cs="Times New Roman"/>
          <w:sz w:val="28"/>
          <w:szCs w:val="28"/>
          <w:lang w:val="en-US"/>
        </w:rPr>
        <w:t>H</w:t>
      </w:r>
      <w:r w:rsidRPr="009F2C85">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9F2C85">
        <w:rPr>
          <w:rFonts w:ascii="Times New Roman" w:hAnsi="Times New Roman" w:cs="Times New Roman"/>
          <w:sz w:val="28"/>
          <w:szCs w:val="28"/>
          <w:vertAlign w:val="subscript"/>
        </w:rPr>
        <w:t>2</w:t>
      </w:r>
      <w:r>
        <w:rPr>
          <w:rFonts w:ascii="Times New Roman" w:hAnsi="Times New Roman" w:cs="Times New Roman"/>
          <w:sz w:val="28"/>
          <w:szCs w:val="28"/>
          <w:lang w:val="kk-KZ"/>
        </w:rPr>
        <w:t xml:space="preserve"> в силу своих физико-химических свойств может легко диффундировать сквозь мембраны адвентициальных клеток, повреждая их, и вызывать перекисное окисление липидов с последующей активацией внутриклеточного </w:t>
      </w:r>
      <w:r w:rsidR="00FF4DF3">
        <w:rPr>
          <w:rFonts w:ascii="Times New Roman" w:hAnsi="Times New Roman" w:cs="Times New Roman"/>
          <w:sz w:val="28"/>
          <w:szCs w:val="28"/>
        </w:rPr>
        <w:t>GP</w:t>
      </w:r>
      <w:r w:rsidR="00FF4DF3">
        <w:rPr>
          <w:rFonts w:ascii="Times New Roman" w:hAnsi="Times New Roman" w:cs="Times New Roman"/>
          <w:sz w:val="28"/>
          <w:szCs w:val="28"/>
          <w:lang w:val="en-US"/>
        </w:rPr>
        <w:t>X</w:t>
      </w:r>
      <w:r w:rsidR="00FF4DF3" w:rsidRPr="00ED25CA">
        <w:rPr>
          <w:rFonts w:ascii="Times New Roman" w:hAnsi="Times New Roman" w:cs="Times New Roman"/>
          <w:sz w:val="28"/>
          <w:szCs w:val="28"/>
        </w:rPr>
        <w:t>1</w:t>
      </w:r>
      <w:r>
        <w:rPr>
          <w:rFonts w:ascii="Times New Roman" w:hAnsi="Times New Roman" w:cs="Times New Roman"/>
          <w:sz w:val="28"/>
          <w:szCs w:val="28"/>
          <w:lang w:val="kk-KZ"/>
        </w:rPr>
        <w:t>.</w:t>
      </w:r>
      <w:proofErr w:type="gramEnd"/>
      <w:r>
        <w:rPr>
          <w:rFonts w:ascii="Times New Roman" w:hAnsi="Times New Roman" w:cs="Times New Roman"/>
          <w:sz w:val="28"/>
          <w:szCs w:val="28"/>
          <w:lang w:val="kk-KZ"/>
        </w:rPr>
        <w:t xml:space="preserve"> Механико-оксидативный стресс также может быть потенциально вовлечен в этот процесс, однако степень его вовлеченности, по-видимому, разная. </w:t>
      </w:r>
    </w:p>
    <w:p w14:paraId="0495D9C4" w14:textId="2F4F317A" w:rsidR="00A05AF6" w:rsidRDefault="00A05AF6" w:rsidP="00A05AF6">
      <w:pPr>
        <w:spacing w:after="0" w:line="240" w:lineRule="auto"/>
        <w:ind w:firstLine="709"/>
        <w:jc w:val="both"/>
        <w:rPr>
          <w:rFonts w:ascii="Times New Roman" w:hAnsi="Times New Roman" w:cs="Times New Roman"/>
          <w:sz w:val="28"/>
          <w:szCs w:val="28"/>
          <w:lang w:val="kk-KZ"/>
        </w:rPr>
      </w:pPr>
      <w:r w:rsidRPr="00EE273D">
        <w:rPr>
          <w:rFonts w:ascii="Times New Roman" w:hAnsi="Times New Roman" w:cs="Times New Roman"/>
          <w:sz w:val="28"/>
          <w:szCs w:val="28"/>
          <w:lang w:val="kk-KZ"/>
        </w:rPr>
        <w:t>Для образцов срезов тканей аорты, полученных от группы</w:t>
      </w:r>
      <w:r>
        <w:rPr>
          <w:rFonts w:ascii="Times New Roman" w:hAnsi="Times New Roman" w:cs="Times New Roman"/>
          <w:sz w:val="28"/>
          <w:szCs w:val="28"/>
          <w:lang w:val="kk-KZ"/>
        </w:rPr>
        <w:t xml:space="preserve"> кроликов</w:t>
      </w:r>
      <w:r w:rsidRPr="00EE273D">
        <w:rPr>
          <w:rFonts w:ascii="Times New Roman" w:hAnsi="Times New Roman" w:cs="Times New Roman"/>
          <w:sz w:val="28"/>
          <w:szCs w:val="28"/>
          <w:lang w:val="kk-KZ"/>
        </w:rPr>
        <w:t xml:space="preserve"> с индуцированным атеросклерозом, было характерно усиленное иммуноокрашивание, интенсивность которого варьировалась в зависимости от стадии атеросклеротического поражения. Повышенный иммуносигнал </w:t>
      </w:r>
      <w:r>
        <w:rPr>
          <w:rFonts w:ascii="Times New Roman" w:hAnsi="Times New Roman" w:cs="Times New Roman"/>
          <w:sz w:val="28"/>
          <w:szCs w:val="28"/>
          <w:lang w:val="kk-KZ"/>
        </w:rPr>
        <w:t xml:space="preserve">против </w:t>
      </w:r>
      <w:r w:rsidR="00FF4DF3">
        <w:rPr>
          <w:rFonts w:ascii="Times New Roman" w:hAnsi="Times New Roman" w:cs="Times New Roman"/>
          <w:sz w:val="28"/>
          <w:szCs w:val="28"/>
        </w:rPr>
        <w:t>GP</w:t>
      </w:r>
      <w:r w:rsidR="00FF4DF3">
        <w:rPr>
          <w:rFonts w:ascii="Times New Roman" w:hAnsi="Times New Roman" w:cs="Times New Roman"/>
          <w:sz w:val="28"/>
          <w:szCs w:val="28"/>
          <w:lang w:val="en-US"/>
        </w:rPr>
        <w:t>X</w:t>
      </w:r>
      <w:r w:rsidR="00FF4DF3" w:rsidRPr="00ED25CA">
        <w:rPr>
          <w:rFonts w:ascii="Times New Roman" w:hAnsi="Times New Roman" w:cs="Times New Roman"/>
          <w:sz w:val="28"/>
          <w:szCs w:val="28"/>
        </w:rPr>
        <w:t>1</w:t>
      </w:r>
      <w:r w:rsidRPr="00227D64">
        <w:rPr>
          <w:rFonts w:ascii="Times New Roman" w:hAnsi="Times New Roman" w:cs="Times New Roman"/>
          <w:sz w:val="28"/>
          <w:szCs w:val="28"/>
          <w:lang w:val="kk-KZ"/>
        </w:rPr>
        <w:t xml:space="preserve"> </w:t>
      </w:r>
      <w:r w:rsidRPr="00EE273D">
        <w:rPr>
          <w:rFonts w:ascii="Times New Roman" w:hAnsi="Times New Roman" w:cs="Times New Roman"/>
          <w:sz w:val="28"/>
          <w:szCs w:val="28"/>
          <w:lang w:val="kk-KZ"/>
        </w:rPr>
        <w:t>был отмечен для всех сло</w:t>
      </w:r>
      <w:r>
        <w:rPr>
          <w:rFonts w:ascii="Times New Roman" w:hAnsi="Times New Roman" w:cs="Times New Roman"/>
          <w:sz w:val="28"/>
          <w:szCs w:val="28"/>
          <w:lang w:val="kk-KZ"/>
        </w:rPr>
        <w:t>ев сосудистой стенки (Рисунок 10</w:t>
      </w:r>
      <w:r w:rsidRPr="00EE273D">
        <w:rPr>
          <w:rFonts w:ascii="Times New Roman" w:hAnsi="Times New Roman" w:cs="Times New Roman"/>
          <w:sz w:val="28"/>
          <w:szCs w:val="28"/>
          <w:lang w:val="kk-KZ"/>
        </w:rPr>
        <w:t>).</w:t>
      </w:r>
    </w:p>
    <w:p w14:paraId="03CFDD45" w14:textId="77777777" w:rsidR="00A05AF6" w:rsidRPr="00E42DD6" w:rsidRDefault="00A05AF6" w:rsidP="00A05AF6">
      <w:pPr>
        <w:spacing w:after="0" w:line="240" w:lineRule="auto"/>
        <w:ind w:firstLine="709"/>
        <w:jc w:val="both"/>
        <w:rPr>
          <w:rFonts w:ascii="Times New Roman" w:hAnsi="Times New Roman" w:cs="Times New Roman"/>
          <w:sz w:val="28"/>
          <w:szCs w:val="28"/>
        </w:rPr>
      </w:pPr>
    </w:p>
    <w:p w14:paraId="3ABA6516" w14:textId="77777777" w:rsidR="0033460A" w:rsidRPr="00E42DD6" w:rsidRDefault="0033460A" w:rsidP="00A05AF6">
      <w:pPr>
        <w:spacing w:after="0" w:line="240" w:lineRule="auto"/>
        <w:ind w:firstLine="709"/>
        <w:jc w:val="both"/>
        <w:rPr>
          <w:rFonts w:ascii="Times New Roman" w:hAnsi="Times New Roman" w:cs="Times New Roman"/>
          <w:sz w:val="28"/>
          <w:szCs w:val="28"/>
        </w:rPr>
      </w:pPr>
    </w:p>
    <w:p w14:paraId="586841DC" w14:textId="77777777" w:rsidR="00A05AF6" w:rsidRDefault="00A05AF6" w:rsidP="00A05AF6">
      <w:pPr>
        <w:spacing w:after="0" w:line="240" w:lineRule="auto"/>
        <w:rPr>
          <w:noProof/>
          <w:lang w:eastAsia="ru-RU"/>
        </w:rPr>
      </w:pPr>
      <w:r>
        <w:rPr>
          <w:rFonts w:ascii="Times New Roman" w:hAnsi="Times New Roman" w:cs="Times New Roman"/>
          <w:sz w:val="28"/>
          <w:szCs w:val="28"/>
        </w:rPr>
        <w:lastRenderedPageBreak/>
        <w:t>А)</w:t>
      </w:r>
      <w:r w:rsidRPr="005B5BC2">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3FB72D12" wp14:editId="7148DB69">
            <wp:extent cx="2694940" cy="2688590"/>
            <wp:effectExtent l="0" t="0" r="0" b="0"/>
            <wp:docPr id="1050" name="Рисунок 1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694940" cy="2688590"/>
                    </a:xfrm>
                    <a:prstGeom prst="rect">
                      <a:avLst/>
                    </a:prstGeom>
                    <a:noFill/>
                  </pic:spPr>
                </pic:pic>
              </a:graphicData>
            </a:graphic>
          </wp:inline>
        </w:drawing>
      </w:r>
      <w:r>
        <w:rPr>
          <w:rFonts w:ascii="Times New Roman" w:hAnsi="Times New Roman" w:cs="Times New Roman"/>
          <w:sz w:val="28"/>
          <w:szCs w:val="28"/>
        </w:rPr>
        <w:t xml:space="preserve"> Б)</w:t>
      </w:r>
      <w:r>
        <w:rPr>
          <w:rFonts w:ascii="Times New Roman" w:hAnsi="Times New Roman" w:cs="Times New Roman"/>
          <w:noProof/>
          <w:sz w:val="28"/>
          <w:szCs w:val="28"/>
          <w:lang w:eastAsia="ru-RU"/>
        </w:rPr>
        <w:drawing>
          <wp:inline distT="0" distB="0" distL="0" distR="0" wp14:anchorId="13163D1D" wp14:editId="57333FA6">
            <wp:extent cx="2694940" cy="2694940"/>
            <wp:effectExtent l="0" t="0" r="0" b="0"/>
            <wp:docPr id="1051" name="Рисунок 1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694940" cy="2694940"/>
                    </a:xfrm>
                    <a:prstGeom prst="rect">
                      <a:avLst/>
                    </a:prstGeom>
                    <a:noFill/>
                  </pic:spPr>
                </pic:pic>
              </a:graphicData>
            </a:graphic>
          </wp:inline>
        </w:drawing>
      </w:r>
    </w:p>
    <w:p w14:paraId="32B36BB1" w14:textId="77777777" w:rsidR="00A05AF6" w:rsidRDefault="00A05AF6" w:rsidP="00A05AF6">
      <w:pPr>
        <w:spacing w:after="0" w:line="240" w:lineRule="auto"/>
        <w:rPr>
          <w:noProof/>
          <w:lang w:eastAsia="ru-RU"/>
        </w:rPr>
      </w:pPr>
    </w:p>
    <w:p w14:paraId="283725D1" w14:textId="77777777" w:rsidR="00A05AF6" w:rsidRDefault="00A05AF6" w:rsidP="00A05AF6">
      <w:pPr>
        <w:spacing w:after="0" w:line="240" w:lineRule="auto"/>
        <w:rPr>
          <w:rFonts w:ascii="Times New Roman" w:hAnsi="Times New Roman" w:cs="Times New Roman"/>
          <w:sz w:val="28"/>
          <w:szCs w:val="28"/>
        </w:rPr>
      </w:pPr>
      <w:r>
        <w:rPr>
          <w:rFonts w:ascii="Times New Roman" w:hAnsi="Times New Roman" w:cs="Times New Roman"/>
          <w:sz w:val="28"/>
          <w:szCs w:val="28"/>
        </w:rPr>
        <w:t>В)</w:t>
      </w:r>
      <w:r>
        <w:rPr>
          <w:rFonts w:ascii="Times New Roman" w:hAnsi="Times New Roman" w:cs="Times New Roman"/>
          <w:noProof/>
          <w:sz w:val="28"/>
          <w:szCs w:val="28"/>
          <w:lang w:eastAsia="ru-RU"/>
        </w:rPr>
        <w:drawing>
          <wp:inline distT="0" distB="0" distL="0" distR="0" wp14:anchorId="641DB365" wp14:editId="62781FB4">
            <wp:extent cx="2688590" cy="2694940"/>
            <wp:effectExtent l="0" t="0" r="0" b="0"/>
            <wp:docPr id="1054" name="Рисунок 1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688590" cy="2694940"/>
                    </a:xfrm>
                    <a:prstGeom prst="rect">
                      <a:avLst/>
                    </a:prstGeom>
                    <a:noFill/>
                  </pic:spPr>
                </pic:pic>
              </a:graphicData>
            </a:graphic>
          </wp:inline>
        </w:drawing>
      </w:r>
      <w:r>
        <w:rPr>
          <w:rFonts w:ascii="Times New Roman" w:hAnsi="Times New Roman" w:cs="Times New Roman"/>
          <w:sz w:val="28"/>
          <w:szCs w:val="28"/>
        </w:rPr>
        <w:t xml:space="preserve">  Г)</w:t>
      </w:r>
      <w:r>
        <w:rPr>
          <w:rFonts w:ascii="Times New Roman" w:hAnsi="Times New Roman" w:cs="Times New Roman"/>
          <w:noProof/>
          <w:sz w:val="28"/>
          <w:szCs w:val="28"/>
          <w:lang w:eastAsia="ru-RU"/>
        </w:rPr>
        <w:drawing>
          <wp:inline distT="0" distB="0" distL="0" distR="0" wp14:anchorId="35651974" wp14:editId="028E418C">
            <wp:extent cx="2688590" cy="2694940"/>
            <wp:effectExtent l="0" t="0" r="0" b="0"/>
            <wp:docPr id="1055" name="Рисунок 1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688590" cy="2694940"/>
                    </a:xfrm>
                    <a:prstGeom prst="rect">
                      <a:avLst/>
                    </a:prstGeom>
                    <a:noFill/>
                  </pic:spPr>
                </pic:pic>
              </a:graphicData>
            </a:graphic>
          </wp:inline>
        </w:drawing>
      </w:r>
    </w:p>
    <w:p w14:paraId="66B28576" w14:textId="77777777" w:rsidR="00A05AF6" w:rsidRDefault="00A05AF6" w:rsidP="00A05AF6">
      <w:pPr>
        <w:spacing w:after="0" w:line="240" w:lineRule="auto"/>
        <w:rPr>
          <w:rFonts w:ascii="Times New Roman" w:hAnsi="Times New Roman" w:cs="Times New Roman"/>
          <w:sz w:val="28"/>
          <w:szCs w:val="28"/>
        </w:rPr>
      </w:pPr>
    </w:p>
    <w:p w14:paraId="69B6E518" w14:textId="77777777" w:rsidR="00A05AF6" w:rsidRDefault="00A05AF6" w:rsidP="00A05AF6">
      <w:pPr>
        <w:spacing w:after="0" w:line="240" w:lineRule="auto"/>
        <w:rPr>
          <w:rFonts w:ascii="Times New Roman" w:hAnsi="Times New Roman" w:cs="Times New Roman"/>
          <w:sz w:val="28"/>
          <w:szCs w:val="28"/>
        </w:rPr>
      </w:pPr>
      <w:r>
        <w:rPr>
          <w:rFonts w:ascii="Times New Roman" w:hAnsi="Times New Roman" w:cs="Times New Roman"/>
          <w:sz w:val="28"/>
          <w:szCs w:val="28"/>
        </w:rPr>
        <w:t xml:space="preserve">Д) </w:t>
      </w:r>
      <w:r>
        <w:rPr>
          <w:rFonts w:ascii="Times New Roman" w:hAnsi="Times New Roman" w:cs="Times New Roman"/>
          <w:noProof/>
          <w:sz w:val="28"/>
          <w:szCs w:val="28"/>
          <w:lang w:eastAsia="ru-RU"/>
        </w:rPr>
        <w:drawing>
          <wp:inline distT="0" distB="0" distL="0" distR="0" wp14:anchorId="26755980" wp14:editId="7EF73B78">
            <wp:extent cx="2682240" cy="2688590"/>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682240" cy="2688590"/>
                    </a:xfrm>
                    <a:prstGeom prst="rect">
                      <a:avLst/>
                    </a:prstGeom>
                    <a:noFill/>
                  </pic:spPr>
                </pic:pic>
              </a:graphicData>
            </a:graphic>
          </wp:inline>
        </w:drawing>
      </w:r>
      <w:r>
        <w:rPr>
          <w:rFonts w:ascii="Times New Roman" w:hAnsi="Times New Roman" w:cs="Times New Roman"/>
          <w:sz w:val="28"/>
          <w:szCs w:val="28"/>
        </w:rPr>
        <w:t xml:space="preserve"> Е)</w:t>
      </w:r>
      <w:r>
        <w:rPr>
          <w:rFonts w:ascii="Times New Roman" w:hAnsi="Times New Roman" w:cs="Times New Roman"/>
          <w:noProof/>
          <w:sz w:val="28"/>
          <w:szCs w:val="28"/>
          <w:lang w:eastAsia="ru-RU"/>
        </w:rPr>
        <w:drawing>
          <wp:inline distT="0" distB="0" distL="0" distR="0" wp14:anchorId="6DB175BC" wp14:editId="4BFE92F9">
            <wp:extent cx="2694940" cy="2688590"/>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94940" cy="2688590"/>
                    </a:xfrm>
                    <a:prstGeom prst="rect">
                      <a:avLst/>
                    </a:prstGeom>
                    <a:noFill/>
                  </pic:spPr>
                </pic:pic>
              </a:graphicData>
            </a:graphic>
          </wp:inline>
        </w:drawing>
      </w:r>
    </w:p>
    <w:p w14:paraId="287FB2C5" w14:textId="77777777" w:rsidR="00A05AF6" w:rsidRDefault="00A05AF6" w:rsidP="00A05AF6">
      <w:pPr>
        <w:spacing w:after="0" w:line="240" w:lineRule="auto"/>
        <w:rPr>
          <w:rFonts w:ascii="Times New Roman" w:hAnsi="Times New Roman" w:cs="Times New Roman"/>
          <w:sz w:val="28"/>
          <w:szCs w:val="28"/>
        </w:rPr>
      </w:pPr>
    </w:p>
    <w:p w14:paraId="45F9FC5E" w14:textId="77777777" w:rsidR="00A05AF6" w:rsidRPr="00FB3AFE" w:rsidRDefault="00A05AF6" w:rsidP="00A05AF6">
      <w:pPr>
        <w:spacing w:after="0" w:line="240" w:lineRule="auto"/>
        <w:rPr>
          <w:rFonts w:ascii="Times New Roman" w:hAnsi="Times New Roman" w:cs="Times New Roman"/>
          <w:sz w:val="28"/>
          <w:szCs w:val="28"/>
        </w:rPr>
      </w:pPr>
      <w:r w:rsidRPr="00FB3AFE">
        <w:rPr>
          <w:rFonts w:ascii="Times New Roman" w:hAnsi="Times New Roman" w:cs="Times New Roman"/>
          <w:sz w:val="28"/>
          <w:szCs w:val="28"/>
        </w:rPr>
        <w:lastRenderedPageBreak/>
        <w:t>Ж)</w:t>
      </w:r>
      <w:r w:rsidRPr="00FB3AFE">
        <w:rPr>
          <w:rFonts w:ascii="Times New Roman" w:hAnsi="Times New Roman" w:cs="Times New Roman"/>
          <w:noProof/>
          <w:sz w:val="28"/>
          <w:szCs w:val="28"/>
          <w:lang w:eastAsia="ru-RU"/>
        </w:rPr>
        <w:t xml:space="preserve"> </w:t>
      </w:r>
      <w:r>
        <w:rPr>
          <w:rFonts w:ascii="Times New Roman" w:hAnsi="Times New Roman" w:cs="Times New Roman"/>
          <w:noProof/>
          <w:sz w:val="28"/>
          <w:szCs w:val="28"/>
          <w:lang w:eastAsia="ru-RU"/>
        </w:rPr>
        <w:drawing>
          <wp:inline distT="0" distB="0" distL="0" distR="0" wp14:anchorId="00594708" wp14:editId="7C06B8F2">
            <wp:extent cx="2694940" cy="269494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94940" cy="2694940"/>
                    </a:xfrm>
                    <a:prstGeom prst="rect">
                      <a:avLst/>
                    </a:prstGeom>
                    <a:noFill/>
                  </pic:spPr>
                </pic:pic>
              </a:graphicData>
            </a:graphic>
          </wp:inline>
        </w:drawing>
      </w:r>
      <w:r w:rsidRPr="00FB3AFE">
        <w:rPr>
          <w:rFonts w:ascii="Times New Roman" w:hAnsi="Times New Roman" w:cs="Times New Roman"/>
          <w:noProof/>
          <w:sz w:val="28"/>
          <w:szCs w:val="28"/>
          <w:lang w:eastAsia="ru-RU"/>
        </w:rPr>
        <w:t xml:space="preserve"> З)</w:t>
      </w:r>
      <w:r>
        <w:rPr>
          <w:rFonts w:ascii="Times New Roman" w:hAnsi="Times New Roman" w:cs="Times New Roman"/>
          <w:noProof/>
          <w:sz w:val="28"/>
          <w:szCs w:val="28"/>
          <w:lang w:eastAsia="ru-RU"/>
        </w:rPr>
        <w:drawing>
          <wp:inline distT="0" distB="0" distL="0" distR="0" wp14:anchorId="28F22137" wp14:editId="6BF10216">
            <wp:extent cx="2694940" cy="269494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694940" cy="2694940"/>
                    </a:xfrm>
                    <a:prstGeom prst="rect">
                      <a:avLst/>
                    </a:prstGeom>
                    <a:noFill/>
                  </pic:spPr>
                </pic:pic>
              </a:graphicData>
            </a:graphic>
          </wp:inline>
        </w:drawing>
      </w:r>
    </w:p>
    <w:p w14:paraId="225382F5" w14:textId="77777777" w:rsidR="00A05AF6" w:rsidRDefault="00A05AF6" w:rsidP="00A05AF6">
      <w:pPr>
        <w:spacing w:after="0" w:line="240" w:lineRule="auto"/>
        <w:ind w:firstLine="709"/>
        <w:rPr>
          <w:rFonts w:ascii="Times New Roman" w:hAnsi="Times New Roman" w:cs="Times New Roman"/>
          <w:sz w:val="28"/>
          <w:szCs w:val="28"/>
        </w:rPr>
      </w:pPr>
    </w:p>
    <w:p w14:paraId="78D3BE8D" w14:textId="3D6FB11B" w:rsidR="00A05AF6" w:rsidRPr="00715FD0" w:rsidRDefault="00A05AF6" w:rsidP="00A05AF6">
      <w:pPr>
        <w:spacing w:after="0" w:line="240" w:lineRule="auto"/>
        <w:ind w:firstLine="709"/>
        <w:jc w:val="both"/>
        <w:rPr>
          <w:rFonts w:ascii="Times New Roman" w:hAnsi="Times New Roman" w:cs="Times New Roman"/>
          <w:sz w:val="24"/>
          <w:szCs w:val="24"/>
        </w:rPr>
      </w:pPr>
      <w:r w:rsidRPr="00715FD0">
        <w:rPr>
          <w:rFonts w:ascii="Times New Roman" w:hAnsi="Times New Roman" w:cs="Times New Roman"/>
          <w:sz w:val="24"/>
          <w:szCs w:val="24"/>
          <w:lang w:val="kk-KZ"/>
        </w:rPr>
        <w:t>А</w:t>
      </w:r>
      <w:r w:rsidR="00FF4DF3">
        <w:rPr>
          <w:rFonts w:ascii="Times New Roman" w:hAnsi="Times New Roman" w:cs="Times New Roman"/>
          <w:sz w:val="24"/>
          <w:szCs w:val="24"/>
        </w:rPr>
        <w:t xml:space="preserve">) </w:t>
      </w:r>
      <w:r w:rsidR="00FF4DF3">
        <w:rPr>
          <w:rFonts w:ascii="Times New Roman" w:hAnsi="Times New Roman" w:cs="Times New Roman"/>
          <w:sz w:val="24"/>
          <w:szCs w:val="24"/>
          <w:lang w:val="en-US"/>
        </w:rPr>
        <w:t>C</w:t>
      </w:r>
      <w:r w:rsidRPr="00715FD0">
        <w:rPr>
          <w:rFonts w:ascii="Times New Roman" w:hAnsi="Times New Roman" w:cs="Times New Roman"/>
          <w:sz w:val="24"/>
          <w:szCs w:val="24"/>
        </w:rPr>
        <w:t xml:space="preserve">тадия начального липоидоза с незначительным отложением липидных пятен и полосок. Выявляются единичные пенистые клетки. </w:t>
      </w:r>
      <w:proofErr w:type="gramStart"/>
      <w:r w:rsidRPr="00715FD0">
        <w:rPr>
          <w:rFonts w:ascii="Times New Roman" w:hAnsi="Times New Roman" w:cs="Times New Roman"/>
          <w:sz w:val="24"/>
          <w:szCs w:val="24"/>
        </w:rPr>
        <w:t>Усиление иммуносигнала в субинтимальном слое (</w:t>
      </w:r>
      <w:r w:rsidRPr="00715FD0">
        <w:rPr>
          <w:rFonts w:ascii="Times New Roman" w:hAnsi="Times New Roman" w:cs="Times New Roman"/>
          <w:sz w:val="24"/>
          <w:szCs w:val="24"/>
        </w:rPr>
        <w:sym w:font="Wingdings 2" w:char="F0CD"/>
      </w:r>
      <w:r w:rsidRPr="00715FD0">
        <w:rPr>
          <w:rFonts w:ascii="Times New Roman" w:hAnsi="Times New Roman" w:cs="Times New Roman"/>
          <w:sz w:val="24"/>
          <w:szCs w:val="24"/>
        </w:rPr>
        <w:t xml:space="preserve">40); </w:t>
      </w:r>
      <w:r w:rsidRPr="00715FD0">
        <w:rPr>
          <w:rFonts w:ascii="Times New Roman" w:hAnsi="Times New Roman" w:cs="Times New Roman"/>
          <w:sz w:val="24"/>
          <w:szCs w:val="24"/>
          <w:lang w:val="kk-KZ"/>
        </w:rPr>
        <w:t>Б</w:t>
      </w:r>
      <w:r w:rsidRPr="00715FD0">
        <w:rPr>
          <w:rFonts w:ascii="Times New Roman" w:hAnsi="Times New Roman" w:cs="Times New Roman"/>
          <w:sz w:val="24"/>
          <w:szCs w:val="24"/>
        </w:rPr>
        <w:t xml:space="preserve">) иммуноокрашивание </w:t>
      </w:r>
      <w:r w:rsidRPr="00FF4DF3">
        <w:rPr>
          <w:rFonts w:ascii="Times New Roman" w:hAnsi="Times New Roman" w:cs="Times New Roman"/>
          <w:sz w:val="24"/>
          <w:szCs w:val="24"/>
        </w:rPr>
        <w:t xml:space="preserve">белка </w:t>
      </w:r>
      <w:r w:rsidR="00FF4DF3" w:rsidRPr="00FF4DF3">
        <w:rPr>
          <w:rFonts w:ascii="Times New Roman" w:hAnsi="Times New Roman" w:cs="Times New Roman"/>
          <w:sz w:val="24"/>
          <w:szCs w:val="24"/>
        </w:rPr>
        <w:t>GP</w:t>
      </w:r>
      <w:r w:rsidR="00FF4DF3" w:rsidRPr="00FF4DF3">
        <w:rPr>
          <w:rFonts w:ascii="Times New Roman" w:hAnsi="Times New Roman" w:cs="Times New Roman"/>
          <w:sz w:val="24"/>
          <w:szCs w:val="24"/>
          <w:lang w:val="en-US"/>
        </w:rPr>
        <w:t>X</w:t>
      </w:r>
      <w:r w:rsidR="00FF4DF3" w:rsidRPr="00FF4DF3">
        <w:rPr>
          <w:rFonts w:ascii="Times New Roman" w:hAnsi="Times New Roman" w:cs="Times New Roman"/>
          <w:sz w:val="24"/>
          <w:szCs w:val="24"/>
        </w:rPr>
        <w:t>1</w:t>
      </w:r>
      <w:r w:rsidRPr="00FF4DF3">
        <w:rPr>
          <w:rFonts w:ascii="Times New Roman" w:hAnsi="Times New Roman" w:cs="Times New Roman"/>
          <w:sz w:val="24"/>
          <w:szCs w:val="24"/>
        </w:rPr>
        <w:t xml:space="preserve"> в толще медиального  слоя ткани аорты; В) иммуноокрашивание белка </w:t>
      </w:r>
      <w:r w:rsidR="00FF4DF3" w:rsidRPr="00FF4DF3">
        <w:rPr>
          <w:rFonts w:ascii="Times New Roman" w:hAnsi="Times New Roman" w:cs="Times New Roman"/>
          <w:sz w:val="24"/>
          <w:szCs w:val="24"/>
        </w:rPr>
        <w:t>GP</w:t>
      </w:r>
      <w:r w:rsidR="00FF4DF3" w:rsidRPr="00FF4DF3">
        <w:rPr>
          <w:rFonts w:ascii="Times New Roman" w:hAnsi="Times New Roman" w:cs="Times New Roman"/>
          <w:sz w:val="24"/>
          <w:szCs w:val="24"/>
          <w:lang w:val="en-US"/>
        </w:rPr>
        <w:t>X</w:t>
      </w:r>
      <w:r w:rsidR="00FF4DF3" w:rsidRPr="00FF4DF3">
        <w:rPr>
          <w:rFonts w:ascii="Times New Roman" w:hAnsi="Times New Roman" w:cs="Times New Roman"/>
          <w:sz w:val="24"/>
          <w:szCs w:val="24"/>
        </w:rPr>
        <w:t>1</w:t>
      </w:r>
      <w:r w:rsidRPr="00FF4DF3">
        <w:rPr>
          <w:rFonts w:ascii="Times New Roman" w:hAnsi="Times New Roman" w:cs="Times New Roman"/>
          <w:sz w:val="24"/>
          <w:szCs w:val="24"/>
        </w:rPr>
        <w:t xml:space="preserve"> в адвентициальном  слое ткани аорты; Г) иммуноокрашивание белка </w:t>
      </w:r>
      <w:r w:rsidR="00FF4DF3" w:rsidRPr="00FF4DF3">
        <w:rPr>
          <w:rFonts w:ascii="Times New Roman" w:hAnsi="Times New Roman" w:cs="Times New Roman"/>
          <w:sz w:val="24"/>
          <w:szCs w:val="24"/>
        </w:rPr>
        <w:t>GP</w:t>
      </w:r>
      <w:r w:rsidR="00FF4DF3" w:rsidRPr="00FF4DF3">
        <w:rPr>
          <w:rFonts w:ascii="Times New Roman" w:hAnsi="Times New Roman" w:cs="Times New Roman"/>
          <w:sz w:val="24"/>
          <w:szCs w:val="24"/>
          <w:lang w:val="en-US"/>
        </w:rPr>
        <w:t>X</w:t>
      </w:r>
      <w:r w:rsidR="00FF4DF3" w:rsidRPr="00FF4DF3">
        <w:rPr>
          <w:rFonts w:ascii="Times New Roman" w:hAnsi="Times New Roman" w:cs="Times New Roman"/>
          <w:sz w:val="24"/>
          <w:szCs w:val="24"/>
        </w:rPr>
        <w:t>1</w:t>
      </w:r>
      <w:r w:rsidRPr="00FF4DF3">
        <w:rPr>
          <w:rFonts w:ascii="Times New Roman" w:hAnsi="Times New Roman" w:cs="Times New Roman"/>
          <w:sz w:val="24"/>
          <w:szCs w:val="24"/>
          <w:lang w:val="kk-KZ"/>
        </w:rPr>
        <w:t xml:space="preserve"> </w:t>
      </w:r>
      <w:r w:rsidRPr="00FF4DF3">
        <w:rPr>
          <w:rFonts w:ascii="Times New Roman" w:hAnsi="Times New Roman" w:cs="Times New Roman"/>
          <w:sz w:val="24"/>
          <w:szCs w:val="24"/>
        </w:rPr>
        <w:t xml:space="preserve">в участке ткани аорты </w:t>
      </w:r>
      <w:r w:rsidRPr="0033460A">
        <w:rPr>
          <w:rFonts w:ascii="Times New Roman" w:hAnsi="Times New Roman" w:cs="Times New Roman"/>
          <w:sz w:val="24"/>
          <w:szCs w:val="24"/>
        </w:rPr>
        <w:t>с начальным липоидозом, переходящим в липосклероз,</w:t>
      </w:r>
      <w:r w:rsidRPr="00FF4DF3">
        <w:rPr>
          <w:rFonts w:ascii="Times New Roman" w:hAnsi="Times New Roman" w:cs="Times New Roman"/>
          <w:sz w:val="24"/>
          <w:szCs w:val="24"/>
        </w:rPr>
        <w:t xml:space="preserve"> с увеличением колличества пенистых клеток (</w:t>
      </w:r>
      <w:r w:rsidRPr="00FF4DF3">
        <w:rPr>
          <w:rFonts w:ascii="Times New Roman" w:hAnsi="Times New Roman" w:cs="Times New Roman"/>
          <w:sz w:val="24"/>
          <w:szCs w:val="24"/>
        </w:rPr>
        <w:sym w:font="Wingdings 2" w:char="F0CD"/>
      </w:r>
      <w:r w:rsidRPr="00FF4DF3">
        <w:rPr>
          <w:rFonts w:ascii="Times New Roman" w:hAnsi="Times New Roman" w:cs="Times New Roman"/>
          <w:sz w:val="24"/>
          <w:szCs w:val="24"/>
        </w:rPr>
        <w:t xml:space="preserve">40); Д) иммуноокрашивание белка </w:t>
      </w:r>
      <w:r w:rsidR="00FF4DF3" w:rsidRPr="00FF4DF3">
        <w:rPr>
          <w:rFonts w:ascii="Times New Roman" w:hAnsi="Times New Roman" w:cs="Times New Roman"/>
          <w:sz w:val="24"/>
          <w:szCs w:val="24"/>
        </w:rPr>
        <w:t>GP</w:t>
      </w:r>
      <w:r w:rsidR="00FF4DF3" w:rsidRPr="00FF4DF3">
        <w:rPr>
          <w:rFonts w:ascii="Times New Roman" w:hAnsi="Times New Roman" w:cs="Times New Roman"/>
          <w:sz w:val="24"/>
          <w:szCs w:val="24"/>
          <w:lang w:val="en-US"/>
        </w:rPr>
        <w:t>X</w:t>
      </w:r>
      <w:r w:rsidR="00FF4DF3" w:rsidRPr="00FF4DF3">
        <w:rPr>
          <w:rFonts w:ascii="Times New Roman" w:hAnsi="Times New Roman" w:cs="Times New Roman"/>
          <w:sz w:val="24"/>
          <w:szCs w:val="24"/>
        </w:rPr>
        <w:t>1</w:t>
      </w:r>
      <w:r w:rsidRPr="00FF4DF3">
        <w:rPr>
          <w:rFonts w:ascii="Times New Roman" w:hAnsi="Times New Roman" w:cs="Times New Roman"/>
          <w:sz w:val="24"/>
          <w:szCs w:val="24"/>
        </w:rPr>
        <w:t xml:space="preserve"> пр</w:t>
      </w:r>
      <w:r w:rsidRPr="00715FD0">
        <w:rPr>
          <w:rFonts w:ascii="Times New Roman" w:hAnsi="Times New Roman" w:cs="Times New Roman"/>
          <w:sz w:val="24"/>
          <w:szCs w:val="24"/>
        </w:rPr>
        <w:t>и липосклерозе, с многочисленными субэндотелиальными пенистыми клетками.</w:t>
      </w:r>
      <w:proofErr w:type="gramEnd"/>
      <w:r w:rsidRPr="00715FD0">
        <w:rPr>
          <w:rFonts w:ascii="Times New Roman" w:hAnsi="Times New Roman" w:cs="Times New Roman"/>
          <w:sz w:val="24"/>
          <w:szCs w:val="24"/>
        </w:rPr>
        <w:t xml:space="preserve"> </w:t>
      </w:r>
      <w:proofErr w:type="gramStart"/>
      <w:r w:rsidRPr="00715FD0">
        <w:rPr>
          <w:rFonts w:ascii="Times New Roman" w:hAnsi="Times New Roman" w:cs="Times New Roman"/>
          <w:sz w:val="24"/>
          <w:szCs w:val="24"/>
        </w:rPr>
        <w:t xml:space="preserve">Экспрессия </w:t>
      </w:r>
      <w:r w:rsidRPr="00FF4DF3">
        <w:rPr>
          <w:rFonts w:ascii="Times New Roman" w:hAnsi="Times New Roman" w:cs="Times New Roman"/>
          <w:sz w:val="24"/>
          <w:szCs w:val="24"/>
        </w:rPr>
        <w:t xml:space="preserve">белка </w:t>
      </w:r>
      <w:r w:rsidR="00FF4DF3" w:rsidRPr="00FF4DF3">
        <w:rPr>
          <w:rFonts w:ascii="Times New Roman" w:hAnsi="Times New Roman" w:cs="Times New Roman"/>
          <w:sz w:val="24"/>
          <w:szCs w:val="24"/>
        </w:rPr>
        <w:t>GP</w:t>
      </w:r>
      <w:r w:rsidR="00FF4DF3" w:rsidRPr="00FF4DF3">
        <w:rPr>
          <w:rFonts w:ascii="Times New Roman" w:hAnsi="Times New Roman" w:cs="Times New Roman"/>
          <w:sz w:val="24"/>
          <w:szCs w:val="24"/>
          <w:lang w:val="en-US"/>
        </w:rPr>
        <w:t>X</w:t>
      </w:r>
      <w:r w:rsidR="00FF4DF3" w:rsidRPr="00FF4DF3">
        <w:rPr>
          <w:rFonts w:ascii="Times New Roman" w:hAnsi="Times New Roman" w:cs="Times New Roman"/>
          <w:sz w:val="24"/>
          <w:szCs w:val="24"/>
        </w:rPr>
        <w:t>1</w:t>
      </w:r>
      <w:r w:rsidRPr="00FF4DF3">
        <w:rPr>
          <w:rFonts w:ascii="Times New Roman" w:hAnsi="Times New Roman" w:cs="Times New Roman"/>
          <w:sz w:val="24"/>
          <w:szCs w:val="24"/>
        </w:rPr>
        <w:t xml:space="preserve"> более выраженна в субинтимальном слое, по сравнению с интимальным (</w:t>
      </w:r>
      <w:r w:rsidRPr="00FF4DF3">
        <w:rPr>
          <w:rFonts w:ascii="Times New Roman" w:hAnsi="Times New Roman" w:cs="Times New Roman"/>
          <w:sz w:val="24"/>
          <w:szCs w:val="24"/>
        </w:rPr>
        <w:sym w:font="Wingdings 2" w:char="F0CD"/>
      </w:r>
      <w:r w:rsidRPr="00FF4DF3">
        <w:rPr>
          <w:rFonts w:ascii="Times New Roman" w:hAnsi="Times New Roman" w:cs="Times New Roman"/>
          <w:sz w:val="24"/>
          <w:szCs w:val="24"/>
        </w:rPr>
        <w:t xml:space="preserve">40); </w:t>
      </w:r>
      <w:r w:rsidRPr="00FF4DF3">
        <w:rPr>
          <w:rFonts w:ascii="Times New Roman" w:hAnsi="Times New Roman" w:cs="Times New Roman"/>
          <w:sz w:val="24"/>
          <w:szCs w:val="24"/>
          <w:lang w:val="kk-KZ"/>
        </w:rPr>
        <w:t>Е</w:t>
      </w:r>
      <w:r w:rsidRPr="00FF4DF3">
        <w:rPr>
          <w:rFonts w:ascii="Times New Roman" w:hAnsi="Times New Roman" w:cs="Times New Roman"/>
          <w:sz w:val="24"/>
          <w:szCs w:val="24"/>
        </w:rPr>
        <w:t xml:space="preserve">) угасание иммуноокрашивания белка </w:t>
      </w:r>
      <w:r w:rsidR="00FF4DF3" w:rsidRPr="00FF4DF3">
        <w:rPr>
          <w:rFonts w:ascii="Times New Roman" w:hAnsi="Times New Roman" w:cs="Times New Roman"/>
          <w:sz w:val="24"/>
          <w:szCs w:val="24"/>
        </w:rPr>
        <w:t>GP</w:t>
      </w:r>
      <w:r w:rsidR="00FF4DF3" w:rsidRPr="00FF4DF3">
        <w:rPr>
          <w:rFonts w:ascii="Times New Roman" w:hAnsi="Times New Roman" w:cs="Times New Roman"/>
          <w:sz w:val="24"/>
          <w:szCs w:val="24"/>
          <w:lang w:val="en-US"/>
        </w:rPr>
        <w:t>X</w:t>
      </w:r>
      <w:r w:rsidR="00FF4DF3" w:rsidRPr="00FF4DF3">
        <w:rPr>
          <w:rFonts w:ascii="Times New Roman" w:hAnsi="Times New Roman" w:cs="Times New Roman"/>
          <w:sz w:val="24"/>
          <w:szCs w:val="24"/>
        </w:rPr>
        <w:t>1</w:t>
      </w:r>
      <w:r w:rsidRPr="00FF4DF3">
        <w:rPr>
          <w:rFonts w:ascii="Times New Roman" w:hAnsi="Times New Roman" w:cs="Times New Roman"/>
          <w:sz w:val="24"/>
          <w:szCs w:val="24"/>
        </w:rPr>
        <w:t xml:space="preserve"> при прогрессирующей стадии атероматоза, с инфильтрацией интимального слоя пенистыми клетками больших размеров (</w:t>
      </w:r>
      <w:r w:rsidRPr="00FF4DF3">
        <w:rPr>
          <w:rFonts w:ascii="Times New Roman" w:hAnsi="Times New Roman" w:cs="Times New Roman"/>
          <w:sz w:val="24"/>
          <w:szCs w:val="24"/>
        </w:rPr>
        <w:sym w:font="Wingdings 2" w:char="F0CD"/>
      </w:r>
      <w:r w:rsidRPr="00FF4DF3">
        <w:rPr>
          <w:rFonts w:ascii="Times New Roman" w:hAnsi="Times New Roman" w:cs="Times New Roman"/>
          <w:sz w:val="24"/>
          <w:szCs w:val="24"/>
        </w:rPr>
        <w:t xml:space="preserve">40); </w:t>
      </w:r>
      <w:r w:rsidRPr="00FF4DF3">
        <w:rPr>
          <w:rFonts w:ascii="Times New Roman" w:hAnsi="Times New Roman" w:cs="Times New Roman"/>
          <w:sz w:val="24"/>
          <w:szCs w:val="24"/>
          <w:lang w:val="kk-KZ"/>
        </w:rPr>
        <w:t>Ж</w:t>
      </w:r>
      <w:r w:rsidRPr="00FF4DF3">
        <w:rPr>
          <w:rFonts w:ascii="Times New Roman" w:hAnsi="Times New Roman" w:cs="Times New Roman"/>
          <w:sz w:val="24"/>
          <w:szCs w:val="24"/>
        </w:rPr>
        <w:t xml:space="preserve">) сравнительная экспрессионная картина белка </w:t>
      </w:r>
      <w:r w:rsidR="00FF4DF3" w:rsidRPr="00FF4DF3">
        <w:rPr>
          <w:rFonts w:ascii="Times New Roman" w:hAnsi="Times New Roman" w:cs="Times New Roman"/>
          <w:sz w:val="24"/>
          <w:szCs w:val="24"/>
        </w:rPr>
        <w:t>GP</w:t>
      </w:r>
      <w:r w:rsidR="00FF4DF3" w:rsidRPr="00FF4DF3">
        <w:rPr>
          <w:rFonts w:ascii="Times New Roman" w:hAnsi="Times New Roman" w:cs="Times New Roman"/>
          <w:sz w:val="24"/>
          <w:szCs w:val="24"/>
          <w:lang w:val="en-US"/>
        </w:rPr>
        <w:t>X</w:t>
      </w:r>
      <w:r w:rsidR="00FF4DF3" w:rsidRPr="00FF4DF3">
        <w:rPr>
          <w:rFonts w:ascii="Times New Roman" w:hAnsi="Times New Roman" w:cs="Times New Roman"/>
          <w:sz w:val="24"/>
          <w:szCs w:val="24"/>
        </w:rPr>
        <w:t>1</w:t>
      </w:r>
      <w:r w:rsidRPr="00FF4DF3">
        <w:rPr>
          <w:rFonts w:ascii="Times New Roman" w:hAnsi="Times New Roman" w:cs="Times New Roman"/>
          <w:sz w:val="24"/>
          <w:szCs w:val="24"/>
        </w:rPr>
        <w:t xml:space="preserve"> в интимальном</w:t>
      </w:r>
      <w:r w:rsidRPr="00715FD0">
        <w:rPr>
          <w:rFonts w:ascii="Times New Roman" w:hAnsi="Times New Roman" w:cs="Times New Roman"/>
          <w:sz w:val="24"/>
          <w:szCs w:val="24"/>
        </w:rPr>
        <w:t xml:space="preserve"> и медиальном слоях</w:t>
      </w:r>
      <w:r w:rsidRPr="00807140">
        <w:rPr>
          <w:rFonts w:ascii="Times New Roman" w:hAnsi="Times New Roman" w:cs="Times New Roman"/>
          <w:sz w:val="24"/>
          <w:szCs w:val="24"/>
          <w:highlight w:val="yellow"/>
        </w:rPr>
        <w:t xml:space="preserve">, </w:t>
      </w:r>
      <w:r w:rsidRPr="0033460A">
        <w:rPr>
          <w:rFonts w:ascii="Times New Roman" w:hAnsi="Times New Roman" w:cs="Times New Roman"/>
          <w:sz w:val="24"/>
          <w:szCs w:val="24"/>
        </w:rPr>
        <w:t>на стадии липосклероза (</w:t>
      </w:r>
      <w:r w:rsidRPr="0033460A">
        <w:rPr>
          <w:rFonts w:ascii="Times New Roman" w:hAnsi="Times New Roman" w:cs="Times New Roman"/>
          <w:sz w:val="24"/>
          <w:szCs w:val="24"/>
        </w:rPr>
        <w:sym w:font="Wingdings 2" w:char="F0CD"/>
      </w:r>
      <w:r w:rsidRPr="0033460A">
        <w:rPr>
          <w:rFonts w:ascii="Times New Roman" w:hAnsi="Times New Roman" w:cs="Times New Roman"/>
          <w:sz w:val="24"/>
          <w:szCs w:val="24"/>
        </w:rPr>
        <w:t xml:space="preserve">40); </w:t>
      </w:r>
      <w:r w:rsidRPr="0033460A">
        <w:rPr>
          <w:rFonts w:ascii="Times New Roman" w:hAnsi="Times New Roman" w:cs="Times New Roman"/>
          <w:sz w:val="24"/>
          <w:szCs w:val="24"/>
          <w:lang w:val="kk-KZ"/>
        </w:rPr>
        <w:t>З</w:t>
      </w:r>
      <w:r w:rsidRPr="0033460A">
        <w:rPr>
          <w:rFonts w:ascii="Times New Roman" w:hAnsi="Times New Roman" w:cs="Times New Roman"/>
          <w:sz w:val="24"/>
          <w:szCs w:val="24"/>
        </w:rPr>
        <w:t xml:space="preserve">) угасание иммунорективности против белка </w:t>
      </w:r>
      <w:r w:rsidR="00FF4DF3" w:rsidRPr="0033460A">
        <w:rPr>
          <w:rFonts w:ascii="Times New Roman" w:hAnsi="Times New Roman" w:cs="Times New Roman"/>
          <w:sz w:val="24"/>
          <w:szCs w:val="24"/>
        </w:rPr>
        <w:t>GP</w:t>
      </w:r>
      <w:r w:rsidR="00FF4DF3" w:rsidRPr="0033460A">
        <w:rPr>
          <w:rFonts w:ascii="Times New Roman" w:hAnsi="Times New Roman" w:cs="Times New Roman"/>
          <w:sz w:val="24"/>
          <w:szCs w:val="24"/>
          <w:lang w:val="en-US"/>
        </w:rPr>
        <w:t>X</w:t>
      </w:r>
      <w:r w:rsidR="00FF4DF3" w:rsidRPr="0033460A">
        <w:rPr>
          <w:rFonts w:ascii="Times New Roman" w:hAnsi="Times New Roman" w:cs="Times New Roman"/>
          <w:sz w:val="24"/>
          <w:szCs w:val="24"/>
        </w:rPr>
        <w:t>1</w:t>
      </w:r>
      <w:r w:rsidRPr="0033460A">
        <w:rPr>
          <w:rFonts w:ascii="Times New Roman" w:hAnsi="Times New Roman" w:cs="Times New Roman"/>
          <w:sz w:val="24"/>
          <w:szCs w:val="24"/>
        </w:rPr>
        <w:t xml:space="preserve"> в интимальном слое, при прогрессирующей стадии атероматоза.</w:t>
      </w:r>
      <w:proofErr w:type="gramEnd"/>
      <w:r w:rsidRPr="00715FD0">
        <w:rPr>
          <w:rFonts w:ascii="Times New Roman" w:hAnsi="Times New Roman" w:cs="Times New Roman"/>
          <w:sz w:val="24"/>
          <w:szCs w:val="24"/>
        </w:rPr>
        <w:t xml:space="preserve"> Отмечается инфильтрация медии пенистыми клетками (</w:t>
      </w:r>
      <w:r w:rsidRPr="00715FD0">
        <w:rPr>
          <w:rFonts w:ascii="Times New Roman" w:hAnsi="Times New Roman" w:cs="Times New Roman"/>
          <w:sz w:val="24"/>
          <w:szCs w:val="24"/>
        </w:rPr>
        <w:sym w:font="Wingdings 2" w:char="F0CD"/>
      </w:r>
      <w:r w:rsidRPr="00715FD0">
        <w:rPr>
          <w:rFonts w:ascii="Times New Roman" w:hAnsi="Times New Roman" w:cs="Times New Roman"/>
          <w:sz w:val="24"/>
          <w:szCs w:val="24"/>
        </w:rPr>
        <w:t xml:space="preserve">40). </w:t>
      </w:r>
      <w:proofErr w:type="gramStart"/>
      <w:r w:rsidRPr="00715FD0">
        <w:rPr>
          <w:rFonts w:ascii="Times New Roman" w:hAnsi="Times New Roman" w:cs="Times New Roman"/>
          <w:sz w:val="24"/>
          <w:szCs w:val="24"/>
        </w:rPr>
        <w:t>И – интима, М – медиальный слой,</w:t>
      </w:r>
      <w:r>
        <w:rPr>
          <w:rFonts w:ascii="Times New Roman" w:hAnsi="Times New Roman" w:cs="Times New Roman"/>
          <w:sz w:val="24"/>
          <w:szCs w:val="24"/>
        </w:rPr>
        <w:t xml:space="preserve"> А – адвентициальный слой,</w:t>
      </w:r>
      <w:r w:rsidRPr="00715FD0">
        <w:rPr>
          <w:rFonts w:ascii="Times New Roman" w:hAnsi="Times New Roman" w:cs="Times New Roman"/>
          <w:sz w:val="24"/>
          <w:szCs w:val="24"/>
        </w:rPr>
        <w:t xml:space="preserve"> </w:t>
      </w:r>
      <w:r>
        <w:rPr>
          <w:rFonts w:ascii="Times New Roman" w:hAnsi="Times New Roman" w:cs="Times New Roman"/>
          <w:sz w:val="24"/>
          <w:szCs w:val="24"/>
        </w:rPr>
        <w:t xml:space="preserve">ВЭМ – внутренняя эластическая мембрана, </w:t>
      </w:r>
      <w:r w:rsidRPr="00715FD0">
        <w:rPr>
          <w:rFonts w:ascii="Times New Roman" w:hAnsi="Times New Roman" w:cs="Times New Roman"/>
          <w:sz w:val="24"/>
          <w:szCs w:val="24"/>
        </w:rPr>
        <w:t>ПК – пенистые</w:t>
      </w:r>
      <w:r>
        <w:rPr>
          <w:rFonts w:ascii="Times New Roman" w:hAnsi="Times New Roman" w:cs="Times New Roman"/>
          <w:sz w:val="24"/>
          <w:szCs w:val="24"/>
        </w:rPr>
        <w:t xml:space="preserve"> клетки, ГМК – гладкомышечные клетки.</w:t>
      </w:r>
      <w:proofErr w:type="gramEnd"/>
    </w:p>
    <w:p w14:paraId="6E422759" w14:textId="77777777" w:rsidR="00A05AF6" w:rsidRDefault="00A05AF6" w:rsidP="00A05AF6">
      <w:pPr>
        <w:spacing w:after="0" w:line="240" w:lineRule="auto"/>
        <w:ind w:firstLine="709"/>
        <w:jc w:val="center"/>
        <w:rPr>
          <w:rFonts w:ascii="Times New Roman" w:hAnsi="Times New Roman" w:cs="Times New Roman"/>
          <w:sz w:val="28"/>
          <w:szCs w:val="28"/>
        </w:rPr>
      </w:pPr>
    </w:p>
    <w:p w14:paraId="7AEC7265" w14:textId="77DBC6DA" w:rsidR="00A05AF6" w:rsidRPr="00515B8A" w:rsidRDefault="00A05AF6" w:rsidP="00A05AF6">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Рисунок 10 –</w:t>
      </w:r>
      <w:r w:rsidRPr="009F1F74">
        <w:rPr>
          <w:rFonts w:ascii="Times New Roman" w:hAnsi="Times New Roman" w:cs="Times New Roman"/>
          <w:sz w:val="28"/>
          <w:szCs w:val="28"/>
        </w:rPr>
        <w:t xml:space="preserve"> Иммуногистохимическая детекция и локализация эпитопов gpx1-антител, против белка </w:t>
      </w:r>
      <w:r w:rsidR="00D13EDB">
        <w:rPr>
          <w:rFonts w:ascii="Times New Roman" w:hAnsi="Times New Roman" w:cs="Times New Roman"/>
          <w:sz w:val="28"/>
          <w:szCs w:val="28"/>
        </w:rPr>
        <w:t>GP</w:t>
      </w:r>
      <w:r w:rsidR="00D13EDB">
        <w:rPr>
          <w:rFonts w:ascii="Times New Roman" w:hAnsi="Times New Roman" w:cs="Times New Roman"/>
          <w:sz w:val="28"/>
          <w:szCs w:val="28"/>
          <w:lang w:val="en-US"/>
        </w:rPr>
        <w:t>X</w:t>
      </w:r>
      <w:r w:rsidR="00D13EDB" w:rsidRPr="00ED25CA">
        <w:rPr>
          <w:rFonts w:ascii="Times New Roman" w:hAnsi="Times New Roman" w:cs="Times New Roman"/>
          <w:sz w:val="28"/>
          <w:szCs w:val="28"/>
        </w:rPr>
        <w:t>1</w:t>
      </w:r>
      <w:r w:rsidRPr="009F1F74">
        <w:rPr>
          <w:rFonts w:ascii="Times New Roman" w:hAnsi="Times New Roman" w:cs="Times New Roman"/>
          <w:sz w:val="28"/>
          <w:szCs w:val="28"/>
        </w:rPr>
        <w:t>, в аорте кроликов п</w:t>
      </w:r>
      <w:r>
        <w:rPr>
          <w:rFonts w:ascii="Times New Roman" w:hAnsi="Times New Roman" w:cs="Times New Roman"/>
          <w:sz w:val="28"/>
          <w:szCs w:val="28"/>
        </w:rPr>
        <w:t>ри индуцированном атеросклерозе</w:t>
      </w:r>
    </w:p>
    <w:p w14:paraId="5BED90A4" w14:textId="77777777" w:rsidR="00A05AF6" w:rsidRDefault="00A05AF6" w:rsidP="00A05AF6">
      <w:pPr>
        <w:spacing w:after="0" w:line="240" w:lineRule="auto"/>
        <w:jc w:val="both"/>
        <w:rPr>
          <w:rFonts w:ascii="Times New Roman" w:hAnsi="Times New Roman" w:cs="Times New Roman"/>
          <w:sz w:val="28"/>
          <w:szCs w:val="28"/>
          <w:lang w:val="kk-KZ"/>
        </w:rPr>
      </w:pPr>
    </w:p>
    <w:p w14:paraId="43D2B879" w14:textId="3F6C0848" w:rsidR="00A05AF6" w:rsidRPr="00A60C09" w:rsidRDefault="00A05AF6" w:rsidP="00A05AF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На ранних атеросклеротических повреждениях, при заметной инфильтрации интимы пенистыми клетками и утолщении субэндотелиального слоя, значительно возрастает иммунореактивность против белка </w:t>
      </w:r>
      <w:r w:rsidR="00D13EDB">
        <w:rPr>
          <w:rFonts w:ascii="Times New Roman" w:hAnsi="Times New Roman" w:cs="Times New Roman"/>
          <w:sz w:val="28"/>
          <w:szCs w:val="28"/>
        </w:rPr>
        <w:t>GP</w:t>
      </w:r>
      <w:r w:rsidR="00D13EDB">
        <w:rPr>
          <w:rFonts w:ascii="Times New Roman" w:hAnsi="Times New Roman" w:cs="Times New Roman"/>
          <w:sz w:val="28"/>
          <w:szCs w:val="28"/>
          <w:lang w:val="en-US"/>
        </w:rPr>
        <w:t>X</w:t>
      </w:r>
      <w:r w:rsidR="00D13EDB" w:rsidRPr="00ED25CA">
        <w:rPr>
          <w:rFonts w:ascii="Times New Roman" w:hAnsi="Times New Roman" w:cs="Times New Roman"/>
          <w:sz w:val="28"/>
          <w:szCs w:val="28"/>
        </w:rPr>
        <w:t>1</w:t>
      </w:r>
      <w:r>
        <w:rPr>
          <w:rFonts w:ascii="Times New Roman" w:hAnsi="Times New Roman" w:cs="Times New Roman"/>
          <w:sz w:val="28"/>
          <w:szCs w:val="28"/>
          <w:lang w:val="kk-KZ"/>
        </w:rPr>
        <w:t xml:space="preserve"> на гистологических срезах. При этом, интенсивный иммуносигнал локализуется как в самой интиме, так и в медиальном слое, подстилающим внутреннюю эластическую мембрану и, соответсвенно, интиму. Иммуносигнал в медиальном слое ослабевает по мере удаления от интимы, но полного подавления иммунореактивности против </w:t>
      </w:r>
      <w:r w:rsidR="00D13EDB">
        <w:rPr>
          <w:rFonts w:ascii="Times New Roman" w:hAnsi="Times New Roman" w:cs="Times New Roman"/>
          <w:sz w:val="28"/>
          <w:szCs w:val="28"/>
        </w:rPr>
        <w:t>GP</w:t>
      </w:r>
      <w:r w:rsidR="00D13EDB">
        <w:rPr>
          <w:rFonts w:ascii="Times New Roman" w:hAnsi="Times New Roman" w:cs="Times New Roman"/>
          <w:sz w:val="28"/>
          <w:szCs w:val="28"/>
          <w:lang w:val="en-US"/>
        </w:rPr>
        <w:t>X</w:t>
      </w:r>
      <w:r w:rsidR="00D13EDB" w:rsidRPr="00ED25CA">
        <w:rPr>
          <w:rFonts w:ascii="Times New Roman" w:hAnsi="Times New Roman" w:cs="Times New Roman"/>
          <w:sz w:val="28"/>
          <w:szCs w:val="28"/>
        </w:rPr>
        <w:t>1</w:t>
      </w:r>
      <w:r w:rsidRPr="00227D64">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не происходит в толще медиального слоя (Рисунок 10, А, Б). </w:t>
      </w:r>
    </w:p>
    <w:p w14:paraId="05FBCC15" w14:textId="6B96BBB0" w:rsidR="00A05AF6" w:rsidRPr="00464C74" w:rsidRDefault="00A05AF6" w:rsidP="00A05AF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Адвентициальный слой уже на </w:t>
      </w:r>
      <w:r w:rsidR="005A29DD">
        <w:rPr>
          <w:rFonts w:ascii="Times New Roman" w:hAnsi="Times New Roman" w:cs="Times New Roman"/>
          <w:sz w:val="28"/>
          <w:szCs w:val="28"/>
        </w:rPr>
        <w:t>стадии липидных пятен</w:t>
      </w:r>
      <w:r>
        <w:rPr>
          <w:rFonts w:ascii="Times New Roman" w:hAnsi="Times New Roman" w:cs="Times New Roman"/>
          <w:sz w:val="28"/>
          <w:szCs w:val="28"/>
        </w:rPr>
        <w:t xml:space="preserve"> дает интенсивный иммуносигнал прот</w:t>
      </w:r>
      <w:r>
        <w:rPr>
          <w:rFonts w:ascii="Times New Roman" w:hAnsi="Times New Roman" w:cs="Times New Roman"/>
          <w:sz w:val="28"/>
          <w:szCs w:val="28"/>
          <w:lang w:val="kk-KZ"/>
        </w:rPr>
        <w:t>и</w:t>
      </w:r>
      <w:r>
        <w:rPr>
          <w:rFonts w:ascii="Times New Roman" w:hAnsi="Times New Roman" w:cs="Times New Roman"/>
          <w:sz w:val="28"/>
          <w:szCs w:val="28"/>
        </w:rPr>
        <w:t xml:space="preserve">в белка </w:t>
      </w:r>
      <w:r w:rsidRPr="00227D64">
        <w:rPr>
          <w:rFonts w:ascii="Times New Roman" w:hAnsi="Times New Roman" w:cs="Times New Roman"/>
          <w:sz w:val="28"/>
          <w:szCs w:val="28"/>
          <w:lang w:val="kk-KZ"/>
        </w:rPr>
        <w:t>GP</w:t>
      </w:r>
      <w:r w:rsidR="005A29DD">
        <w:rPr>
          <w:rFonts w:ascii="Times New Roman" w:hAnsi="Times New Roman" w:cs="Times New Roman"/>
          <w:sz w:val="28"/>
          <w:szCs w:val="28"/>
          <w:lang w:val="en-US"/>
        </w:rPr>
        <w:t>X</w:t>
      </w:r>
      <w:r w:rsidRPr="00227D64">
        <w:rPr>
          <w:rFonts w:ascii="Times New Roman" w:hAnsi="Times New Roman" w:cs="Times New Roman"/>
          <w:sz w:val="28"/>
          <w:szCs w:val="28"/>
          <w:lang w:val="kk-KZ"/>
        </w:rPr>
        <w:t>1</w:t>
      </w:r>
      <w:r>
        <w:rPr>
          <w:rFonts w:ascii="Times New Roman" w:hAnsi="Times New Roman" w:cs="Times New Roman"/>
          <w:sz w:val="28"/>
          <w:szCs w:val="28"/>
          <w:lang w:val="kk-KZ"/>
        </w:rPr>
        <w:t xml:space="preserve"> (Рисунок 10, В). Сигнал наблюдается по ходу всего адвентициального слоя, не зависимо от механической поврежденности ткани. </w:t>
      </w:r>
      <w:r w:rsidRPr="00890786">
        <w:rPr>
          <w:rFonts w:ascii="Times New Roman" w:hAnsi="Times New Roman" w:cs="Times New Roman"/>
          <w:sz w:val="28"/>
          <w:szCs w:val="28"/>
          <w:lang w:val="kk-KZ"/>
        </w:rPr>
        <w:t>Возможно,</w:t>
      </w:r>
      <w:r w:rsidR="005A29DD">
        <w:rPr>
          <w:rFonts w:ascii="Times New Roman" w:hAnsi="Times New Roman" w:cs="Times New Roman"/>
          <w:sz w:val="28"/>
          <w:szCs w:val="28"/>
          <w:lang w:val="kk-KZ"/>
        </w:rPr>
        <w:t xml:space="preserve"> такая активация экспрессии G</w:t>
      </w:r>
      <w:r w:rsidRPr="00890786">
        <w:rPr>
          <w:rFonts w:ascii="Times New Roman" w:hAnsi="Times New Roman" w:cs="Times New Roman"/>
          <w:sz w:val="28"/>
          <w:szCs w:val="28"/>
          <w:lang w:val="kk-KZ"/>
        </w:rPr>
        <w:t>P</w:t>
      </w:r>
      <w:r w:rsidR="005A29DD">
        <w:rPr>
          <w:rFonts w:ascii="Times New Roman" w:hAnsi="Times New Roman" w:cs="Times New Roman"/>
          <w:sz w:val="28"/>
          <w:szCs w:val="28"/>
          <w:lang w:val="en-US"/>
        </w:rPr>
        <w:t>X</w:t>
      </w:r>
      <w:r w:rsidRPr="00890786">
        <w:rPr>
          <w:rFonts w:ascii="Times New Roman" w:hAnsi="Times New Roman" w:cs="Times New Roman"/>
          <w:sz w:val="28"/>
          <w:szCs w:val="28"/>
          <w:lang w:val="kk-KZ"/>
        </w:rPr>
        <w:t>1 связана с повышенной генерацией O</w:t>
      </w:r>
      <w:r w:rsidRPr="00807140">
        <w:rPr>
          <w:rFonts w:ascii="Times New Roman" w:hAnsi="Times New Roman" w:cs="Times New Roman"/>
          <w:sz w:val="28"/>
          <w:szCs w:val="28"/>
          <w:vertAlign w:val="superscript"/>
          <w:lang w:val="kk-KZ"/>
        </w:rPr>
        <w:t>2</w:t>
      </w:r>
      <w:r w:rsidRPr="00890786">
        <w:rPr>
          <w:rFonts w:ascii="Times New Roman" w:hAnsi="Times New Roman" w:cs="Times New Roman"/>
          <w:sz w:val="28"/>
          <w:szCs w:val="28"/>
          <w:vertAlign w:val="superscript"/>
          <w:lang w:val="kk-KZ"/>
        </w:rPr>
        <w:t>─</w:t>
      </w:r>
      <w:r w:rsidRPr="00890786">
        <w:rPr>
          <w:rFonts w:ascii="Times New Roman" w:hAnsi="Times New Roman" w:cs="Times New Roman"/>
          <w:sz w:val="28"/>
          <w:szCs w:val="28"/>
          <w:lang w:val="kk-KZ"/>
        </w:rPr>
        <w:t xml:space="preserve"> в адвентициальном слое, посредством мембранных НАДФН-оксидаз.</w:t>
      </w:r>
      <w:r>
        <w:rPr>
          <w:rFonts w:ascii="Times New Roman" w:hAnsi="Times New Roman" w:cs="Times New Roman"/>
          <w:sz w:val="28"/>
          <w:szCs w:val="28"/>
          <w:lang w:val="kk-KZ"/>
        </w:rPr>
        <w:t xml:space="preserve"> </w:t>
      </w:r>
      <w:r w:rsidRPr="00890786">
        <w:rPr>
          <w:rFonts w:ascii="Times New Roman" w:hAnsi="Times New Roman" w:cs="Times New Roman"/>
          <w:sz w:val="28"/>
          <w:szCs w:val="28"/>
          <w:lang w:val="kk-KZ"/>
        </w:rPr>
        <w:t xml:space="preserve">Известно, что в условиях атеросклероза, адвентициальные клетки увеличивают экспрессию генов семейства </w:t>
      </w:r>
      <w:r w:rsidRPr="00890786">
        <w:rPr>
          <w:rFonts w:ascii="Times New Roman" w:hAnsi="Times New Roman" w:cs="Times New Roman"/>
          <w:i/>
          <w:sz w:val="28"/>
          <w:szCs w:val="28"/>
          <w:lang w:val="kk-KZ"/>
        </w:rPr>
        <w:t>NOX (1, 2, 4)</w:t>
      </w:r>
      <w:r w:rsidRPr="00890786">
        <w:rPr>
          <w:rFonts w:ascii="Times New Roman" w:hAnsi="Times New Roman" w:cs="Times New Roman"/>
          <w:sz w:val="28"/>
          <w:szCs w:val="28"/>
          <w:lang w:val="kk-KZ"/>
        </w:rPr>
        <w:t xml:space="preserve">, а также гена </w:t>
      </w:r>
      <w:r w:rsidRPr="00E514A4">
        <w:rPr>
          <w:rFonts w:ascii="Times New Roman" w:hAnsi="Times New Roman" w:cs="Times New Roman"/>
          <w:i/>
          <w:sz w:val="28"/>
          <w:szCs w:val="28"/>
          <w:lang w:val="kk-KZ"/>
        </w:rPr>
        <w:t>P22-PHOX</w:t>
      </w:r>
      <w:r w:rsidRPr="00890786">
        <w:rPr>
          <w:rFonts w:ascii="Times New Roman" w:hAnsi="Times New Roman" w:cs="Times New Roman"/>
          <w:sz w:val="28"/>
          <w:szCs w:val="28"/>
          <w:lang w:val="kk-KZ"/>
        </w:rPr>
        <w:t xml:space="preserve"> </w:t>
      </w:r>
      <w:r>
        <w:rPr>
          <w:rFonts w:ascii="Times New Roman" w:hAnsi="Times New Roman" w:cs="Times New Roman"/>
          <w:sz w:val="28"/>
          <w:szCs w:val="28"/>
          <w:lang w:val="kk-KZ"/>
        </w:rPr>
        <w:fldChar w:fldCharType="begin" w:fldLock="1"/>
      </w:r>
      <w:r>
        <w:rPr>
          <w:rFonts w:ascii="Times New Roman" w:hAnsi="Times New Roman" w:cs="Times New Roman"/>
          <w:sz w:val="28"/>
          <w:szCs w:val="28"/>
          <w:lang w:val="kk-KZ"/>
        </w:rPr>
        <w:instrText>ADDIN CSL_CITATION {"citationItems":[{"id":"ITEM-1","itemData":{"DOI":"10.1161/HYPERTENSIONAHA.115.03622","ISSN":"15244563","PMID":"26553230","author":[{"dropping-particle":"","family":"Meijles","given":"Daniel N.","non-dropping-particle":"","parse-names":false,"suffix":""},{"dropping-particle":"","family":"Pagano","given":"Patrick J.","non-dropping-particle":"","parse-names":false,"suffix":""}],"container-title":"Hypertension","id":"ITEM-1","issued":{"date-parts":[["2016"]]},"title":"Nox and Inflammation in the Vascular Adventitia","type":"article-journal"},"uris":["http://www.mendeley.com/documents/?uuid=54a72376-ff11-407f-91b5-e32e6f3dcabc"]}],"mendeley":{"formattedCitation":"[255]","plainTextFormattedCitation":"[255]","previouslyFormattedCitation":"[255]"},"properties":{"noteIndex":0},"schema":"https://github.com/citation-style-language/schema/raw/master/csl-citation.json"}</w:instrText>
      </w:r>
      <w:r>
        <w:rPr>
          <w:rFonts w:ascii="Times New Roman" w:hAnsi="Times New Roman" w:cs="Times New Roman"/>
          <w:sz w:val="28"/>
          <w:szCs w:val="28"/>
          <w:lang w:val="kk-KZ"/>
        </w:rPr>
        <w:fldChar w:fldCharType="separate"/>
      </w:r>
      <w:r w:rsidRPr="008520D7">
        <w:rPr>
          <w:rFonts w:ascii="Times New Roman" w:hAnsi="Times New Roman" w:cs="Times New Roman"/>
          <w:noProof/>
          <w:sz w:val="28"/>
          <w:szCs w:val="28"/>
          <w:lang w:val="kk-KZ"/>
        </w:rPr>
        <w:t>[255]</w:t>
      </w:r>
      <w:r>
        <w:rPr>
          <w:rFonts w:ascii="Times New Roman" w:hAnsi="Times New Roman" w:cs="Times New Roman"/>
          <w:sz w:val="28"/>
          <w:szCs w:val="28"/>
          <w:lang w:val="kk-KZ"/>
        </w:rPr>
        <w:fldChar w:fldCharType="end"/>
      </w:r>
      <w:r>
        <w:rPr>
          <w:rFonts w:ascii="Times New Roman" w:hAnsi="Times New Roman" w:cs="Times New Roman"/>
          <w:sz w:val="28"/>
          <w:szCs w:val="28"/>
          <w:lang w:val="kk-KZ"/>
        </w:rPr>
        <w:t xml:space="preserve">, которые ответственны за синтез различных </w:t>
      </w:r>
      <w:r w:rsidRPr="00E514A4">
        <w:rPr>
          <w:rFonts w:ascii="Times New Roman" w:hAnsi="Times New Roman" w:cs="Times New Roman"/>
          <w:sz w:val="28"/>
          <w:szCs w:val="28"/>
          <w:lang w:val="kk-KZ"/>
        </w:rPr>
        <w:t>НАДФН-оксидаз</w:t>
      </w:r>
      <w:r>
        <w:rPr>
          <w:rFonts w:ascii="Times New Roman" w:hAnsi="Times New Roman" w:cs="Times New Roman"/>
          <w:sz w:val="28"/>
          <w:szCs w:val="28"/>
          <w:lang w:val="kk-KZ"/>
        </w:rPr>
        <w:t xml:space="preserve"> и их субъединиц. Супероксидная активация ведет к увеличению экспрессии молекул адгезии и соответствующему хемотаксису лейкоцитов в пораженную атеросклерозом ткань.</w:t>
      </w:r>
      <w:r>
        <w:rPr>
          <w:rFonts w:ascii="Times New Roman" w:hAnsi="Times New Roman" w:cs="Times New Roman"/>
          <w:sz w:val="28"/>
          <w:szCs w:val="28"/>
        </w:rPr>
        <w:t xml:space="preserve"> </w:t>
      </w:r>
      <w:proofErr w:type="gramStart"/>
      <w:r>
        <w:rPr>
          <w:rFonts w:ascii="Times New Roman" w:hAnsi="Times New Roman" w:cs="Times New Roman"/>
          <w:sz w:val="28"/>
          <w:szCs w:val="28"/>
        </w:rPr>
        <w:t xml:space="preserve">В частности, преобладание ренин-ангиотензиновых компонентов (ангиотензин </w:t>
      </w:r>
      <w:r>
        <w:rPr>
          <w:rFonts w:ascii="Times New Roman" w:hAnsi="Times New Roman" w:cs="Times New Roman"/>
          <w:sz w:val="28"/>
          <w:szCs w:val="28"/>
          <w:lang w:val="en-US"/>
        </w:rPr>
        <w:t>II</w:t>
      </w:r>
      <w:r>
        <w:rPr>
          <w:rFonts w:ascii="Times New Roman" w:hAnsi="Times New Roman" w:cs="Times New Roman"/>
          <w:sz w:val="28"/>
          <w:szCs w:val="28"/>
        </w:rPr>
        <w:t xml:space="preserve">) над </w:t>
      </w:r>
      <w:r>
        <w:rPr>
          <w:rFonts w:ascii="Times New Roman" w:hAnsi="Times New Roman" w:cs="Times New Roman"/>
          <w:sz w:val="28"/>
          <w:szCs w:val="28"/>
          <w:lang w:val="en-US"/>
        </w:rPr>
        <w:t>NO</w:t>
      </w:r>
      <w:r w:rsidRPr="00EB74AC">
        <w:rPr>
          <w:rFonts w:ascii="Times New Roman" w:hAnsi="Times New Roman" w:cs="Times New Roman"/>
          <w:sz w:val="28"/>
          <w:szCs w:val="28"/>
        </w:rPr>
        <w:t xml:space="preserve"> </w:t>
      </w:r>
      <w:r>
        <w:rPr>
          <w:rFonts w:ascii="Times New Roman" w:hAnsi="Times New Roman" w:cs="Times New Roman"/>
          <w:sz w:val="28"/>
          <w:szCs w:val="28"/>
        </w:rPr>
        <w:t xml:space="preserve">в сосудистой стенке при атеросклерозе, активирует экспрессию генов </w:t>
      </w:r>
      <w:r w:rsidRPr="0079686E">
        <w:rPr>
          <w:rFonts w:ascii="Times New Roman" w:hAnsi="Times New Roman" w:cs="Times New Roman"/>
          <w:i/>
          <w:sz w:val="28"/>
          <w:szCs w:val="28"/>
          <w:lang w:val="kk-KZ"/>
        </w:rPr>
        <w:t>NOX2</w:t>
      </w:r>
      <w:r>
        <w:rPr>
          <w:rFonts w:ascii="Times New Roman" w:hAnsi="Times New Roman" w:cs="Times New Roman"/>
          <w:sz w:val="28"/>
          <w:szCs w:val="28"/>
          <w:lang w:val="kk-KZ"/>
        </w:rPr>
        <w:t xml:space="preserve"> и </w:t>
      </w:r>
      <w:r w:rsidRPr="0079686E">
        <w:rPr>
          <w:rFonts w:ascii="Times New Roman" w:hAnsi="Times New Roman" w:cs="Times New Roman"/>
          <w:i/>
          <w:sz w:val="28"/>
          <w:szCs w:val="28"/>
          <w:lang w:val="kk-KZ"/>
        </w:rPr>
        <w:t>4</w:t>
      </w:r>
      <w:r>
        <w:rPr>
          <w:rFonts w:ascii="Times New Roman" w:hAnsi="Times New Roman" w:cs="Times New Roman"/>
          <w:i/>
          <w:sz w:val="28"/>
          <w:szCs w:val="28"/>
          <w:lang w:val="kk-KZ"/>
        </w:rPr>
        <w:t xml:space="preserve"> </w:t>
      </w:r>
      <w:r w:rsidRPr="00D37CF7">
        <w:rPr>
          <w:rFonts w:ascii="Times New Roman" w:hAnsi="Times New Roman" w:cs="Times New Roman"/>
          <w:sz w:val="28"/>
          <w:szCs w:val="28"/>
          <w:lang w:val="kk-KZ"/>
        </w:rPr>
        <w:t>в адвентициальных фибробластах человека</w:t>
      </w:r>
      <w:proofErr w:type="gramEnd"/>
      <w:r>
        <w:rPr>
          <w:rFonts w:ascii="Times New Roman" w:hAnsi="Times New Roman" w:cs="Times New Roman"/>
          <w:sz w:val="28"/>
          <w:szCs w:val="28"/>
          <w:lang w:val="kk-KZ"/>
        </w:rPr>
        <w:t xml:space="preserve"> </w:t>
      </w:r>
      <w:r>
        <w:rPr>
          <w:rFonts w:ascii="Times New Roman" w:hAnsi="Times New Roman" w:cs="Times New Roman"/>
          <w:sz w:val="28"/>
          <w:szCs w:val="28"/>
          <w:lang w:val="kk-KZ"/>
        </w:rPr>
        <w:fldChar w:fldCharType="begin" w:fldLock="1"/>
      </w:r>
      <w:r>
        <w:rPr>
          <w:rFonts w:ascii="Times New Roman" w:hAnsi="Times New Roman" w:cs="Times New Roman"/>
          <w:sz w:val="28"/>
          <w:szCs w:val="28"/>
          <w:lang w:val="kk-KZ"/>
        </w:rPr>
        <w:instrText>ADDIN CSL_CITATION {"citationItems":[{"id":"ITEM-1","itemData":{"DOI":"10.1161/01.CIR.0000012917.74432.66","ISSN":"00097322","PMID":"11914250","abstract":"Background - NAD(P)H oxidases are important sources of superoxide in the vasculature, the activity of which is associated with risk factors for human atherosclerosis. This study was designed to investigate the localization of superoxide production and the expression of the Nox family of NAD(P)H oxidase proteins (gp91phox, Nox1, and Nox4) in nonatherosclerotic and atherosclerotic human coronary arteries. Methods and Results - In coronary artery segments from explanted human hearts, we examined intracellular superoxide production with dihydroethidium. In nonatherosclerotic coronary arteries, superoxide was present homogenously throughout the intima, media, and adventitia. In atherosclerotic arteries, there was an additional intense area of superoxide in the plaque shoulder, which is rich in macrophages and α-actin-positive cells. p22phox colocalized with gp91phox mainly in macrophages, whereas Nox4 was found only in nonphagocytic vascular cells. Expression of gp91phox and p22phox mRNA was associated with the severity of atherosclerosis. gp91phox correlated with the plaque macrophage content, whereas Nox4 correlated with the content of a-actin-positive cells. Nox1 expression was low both in human coronary arteries and isolated vascular cells. Conclusions - Several Nox proteins, including gp91phox and Nox4, may contribute to increased intracellular oxidative stress in human coronary atherosclerosis in a cell-specific manner and thus may be involved in the genesis and progression of human coronary atherosclerotic disease.","author":[{"dropping-particle":"","family":"Sorescu","given":"Dan","non-dropping-particle":"","parse-names":false,"suffix":""},{"dropping-particle":"","family":"Weiss","given":"Daiana","non-dropping-particle":"","parse-names":false,"suffix":""},{"dropping-particle":"","family":"Lassègue","given":"Bernard","non-dropping-particle":"","parse-names":false,"suffix":""},{"dropping-particle":"","family":"Clempus","given":"Roza E.","non-dropping-particle":"","parse-names":false,"suffix":""},{"dropping-particle":"","family":"Szöcs","given":"Katalin","non-dropping-particle":"","parse-names":false,"suffix":""},{"dropping-particle":"","family":"Sorescu","given":"George P.","non-dropping-particle":"","parse-names":false,"suffix":""},{"dropping-particle":"","family":"Valppu","given":"Liisa","non-dropping-particle":"","parse-names":false,"suffix":""},{"dropping-particle":"","family":"Quinn","given":"Mark T.","non-dropping-particle":"","parse-names":false,"suffix":""},{"dropping-particle":"","family":"Lambeth","given":"J. David","non-dropping-particle":"","parse-names":false,"suffix":""},{"dropping-particle":"","family":"Vega","given":"J. David","non-dropping-particle":"","parse-names":false,"suffix":""},{"dropping-particle":"","family":"Taylor","given":"W. Robert","non-dropping-particle":"","parse-names":false,"suffix":""},{"dropping-particle":"","family":"Griendling","given":"Kathy K.","non-dropping-particle":"","parse-names":false,"suffix":""}],"container-title":"Circulation","id":"ITEM-1","issued":{"date-parts":[["2002"]]},"title":"Superoxide production and expression of Nox family proteins in human atherosclerosis","type":"article-journal"},"uris":["http://www.mendeley.com/documents/?uuid=0ab87d15-3bcc-4024-95ab-52aed681c687"]}],"mendeley":{"formattedCitation":"[256]","plainTextFormattedCitation":"[256]","previouslyFormattedCitation":"[256]"},"properties":{"noteIndex":0},"schema":"https://github.com/citation-style-language/schema/raw/master/csl-citation.json"}</w:instrText>
      </w:r>
      <w:r>
        <w:rPr>
          <w:rFonts w:ascii="Times New Roman" w:hAnsi="Times New Roman" w:cs="Times New Roman"/>
          <w:sz w:val="28"/>
          <w:szCs w:val="28"/>
          <w:lang w:val="kk-KZ"/>
        </w:rPr>
        <w:fldChar w:fldCharType="separate"/>
      </w:r>
      <w:r w:rsidRPr="008520D7">
        <w:rPr>
          <w:rFonts w:ascii="Times New Roman" w:hAnsi="Times New Roman" w:cs="Times New Roman"/>
          <w:noProof/>
          <w:sz w:val="28"/>
          <w:szCs w:val="28"/>
          <w:lang w:val="kk-KZ"/>
        </w:rPr>
        <w:t>[256]</w:t>
      </w:r>
      <w:r>
        <w:rPr>
          <w:rFonts w:ascii="Times New Roman" w:hAnsi="Times New Roman" w:cs="Times New Roman"/>
          <w:sz w:val="28"/>
          <w:szCs w:val="28"/>
          <w:lang w:val="kk-KZ"/>
        </w:rPr>
        <w:fldChar w:fldCharType="end"/>
      </w:r>
      <w:r w:rsidRPr="00D37CF7">
        <w:rPr>
          <w:rFonts w:ascii="Times New Roman" w:hAnsi="Times New Roman" w:cs="Times New Roman"/>
          <w:sz w:val="28"/>
          <w:szCs w:val="28"/>
          <w:lang w:val="kk-KZ"/>
        </w:rPr>
        <w:t>.</w:t>
      </w:r>
      <w:r>
        <w:rPr>
          <w:rFonts w:ascii="Times New Roman" w:hAnsi="Times New Roman" w:cs="Times New Roman"/>
          <w:i/>
          <w:sz w:val="28"/>
          <w:szCs w:val="28"/>
          <w:lang w:val="kk-KZ"/>
        </w:rPr>
        <w:t xml:space="preserve"> </w:t>
      </w:r>
      <w:r>
        <w:rPr>
          <w:rFonts w:ascii="Times New Roman" w:hAnsi="Times New Roman" w:cs="Times New Roman"/>
          <w:sz w:val="28"/>
          <w:szCs w:val="28"/>
          <w:lang w:val="kk-KZ"/>
        </w:rPr>
        <w:t xml:space="preserve">Образующийся при этом </w:t>
      </w:r>
      <w:r w:rsidRPr="00D37CF7">
        <w:rPr>
          <w:rFonts w:ascii="Times New Roman" w:hAnsi="Times New Roman" w:cs="Times New Roman"/>
          <w:sz w:val="28"/>
          <w:szCs w:val="28"/>
          <w:lang w:val="kk-KZ"/>
        </w:rPr>
        <w:t>O2</w:t>
      </w:r>
      <w:r w:rsidRPr="00D37CF7">
        <w:rPr>
          <w:rFonts w:ascii="Times New Roman" w:hAnsi="Times New Roman" w:cs="Times New Roman"/>
          <w:sz w:val="28"/>
          <w:szCs w:val="28"/>
          <w:vertAlign w:val="superscript"/>
          <w:lang w:val="kk-KZ"/>
        </w:rPr>
        <w:t>─</w:t>
      </w:r>
      <w:r>
        <w:rPr>
          <w:rFonts w:ascii="Times New Roman" w:hAnsi="Times New Roman" w:cs="Times New Roman"/>
          <w:sz w:val="28"/>
          <w:szCs w:val="28"/>
          <w:lang w:val="kk-KZ"/>
        </w:rPr>
        <w:t xml:space="preserve"> может активно дисмутироваться</w:t>
      </w:r>
      <w:r w:rsidR="005A29DD" w:rsidRPr="005A29DD">
        <w:rPr>
          <w:rFonts w:ascii="Times New Roman" w:hAnsi="Times New Roman" w:cs="Times New Roman"/>
          <w:sz w:val="28"/>
          <w:szCs w:val="28"/>
        </w:rPr>
        <w:t xml:space="preserve"> </w:t>
      </w:r>
      <w:r w:rsidR="005A29DD">
        <w:rPr>
          <w:rFonts w:ascii="Times New Roman" w:hAnsi="Times New Roman" w:cs="Times New Roman"/>
          <w:sz w:val="28"/>
          <w:szCs w:val="28"/>
        </w:rPr>
        <w:t>внеклеточным</w:t>
      </w:r>
      <w:r>
        <w:rPr>
          <w:rFonts w:ascii="Times New Roman" w:hAnsi="Times New Roman" w:cs="Times New Roman"/>
          <w:sz w:val="28"/>
          <w:szCs w:val="28"/>
          <w:lang w:val="kk-KZ"/>
        </w:rPr>
        <w:t xml:space="preserve"> белком </w:t>
      </w:r>
      <w:r w:rsidRPr="007D1018">
        <w:rPr>
          <w:rFonts w:ascii="Times New Roman" w:hAnsi="Times New Roman" w:cs="Times New Roman"/>
          <w:sz w:val="28"/>
          <w:szCs w:val="28"/>
          <w:lang w:val="kk-KZ"/>
        </w:rPr>
        <w:t>SOD</w:t>
      </w:r>
      <w:r w:rsidR="005A29DD">
        <w:rPr>
          <w:rFonts w:ascii="Times New Roman" w:hAnsi="Times New Roman" w:cs="Times New Roman"/>
          <w:sz w:val="28"/>
          <w:szCs w:val="28"/>
          <w:lang w:val="kk-KZ"/>
        </w:rPr>
        <w:t>3</w:t>
      </w:r>
      <w:r>
        <w:rPr>
          <w:rFonts w:ascii="Times New Roman" w:hAnsi="Times New Roman" w:cs="Times New Roman"/>
          <w:sz w:val="28"/>
          <w:szCs w:val="28"/>
          <w:lang w:val="kk-KZ"/>
        </w:rPr>
        <w:t xml:space="preserve"> до </w:t>
      </w:r>
      <w:r>
        <w:rPr>
          <w:rFonts w:ascii="Times New Roman" w:hAnsi="Times New Roman" w:cs="Times New Roman"/>
          <w:sz w:val="28"/>
          <w:szCs w:val="28"/>
          <w:lang w:val="en-US"/>
        </w:rPr>
        <w:t>H</w:t>
      </w:r>
      <w:r w:rsidRPr="009E7FE9">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9E7FE9">
        <w:rPr>
          <w:rFonts w:ascii="Times New Roman" w:hAnsi="Times New Roman" w:cs="Times New Roman"/>
          <w:sz w:val="28"/>
          <w:szCs w:val="28"/>
          <w:vertAlign w:val="subscript"/>
        </w:rPr>
        <w:t>2</w:t>
      </w:r>
      <w:r>
        <w:rPr>
          <w:rFonts w:ascii="Times New Roman" w:hAnsi="Times New Roman" w:cs="Times New Roman"/>
          <w:sz w:val="28"/>
          <w:szCs w:val="28"/>
          <w:lang w:val="kk-KZ"/>
        </w:rPr>
        <w:t xml:space="preserve">, принимая участие либо в паракринной регуляции вазорелаксации, либо в усилении сигнальных путей окислительного стресса. </w:t>
      </w:r>
      <w:r>
        <w:rPr>
          <w:rFonts w:ascii="Times New Roman" w:hAnsi="Times New Roman" w:cs="Times New Roman"/>
          <w:sz w:val="28"/>
          <w:szCs w:val="28"/>
        </w:rPr>
        <w:t>А</w:t>
      </w:r>
      <w:r>
        <w:rPr>
          <w:rFonts w:ascii="Times New Roman" w:hAnsi="Times New Roman" w:cs="Times New Roman"/>
          <w:sz w:val="28"/>
          <w:szCs w:val="28"/>
          <w:lang w:val="kk-KZ"/>
        </w:rPr>
        <w:t>ктивация окислительного стресса может осуществляться либо через рецепторы описанные в разделе</w:t>
      </w:r>
      <w:r w:rsidRPr="002A333C">
        <w:rPr>
          <w:rFonts w:ascii="Times New Roman" w:hAnsi="Times New Roman" w:cs="Times New Roman"/>
          <w:sz w:val="28"/>
          <w:szCs w:val="28"/>
        </w:rPr>
        <w:t xml:space="preserve"> 3.2.2</w:t>
      </w:r>
      <w:r>
        <w:rPr>
          <w:rFonts w:ascii="Times New Roman" w:hAnsi="Times New Roman" w:cs="Times New Roman"/>
          <w:sz w:val="28"/>
          <w:szCs w:val="28"/>
          <w:lang w:val="kk-KZ"/>
        </w:rPr>
        <w:t xml:space="preserve">, либо через пассивную диффузию </w:t>
      </w:r>
      <w:r>
        <w:rPr>
          <w:rFonts w:ascii="Times New Roman" w:hAnsi="Times New Roman" w:cs="Times New Roman"/>
          <w:sz w:val="28"/>
          <w:szCs w:val="28"/>
          <w:lang w:val="en-US"/>
        </w:rPr>
        <w:t>H</w:t>
      </w:r>
      <w:r w:rsidRPr="009E7FE9">
        <w:rPr>
          <w:rFonts w:ascii="Times New Roman" w:hAnsi="Times New Roman" w:cs="Times New Roman"/>
          <w:sz w:val="28"/>
          <w:szCs w:val="28"/>
          <w:vertAlign w:val="subscript"/>
        </w:rPr>
        <w:t>2</w:t>
      </w:r>
      <w:r>
        <w:rPr>
          <w:rFonts w:ascii="Times New Roman" w:hAnsi="Times New Roman" w:cs="Times New Roman"/>
          <w:sz w:val="28"/>
          <w:szCs w:val="28"/>
          <w:lang w:val="en-US"/>
        </w:rPr>
        <w:t>O</w:t>
      </w:r>
      <w:r w:rsidRPr="009E7FE9">
        <w:rPr>
          <w:rFonts w:ascii="Times New Roman" w:hAnsi="Times New Roman" w:cs="Times New Roman"/>
          <w:sz w:val="28"/>
          <w:szCs w:val="28"/>
          <w:vertAlign w:val="subscript"/>
        </w:rPr>
        <w:t>2</w:t>
      </w:r>
      <w:r>
        <w:rPr>
          <w:rFonts w:ascii="Times New Roman" w:hAnsi="Times New Roman" w:cs="Times New Roman"/>
          <w:sz w:val="28"/>
          <w:szCs w:val="28"/>
          <w:lang w:val="kk-KZ"/>
        </w:rPr>
        <w:t xml:space="preserve"> сквозь клеточные мембраны (повреждая их), вызывая активацию белка </w:t>
      </w:r>
      <w:r w:rsidRPr="00754110">
        <w:rPr>
          <w:rFonts w:ascii="Times New Roman" w:hAnsi="Times New Roman" w:cs="Times New Roman"/>
          <w:sz w:val="28"/>
          <w:szCs w:val="28"/>
          <w:lang w:val="kk-KZ"/>
        </w:rPr>
        <w:t>G</w:t>
      </w:r>
      <w:r>
        <w:rPr>
          <w:rFonts w:ascii="Times New Roman" w:hAnsi="Times New Roman" w:cs="Times New Roman"/>
          <w:sz w:val="28"/>
          <w:szCs w:val="28"/>
          <w:lang w:val="kk-KZ"/>
        </w:rPr>
        <w:t>P</w:t>
      </w:r>
      <w:r>
        <w:rPr>
          <w:rFonts w:ascii="Times New Roman" w:hAnsi="Times New Roman" w:cs="Times New Roman"/>
          <w:sz w:val="28"/>
          <w:szCs w:val="28"/>
          <w:lang w:val="en-US"/>
        </w:rPr>
        <w:t>X</w:t>
      </w:r>
      <w:r w:rsidRPr="00754110">
        <w:rPr>
          <w:rFonts w:ascii="Times New Roman" w:hAnsi="Times New Roman" w:cs="Times New Roman"/>
          <w:sz w:val="28"/>
          <w:szCs w:val="28"/>
          <w:lang w:val="kk-KZ"/>
        </w:rPr>
        <w:t>1</w:t>
      </w:r>
      <w:r>
        <w:rPr>
          <w:rFonts w:ascii="Times New Roman" w:hAnsi="Times New Roman" w:cs="Times New Roman"/>
          <w:sz w:val="28"/>
          <w:szCs w:val="28"/>
          <w:lang w:val="kk-KZ"/>
        </w:rPr>
        <w:t xml:space="preserve"> и глутатион-опосредованных путей. Возможно, наблюдаемая в нашем исследовании, иммунореактивность адвентициального слоя против </w:t>
      </w:r>
      <w:r w:rsidRPr="00D37CF7">
        <w:rPr>
          <w:rFonts w:ascii="Times New Roman" w:hAnsi="Times New Roman" w:cs="Times New Roman"/>
          <w:sz w:val="28"/>
          <w:szCs w:val="28"/>
          <w:lang w:val="kk-KZ"/>
        </w:rPr>
        <w:t>G</w:t>
      </w:r>
      <w:r>
        <w:rPr>
          <w:rFonts w:ascii="Times New Roman" w:hAnsi="Times New Roman" w:cs="Times New Roman"/>
          <w:sz w:val="28"/>
          <w:szCs w:val="28"/>
          <w:lang w:val="kk-KZ"/>
        </w:rPr>
        <w:t>P</w:t>
      </w:r>
      <w:r>
        <w:rPr>
          <w:rFonts w:ascii="Times New Roman" w:hAnsi="Times New Roman" w:cs="Times New Roman"/>
          <w:sz w:val="28"/>
          <w:szCs w:val="28"/>
          <w:lang w:val="en-US"/>
        </w:rPr>
        <w:t>X</w:t>
      </w:r>
      <w:r w:rsidRPr="00D37CF7">
        <w:rPr>
          <w:rFonts w:ascii="Times New Roman" w:hAnsi="Times New Roman" w:cs="Times New Roman"/>
          <w:sz w:val="28"/>
          <w:szCs w:val="28"/>
          <w:lang w:val="kk-KZ"/>
        </w:rPr>
        <w:t>1</w:t>
      </w:r>
      <w:r>
        <w:rPr>
          <w:rFonts w:ascii="Times New Roman" w:hAnsi="Times New Roman" w:cs="Times New Roman"/>
          <w:sz w:val="28"/>
          <w:szCs w:val="28"/>
          <w:lang w:val="kk-KZ"/>
        </w:rPr>
        <w:t xml:space="preserve"> опосредована активацией </w:t>
      </w:r>
      <w:r w:rsidR="00D13EDB">
        <w:rPr>
          <w:rFonts w:ascii="Times New Roman" w:hAnsi="Times New Roman" w:cs="Times New Roman"/>
          <w:sz w:val="28"/>
          <w:szCs w:val="28"/>
        </w:rPr>
        <w:t>глутатион-опосредованных путей</w:t>
      </w:r>
      <w:r>
        <w:rPr>
          <w:rFonts w:ascii="Times New Roman" w:hAnsi="Times New Roman" w:cs="Times New Roman"/>
          <w:sz w:val="28"/>
          <w:szCs w:val="28"/>
          <w:lang w:val="kk-KZ"/>
        </w:rPr>
        <w:t xml:space="preserve">, в ответ на повреждения клеточных мембран </w:t>
      </w:r>
      <w:r w:rsidRPr="00977B10">
        <w:rPr>
          <w:rFonts w:ascii="Times New Roman" w:hAnsi="Times New Roman" w:cs="Times New Roman"/>
          <w:sz w:val="28"/>
          <w:szCs w:val="28"/>
          <w:lang w:val="kk-KZ"/>
        </w:rPr>
        <w:t>H</w:t>
      </w:r>
      <w:r w:rsidRPr="00977B10">
        <w:rPr>
          <w:rFonts w:ascii="Times New Roman" w:hAnsi="Times New Roman" w:cs="Times New Roman"/>
          <w:sz w:val="28"/>
          <w:szCs w:val="28"/>
          <w:vertAlign w:val="subscript"/>
          <w:lang w:val="kk-KZ"/>
        </w:rPr>
        <w:t>2</w:t>
      </w:r>
      <w:r w:rsidRPr="00977B10">
        <w:rPr>
          <w:rFonts w:ascii="Times New Roman" w:hAnsi="Times New Roman" w:cs="Times New Roman"/>
          <w:sz w:val="28"/>
          <w:szCs w:val="28"/>
          <w:lang w:val="kk-KZ"/>
        </w:rPr>
        <w:t>O</w:t>
      </w:r>
      <w:r w:rsidRPr="00977B10">
        <w:rPr>
          <w:rFonts w:ascii="Times New Roman" w:hAnsi="Times New Roman" w:cs="Times New Roman"/>
          <w:sz w:val="28"/>
          <w:szCs w:val="28"/>
          <w:vertAlign w:val="subscript"/>
          <w:lang w:val="kk-KZ"/>
        </w:rPr>
        <w:t>2</w:t>
      </w:r>
      <w:r>
        <w:rPr>
          <w:rFonts w:ascii="Times New Roman" w:hAnsi="Times New Roman" w:cs="Times New Roman"/>
          <w:sz w:val="28"/>
          <w:szCs w:val="28"/>
          <w:lang w:val="kk-KZ"/>
        </w:rPr>
        <w:t>.</w:t>
      </w:r>
    </w:p>
    <w:p w14:paraId="27D0F81B" w14:textId="2619AF64" w:rsidR="00A05AF6" w:rsidRPr="008E5DA2" w:rsidRDefault="005A29DD" w:rsidP="00A05AF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С</w:t>
      </w:r>
      <w:r w:rsidR="00A05AF6">
        <w:rPr>
          <w:rFonts w:ascii="Times New Roman" w:hAnsi="Times New Roman" w:cs="Times New Roman"/>
          <w:sz w:val="28"/>
          <w:szCs w:val="28"/>
          <w:lang w:val="kk-KZ"/>
        </w:rPr>
        <w:t>тадии</w:t>
      </w:r>
      <w:r>
        <w:rPr>
          <w:rFonts w:ascii="Times New Roman" w:hAnsi="Times New Roman" w:cs="Times New Roman"/>
          <w:sz w:val="28"/>
          <w:szCs w:val="28"/>
          <w:lang w:val="kk-KZ"/>
        </w:rPr>
        <w:t xml:space="preserve"> атером</w:t>
      </w:r>
      <w:r w:rsidR="00A05AF6">
        <w:rPr>
          <w:rFonts w:ascii="Times New Roman" w:hAnsi="Times New Roman" w:cs="Times New Roman"/>
          <w:sz w:val="28"/>
          <w:szCs w:val="28"/>
          <w:lang w:val="kk-KZ"/>
        </w:rPr>
        <w:t xml:space="preserve"> характеризуются уменьшением иммунореактивности тканей интимы, медии и адвентиция против белка </w:t>
      </w:r>
      <w:r w:rsidR="00A05AF6" w:rsidRPr="00D35B50">
        <w:rPr>
          <w:rFonts w:ascii="Times New Roman" w:hAnsi="Times New Roman" w:cs="Times New Roman"/>
          <w:sz w:val="28"/>
          <w:szCs w:val="28"/>
          <w:lang w:val="kk-KZ"/>
        </w:rPr>
        <w:t>G</w:t>
      </w:r>
      <w:r w:rsidR="00A05AF6">
        <w:rPr>
          <w:rFonts w:ascii="Times New Roman" w:hAnsi="Times New Roman" w:cs="Times New Roman"/>
          <w:sz w:val="28"/>
          <w:szCs w:val="28"/>
          <w:lang w:val="kk-KZ"/>
        </w:rPr>
        <w:t>P</w:t>
      </w:r>
      <w:r w:rsidR="00A05AF6">
        <w:rPr>
          <w:rFonts w:ascii="Times New Roman" w:hAnsi="Times New Roman" w:cs="Times New Roman"/>
          <w:sz w:val="28"/>
          <w:szCs w:val="28"/>
          <w:lang w:val="en-US"/>
        </w:rPr>
        <w:t>X</w:t>
      </w:r>
      <w:r w:rsidR="00A05AF6" w:rsidRPr="00D35B50">
        <w:rPr>
          <w:rFonts w:ascii="Times New Roman" w:hAnsi="Times New Roman" w:cs="Times New Roman"/>
          <w:sz w:val="28"/>
          <w:szCs w:val="28"/>
          <w:lang w:val="kk-KZ"/>
        </w:rPr>
        <w:t>1</w:t>
      </w:r>
      <w:r w:rsidR="00A05AF6">
        <w:rPr>
          <w:rFonts w:ascii="Times New Roman" w:hAnsi="Times New Roman" w:cs="Times New Roman"/>
          <w:sz w:val="28"/>
          <w:szCs w:val="28"/>
          <w:lang w:val="kk-KZ"/>
        </w:rPr>
        <w:t xml:space="preserve">, что говорит о снижении его экспресии </w:t>
      </w:r>
      <w:r>
        <w:rPr>
          <w:rFonts w:ascii="Times New Roman" w:hAnsi="Times New Roman" w:cs="Times New Roman"/>
          <w:sz w:val="28"/>
          <w:szCs w:val="28"/>
          <w:lang w:val="kk-KZ"/>
        </w:rPr>
        <w:t>при</w:t>
      </w:r>
      <w:r w:rsidR="00A05AF6">
        <w:rPr>
          <w:rFonts w:ascii="Times New Roman" w:hAnsi="Times New Roman" w:cs="Times New Roman"/>
          <w:sz w:val="28"/>
          <w:szCs w:val="28"/>
          <w:lang w:val="kk-KZ"/>
        </w:rPr>
        <w:t xml:space="preserve"> значительной инфильтрации пенистыми клеками (Рисунок 9, Г, Д, Е, Ж, З). Полученные данные согласуются и дополняют имеющиеся в литературе </w:t>
      </w:r>
      <w:r w:rsidR="00A05AF6">
        <w:rPr>
          <w:rFonts w:ascii="Times New Roman" w:hAnsi="Times New Roman" w:cs="Times New Roman"/>
          <w:sz w:val="28"/>
          <w:szCs w:val="28"/>
        </w:rPr>
        <w:t xml:space="preserve">не многочисленные </w:t>
      </w:r>
      <w:r w:rsidR="00A05AF6">
        <w:rPr>
          <w:rFonts w:ascii="Times New Roman" w:hAnsi="Times New Roman" w:cs="Times New Roman"/>
          <w:sz w:val="28"/>
          <w:szCs w:val="28"/>
          <w:lang w:val="kk-KZ"/>
        </w:rPr>
        <w:t xml:space="preserve">исследования </w:t>
      </w:r>
      <w:r w:rsidR="00A05AF6">
        <w:rPr>
          <w:rFonts w:ascii="Times New Roman" w:hAnsi="Times New Roman" w:cs="Times New Roman"/>
          <w:sz w:val="28"/>
          <w:szCs w:val="28"/>
          <w:lang w:val="kk-KZ"/>
        </w:rPr>
        <w:fldChar w:fldCharType="begin" w:fldLock="1"/>
      </w:r>
      <w:r w:rsidR="00A05AF6">
        <w:rPr>
          <w:rFonts w:ascii="Times New Roman" w:hAnsi="Times New Roman" w:cs="Times New Roman"/>
          <w:sz w:val="28"/>
          <w:szCs w:val="28"/>
          <w:lang w:val="kk-KZ"/>
        </w:rPr>
        <w:instrText xml:space="preserve">ADDIN CSL_CITATION {"citationItems":[{"id":"ITEM-1","itemData":{"DOI":"10.1161/01.CIR.97.19.1930","ISSN":"00097322","abstract":"Background - Oxidative stress, resulting from an antioxidant/prooxidant imbalance, seems to be crucial in atherogenesis. Recent evidence has emerged, however, of a surprisingly high content of low-molecular-weight antioxidants in human atherosclerotic plaques, although other antioxidant systems have not been investigated in these lesions. Methods and Results - We studied glutathione-related antioxidant defenses (which play a key role in tissue antioxidant protection) in carotid atherosclerotic plaques of 13 patients subjected to endarterectomy and in normal internal mammary arteries of 13 patients undergoing coronary artery bypass surgery. Selenium-dependent glutathione peroxidase activity was undetectable in the plaques of 7 patients; the other 6 patients with plaques showed a mean enzymatic activity </w:instrText>
      </w:r>
      <w:r w:rsidR="00A05AF6">
        <w:rPr>
          <w:rFonts w:ascii="Cambria Math" w:hAnsi="Cambria Math" w:cs="Cambria Math"/>
          <w:sz w:val="28"/>
          <w:szCs w:val="28"/>
          <w:lang w:val="kk-KZ"/>
        </w:rPr>
        <w:instrText>≃</w:instrText>
      </w:r>
      <w:r w:rsidR="00A05AF6">
        <w:rPr>
          <w:rFonts w:ascii="Times New Roman" w:hAnsi="Times New Roman" w:cs="Times New Roman"/>
          <w:sz w:val="28"/>
          <w:szCs w:val="28"/>
          <w:lang w:val="kk-KZ"/>
        </w:rPr>
        <w:instrText>3.5-fold lower than that of mammary arteries. Glutathione reductase activity was also markedly lower in the plaques than in the arteries. Glutathione transferase instead had comparable activity in the two tissues. Remarkably, 5 of the 7 patients with an undetectable selenium-dependent glutathione peroxidase activity but none of the 6 with a detectable one were characterized by multivascular atherosclerotic involvement (3 patients) or stenosis of the contralateral carotid artery (2 patients). Conclusions - A weak glutathione-related enzymatic antioxidant shield is present in human atherosclerotic lesions. Although the cause of this phenomenon remains to be determined, the present data suggest that a specific antioxidant/prooxidant imbalance operative in the vascular wall may be involved in atherogenic processes in humans.","author":[{"dropping-particle":"","family":"Lapenna","given":"Domenico","non-dropping-particle":"","parse-names":false,"suffix":""},{"dropping-particle":"","family":"Gioia","given":"Sergio","non-dropping-particle":"De","parse-names":false,"suffix":""},{"dropping-particle":"","family":"Ciofani","given":"Giuliano","non-dropping-particle":"","parse-names":false,"suffix":""},{"dropping-particle":"","family":"Mezzetti","given":"Andrea","non-dropping-particle":"","parse-names":false,"suffix":""},{"dropping-particle":"","family":"Ucchino","given":"Sante","non-dropping-particle":"","parse-names":false,"suffix":""},{"dropping-particle":"","family":"Calafiore","given":"Antonio M.","non-dropping-particle":"","parse-names":false,"suffix":""},{"dropping-particle":"","family":"Napolitano","given":"Antonio M.","non-dropping-particle":"","parse-names":false,"suffix":""},{"dropping-particle":"Di","family":"Ilio","given":"Carmine","non-dropping-particle":"","parse-names":false,"suffix":""},{"dropping-particle":"","family":"Cuccurullo","given":"Franco","non-dropping-particle":"","parse-names":false,"suffix":""}],"container-title":"Circulation","id":"ITEM-1","issued":{"date-parts":[["1998"]]},"title":"Glutathione-related antioxidant defenses in human atherosclerotic plaques","type":"article-journal"},"uris":["http://www.mendeley.com/documents/?uuid=5f5025fa-ae1b-4d3f-b975-b61defba4b54"]}],"mendeley":{"formattedCitation":"[252]","plainTextFormattedCitation":"[252]","previouslyFormattedCitation":"[252]"},"properties":{"noteIndex":0},"schema":"https://github.com/citation-style-language/schema/raw/master/csl-citation.json"}</w:instrText>
      </w:r>
      <w:r w:rsidR="00A05AF6">
        <w:rPr>
          <w:rFonts w:ascii="Times New Roman" w:hAnsi="Times New Roman" w:cs="Times New Roman"/>
          <w:sz w:val="28"/>
          <w:szCs w:val="28"/>
          <w:lang w:val="kk-KZ"/>
        </w:rPr>
        <w:fldChar w:fldCharType="separate"/>
      </w:r>
      <w:r w:rsidR="00A05AF6" w:rsidRPr="008520D7">
        <w:rPr>
          <w:rFonts w:ascii="Times New Roman" w:hAnsi="Times New Roman" w:cs="Times New Roman"/>
          <w:noProof/>
          <w:sz w:val="28"/>
          <w:szCs w:val="28"/>
          <w:lang w:val="kk-KZ"/>
        </w:rPr>
        <w:t>[252]</w:t>
      </w:r>
      <w:r w:rsidR="00A05AF6">
        <w:rPr>
          <w:rFonts w:ascii="Times New Roman" w:hAnsi="Times New Roman" w:cs="Times New Roman"/>
          <w:sz w:val="28"/>
          <w:szCs w:val="28"/>
          <w:lang w:val="kk-KZ"/>
        </w:rPr>
        <w:fldChar w:fldCharType="end"/>
      </w:r>
      <w:r w:rsidR="00A05AF6">
        <w:rPr>
          <w:rFonts w:ascii="Times New Roman" w:hAnsi="Times New Roman" w:cs="Times New Roman"/>
          <w:sz w:val="28"/>
          <w:szCs w:val="28"/>
          <w:lang w:val="kk-KZ"/>
        </w:rPr>
        <w:t xml:space="preserve">. На данный момент, предполагаемый механизм и сигнальные пути репрессии белка </w:t>
      </w:r>
      <w:r w:rsidR="00A05AF6" w:rsidRPr="00D35B50">
        <w:rPr>
          <w:rFonts w:ascii="Times New Roman" w:hAnsi="Times New Roman" w:cs="Times New Roman"/>
          <w:sz w:val="28"/>
          <w:szCs w:val="28"/>
          <w:lang w:val="kk-KZ"/>
        </w:rPr>
        <w:t>GP</w:t>
      </w:r>
      <w:r w:rsidR="00A05AF6">
        <w:rPr>
          <w:rFonts w:ascii="Times New Roman" w:hAnsi="Times New Roman" w:cs="Times New Roman"/>
          <w:sz w:val="28"/>
          <w:szCs w:val="28"/>
          <w:lang w:val="en-US"/>
        </w:rPr>
        <w:t>X</w:t>
      </w:r>
      <w:r w:rsidR="00A05AF6" w:rsidRPr="00D35B50">
        <w:rPr>
          <w:rFonts w:ascii="Times New Roman" w:hAnsi="Times New Roman" w:cs="Times New Roman"/>
          <w:sz w:val="28"/>
          <w:szCs w:val="28"/>
          <w:lang w:val="kk-KZ"/>
        </w:rPr>
        <w:t>1</w:t>
      </w:r>
      <w:r w:rsidR="00A05AF6">
        <w:rPr>
          <w:rFonts w:ascii="Times New Roman" w:hAnsi="Times New Roman" w:cs="Times New Roman"/>
          <w:sz w:val="28"/>
          <w:szCs w:val="28"/>
          <w:lang w:val="kk-KZ"/>
        </w:rPr>
        <w:t xml:space="preserve">, на поздних стадиях атеросклероза, не совсем понятны. Учитывая его исключительно важную и неоднократно экспериментально проверенную положительную взаимосвязь с противоатеросклеротическим действием </w:t>
      </w:r>
      <w:r w:rsidR="00A05AF6">
        <w:rPr>
          <w:rFonts w:ascii="Times New Roman" w:hAnsi="Times New Roman" w:cs="Times New Roman"/>
          <w:sz w:val="28"/>
          <w:szCs w:val="28"/>
          <w:lang w:val="kk-KZ"/>
        </w:rPr>
        <w:fldChar w:fldCharType="begin" w:fldLock="1"/>
      </w:r>
      <w:r w:rsidR="00A05AF6">
        <w:rPr>
          <w:rFonts w:ascii="Times New Roman" w:hAnsi="Times New Roman" w:cs="Times New Roman"/>
          <w:sz w:val="28"/>
          <w:szCs w:val="28"/>
          <w:lang w:val="kk-KZ"/>
        </w:rPr>
        <w:instrText>ADDIN CSL_CITATION {"citationItems":[{"id":"ITEM-1","itemData":{"DOI":"10.1016/j.vph.2011.07.002","ISSN":"18793649","PMID":"21782974","abstract":"Reduced activity of the antioxidant glutathione peroxidase-1 (GPx1) correlates with increased risk of cardiovascular events in patients with coronary artery disease. However, it remains unclear whether this imbalance in antioxidant capacity directly contributes to activation of vascular cells. In response to oxidative stress, smooth muscle cells (SMCs) secrete the pro-inflammatory immunomodulator cyclophilin A (CyPA). We hypothesized that reduction in vascular cell GPx1 activity causes secretion of CyPA and paracrine-mediated activation of NF-κB and proliferation of SMCs. Using a murine model of GPx1 deficiency (GPx1(+/-)), we found elevated levels of hydrogen peroxide levels and increased secretion of CyPA in both arterial segments and cultured SMCs as compared to wild type (WT). Conditioned media from GPx1(+/-) SMCs caused increased NF-κB activation of quiescent WT SMCs, and this was inhibited by the antioxidant N-acetyl-l-cysteine or by cyclosporine A (CsA). In co-culture experiments, SMCs derived from GPx1(+/-) aorta caused increased proliferation of WT SMCs, which was also inhibited by CsA. Reduction in vascular cell GPx1 activity and the associated increase in oxidative stress cause CyPA-mediated paracrine activation of SMCs. These findings identify a novel mechanism by which an imbalance in antioxidant capacity may contribute to vascular disease. Published by Elsevier Inc.","author":[{"dropping-particle":"","family":"Takapoo","given":"Maysam","non-dropping-particle":"","parse-names":false,"suffix":""},{"dropping-particle":"","family":"Chamseddine","given":"Ali H.","non-dropping-particle":"","parse-names":false,"suffix":""},{"dropping-particle":"","family":"Bhalla","given":"Ramesh C.","non-dropping-particle":"","parse-names":false,"suffix":""},{"dropping-particle":"","family":"Miller","given":"Francis J.","non-dropping-particle":"","parse-names":false,"suffix":""}],"container-title":"Vascular pharmacology","id":"ITEM-1","issued":{"date-parts":[["2011"]]},"title":"Glutathione peroxidase-deficient smooth muscle cells cause paracrine activation of normal smooth muscle cells via cyclophilin A.","type":"article-journal"},"uris":["http://www.mendeley.com/documents/?uuid=bbc85bfd-92dc-42ff-9331-1c837f6ddee6"]}],"mendeley":{"formattedCitation":"[257]","plainTextFormattedCitation":"[257]","previouslyFormattedCitation":"[257]"},"properties":{"noteIndex":0},"schema":"https://github.com/citation-style-language/schema/raw/master/csl-citation.json"}</w:instrText>
      </w:r>
      <w:r w:rsidR="00A05AF6">
        <w:rPr>
          <w:rFonts w:ascii="Times New Roman" w:hAnsi="Times New Roman" w:cs="Times New Roman"/>
          <w:sz w:val="28"/>
          <w:szCs w:val="28"/>
          <w:lang w:val="kk-KZ"/>
        </w:rPr>
        <w:fldChar w:fldCharType="separate"/>
      </w:r>
      <w:r w:rsidR="00A05AF6" w:rsidRPr="008520D7">
        <w:rPr>
          <w:rFonts w:ascii="Times New Roman" w:hAnsi="Times New Roman" w:cs="Times New Roman"/>
          <w:noProof/>
          <w:sz w:val="28"/>
          <w:szCs w:val="28"/>
          <w:lang w:val="kk-KZ"/>
        </w:rPr>
        <w:t>[257]</w:t>
      </w:r>
      <w:r w:rsidR="00A05AF6">
        <w:rPr>
          <w:rFonts w:ascii="Times New Roman" w:hAnsi="Times New Roman" w:cs="Times New Roman"/>
          <w:sz w:val="28"/>
          <w:szCs w:val="28"/>
          <w:lang w:val="kk-KZ"/>
        </w:rPr>
        <w:fldChar w:fldCharType="end"/>
      </w:r>
      <w:r w:rsidR="00A05AF6">
        <w:rPr>
          <w:rFonts w:ascii="Times New Roman" w:hAnsi="Times New Roman" w:cs="Times New Roman"/>
          <w:sz w:val="28"/>
          <w:szCs w:val="28"/>
          <w:lang w:val="en-US"/>
        </w:rPr>
        <w:t xml:space="preserve"> </w:t>
      </w:r>
      <w:r w:rsidR="00A05AF6">
        <w:rPr>
          <w:rFonts w:ascii="Times New Roman" w:hAnsi="Times New Roman" w:cs="Times New Roman"/>
          <w:sz w:val="28"/>
          <w:szCs w:val="28"/>
          <w:lang w:val="en-US"/>
        </w:rPr>
        <w:fldChar w:fldCharType="begin" w:fldLock="1"/>
      </w:r>
      <w:r w:rsidR="00A05AF6">
        <w:rPr>
          <w:rFonts w:ascii="Times New Roman" w:hAnsi="Times New Roman" w:cs="Times New Roman"/>
          <w:sz w:val="28"/>
          <w:szCs w:val="28"/>
          <w:lang w:val="en-US"/>
        </w:rPr>
        <w:instrText>ADDIN CSL_CITATION {"citationItems":[{"id":"ITEM-1","itemData":{"DOI":"10.1371/journal.pone.0072063","ISBN":"1932-6203","ISSN":"19326203","PMID":"23991041","abstract":"Clinical and experimental evidence suggests a protective role for the antioxidant enzyme glutathione peroxidase-1 (GPx-1) in the atherogenic process. GPx-1 deficiency accelerates atherosclerosis and increases lesion cellularity in ApoE(-/-) mice. However, the distribution of GPx-1 within the atherosclerotic lesion as well as the mechanisms leading to increased macrophage numbers in lesions is still unknown. Accordingly, the aims of the present study were (1) to analyze which cells express GPx-1 within atherosclerotic lesions and (2) to determine whether a lack of GPx-1 affects macrophage foam cell formation and cellular proliferation. Both in situ-hybridization and immunohistochemistry of lesions of the aortic sinus of ApoE(-/-) mice after 12 weeks on a Western type diet revealed that both macrophages and - even though to a less extent - smooth muscle cells contribute to GPx-1 expression within atherosclerotic lesions. In isolated mouse peritoneal macrophages differentiated for 3 days with macrophage-colony-stimulating factor (MCSF), GPx-1 deficiency increased oxidized low density-lipoprotein (oxLDL) induced foam cell formation and led to increased proliferative activity of peritoneal macrophages. The MCSF- and oxLDL-induced proliferation of peritoneal macrophages from GPx-1(-/-)ApoE(-/-) mice was mediated by the p44/42 MAPK (p44/42 mitogen-activated protein kinase), namely ERK1/2 (extracellular-signal regulated kinase 1/2), signaling pathway as demonstrated by ERK1/2 signaling pathways inhibitors, Western blots on cell lysates with primary antibodies against total and phosphorylated ERK1/2, MEK1/2 (mitogen-activated protein kinase kinase 1/2), p90RSK (p90 ribosomal s6 kinase), p38 MAPK and SAPK/JNK (stress-activated protein kinase/c-Jun N-terminal kinase), and immunohistochemistry of mice atherosclerotic lesions with antibodies against phosphorylated ERK1/2, MEK1/2 and p90RSK. Representative effects of GPx-1 deficiency on both macrophage proliferation and MAPK phosphorylation could be abolished by the GPx mimic ebselen. The present study demonstrates that GPx-1 deficiency</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has</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a</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significant</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impact</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on</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macrophage</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foam</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cell</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formation</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and</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proliferation</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via</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the</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p</w:instrText>
      </w:r>
      <w:r w:rsidR="00A05AF6" w:rsidRPr="00D57BBE">
        <w:rPr>
          <w:rFonts w:ascii="Times New Roman" w:hAnsi="Times New Roman" w:cs="Times New Roman"/>
          <w:sz w:val="28"/>
          <w:szCs w:val="28"/>
        </w:rPr>
        <w:instrText xml:space="preserve">44/42 </w:instrText>
      </w:r>
      <w:r w:rsidR="00A05AF6">
        <w:rPr>
          <w:rFonts w:ascii="Times New Roman" w:hAnsi="Times New Roman" w:cs="Times New Roman"/>
          <w:sz w:val="28"/>
          <w:szCs w:val="28"/>
          <w:lang w:val="en-US"/>
        </w:rPr>
        <w:instrText>MAPK</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ERK</w:instrText>
      </w:r>
      <w:r w:rsidR="00A05AF6" w:rsidRPr="00D57BBE">
        <w:rPr>
          <w:rFonts w:ascii="Times New Roman" w:hAnsi="Times New Roman" w:cs="Times New Roman"/>
          <w:sz w:val="28"/>
          <w:szCs w:val="28"/>
        </w:rPr>
        <w:instrText xml:space="preserve">1/2) </w:instrText>
      </w:r>
      <w:r w:rsidR="00A05AF6">
        <w:rPr>
          <w:rFonts w:ascii="Times New Roman" w:hAnsi="Times New Roman" w:cs="Times New Roman"/>
          <w:sz w:val="28"/>
          <w:szCs w:val="28"/>
          <w:lang w:val="en-US"/>
        </w:rPr>
        <w:instrText>pathway</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encouraging</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further</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studies</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on</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new</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therapeutic</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strategies</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against</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atherosclerosis</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author</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dropping</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particle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family</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Cheng</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given</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Fei</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non</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dropping</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particle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parse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names</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false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suffix</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dropping</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particle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family</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Torzewski</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given</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Michael</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non</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dropping</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particle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parse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names</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false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suffix</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dropping</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particle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family</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Degreif</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given</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Adriana</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non</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dropping</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particle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parse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names</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false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suffix</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dropping</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particle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family</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Rossmann</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given</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Heidi</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non</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dropping</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particle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parse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names</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false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suffix</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dropping</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particle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family</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Canisius</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given</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Antje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non</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dropping</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particle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parse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names</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false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suffix</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dropping</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particle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family</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Lackner</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given</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Karl</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J</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non</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dropping</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particle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parse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names</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false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suffix</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container</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title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PLoS</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ONE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id</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ITEM</w:instrText>
      </w:r>
      <w:r w:rsidR="00A05AF6" w:rsidRPr="00D57BBE">
        <w:rPr>
          <w:rFonts w:ascii="Times New Roman" w:hAnsi="Times New Roman" w:cs="Times New Roman"/>
          <w:sz w:val="28"/>
          <w:szCs w:val="28"/>
        </w:rPr>
        <w:instrText>-1","</w:instrText>
      </w:r>
      <w:r w:rsidR="00A05AF6">
        <w:rPr>
          <w:rFonts w:ascii="Times New Roman" w:hAnsi="Times New Roman" w:cs="Times New Roman"/>
          <w:sz w:val="28"/>
          <w:szCs w:val="28"/>
          <w:lang w:val="en-US"/>
        </w:rPr>
        <w:instrText>issued</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date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parts</w:instrText>
      </w:r>
      <w:r w:rsidR="00A05AF6" w:rsidRPr="00D57BBE">
        <w:rPr>
          <w:rFonts w:ascii="Times New Roman" w:hAnsi="Times New Roman" w:cs="Times New Roman"/>
          <w:sz w:val="28"/>
          <w:szCs w:val="28"/>
        </w:rPr>
        <w:instrText>":[["2013"]]},"</w:instrText>
      </w:r>
      <w:r w:rsidR="00A05AF6">
        <w:rPr>
          <w:rFonts w:ascii="Times New Roman" w:hAnsi="Times New Roman" w:cs="Times New Roman"/>
          <w:sz w:val="28"/>
          <w:szCs w:val="28"/>
          <w:lang w:val="en-US"/>
        </w:rPr>
        <w:instrText>title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Impact</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of</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Glutathione</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Peroxidase</w:instrText>
      </w:r>
      <w:r w:rsidR="00A05AF6" w:rsidRPr="00D57BBE">
        <w:rPr>
          <w:rFonts w:ascii="Times New Roman" w:hAnsi="Times New Roman" w:cs="Times New Roman"/>
          <w:sz w:val="28"/>
          <w:szCs w:val="28"/>
        </w:rPr>
        <w:instrText xml:space="preserve">-1 </w:instrText>
      </w:r>
      <w:r w:rsidR="00A05AF6">
        <w:rPr>
          <w:rFonts w:ascii="Times New Roman" w:hAnsi="Times New Roman" w:cs="Times New Roman"/>
          <w:sz w:val="28"/>
          <w:szCs w:val="28"/>
          <w:lang w:val="en-US"/>
        </w:rPr>
        <w:instrText>Deficiency</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on</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Macrophage</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Foam</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Cell</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Formation</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and</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Proliferation</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Implications</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for</w:instrText>
      </w:r>
      <w:r w:rsidR="00A05AF6" w:rsidRPr="00D57BBE">
        <w:rPr>
          <w:rFonts w:ascii="Times New Roman" w:hAnsi="Times New Roman" w:cs="Times New Roman"/>
          <w:sz w:val="28"/>
          <w:szCs w:val="28"/>
        </w:rPr>
        <w:instrText xml:space="preserve"> </w:instrText>
      </w:r>
      <w:r w:rsidR="00A05AF6">
        <w:rPr>
          <w:rFonts w:ascii="Times New Roman" w:hAnsi="Times New Roman" w:cs="Times New Roman"/>
          <w:sz w:val="28"/>
          <w:szCs w:val="28"/>
          <w:lang w:val="en-US"/>
        </w:rPr>
        <w:instrText>Atherogenesis</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type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article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journal</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uris</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http</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www</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mendeley</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com</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documents</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uuid</w:instrText>
      </w:r>
      <w:r w:rsidR="00A05AF6" w:rsidRPr="00D57BBE">
        <w:rPr>
          <w:rFonts w:ascii="Times New Roman" w:hAnsi="Times New Roman" w:cs="Times New Roman"/>
          <w:sz w:val="28"/>
          <w:szCs w:val="28"/>
        </w:rPr>
        <w:instrText>=8</w:instrText>
      </w:r>
      <w:r w:rsidR="00A05AF6">
        <w:rPr>
          <w:rFonts w:ascii="Times New Roman" w:hAnsi="Times New Roman" w:cs="Times New Roman"/>
          <w:sz w:val="28"/>
          <w:szCs w:val="28"/>
          <w:lang w:val="en-US"/>
        </w:rPr>
        <w:instrText>b</w:instrText>
      </w:r>
      <w:r w:rsidR="00A05AF6" w:rsidRPr="00D57BBE">
        <w:rPr>
          <w:rFonts w:ascii="Times New Roman" w:hAnsi="Times New Roman" w:cs="Times New Roman"/>
          <w:sz w:val="28"/>
          <w:szCs w:val="28"/>
        </w:rPr>
        <w:instrText>4</w:instrText>
      </w:r>
      <w:r w:rsidR="00A05AF6">
        <w:rPr>
          <w:rFonts w:ascii="Times New Roman" w:hAnsi="Times New Roman" w:cs="Times New Roman"/>
          <w:sz w:val="28"/>
          <w:szCs w:val="28"/>
          <w:lang w:val="en-US"/>
        </w:rPr>
        <w:instrText>a</w:instrText>
      </w:r>
      <w:r w:rsidR="00A05AF6" w:rsidRPr="00D57BBE">
        <w:rPr>
          <w:rFonts w:ascii="Times New Roman" w:hAnsi="Times New Roman" w:cs="Times New Roman"/>
          <w:sz w:val="28"/>
          <w:szCs w:val="28"/>
        </w:rPr>
        <w:instrText>3</w:instrText>
      </w:r>
      <w:r w:rsidR="00A05AF6">
        <w:rPr>
          <w:rFonts w:ascii="Times New Roman" w:hAnsi="Times New Roman" w:cs="Times New Roman"/>
          <w:sz w:val="28"/>
          <w:szCs w:val="28"/>
          <w:lang w:val="en-US"/>
        </w:rPr>
        <w:instrText>d</w:instrText>
      </w:r>
      <w:r w:rsidR="00A05AF6" w:rsidRPr="00D57BBE">
        <w:rPr>
          <w:rFonts w:ascii="Times New Roman" w:hAnsi="Times New Roman" w:cs="Times New Roman"/>
          <w:sz w:val="28"/>
          <w:szCs w:val="28"/>
        </w:rPr>
        <w:instrText>52-</w:instrText>
      </w:r>
      <w:r w:rsidR="00A05AF6">
        <w:rPr>
          <w:rFonts w:ascii="Times New Roman" w:hAnsi="Times New Roman" w:cs="Times New Roman"/>
          <w:sz w:val="28"/>
          <w:szCs w:val="28"/>
          <w:lang w:val="en-US"/>
        </w:rPr>
        <w:instrText>ef</w:instrText>
      </w:r>
      <w:r w:rsidR="00A05AF6" w:rsidRPr="00D57BBE">
        <w:rPr>
          <w:rFonts w:ascii="Times New Roman" w:hAnsi="Times New Roman" w:cs="Times New Roman"/>
          <w:sz w:val="28"/>
          <w:szCs w:val="28"/>
        </w:rPr>
        <w:instrText>88-40</w:instrText>
      </w:r>
      <w:r w:rsidR="00A05AF6">
        <w:rPr>
          <w:rFonts w:ascii="Times New Roman" w:hAnsi="Times New Roman" w:cs="Times New Roman"/>
          <w:sz w:val="28"/>
          <w:szCs w:val="28"/>
          <w:lang w:val="en-US"/>
        </w:rPr>
        <w:instrText>f</w:instrText>
      </w:r>
      <w:r w:rsidR="00A05AF6" w:rsidRPr="00D57BBE">
        <w:rPr>
          <w:rFonts w:ascii="Times New Roman" w:hAnsi="Times New Roman" w:cs="Times New Roman"/>
          <w:sz w:val="28"/>
          <w:szCs w:val="28"/>
        </w:rPr>
        <w:instrText>4-8350-55</w:instrText>
      </w:r>
      <w:r w:rsidR="00A05AF6">
        <w:rPr>
          <w:rFonts w:ascii="Times New Roman" w:hAnsi="Times New Roman" w:cs="Times New Roman"/>
          <w:sz w:val="28"/>
          <w:szCs w:val="28"/>
          <w:lang w:val="en-US"/>
        </w:rPr>
        <w:instrText>f</w:instrText>
      </w:r>
      <w:r w:rsidR="00A05AF6" w:rsidRPr="00D57BBE">
        <w:rPr>
          <w:rFonts w:ascii="Times New Roman" w:hAnsi="Times New Roman" w:cs="Times New Roman"/>
          <w:sz w:val="28"/>
          <w:szCs w:val="28"/>
        </w:rPr>
        <w:instrText>23</w:instrText>
      </w:r>
      <w:r w:rsidR="00A05AF6">
        <w:rPr>
          <w:rFonts w:ascii="Times New Roman" w:hAnsi="Times New Roman" w:cs="Times New Roman"/>
          <w:sz w:val="28"/>
          <w:szCs w:val="28"/>
          <w:lang w:val="en-US"/>
        </w:rPr>
        <w:instrText>ea</w:instrText>
      </w:r>
      <w:r w:rsidR="00A05AF6" w:rsidRPr="00D57BBE">
        <w:rPr>
          <w:rFonts w:ascii="Times New Roman" w:hAnsi="Times New Roman" w:cs="Times New Roman"/>
          <w:sz w:val="28"/>
          <w:szCs w:val="28"/>
        </w:rPr>
        <w:instrText>83</w:instrText>
      </w:r>
      <w:r w:rsidR="00A05AF6">
        <w:rPr>
          <w:rFonts w:ascii="Times New Roman" w:hAnsi="Times New Roman" w:cs="Times New Roman"/>
          <w:sz w:val="28"/>
          <w:szCs w:val="28"/>
          <w:lang w:val="en-US"/>
        </w:rPr>
        <w:instrText>e</w:instrText>
      </w:r>
      <w:r w:rsidR="00A05AF6" w:rsidRPr="00D57BBE">
        <w:rPr>
          <w:rFonts w:ascii="Times New Roman" w:hAnsi="Times New Roman" w:cs="Times New Roman"/>
          <w:sz w:val="28"/>
          <w:szCs w:val="28"/>
        </w:rPr>
        <w:instrText>87"]}],"</w:instrText>
      </w:r>
      <w:r w:rsidR="00A05AF6">
        <w:rPr>
          <w:rFonts w:ascii="Times New Roman" w:hAnsi="Times New Roman" w:cs="Times New Roman"/>
          <w:sz w:val="28"/>
          <w:szCs w:val="28"/>
          <w:lang w:val="en-US"/>
        </w:rPr>
        <w:instrText>mendeley</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formattedCitation</w:instrText>
      </w:r>
      <w:r w:rsidR="00A05AF6" w:rsidRPr="00D57BBE">
        <w:rPr>
          <w:rFonts w:ascii="Times New Roman" w:hAnsi="Times New Roman" w:cs="Times New Roman"/>
          <w:sz w:val="28"/>
          <w:szCs w:val="28"/>
        </w:rPr>
        <w:instrText>":"[258]","</w:instrText>
      </w:r>
      <w:r w:rsidR="00A05AF6">
        <w:rPr>
          <w:rFonts w:ascii="Times New Roman" w:hAnsi="Times New Roman" w:cs="Times New Roman"/>
          <w:sz w:val="28"/>
          <w:szCs w:val="28"/>
          <w:lang w:val="en-US"/>
        </w:rPr>
        <w:instrText>plainTextFormattedCitation</w:instrText>
      </w:r>
      <w:r w:rsidR="00A05AF6" w:rsidRPr="00D57BBE">
        <w:rPr>
          <w:rFonts w:ascii="Times New Roman" w:hAnsi="Times New Roman" w:cs="Times New Roman"/>
          <w:sz w:val="28"/>
          <w:szCs w:val="28"/>
        </w:rPr>
        <w:instrText>":"[258]","</w:instrText>
      </w:r>
      <w:r w:rsidR="00A05AF6">
        <w:rPr>
          <w:rFonts w:ascii="Times New Roman" w:hAnsi="Times New Roman" w:cs="Times New Roman"/>
          <w:sz w:val="28"/>
          <w:szCs w:val="28"/>
          <w:lang w:val="en-US"/>
        </w:rPr>
        <w:instrText>previouslyFormattedCitation</w:instrText>
      </w:r>
      <w:r w:rsidR="00A05AF6" w:rsidRPr="00D57BBE">
        <w:rPr>
          <w:rFonts w:ascii="Times New Roman" w:hAnsi="Times New Roman" w:cs="Times New Roman"/>
          <w:sz w:val="28"/>
          <w:szCs w:val="28"/>
        </w:rPr>
        <w:instrText>":"[258]"},"</w:instrText>
      </w:r>
      <w:r w:rsidR="00A05AF6">
        <w:rPr>
          <w:rFonts w:ascii="Times New Roman" w:hAnsi="Times New Roman" w:cs="Times New Roman"/>
          <w:sz w:val="28"/>
          <w:szCs w:val="28"/>
          <w:lang w:val="en-US"/>
        </w:rPr>
        <w:instrText>properties</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noteIndex</w:instrText>
      </w:r>
      <w:r w:rsidR="00A05AF6" w:rsidRPr="00D57BBE">
        <w:rPr>
          <w:rFonts w:ascii="Times New Roman" w:hAnsi="Times New Roman" w:cs="Times New Roman"/>
          <w:sz w:val="28"/>
          <w:szCs w:val="28"/>
        </w:rPr>
        <w:instrText>":0},"</w:instrText>
      </w:r>
      <w:r w:rsidR="00A05AF6">
        <w:rPr>
          <w:rFonts w:ascii="Times New Roman" w:hAnsi="Times New Roman" w:cs="Times New Roman"/>
          <w:sz w:val="28"/>
          <w:szCs w:val="28"/>
          <w:lang w:val="en-US"/>
        </w:rPr>
        <w:instrText>schema</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https</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github</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com</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citation</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style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language</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schema</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raw</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master</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csl</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citation</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instrText>json</w:instrText>
      </w:r>
      <w:r w:rsidR="00A05AF6" w:rsidRPr="00D57BBE">
        <w:rPr>
          <w:rFonts w:ascii="Times New Roman" w:hAnsi="Times New Roman" w:cs="Times New Roman"/>
          <w:sz w:val="28"/>
          <w:szCs w:val="28"/>
        </w:rPr>
        <w:instrText>"}</w:instrText>
      </w:r>
      <w:r w:rsidR="00A05AF6">
        <w:rPr>
          <w:rFonts w:ascii="Times New Roman" w:hAnsi="Times New Roman" w:cs="Times New Roman"/>
          <w:sz w:val="28"/>
          <w:szCs w:val="28"/>
          <w:lang w:val="en-US"/>
        </w:rPr>
        <w:fldChar w:fldCharType="separate"/>
      </w:r>
      <w:r w:rsidR="00A05AF6" w:rsidRPr="008520D7">
        <w:rPr>
          <w:rFonts w:ascii="Times New Roman" w:hAnsi="Times New Roman" w:cs="Times New Roman"/>
          <w:noProof/>
          <w:sz w:val="28"/>
          <w:szCs w:val="28"/>
        </w:rPr>
        <w:t>[258]</w:t>
      </w:r>
      <w:r w:rsidR="00A05AF6">
        <w:rPr>
          <w:rFonts w:ascii="Times New Roman" w:hAnsi="Times New Roman" w:cs="Times New Roman"/>
          <w:sz w:val="28"/>
          <w:szCs w:val="28"/>
          <w:lang w:val="en-US"/>
        </w:rPr>
        <w:fldChar w:fldCharType="end"/>
      </w:r>
      <w:r w:rsidR="00A05AF6">
        <w:rPr>
          <w:rFonts w:ascii="Times New Roman" w:hAnsi="Times New Roman" w:cs="Times New Roman"/>
          <w:sz w:val="28"/>
          <w:szCs w:val="28"/>
          <w:lang w:val="kk-KZ"/>
        </w:rPr>
        <w:t xml:space="preserve">, данное явление </w:t>
      </w:r>
      <w:r w:rsidR="00A05AF6">
        <w:rPr>
          <w:rFonts w:ascii="Times New Roman" w:hAnsi="Times New Roman" w:cs="Times New Roman"/>
          <w:sz w:val="28"/>
          <w:szCs w:val="28"/>
        </w:rPr>
        <w:t>вызывает</w:t>
      </w:r>
      <w:r w:rsidR="00A05AF6">
        <w:rPr>
          <w:rFonts w:ascii="Times New Roman" w:hAnsi="Times New Roman" w:cs="Times New Roman"/>
          <w:sz w:val="28"/>
          <w:szCs w:val="28"/>
          <w:lang w:val="kk-KZ"/>
        </w:rPr>
        <w:t xml:space="preserve"> неподдельный интерес.</w:t>
      </w:r>
    </w:p>
    <w:p w14:paraId="16CAD94F" w14:textId="77777777" w:rsidR="00A05AF6" w:rsidRPr="00753730" w:rsidRDefault="00A05AF6" w:rsidP="00A05AF6">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Сравнение уровня экспрессии белка GP</w:t>
      </w:r>
      <w:r>
        <w:rPr>
          <w:rFonts w:ascii="Times New Roman" w:hAnsi="Times New Roman" w:cs="Times New Roman"/>
          <w:sz w:val="28"/>
          <w:szCs w:val="28"/>
          <w:lang w:val="en-US"/>
        </w:rPr>
        <w:t>X</w:t>
      </w:r>
      <w:r w:rsidRPr="00515B8A">
        <w:rPr>
          <w:rFonts w:ascii="Times New Roman" w:hAnsi="Times New Roman" w:cs="Times New Roman"/>
          <w:sz w:val="28"/>
          <w:szCs w:val="28"/>
        </w:rPr>
        <w:t>1</w:t>
      </w:r>
      <w:r>
        <w:rPr>
          <w:rFonts w:ascii="Times New Roman" w:hAnsi="Times New Roman" w:cs="Times New Roman"/>
          <w:sz w:val="28"/>
          <w:szCs w:val="28"/>
        </w:rPr>
        <w:t xml:space="preserve"> </w:t>
      </w:r>
      <w:proofErr w:type="gramStart"/>
      <w:r>
        <w:rPr>
          <w:rFonts w:ascii="Times New Roman" w:hAnsi="Times New Roman" w:cs="Times New Roman"/>
          <w:sz w:val="28"/>
          <w:szCs w:val="28"/>
        </w:rPr>
        <w:t>в</w:t>
      </w:r>
      <w:proofErr w:type="gramEnd"/>
      <w:r>
        <w:rPr>
          <w:rFonts w:ascii="Times New Roman" w:hAnsi="Times New Roman" w:cs="Times New Roman"/>
          <w:sz w:val="28"/>
          <w:szCs w:val="28"/>
        </w:rPr>
        <w:t xml:space="preserve"> нормальных и пораженных атеросклерозом артерий было также исследовано методом Вестерн-блоттинга. Полученные данные показали наличие фрагментов белка </w:t>
      </w:r>
      <w:r w:rsidRPr="00515B8A">
        <w:rPr>
          <w:rFonts w:ascii="Times New Roman" w:hAnsi="Times New Roman" w:cs="Times New Roman"/>
          <w:sz w:val="28"/>
          <w:szCs w:val="28"/>
        </w:rPr>
        <w:t>GP</w:t>
      </w:r>
      <w:r>
        <w:rPr>
          <w:rFonts w:ascii="Times New Roman" w:hAnsi="Times New Roman" w:cs="Times New Roman"/>
          <w:sz w:val="28"/>
          <w:szCs w:val="28"/>
          <w:lang w:val="en-US"/>
        </w:rPr>
        <w:t>X</w:t>
      </w:r>
      <w:r w:rsidRPr="00515B8A">
        <w:rPr>
          <w:rFonts w:ascii="Times New Roman" w:hAnsi="Times New Roman" w:cs="Times New Roman"/>
          <w:sz w:val="28"/>
          <w:szCs w:val="28"/>
        </w:rPr>
        <w:t>1</w:t>
      </w:r>
      <w:r>
        <w:rPr>
          <w:rFonts w:ascii="Times New Roman" w:hAnsi="Times New Roman" w:cs="Times New Roman"/>
          <w:sz w:val="28"/>
          <w:szCs w:val="28"/>
        </w:rPr>
        <w:t xml:space="preserve"> в районе ожидаемого молекулярного веса, согласно используемому маркеру (Рисунок 11, А)). Денситометрический анализ показал достоверное увеличение экспрессии белка </w:t>
      </w:r>
      <w:r w:rsidRPr="00515B8A">
        <w:rPr>
          <w:rFonts w:ascii="Times New Roman" w:hAnsi="Times New Roman" w:cs="Times New Roman"/>
          <w:sz w:val="28"/>
          <w:szCs w:val="28"/>
        </w:rPr>
        <w:t>G</w:t>
      </w:r>
      <w:r>
        <w:rPr>
          <w:rFonts w:ascii="Times New Roman" w:hAnsi="Times New Roman" w:cs="Times New Roman"/>
          <w:sz w:val="28"/>
          <w:szCs w:val="28"/>
        </w:rPr>
        <w:t>P</w:t>
      </w:r>
      <w:r>
        <w:rPr>
          <w:rFonts w:ascii="Times New Roman" w:hAnsi="Times New Roman" w:cs="Times New Roman"/>
          <w:sz w:val="28"/>
          <w:szCs w:val="28"/>
          <w:lang w:val="en-US"/>
        </w:rPr>
        <w:t>X</w:t>
      </w:r>
      <w:r w:rsidRPr="00515B8A">
        <w:rPr>
          <w:rFonts w:ascii="Times New Roman" w:hAnsi="Times New Roman" w:cs="Times New Roman"/>
          <w:sz w:val="28"/>
          <w:szCs w:val="28"/>
        </w:rPr>
        <w:t>1</w:t>
      </w:r>
      <w:r>
        <w:rPr>
          <w:rFonts w:ascii="Times New Roman" w:hAnsi="Times New Roman" w:cs="Times New Roman"/>
          <w:sz w:val="28"/>
          <w:szCs w:val="28"/>
        </w:rPr>
        <w:t xml:space="preserve"> в группе атеросклероза, по сравнению с контрольной группой (Рисунок 11, Б)).</w:t>
      </w:r>
    </w:p>
    <w:p w14:paraId="7EFF79B2" w14:textId="77777777" w:rsidR="00A05AF6" w:rsidRDefault="00A05AF6" w:rsidP="00A05AF6">
      <w:pPr>
        <w:rPr>
          <w:rFonts w:ascii="Times New Roman" w:hAnsi="Times New Roman" w:cs="Times New Roman"/>
          <w:sz w:val="28"/>
          <w:szCs w:val="28"/>
        </w:rPr>
      </w:pPr>
    </w:p>
    <w:p w14:paraId="29ECA53D" w14:textId="77777777" w:rsidR="00A05AF6" w:rsidRDefault="00A05AF6" w:rsidP="0033460A">
      <w:pPr>
        <w:jc w:val="center"/>
        <w:rPr>
          <w:rFonts w:ascii="Times New Roman" w:hAnsi="Times New Roman" w:cs="Times New Roman"/>
          <w:sz w:val="28"/>
          <w:szCs w:val="28"/>
        </w:rPr>
      </w:pPr>
      <w:r>
        <w:rPr>
          <w:rFonts w:ascii="Times New Roman" w:hAnsi="Times New Roman" w:cs="Times New Roman"/>
          <w:sz w:val="28"/>
          <w:szCs w:val="28"/>
        </w:rPr>
        <w:lastRenderedPageBreak/>
        <w:t>А)</w:t>
      </w:r>
      <w:r w:rsidRPr="00A05AF6">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17E9EE4C" wp14:editId="7CD52388">
            <wp:extent cx="4274731" cy="145029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281872" cy="1452713"/>
                    </a:xfrm>
                    <a:prstGeom prst="rect">
                      <a:avLst/>
                    </a:prstGeom>
                    <a:noFill/>
                  </pic:spPr>
                </pic:pic>
              </a:graphicData>
            </a:graphic>
          </wp:inline>
        </w:drawing>
      </w:r>
    </w:p>
    <w:p w14:paraId="768BED7F" w14:textId="77777777" w:rsidR="00A05AF6" w:rsidRDefault="00A05AF6" w:rsidP="0033460A">
      <w:pPr>
        <w:jc w:val="center"/>
        <w:rPr>
          <w:rFonts w:ascii="Times New Roman" w:hAnsi="Times New Roman" w:cs="Times New Roman"/>
          <w:sz w:val="28"/>
          <w:szCs w:val="28"/>
        </w:rPr>
      </w:pPr>
      <w:r>
        <w:rPr>
          <w:rFonts w:ascii="Times New Roman" w:hAnsi="Times New Roman" w:cs="Times New Roman"/>
          <w:sz w:val="28"/>
          <w:szCs w:val="28"/>
        </w:rPr>
        <w:t>Б)</w:t>
      </w:r>
      <w:r w:rsidRPr="00A05AF6">
        <w:rPr>
          <w:rFonts w:ascii="Times New Roman" w:hAnsi="Times New Roman" w:cs="Times New Roman"/>
          <w:sz w:val="28"/>
          <w:szCs w:val="28"/>
        </w:rPr>
        <w:t xml:space="preserve"> </w:t>
      </w:r>
      <w:r>
        <w:rPr>
          <w:rFonts w:ascii="Times New Roman" w:hAnsi="Times New Roman" w:cs="Times New Roman"/>
          <w:noProof/>
          <w:sz w:val="28"/>
          <w:szCs w:val="28"/>
          <w:lang w:eastAsia="ru-RU"/>
        </w:rPr>
        <w:drawing>
          <wp:inline distT="0" distB="0" distL="0" distR="0" wp14:anchorId="12B66103" wp14:editId="768280F4">
            <wp:extent cx="3745358" cy="2565070"/>
            <wp:effectExtent l="0" t="0" r="7620" b="698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3760222" cy="2575250"/>
                    </a:xfrm>
                    <a:prstGeom prst="rect">
                      <a:avLst/>
                    </a:prstGeom>
                    <a:noFill/>
                  </pic:spPr>
                </pic:pic>
              </a:graphicData>
            </a:graphic>
          </wp:inline>
        </w:drawing>
      </w:r>
    </w:p>
    <w:p w14:paraId="71232741" w14:textId="77777777" w:rsidR="00A05AF6" w:rsidRPr="00515B8A" w:rsidRDefault="00A05AF6" w:rsidP="00A05AF6">
      <w:pPr>
        <w:spacing w:after="0" w:line="240" w:lineRule="auto"/>
        <w:jc w:val="center"/>
        <w:rPr>
          <w:rFonts w:ascii="Times New Roman" w:hAnsi="Times New Roman" w:cs="Times New Roman"/>
          <w:sz w:val="28"/>
          <w:szCs w:val="28"/>
        </w:rPr>
      </w:pPr>
    </w:p>
    <w:p w14:paraId="6CA5EE0F" w14:textId="1C90D60F" w:rsidR="00A05AF6" w:rsidRPr="00715FD0" w:rsidRDefault="00A05AF6" w:rsidP="00A05AF6">
      <w:pPr>
        <w:spacing w:after="0" w:line="240" w:lineRule="auto"/>
        <w:ind w:firstLine="709"/>
        <w:jc w:val="both"/>
        <w:rPr>
          <w:rFonts w:ascii="Times New Roman" w:hAnsi="Times New Roman" w:cs="Times New Roman"/>
          <w:sz w:val="24"/>
          <w:szCs w:val="24"/>
        </w:rPr>
      </w:pPr>
      <w:r w:rsidRPr="00715FD0">
        <w:rPr>
          <w:rFonts w:ascii="Times New Roman" w:hAnsi="Times New Roman" w:cs="Times New Roman"/>
          <w:sz w:val="24"/>
          <w:szCs w:val="24"/>
          <w:lang w:val="en-US"/>
        </w:rPr>
        <w:t>A</w:t>
      </w:r>
      <w:r>
        <w:rPr>
          <w:rFonts w:ascii="Times New Roman" w:hAnsi="Times New Roman" w:cs="Times New Roman"/>
          <w:sz w:val="24"/>
          <w:szCs w:val="24"/>
        </w:rPr>
        <w:t>)</w:t>
      </w:r>
      <w:r w:rsidR="00D13EDB">
        <w:rPr>
          <w:rFonts w:ascii="Times New Roman" w:hAnsi="Times New Roman" w:cs="Times New Roman"/>
          <w:sz w:val="24"/>
          <w:szCs w:val="24"/>
        </w:rPr>
        <w:t xml:space="preserve"> – А</w:t>
      </w:r>
      <w:r w:rsidRPr="00715FD0">
        <w:rPr>
          <w:rFonts w:ascii="Times New Roman" w:hAnsi="Times New Roman" w:cs="Times New Roman"/>
          <w:sz w:val="24"/>
          <w:szCs w:val="24"/>
        </w:rPr>
        <w:t xml:space="preserve">вторадиограммы экспресии белка </w:t>
      </w:r>
      <w:r w:rsidR="00D13EDB" w:rsidRPr="00D13EDB">
        <w:rPr>
          <w:rFonts w:ascii="Times New Roman" w:hAnsi="Times New Roman" w:cs="Times New Roman"/>
          <w:sz w:val="24"/>
          <w:szCs w:val="24"/>
        </w:rPr>
        <w:t>GP</w:t>
      </w:r>
      <w:r w:rsidR="00D13EDB" w:rsidRPr="00D13EDB">
        <w:rPr>
          <w:rFonts w:ascii="Times New Roman" w:hAnsi="Times New Roman" w:cs="Times New Roman"/>
          <w:sz w:val="24"/>
          <w:szCs w:val="24"/>
          <w:lang w:val="en-US"/>
        </w:rPr>
        <w:t>X</w:t>
      </w:r>
      <w:r w:rsidR="00D13EDB" w:rsidRPr="00D13EDB">
        <w:rPr>
          <w:rFonts w:ascii="Times New Roman" w:hAnsi="Times New Roman" w:cs="Times New Roman"/>
          <w:sz w:val="24"/>
          <w:szCs w:val="24"/>
        </w:rPr>
        <w:t>1</w:t>
      </w:r>
      <w:r w:rsidRPr="00D13EDB">
        <w:rPr>
          <w:rFonts w:ascii="Times New Roman" w:hAnsi="Times New Roman" w:cs="Times New Roman"/>
          <w:sz w:val="24"/>
          <w:szCs w:val="24"/>
        </w:rPr>
        <w:t>, полученные</w:t>
      </w:r>
      <w:r w:rsidRPr="00715FD0">
        <w:rPr>
          <w:rFonts w:ascii="Times New Roman" w:hAnsi="Times New Roman" w:cs="Times New Roman"/>
          <w:sz w:val="24"/>
          <w:szCs w:val="24"/>
        </w:rPr>
        <w:t xml:space="preserve"> от контрольной группы кроликов и от группы с атеросклерозом.</w:t>
      </w:r>
      <w:r w:rsidRPr="00715FD0">
        <w:rPr>
          <w:sz w:val="24"/>
          <w:szCs w:val="24"/>
        </w:rPr>
        <w:t xml:space="preserve"> </w:t>
      </w:r>
      <w:r>
        <w:rPr>
          <w:rFonts w:ascii="Times New Roman" w:hAnsi="Times New Roman" w:cs="Times New Roman"/>
          <w:sz w:val="24"/>
          <w:szCs w:val="24"/>
        </w:rPr>
        <w:t>Б)</w:t>
      </w:r>
      <w:r w:rsidR="00D13EDB">
        <w:rPr>
          <w:rFonts w:ascii="Times New Roman" w:hAnsi="Times New Roman" w:cs="Times New Roman"/>
          <w:sz w:val="24"/>
          <w:szCs w:val="24"/>
        </w:rPr>
        <w:t xml:space="preserve"> – Д</w:t>
      </w:r>
      <w:r w:rsidRPr="00715FD0">
        <w:rPr>
          <w:rFonts w:ascii="Times New Roman" w:hAnsi="Times New Roman" w:cs="Times New Roman"/>
          <w:sz w:val="24"/>
          <w:szCs w:val="24"/>
        </w:rPr>
        <w:t xml:space="preserve">енситометрический анализ результатов авторадиограмм по белку </w:t>
      </w:r>
      <w:r w:rsidR="00D13EDB" w:rsidRPr="00D13EDB">
        <w:rPr>
          <w:rFonts w:ascii="Times New Roman" w:hAnsi="Times New Roman" w:cs="Times New Roman"/>
          <w:sz w:val="24"/>
          <w:szCs w:val="24"/>
        </w:rPr>
        <w:t>GPX1</w:t>
      </w:r>
      <w:r w:rsidRPr="00715FD0">
        <w:rPr>
          <w:rFonts w:ascii="Times New Roman" w:hAnsi="Times New Roman" w:cs="Times New Roman"/>
          <w:sz w:val="24"/>
          <w:szCs w:val="24"/>
        </w:rPr>
        <w:t xml:space="preserve">, </w:t>
      </w:r>
      <w:r w:rsidRPr="00715FD0">
        <w:rPr>
          <w:rFonts w:ascii="Times New Roman" w:hAnsi="Times New Roman" w:cs="Times New Roman"/>
          <w:sz w:val="24"/>
          <w:szCs w:val="24"/>
          <w:lang w:val="en-US"/>
        </w:rPr>
        <w:t>p</w:t>
      </w:r>
      <w:r w:rsidRPr="00715FD0">
        <w:rPr>
          <w:rFonts w:ascii="Times New Roman" w:hAnsi="Times New Roman" w:cs="Times New Roman"/>
          <w:sz w:val="24"/>
          <w:szCs w:val="24"/>
        </w:rPr>
        <w:t>=0.000.</w:t>
      </w:r>
    </w:p>
    <w:p w14:paraId="34AAA29F" w14:textId="77777777" w:rsidR="00A05AF6" w:rsidRDefault="00A05AF6" w:rsidP="00A05AF6">
      <w:pPr>
        <w:spacing w:after="0" w:line="240" w:lineRule="auto"/>
        <w:ind w:firstLine="709"/>
        <w:jc w:val="center"/>
        <w:rPr>
          <w:rFonts w:ascii="Times New Roman" w:hAnsi="Times New Roman" w:cs="Times New Roman"/>
          <w:sz w:val="28"/>
          <w:szCs w:val="28"/>
        </w:rPr>
      </w:pPr>
    </w:p>
    <w:p w14:paraId="112D7A44" w14:textId="77777777" w:rsidR="00A05AF6" w:rsidRDefault="00A05AF6" w:rsidP="00A05AF6">
      <w:pPr>
        <w:spacing w:after="0" w:line="240" w:lineRule="auto"/>
        <w:ind w:firstLine="709"/>
        <w:jc w:val="center"/>
        <w:rPr>
          <w:rFonts w:ascii="Times New Roman" w:hAnsi="Times New Roman" w:cs="Times New Roman"/>
          <w:sz w:val="28"/>
          <w:szCs w:val="28"/>
        </w:rPr>
      </w:pPr>
      <w:r w:rsidRPr="00515B8A">
        <w:rPr>
          <w:rFonts w:ascii="Times New Roman" w:hAnsi="Times New Roman" w:cs="Times New Roman"/>
          <w:sz w:val="28"/>
          <w:szCs w:val="28"/>
        </w:rPr>
        <w:t xml:space="preserve">Рисунок </w:t>
      </w:r>
      <w:r>
        <w:rPr>
          <w:rFonts w:ascii="Times New Roman" w:hAnsi="Times New Roman" w:cs="Times New Roman"/>
          <w:sz w:val="28"/>
          <w:szCs w:val="28"/>
        </w:rPr>
        <w:t>11</w:t>
      </w:r>
      <w:r w:rsidRPr="00515B8A">
        <w:rPr>
          <w:rFonts w:ascii="Times New Roman" w:hAnsi="Times New Roman" w:cs="Times New Roman"/>
          <w:sz w:val="28"/>
          <w:szCs w:val="28"/>
        </w:rPr>
        <w:t xml:space="preserve"> – </w:t>
      </w:r>
      <w:r>
        <w:rPr>
          <w:rFonts w:ascii="Times New Roman" w:hAnsi="Times New Roman" w:cs="Times New Roman"/>
          <w:sz w:val="28"/>
          <w:szCs w:val="28"/>
        </w:rPr>
        <w:t>И</w:t>
      </w:r>
      <w:r w:rsidRPr="00515B8A">
        <w:rPr>
          <w:rFonts w:ascii="Times New Roman" w:hAnsi="Times New Roman" w:cs="Times New Roman"/>
          <w:sz w:val="28"/>
          <w:szCs w:val="28"/>
        </w:rPr>
        <w:t>зучение экспрессии белка G</w:t>
      </w:r>
      <w:r>
        <w:rPr>
          <w:rFonts w:ascii="Times New Roman" w:hAnsi="Times New Roman" w:cs="Times New Roman"/>
          <w:sz w:val="28"/>
          <w:szCs w:val="28"/>
        </w:rPr>
        <w:t>P</w:t>
      </w:r>
      <w:r>
        <w:rPr>
          <w:rFonts w:ascii="Times New Roman" w:hAnsi="Times New Roman" w:cs="Times New Roman"/>
          <w:sz w:val="28"/>
          <w:szCs w:val="28"/>
          <w:lang w:val="en-US"/>
        </w:rPr>
        <w:t>X</w:t>
      </w:r>
      <w:r w:rsidRPr="00515B8A">
        <w:rPr>
          <w:rFonts w:ascii="Times New Roman" w:hAnsi="Times New Roman" w:cs="Times New Roman"/>
          <w:sz w:val="28"/>
          <w:szCs w:val="28"/>
        </w:rPr>
        <w:t>1</w:t>
      </w:r>
      <w:r>
        <w:rPr>
          <w:rFonts w:ascii="Times New Roman" w:hAnsi="Times New Roman" w:cs="Times New Roman"/>
          <w:sz w:val="28"/>
          <w:szCs w:val="28"/>
        </w:rPr>
        <w:t xml:space="preserve"> </w:t>
      </w:r>
      <w:r w:rsidRPr="00515B8A">
        <w:rPr>
          <w:rFonts w:ascii="Times New Roman" w:hAnsi="Times New Roman" w:cs="Times New Roman"/>
          <w:sz w:val="28"/>
          <w:szCs w:val="28"/>
        </w:rPr>
        <w:t>методом Вестерн-блоттинга, в нормальных и пор</w:t>
      </w:r>
      <w:r>
        <w:rPr>
          <w:rFonts w:ascii="Times New Roman" w:hAnsi="Times New Roman" w:cs="Times New Roman"/>
          <w:sz w:val="28"/>
          <w:szCs w:val="28"/>
        </w:rPr>
        <w:t>аженных атеросклерохом артериях</w:t>
      </w:r>
    </w:p>
    <w:p w14:paraId="18B847A4" w14:textId="77777777" w:rsidR="00A05AF6" w:rsidRPr="00515B8A" w:rsidRDefault="00A05AF6" w:rsidP="00A05AF6">
      <w:pPr>
        <w:spacing w:after="0" w:line="240" w:lineRule="auto"/>
        <w:rPr>
          <w:rFonts w:ascii="Times New Roman" w:hAnsi="Times New Roman" w:cs="Times New Roman"/>
          <w:sz w:val="28"/>
          <w:szCs w:val="28"/>
        </w:rPr>
      </w:pPr>
    </w:p>
    <w:p w14:paraId="70A1163F" w14:textId="167960DF" w:rsidR="00A05AF6" w:rsidRDefault="00A05AF6" w:rsidP="00A05AF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Таким образом, п</w:t>
      </w:r>
      <w:r>
        <w:rPr>
          <w:rFonts w:ascii="Times New Roman" w:hAnsi="Times New Roman" w:cs="Times New Roman"/>
          <w:sz w:val="28"/>
          <w:szCs w:val="28"/>
        </w:rPr>
        <w:t xml:space="preserve">ри атеросклерозе экспрессия </w:t>
      </w:r>
      <w:r w:rsidRPr="00891784">
        <w:rPr>
          <w:rFonts w:ascii="Times New Roman" w:hAnsi="Times New Roman" w:cs="Times New Roman"/>
          <w:sz w:val="28"/>
          <w:szCs w:val="28"/>
        </w:rPr>
        <w:t>GP</w:t>
      </w:r>
      <w:r>
        <w:rPr>
          <w:rFonts w:ascii="Times New Roman" w:hAnsi="Times New Roman" w:cs="Times New Roman"/>
          <w:sz w:val="28"/>
          <w:szCs w:val="28"/>
          <w:lang w:val="en-US"/>
        </w:rPr>
        <w:t>X</w:t>
      </w:r>
      <w:r w:rsidRPr="00891784">
        <w:rPr>
          <w:rFonts w:ascii="Times New Roman" w:hAnsi="Times New Roman" w:cs="Times New Roman"/>
          <w:sz w:val="28"/>
          <w:szCs w:val="28"/>
        </w:rPr>
        <w:t xml:space="preserve">1 </w:t>
      </w:r>
      <w:r>
        <w:rPr>
          <w:rFonts w:ascii="Times New Roman" w:hAnsi="Times New Roman" w:cs="Times New Roman"/>
          <w:sz w:val="28"/>
          <w:szCs w:val="28"/>
        </w:rPr>
        <w:t>увеличивается в основном только на ранних стадиях. При прогрессировании атеросклероза, экспрессия падает, что соответс</w:t>
      </w:r>
      <w:r w:rsidR="005A29DD">
        <w:rPr>
          <w:rFonts w:ascii="Times New Roman" w:hAnsi="Times New Roman" w:cs="Times New Roman"/>
          <w:sz w:val="28"/>
          <w:szCs w:val="28"/>
        </w:rPr>
        <w:t>т</w:t>
      </w:r>
      <w:r>
        <w:rPr>
          <w:rFonts w:ascii="Times New Roman" w:hAnsi="Times New Roman" w:cs="Times New Roman"/>
          <w:sz w:val="28"/>
          <w:szCs w:val="28"/>
        </w:rPr>
        <w:t xml:space="preserve">вует имеющимся литературным данным, на сонных артериях человека. Кроме того, адвентициальный слой также имел ярковыраженную иммунореактивность против белка </w:t>
      </w:r>
      <w:r w:rsidRPr="00DD2265">
        <w:rPr>
          <w:rFonts w:ascii="Times New Roman" w:hAnsi="Times New Roman" w:cs="Times New Roman"/>
          <w:sz w:val="28"/>
          <w:szCs w:val="28"/>
        </w:rPr>
        <w:t>G</w:t>
      </w:r>
      <w:r>
        <w:rPr>
          <w:rFonts w:ascii="Times New Roman" w:hAnsi="Times New Roman" w:cs="Times New Roman"/>
          <w:sz w:val="28"/>
          <w:szCs w:val="28"/>
        </w:rPr>
        <w:t>P</w:t>
      </w:r>
      <w:r>
        <w:rPr>
          <w:rFonts w:ascii="Times New Roman" w:hAnsi="Times New Roman" w:cs="Times New Roman"/>
          <w:sz w:val="28"/>
          <w:szCs w:val="28"/>
          <w:lang w:val="en-US"/>
        </w:rPr>
        <w:t>X</w:t>
      </w:r>
      <w:r w:rsidRPr="00DD2265">
        <w:rPr>
          <w:rFonts w:ascii="Times New Roman" w:hAnsi="Times New Roman" w:cs="Times New Roman"/>
          <w:sz w:val="28"/>
          <w:szCs w:val="28"/>
        </w:rPr>
        <w:t>1</w:t>
      </w:r>
      <w:r>
        <w:rPr>
          <w:rFonts w:ascii="Times New Roman" w:hAnsi="Times New Roman" w:cs="Times New Roman"/>
          <w:sz w:val="28"/>
          <w:szCs w:val="28"/>
        </w:rPr>
        <w:t xml:space="preserve"> на ранних стадиях атеросклероза</w:t>
      </w:r>
      <w:proofErr w:type="gramStart"/>
      <w:r>
        <w:rPr>
          <w:rFonts w:ascii="Times New Roman" w:hAnsi="Times New Roman" w:cs="Times New Roman"/>
          <w:sz w:val="28"/>
          <w:szCs w:val="28"/>
        </w:rPr>
        <w:t>.</w:t>
      </w:r>
      <w:proofErr w:type="gramEnd"/>
      <w:r>
        <w:rPr>
          <w:rFonts w:ascii="Times New Roman" w:hAnsi="Times New Roman" w:cs="Times New Roman"/>
          <w:sz w:val="28"/>
          <w:szCs w:val="28"/>
        </w:rPr>
        <w:t xml:space="preserve"> </w:t>
      </w:r>
      <w:proofErr w:type="gramStart"/>
      <w:r>
        <w:rPr>
          <w:rFonts w:ascii="Times New Roman" w:hAnsi="Times New Roman" w:cs="Times New Roman"/>
          <w:sz w:val="28"/>
          <w:szCs w:val="28"/>
        </w:rPr>
        <w:t>ч</w:t>
      </w:r>
      <w:proofErr w:type="gramEnd"/>
      <w:r>
        <w:rPr>
          <w:rFonts w:ascii="Times New Roman" w:hAnsi="Times New Roman" w:cs="Times New Roman"/>
          <w:sz w:val="28"/>
          <w:szCs w:val="28"/>
        </w:rPr>
        <w:t xml:space="preserve">то может указывать на важную роль антиоксидантную и/или регуляторную функцию белка </w:t>
      </w:r>
      <w:r w:rsidRPr="00DD2265">
        <w:rPr>
          <w:rFonts w:ascii="Times New Roman" w:hAnsi="Times New Roman" w:cs="Times New Roman"/>
          <w:sz w:val="28"/>
          <w:szCs w:val="28"/>
        </w:rPr>
        <w:t>G</w:t>
      </w:r>
      <w:r>
        <w:rPr>
          <w:rFonts w:ascii="Times New Roman" w:hAnsi="Times New Roman" w:cs="Times New Roman"/>
          <w:sz w:val="28"/>
          <w:szCs w:val="28"/>
        </w:rPr>
        <w:t>P</w:t>
      </w:r>
      <w:r>
        <w:rPr>
          <w:rFonts w:ascii="Times New Roman" w:hAnsi="Times New Roman" w:cs="Times New Roman"/>
          <w:sz w:val="28"/>
          <w:szCs w:val="28"/>
          <w:lang w:val="en-US"/>
        </w:rPr>
        <w:t>X</w:t>
      </w:r>
      <w:r w:rsidRPr="00DD2265">
        <w:rPr>
          <w:rFonts w:ascii="Times New Roman" w:hAnsi="Times New Roman" w:cs="Times New Roman"/>
          <w:sz w:val="28"/>
          <w:szCs w:val="28"/>
        </w:rPr>
        <w:t>1</w:t>
      </w:r>
      <w:r>
        <w:rPr>
          <w:rFonts w:ascii="Times New Roman" w:hAnsi="Times New Roman" w:cs="Times New Roman"/>
          <w:sz w:val="28"/>
          <w:szCs w:val="28"/>
        </w:rPr>
        <w:t xml:space="preserve"> в адвентициальном слое сосуда.</w:t>
      </w:r>
    </w:p>
    <w:p w14:paraId="6EDF6D83" w14:textId="77777777" w:rsidR="00A05AF6" w:rsidRPr="00B562B3" w:rsidRDefault="00A05AF6" w:rsidP="00A05AF6">
      <w:pPr>
        <w:spacing w:after="0" w:line="240" w:lineRule="auto"/>
        <w:rPr>
          <w:rFonts w:ascii="Times New Roman" w:hAnsi="Times New Roman" w:cs="Times New Roman"/>
          <w:sz w:val="28"/>
          <w:szCs w:val="28"/>
          <w:lang w:val="kk-KZ"/>
        </w:rPr>
      </w:pPr>
    </w:p>
    <w:p w14:paraId="0C7939BF" w14:textId="77777777" w:rsidR="00A05AF6" w:rsidRDefault="00A05AF6" w:rsidP="00A05AF6"/>
    <w:p w14:paraId="2E6FE0B5" w14:textId="0F1FF545" w:rsidR="00A05AF6" w:rsidRDefault="00A05AF6" w:rsidP="005826F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w:t>
      </w:r>
      <w:r w:rsidRPr="00022524">
        <w:rPr>
          <w:rFonts w:ascii="Times New Roman" w:hAnsi="Times New Roman" w:cs="Times New Roman"/>
          <w:sz w:val="28"/>
          <w:szCs w:val="28"/>
        </w:rPr>
        <w:t xml:space="preserve"> </w:t>
      </w:r>
      <w:r>
        <w:rPr>
          <w:rFonts w:ascii="Times New Roman" w:hAnsi="Times New Roman" w:cs="Times New Roman"/>
          <w:sz w:val="28"/>
          <w:szCs w:val="28"/>
        </w:rPr>
        <w:t>теме</w:t>
      </w:r>
      <w:r w:rsidRPr="00022524">
        <w:rPr>
          <w:rFonts w:ascii="Times New Roman" w:hAnsi="Times New Roman" w:cs="Times New Roman"/>
          <w:sz w:val="28"/>
          <w:szCs w:val="28"/>
        </w:rPr>
        <w:t xml:space="preserve"> </w:t>
      </w:r>
      <w:r>
        <w:rPr>
          <w:rFonts w:ascii="Times New Roman" w:hAnsi="Times New Roman" w:cs="Times New Roman"/>
          <w:sz w:val="28"/>
          <w:szCs w:val="28"/>
        </w:rPr>
        <w:t>раздела</w:t>
      </w:r>
      <w:r w:rsidRPr="00022524">
        <w:rPr>
          <w:rFonts w:ascii="Times New Roman" w:hAnsi="Times New Roman" w:cs="Times New Roman"/>
          <w:sz w:val="28"/>
          <w:szCs w:val="28"/>
        </w:rPr>
        <w:t xml:space="preserve"> </w:t>
      </w:r>
      <w:r>
        <w:rPr>
          <w:rFonts w:ascii="Times New Roman" w:hAnsi="Times New Roman" w:cs="Times New Roman"/>
          <w:sz w:val="28"/>
          <w:szCs w:val="28"/>
        </w:rPr>
        <w:t>опубликована</w:t>
      </w:r>
      <w:r w:rsidRPr="00022524">
        <w:rPr>
          <w:rFonts w:ascii="Times New Roman" w:hAnsi="Times New Roman" w:cs="Times New Roman"/>
          <w:sz w:val="28"/>
          <w:szCs w:val="28"/>
        </w:rPr>
        <w:t xml:space="preserve"> </w:t>
      </w:r>
      <w:r>
        <w:rPr>
          <w:rFonts w:ascii="Times New Roman" w:hAnsi="Times New Roman" w:cs="Times New Roman"/>
          <w:sz w:val="28"/>
          <w:szCs w:val="28"/>
        </w:rPr>
        <w:t>статья</w:t>
      </w:r>
      <w:r w:rsidRPr="00022524">
        <w:rPr>
          <w:rFonts w:ascii="Times New Roman" w:hAnsi="Times New Roman" w:cs="Times New Roman"/>
          <w:sz w:val="28"/>
          <w:szCs w:val="28"/>
        </w:rPr>
        <w:t xml:space="preserve">: </w:t>
      </w:r>
      <w:r w:rsidRPr="00022524">
        <w:rPr>
          <w:rFonts w:ascii="Times New Roman" w:hAnsi="Times New Roman" w:cs="Times New Roman"/>
          <w:sz w:val="28"/>
          <w:szCs w:val="28"/>
          <w:lang w:val="en-US"/>
        </w:rPr>
        <w:t>L</w:t>
      </w:r>
      <w:r w:rsidRPr="00022524">
        <w:rPr>
          <w:rFonts w:ascii="Times New Roman" w:hAnsi="Times New Roman" w:cs="Times New Roman"/>
          <w:sz w:val="28"/>
          <w:szCs w:val="28"/>
        </w:rPr>
        <w:t>.</w:t>
      </w:r>
      <w:r w:rsidRPr="00022524">
        <w:rPr>
          <w:rFonts w:ascii="Times New Roman" w:hAnsi="Times New Roman" w:cs="Times New Roman"/>
          <w:sz w:val="28"/>
          <w:szCs w:val="28"/>
          <w:lang w:val="en-US"/>
        </w:rPr>
        <w:t>A</w:t>
      </w:r>
      <w:r w:rsidRPr="00022524">
        <w:rPr>
          <w:rFonts w:ascii="Times New Roman" w:hAnsi="Times New Roman" w:cs="Times New Roman"/>
          <w:sz w:val="28"/>
          <w:szCs w:val="28"/>
        </w:rPr>
        <w:t xml:space="preserve">. </w:t>
      </w:r>
      <w:r w:rsidRPr="00022524">
        <w:rPr>
          <w:rFonts w:ascii="Times New Roman" w:hAnsi="Times New Roman" w:cs="Times New Roman"/>
          <w:sz w:val="28"/>
          <w:szCs w:val="28"/>
          <w:lang w:val="en-US"/>
        </w:rPr>
        <w:t>Skvortsova</w:t>
      </w:r>
      <w:r w:rsidRPr="00022524">
        <w:rPr>
          <w:rFonts w:ascii="Times New Roman" w:hAnsi="Times New Roman" w:cs="Times New Roman"/>
          <w:sz w:val="28"/>
          <w:szCs w:val="28"/>
        </w:rPr>
        <w:t xml:space="preserve">, </w:t>
      </w:r>
      <w:r w:rsidRPr="00022524">
        <w:rPr>
          <w:rFonts w:ascii="Times New Roman" w:hAnsi="Times New Roman" w:cs="Times New Roman"/>
          <w:sz w:val="28"/>
          <w:szCs w:val="28"/>
          <w:lang w:val="en-US"/>
        </w:rPr>
        <w:t>A</w:t>
      </w:r>
      <w:r w:rsidRPr="00022524">
        <w:rPr>
          <w:rFonts w:ascii="Times New Roman" w:hAnsi="Times New Roman" w:cs="Times New Roman"/>
          <w:sz w:val="28"/>
          <w:szCs w:val="28"/>
        </w:rPr>
        <w:t xml:space="preserve">. </w:t>
      </w:r>
      <w:r w:rsidRPr="00022524">
        <w:rPr>
          <w:rFonts w:ascii="Times New Roman" w:hAnsi="Times New Roman" w:cs="Times New Roman"/>
          <w:sz w:val="28"/>
          <w:szCs w:val="28"/>
          <w:lang w:val="en-US"/>
        </w:rPr>
        <w:t>Ahsan</w:t>
      </w:r>
      <w:r w:rsidRPr="00022524">
        <w:rPr>
          <w:rFonts w:ascii="Times New Roman" w:hAnsi="Times New Roman" w:cs="Times New Roman"/>
          <w:sz w:val="28"/>
          <w:szCs w:val="28"/>
        </w:rPr>
        <w:t xml:space="preserve">, </w:t>
      </w:r>
      <w:r w:rsidRPr="00022524">
        <w:rPr>
          <w:rFonts w:ascii="Times New Roman" w:hAnsi="Times New Roman" w:cs="Times New Roman"/>
          <w:sz w:val="28"/>
          <w:szCs w:val="28"/>
          <w:lang w:val="en-US"/>
        </w:rPr>
        <w:t>Z</w:t>
      </w:r>
      <w:r w:rsidRPr="00022524">
        <w:rPr>
          <w:rFonts w:ascii="Times New Roman" w:hAnsi="Times New Roman" w:cs="Times New Roman"/>
          <w:sz w:val="28"/>
          <w:szCs w:val="28"/>
        </w:rPr>
        <w:t>.</w:t>
      </w:r>
      <w:r w:rsidRPr="00022524">
        <w:rPr>
          <w:rFonts w:ascii="Times New Roman" w:hAnsi="Times New Roman" w:cs="Times New Roman"/>
          <w:sz w:val="28"/>
          <w:szCs w:val="28"/>
          <w:lang w:val="en-US"/>
        </w:rPr>
        <w:t>A</w:t>
      </w:r>
      <w:r w:rsidRPr="00022524">
        <w:rPr>
          <w:rFonts w:ascii="Times New Roman" w:hAnsi="Times New Roman" w:cs="Times New Roman"/>
          <w:sz w:val="28"/>
          <w:szCs w:val="28"/>
        </w:rPr>
        <w:t xml:space="preserve">. </w:t>
      </w:r>
      <w:r w:rsidRPr="00022524">
        <w:rPr>
          <w:rFonts w:ascii="Times New Roman" w:hAnsi="Times New Roman" w:cs="Times New Roman"/>
          <w:sz w:val="28"/>
          <w:szCs w:val="28"/>
          <w:lang w:val="en-US"/>
        </w:rPr>
        <w:t>Berkimbayeva</w:t>
      </w:r>
      <w:r w:rsidRPr="00022524">
        <w:rPr>
          <w:rFonts w:ascii="Times New Roman" w:hAnsi="Times New Roman" w:cs="Times New Roman"/>
          <w:sz w:val="28"/>
          <w:szCs w:val="28"/>
        </w:rPr>
        <w:t xml:space="preserve">, </w:t>
      </w:r>
      <w:r w:rsidRPr="00022524">
        <w:rPr>
          <w:rFonts w:ascii="Times New Roman" w:hAnsi="Times New Roman" w:cs="Times New Roman"/>
          <w:sz w:val="28"/>
          <w:szCs w:val="28"/>
          <w:lang w:val="en-US"/>
        </w:rPr>
        <w:t>E</w:t>
      </w:r>
      <w:r w:rsidRPr="00022524">
        <w:rPr>
          <w:rFonts w:ascii="Times New Roman" w:hAnsi="Times New Roman" w:cs="Times New Roman"/>
          <w:sz w:val="28"/>
          <w:szCs w:val="28"/>
        </w:rPr>
        <w:t>.</w:t>
      </w:r>
      <w:r w:rsidRPr="00022524">
        <w:rPr>
          <w:rFonts w:ascii="Times New Roman" w:hAnsi="Times New Roman" w:cs="Times New Roman"/>
          <w:sz w:val="28"/>
          <w:szCs w:val="28"/>
          <w:lang w:val="en-US"/>
        </w:rPr>
        <w:t>M</w:t>
      </w:r>
      <w:r w:rsidRPr="00022524">
        <w:rPr>
          <w:rFonts w:ascii="Times New Roman" w:hAnsi="Times New Roman" w:cs="Times New Roman"/>
          <w:sz w:val="28"/>
          <w:szCs w:val="28"/>
        </w:rPr>
        <w:t xml:space="preserve">. </w:t>
      </w:r>
      <w:r w:rsidRPr="00022524">
        <w:rPr>
          <w:rFonts w:ascii="Times New Roman" w:hAnsi="Times New Roman" w:cs="Times New Roman"/>
          <w:sz w:val="28"/>
          <w:szCs w:val="28"/>
          <w:lang w:val="en-US"/>
        </w:rPr>
        <w:t>Khussainova</w:t>
      </w:r>
      <w:r w:rsidRPr="00022524">
        <w:rPr>
          <w:rFonts w:ascii="Times New Roman" w:hAnsi="Times New Roman" w:cs="Times New Roman"/>
          <w:sz w:val="28"/>
          <w:szCs w:val="28"/>
        </w:rPr>
        <w:t xml:space="preserve">, </w:t>
      </w:r>
      <w:r w:rsidRPr="00022524">
        <w:rPr>
          <w:rFonts w:ascii="Times New Roman" w:hAnsi="Times New Roman" w:cs="Times New Roman"/>
          <w:sz w:val="28"/>
          <w:szCs w:val="28"/>
          <w:lang w:val="en-US"/>
        </w:rPr>
        <w:t>B</w:t>
      </w:r>
      <w:r w:rsidRPr="00022524">
        <w:rPr>
          <w:rFonts w:ascii="Times New Roman" w:hAnsi="Times New Roman" w:cs="Times New Roman"/>
          <w:sz w:val="28"/>
          <w:szCs w:val="28"/>
        </w:rPr>
        <w:t>.</w:t>
      </w:r>
      <w:r w:rsidRPr="00022524">
        <w:rPr>
          <w:rFonts w:ascii="Times New Roman" w:hAnsi="Times New Roman" w:cs="Times New Roman"/>
          <w:sz w:val="28"/>
          <w:szCs w:val="28"/>
          <w:lang w:val="en-US"/>
        </w:rPr>
        <w:t>O</w:t>
      </w:r>
      <w:r w:rsidRPr="00022524">
        <w:rPr>
          <w:rFonts w:ascii="Times New Roman" w:hAnsi="Times New Roman" w:cs="Times New Roman"/>
          <w:sz w:val="28"/>
          <w:szCs w:val="28"/>
        </w:rPr>
        <w:t xml:space="preserve">. </w:t>
      </w:r>
      <w:r w:rsidRPr="00022524">
        <w:rPr>
          <w:rFonts w:ascii="Times New Roman" w:hAnsi="Times New Roman" w:cs="Times New Roman"/>
          <w:sz w:val="28"/>
          <w:szCs w:val="28"/>
          <w:lang w:val="en-US"/>
        </w:rPr>
        <w:t>Bekmanov</w:t>
      </w:r>
      <w:r w:rsidRPr="00022524">
        <w:rPr>
          <w:rFonts w:ascii="Times New Roman" w:hAnsi="Times New Roman" w:cs="Times New Roman"/>
          <w:sz w:val="28"/>
          <w:szCs w:val="28"/>
        </w:rPr>
        <w:t xml:space="preserve">, </w:t>
      </w:r>
      <w:r w:rsidRPr="00022524">
        <w:rPr>
          <w:rFonts w:ascii="Times New Roman" w:hAnsi="Times New Roman" w:cs="Times New Roman"/>
          <w:sz w:val="28"/>
          <w:szCs w:val="28"/>
          <w:lang w:val="en-US"/>
        </w:rPr>
        <w:t>A</w:t>
      </w:r>
      <w:r w:rsidRPr="00022524">
        <w:rPr>
          <w:rFonts w:ascii="Times New Roman" w:hAnsi="Times New Roman" w:cs="Times New Roman"/>
          <w:sz w:val="28"/>
          <w:szCs w:val="28"/>
        </w:rPr>
        <w:t>.</w:t>
      </w:r>
      <w:r w:rsidRPr="00022524">
        <w:rPr>
          <w:rFonts w:ascii="Times New Roman" w:hAnsi="Times New Roman" w:cs="Times New Roman"/>
          <w:sz w:val="28"/>
          <w:szCs w:val="28"/>
          <w:lang w:val="en-US"/>
        </w:rPr>
        <w:t>T</w:t>
      </w:r>
      <w:r w:rsidRPr="00022524">
        <w:rPr>
          <w:rFonts w:ascii="Times New Roman" w:hAnsi="Times New Roman" w:cs="Times New Roman"/>
          <w:sz w:val="28"/>
          <w:szCs w:val="28"/>
        </w:rPr>
        <w:t xml:space="preserve">. </w:t>
      </w:r>
      <w:r w:rsidRPr="00022524">
        <w:rPr>
          <w:rFonts w:ascii="Times New Roman" w:hAnsi="Times New Roman" w:cs="Times New Roman"/>
          <w:sz w:val="28"/>
          <w:szCs w:val="28"/>
          <w:lang w:val="en-US"/>
        </w:rPr>
        <w:t>Mansharipova</w:t>
      </w:r>
      <w:r w:rsidRPr="00022524">
        <w:rPr>
          <w:rFonts w:ascii="Times New Roman" w:hAnsi="Times New Roman" w:cs="Times New Roman"/>
          <w:sz w:val="28"/>
          <w:szCs w:val="28"/>
        </w:rPr>
        <w:t xml:space="preserve">, </w:t>
      </w:r>
      <w:r w:rsidRPr="00022524">
        <w:rPr>
          <w:rFonts w:ascii="Times New Roman" w:hAnsi="Times New Roman" w:cs="Times New Roman"/>
          <w:sz w:val="28"/>
          <w:szCs w:val="28"/>
          <w:lang w:val="en-US"/>
        </w:rPr>
        <w:t>L</w:t>
      </w:r>
      <w:r w:rsidRPr="00022524">
        <w:rPr>
          <w:rFonts w:ascii="Times New Roman" w:hAnsi="Times New Roman" w:cs="Times New Roman"/>
          <w:sz w:val="28"/>
          <w:szCs w:val="28"/>
        </w:rPr>
        <w:t>.</w:t>
      </w:r>
      <w:r w:rsidRPr="00022524">
        <w:rPr>
          <w:rFonts w:ascii="Times New Roman" w:hAnsi="Times New Roman" w:cs="Times New Roman"/>
          <w:sz w:val="28"/>
          <w:szCs w:val="28"/>
          <w:lang w:val="en-US"/>
        </w:rPr>
        <w:t>B</w:t>
      </w:r>
      <w:r w:rsidRPr="00022524">
        <w:rPr>
          <w:rFonts w:ascii="Times New Roman" w:hAnsi="Times New Roman" w:cs="Times New Roman"/>
          <w:sz w:val="28"/>
          <w:szCs w:val="28"/>
        </w:rPr>
        <w:t xml:space="preserve">. </w:t>
      </w:r>
      <w:r w:rsidRPr="00022524">
        <w:rPr>
          <w:rFonts w:ascii="Times New Roman" w:hAnsi="Times New Roman" w:cs="Times New Roman"/>
          <w:sz w:val="28"/>
          <w:szCs w:val="28"/>
          <w:lang w:val="en-US"/>
        </w:rPr>
        <w:t>Djansugurova</w:t>
      </w:r>
      <w:r w:rsidRPr="003167F3">
        <w:rPr>
          <w:rFonts w:ascii="Times New Roman" w:hAnsi="Times New Roman" w:cs="Times New Roman"/>
          <w:sz w:val="28"/>
          <w:szCs w:val="28"/>
        </w:rPr>
        <w:t xml:space="preserve">. </w:t>
      </w:r>
      <w:r w:rsidRPr="00022524">
        <w:rPr>
          <w:rFonts w:ascii="Times New Roman" w:hAnsi="Times New Roman" w:cs="Times New Roman"/>
          <w:sz w:val="28"/>
          <w:szCs w:val="28"/>
          <w:lang w:val="en-US"/>
        </w:rPr>
        <w:t>Immunohistochemistry</w:t>
      </w:r>
      <w:r w:rsidRPr="003167F3">
        <w:rPr>
          <w:rFonts w:ascii="Times New Roman" w:hAnsi="Times New Roman" w:cs="Times New Roman"/>
          <w:sz w:val="28"/>
          <w:szCs w:val="28"/>
          <w:lang w:val="en-US"/>
        </w:rPr>
        <w:t xml:space="preserve"> </w:t>
      </w:r>
      <w:r w:rsidRPr="00022524">
        <w:rPr>
          <w:rFonts w:ascii="Times New Roman" w:hAnsi="Times New Roman" w:cs="Times New Roman"/>
          <w:sz w:val="28"/>
          <w:szCs w:val="28"/>
          <w:lang w:val="en-US"/>
        </w:rPr>
        <w:t>of</w:t>
      </w:r>
      <w:r w:rsidRPr="003167F3">
        <w:rPr>
          <w:rFonts w:ascii="Times New Roman" w:hAnsi="Times New Roman" w:cs="Times New Roman"/>
          <w:sz w:val="28"/>
          <w:szCs w:val="28"/>
          <w:lang w:val="en-US"/>
        </w:rPr>
        <w:t xml:space="preserve"> </w:t>
      </w:r>
      <w:r w:rsidRPr="00022524">
        <w:rPr>
          <w:rFonts w:ascii="Times New Roman" w:hAnsi="Times New Roman" w:cs="Times New Roman"/>
          <w:sz w:val="28"/>
          <w:szCs w:val="28"/>
          <w:lang w:val="en-US"/>
        </w:rPr>
        <w:t>extracellular</w:t>
      </w:r>
      <w:r w:rsidRPr="003167F3">
        <w:rPr>
          <w:rFonts w:ascii="Times New Roman" w:hAnsi="Times New Roman" w:cs="Times New Roman"/>
          <w:sz w:val="28"/>
          <w:szCs w:val="28"/>
          <w:lang w:val="en-US"/>
        </w:rPr>
        <w:t xml:space="preserve"> </w:t>
      </w:r>
      <w:r w:rsidRPr="00022524">
        <w:rPr>
          <w:rFonts w:ascii="Times New Roman" w:hAnsi="Times New Roman" w:cs="Times New Roman"/>
          <w:sz w:val="28"/>
          <w:szCs w:val="28"/>
          <w:lang w:val="en-US"/>
        </w:rPr>
        <w:t>SOD</w:t>
      </w:r>
      <w:r w:rsidRPr="003167F3">
        <w:rPr>
          <w:rFonts w:ascii="Times New Roman" w:hAnsi="Times New Roman" w:cs="Times New Roman"/>
          <w:sz w:val="28"/>
          <w:szCs w:val="28"/>
          <w:lang w:val="en-US"/>
        </w:rPr>
        <w:t xml:space="preserve"> </w:t>
      </w:r>
      <w:r w:rsidRPr="00022524">
        <w:rPr>
          <w:rFonts w:ascii="Times New Roman" w:hAnsi="Times New Roman" w:cs="Times New Roman"/>
          <w:sz w:val="28"/>
          <w:szCs w:val="28"/>
          <w:lang w:val="en-US"/>
        </w:rPr>
        <w:t>and</w:t>
      </w:r>
      <w:r w:rsidRPr="003167F3">
        <w:rPr>
          <w:rFonts w:ascii="Times New Roman" w:hAnsi="Times New Roman" w:cs="Times New Roman"/>
          <w:sz w:val="28"/>
          <w:szCs w:val="28"/>
          <w:lang w:val="en-US"/>
        </w:rPr>
        <w:t xml:space="preserve"> </w:t>
      </w:r>
      <w:r w:rsidRPr="00022524">
        <w:rPr>
          <w:rFonts w:ascii="Times New Roman" w:hAnsi="Times New Roman" w:cs="Times New Roman"/>
          <w:sz w:val="28"/>
          <w:szCs w:val="28"/>
          <w:lang w:val="en-US"/>
        </w:rPr>
        <w:t>GPX</w:t>
      </w:r>
      <w:r w:rsidRPr="003167F3">
        <w:rPr>
          <w:rFonts w:ascii="Times New Roman" w:hAnsi="Times New Roman" w:cs="Times New Roman"/>
          <w:sz w:val="28"/>
          <w:szCs w:val="28"/>
          <w:lang w:val="en-US"/>
        </w:rPr>
        <w:t xml:space="preserve">1 </w:t>
      </w:r>
      <w:r w:rsidRPr="00022524">
        <w:rPr>
          <w:rFonts w:ascii="Times New Roman" w:hAnsi="Times New Roman" w:cs="Times New Roman"/>
          <w:sz w:val="28"/>
          <w:szCs w:val="28"/>
          <w:lang w:val="en-US"/>
        </w:rPr>
        <w:t>enzymes</w:t>
      </w:r>
      <w:r w:rsidRPr="003167F3">
        <w:rPr>
          <w:rFonts w:ascii="Times New Roman" w:hAnsi="Times New Roman" w:cs="Times New Roman"/>
          <w:sz w:val="28"/>
          <w:szCs w:val="28"/>
          <w:lang w:val="en-US"/>
        </w:rPr>
        <w:t xml:space="preserve"> </w:t>
      </w:r>
      <w:r w:rsidRPr="00022524">
        <w:rPr>
          <w:rFonts w:ascii="Times New Roman" w:hAnsi="Times New Roman" w:cs="Times New Roman"/>
          <w:sz w:val="28"/>
          <w:szCs w:val="28"/>
          <w:lang w:val="en-US"/>
        </w:rPr>
        <w:t>in</w:t>
      </w:r>
      <w:r w:rsidRPr="003167F3">
        <w:rPr>
          <w:rFonts w:ascii="Times New Roman" w:hAnsi="Times New Roman" w:cs="Times New Roman"/>
          <w:sz w:val="28"/>
          <w:szCs w:val="28"/>
          <w:lang w:val="en-US"/>
        </w:rPr>
        <w:t xml:space="preserve"> </w:t>
      </w:r>
      <w:r w:rsidRPr="00022524">
        <w:rPr>
          <w:rFonts w:ascii="Times New Roman" w:hAnsi="Times New Roman" w:cs="Times New Roman"/>
          <w:sz w:val="28"/>
          <w:szCs w:val="28"/>
          <w:lang w:val="en-US"/>
        </w:rPr>
        <w:t>rabbit</w:t>
      </w:r>
      <w:r w:rsidRPr="003167F3">
        <w:rPr>
          <w:rFonts w:ascii="Times New Roman" w:hAnsi="Times New Roman" w:cs="Times New Roman"/>
          <w:sz w:val="28"/>
          <w:szCs w:val="28"/>
          <w:lang w:val="en-US"/>
        </w:rPr>
        <w:t xml:space="preserve"> </w:t>
      </w:r>
      <w:r w:rsidRPr="00022524">
        <w:rPr>
          <w:rFonts w:ascii="Times New Roman" w:hAnsi="Times New Roman" w:cs="Times New Roman"/>
          <w:sz w:val="28"/>
          <w:szCs w:val="28"/>
          <w:lang w:val="en-US"/>
        </w:rPr>
        <w:t>atherosclerotic</w:t>
      </w:r>
      <w:r w:rsidRPr="003167F3">
        <w:rPr>
          <w:rFonts w:ascii="Times New Roman" w:hAnsi="Times New Roman" w:cs="Times New Roman"/>
          <w:sz w:val="28"/>
          <w:szCs w:val="28"/>
          <w:lang w:val="en-US"/>
        </w:rPr>
        <w:t xml:space="preserve"> </w:t>
      </w:r>
      <w:r w:rsidRPr="00022524">
        <w:rPr>
          <w:rFonts w:ascii="Times New Roman" w:hAnsi="Times New Roman" w:cs="Times New Roman"/>
          <w:sz w:val="28"/>
          <w:szCs w:val="28"/>
          <w:lang w:val="en-US"/>
        </w:rPr>
        <w:t>lesions</w:t>
      </w:r>
      <w:r>
        <w:rPr>
          <w:rFonts w:ascii="Times New Roman" w:hAnsi="Times New Roman" w:cs="Times New Roman"/>
          <w:sz w:val="28"/>
          <w:szCs w:val="28"/>
          <w:lang w:val="en-US"/>
        </w:rPr>
        <w:t xml:space="preserve"> //</w:t>
      </w:r>
      <w:r w:rsidRPr="003167F3">
        <w:rPr>
          <w:lang w:val="en-US"/>
        </w:rPr>
        <w:t xml:space="preserve"> </w:t>
      </w:r>
      <w:r w:rsidRPr="003167F3">
        <w:rPr>
          <w:rFonts w:ascii="Times New Roman" w:hAnsi="Times New Roman" w:cs="Times New Roman"/>
          <w:sz w:val="28"/>
          <w:szCs w:val="28"/>
        </w:rPr>
        <w:t>Вестник</w:t>
      </w:r>
      <w:r w:rsidRPr="003167F3">
        <w:rPr>
          <w:rFonts w:ascii="Times New Roman" w:hAnsi="Times New Roman" w:cs="Times New Roman"/>
          <w:sz w:val="28"/>
          <w:szCs w:val="28"/>
          <w:lang w:val="en-US"/>
        </w:rPr>
        <w:t xml:space="preserve"> </w:t>
      </w:r>
      <w:r w:rsidRPr="003167F3">
        <w:rPr>
          <w:rFonts w:ascii="Times New Roman" w:hAnsi="Times New Roman" w:cs="Times New Roman"/>
          <w:sz w:val="28"/>
          <w:szCs w:val="28"/>
        </w:rPr>
        <w:t>КазНМУ</w:t>
      </w:r>
      <w:r w:rsidRPr="003167F3">
        <w:rPr>
          <w:rFonts w:ascii="Times New Roman" w:hAnsi="Times New Roman" w:cs="Times New Roman"/>
          <w:sz w:val="28"/>
          <w:szCs w:val="28"/>
          <w:lang w:val="en-US"/>
        </w:rPr>
        <w:t xml:space="preserve">. </w:t>
      </w:r>
      <w:r w:rsidRPr="003167F3">
        <w:rPr>
          <w:rFonts w:ascii="Times New Roman" w:hAnsi="Times New Roman" w:cs="Times New Roman"/>
          <w:sz w:val="28"/>
          <w:szCs w:val="28"/>
        </w:rPr>
        <w:t>№3. 2018. С. 203 – 207</w:t>
      </w:r>
      <w:r w:rsidRPr="007C3487">
        <w:rPr>
          <w:rFonts w:ascii="Times New Roman" w:hAnsi="Times New Roman" w:cs="Times New Roman"/>
          <w:sz w:val="28"/>
          <w:szCs w:val="28"/>
        </w:rPr>
        <w:t xml:space="preserve"> </w:t>
      </w:r>
      <w:r w:rsidR="0079187E">
        <w:rPr>
          <w:rFonts w:ascii="Times New Roman" w:hAnsi="Times New Roman" w:cs="Times New Roman"/>
          <w:sz w:val="28"/>
          <w:szCs w:val="28"/>
        </w:rPr>
        <w:fldChar w:fldCharType="begin" w:fldLock="1"/>
      </w:r>
      <w:r w:rsidR="006D7961">
        <w:rPr>
          <w:rFonts w:ascii="Times New Roman" w:hAnsi="Times New Roman" w:cs="Times New Roman"/>
          <w:sz w:val="28"/>
          <w:szCs w:val="28"/>
        </w:rPr>
        <w:instrText>ADDIN CSL_CITATION {"citationItems":[{"id":"ITEM-1","itemData":{"author":[{"dropping-particle":"","family":"Skvortsova L.A. , Ahsan A. , Berkimbayeva Z.A. , Khussainova E.M. , Bekmanov B.O., Mansharipova A.T.","given":"Djansugurova L.B.","non-dropping-particle":"","parse-names":false,"suffix":""}],"container-title":"Вестник КазНМУ","id":"ITEM-1","issued":{"date-parts":[["2018"]]},"page":"203-207","title":"Immunohistochemistry of extracellular SOD and GPX1 enzymes in rabbit atherosclerotic lesions","type":"article-journal","volume":"3"},"uris":["http://www.mendeley.com/documents/?uuid=d4831b82-b051-4064-b32f-fb037f46adaf"]}],"mendeley":{"formattedCitation":"[259]","plainTextFormattedCitation":"[259]","previouslyFormattedCitation":"[259]"},"properties":{"noteIndex":0},"schema":"https://github.com/citation-style-language/schema/raw/master/csl-citation.json"}</w:instrText>
      </w:r>
      <w:r w:rsidR="0079187E">
        <w:rPr>
          <w:rFonts w:ascii="Times New Roman" w:hAnsi="Times New Roman" w:cs="Times New Roman"/>
          <w:sz w:val="28"/>
          <w:szCs w:val="28"/>
        </w:rPr>
        <w:fldChar w:fldCharType="separate"/>
      </w:r>
      <w:r w:rsidR="0079187E" w:rsidRPr="0079187E">
        <w:rPr>
          <w:rFonts w:ascii="Times New Roman" w:hAnsi="Times New Roman" w:cs="Times New Roman"/>
          <w:noProof/>
          <w:sz w:val="28"/>
          <w:szCs w:val="28"/>
        </w:rPr>
        <w:t>[259]</w:t>
      </w:r>
      <w:r w:rsidR="0079187E">
        <w:rPr>
          <w:rFonts w:ascii="Times New Roman" w:hAnsi="Times New Roman" w:cs="Times New Roman"/>
          <w:sz w:val="28"/>
          <w:szCs w:val="28"/>
        </w:rPr>
        <w:fldChar w:fldCharType="end"/>
      </w:r>
    </w:p>
    <w:p w14:paraId="58112278" w14:textId="77777777" w:rsidR="005826F3" w:rsidRPr="005826F3" w:rsidRDefault="005826F3" w:rsidP="005826F3">
      <w:pPr>
        <w:spacing w:after="0" w:line="240" w:lineRule="auto"/>
        <w:ind w:firstLine="709"/>
        <w:jc w:val="both"/>
        <w:rPr>
          <w:rFonts w:ascii="Times New Roman" w:hAnsi="Times New Roman" w:cs="Times New Roman"/>
          <w:sz w:val="28"/>
          <w:szCs w:val="28"/>
        </w:rPr>
      </w:pPr>
    </w:p>
    <w:p w14:paraId="1CDBFCAD" w14:textId="77777777" w:rsidR="00C2138A" w:rsidRPr="002A37D9" w:rsidRDefault="00244C93" w:rsidP="00B11117">
      <w:pPr>
        <w:pStyle w:val="2"/>
        <w:spacing w:before="0" w:line="240" w:lineRule="auto"/>
        <w:ind w:firstLine="709"/>
        <w:rPr>
          <w:rFonts w:ascii="Times New Roman" w:hAnsi="Times New Roman" w:cs="Times New Roman"/>
          <w:color w:val="auto"/>
          <w:sz w:val="28"/>
          <w:szCs w:val="28"/>
        </w:rPr>
      </w:pPr>
      <w:bookmarkStart w:id="36" w:name="_Toc94517511"/>
      <w:r w:rsidRPr="002A37D9">
        <w:rPr>
          <w:rFonts w:ascii="Times New Roman" w:hAnsi="Times New Roman" w:cs="Times New Roman"/>
          <w:color w:val="auto"/>
          <w:sz w:val="28"/>
          <w:szCs w:val="28"/>
        </w:rPr>
        <w:lastRenderedPageBreak/>
        <w:t xml:space="preserve">3.1 </w:t>
      </w:r>
      <w:r w:rsidR="00090A7E">
        <w:rPr>
          <w:rFonts w:ascii="Times New Roman" w:hAnsi="Times New Roman" w:cs="Times New Roman"/>
          <w:color w:val="auto"/>
          <w:sz w:val="28"/>
          <w:szCs w:val="28"/>
        </w:rPr>
        <w:t>Генетико-э</w:t>
      </w:r>
      <w:r w:rsidR="00C2138A" w:rsidRPr="002A37D9">
        <w:rPr>
          <w:rFonts w:ascii="Times New Roman" w:hAnsi="Times New Roman" w:cs="Times New Roman"/>
          <w:color w:val="auto"/>
          <w:sz w:val="28"/>
          <w:szCs w:val="28"/>
        </w:rPr>
        <w:t>пидемиологические исследования методом «случай-контроль»</w:t>
      </w:r>
      <w:bookmarkEnd w:id="36"/>
    </w:p>
    <w:p w14:paraId="3E794487" w14:textId="77777777" w:rsidR="00244C93" w:rsidRDefault="00C2138A" w:rsidP="00A52323">
      <w:pPr>
        <w:pStyle w:val="3"/>
        <w:spacing w:before="0" w:line="240" w:lineRule="auto"/>
        <w:ind w:firstLine="709"/>
        <w:jc w:val="both"/>
        <w:rPr>
          <w:rFonts w:ascii="Times New Roman" w:hAnsi="Times New Roman" w:cs="Times New Roman"/>
          <w:b w:val="0"/>
          <w:color w:val="auto"/>
          <w:sz w:val="28"/>
          <w:szCs w:val="28"/>
        </w:rPr>
      </w:pPr>
      <w:bookmarkStart w:id="37" w:name="_Toc94517512"/>
      <w:r w:rsidRPr="00C059EE">
        <w:rPr>
          <w:rFonts w:ascii="Times New Roman" w:hAnsi="Times New Roman" w:cs="Times New Roman"/>
          <w:b w:val="0"/>
          <w:color w:val="auto"/>
          <w:sz w:val="28"/>
          <w:szCs w:val="28"/>
        </w:rPr>
        <w:t xml:space="preserve">3.1.1 </w:t>
      </w:r>
      <w:r w:rsidR="00244C93" w:rsidRPr="00C059EE">
        <w:rPr>
          <w:rFonts w:ascii="Times New Roman" w:hAnsi="Times New Roman" w:cs="Times New Roman"/>
          <w:b w:val="0"/>
          <w:color w:val="auto"/>
          <w:sz w:val="28"/>
          <w:szCs w:val="28"/>
        </w:rPr>
        <w:t>Анализ клинического материала</w:t>
      </w:r>
      <w:r w:rsidR="000A7346" w:rsidRPr="00C059EE">
        <w:rPr>
          <w:rFonts w:ascii="Times New Roman" w:hAnsi="Times New Roman" w:cs="Times New Roman"/>
          <w:b w:val="0"/>
          <w:color w:val="auto"/>
          <w:sz w:val="28"/>
          <w:szCs w:val="28"/>
        </w:rPr>
        <w:t xml:space="preserve"> и анкетных данных</w:t>
      </w:r>
      <w:r w:rsidR="00244C93" w:rsidRPr="00C059EE">
        <w:rPr>
          <w:rFonts w:ascii="Times New Roman" w:hAnsi="Times New Roman" w:cs="Times New Roman"/>
          <w:b w:val="0"/>
          <w:color w:val="auto"/>
          <w:sz w:val="28"/>
          <w:szCs w:val="28"/>
        </w:rPr>
        <w:t xml:space="preserve"> для исследования</w:t>
      </w:r>
      <w:bookmarkEnd w:id="37"/>
    </w:p>
    <w:p w14:paraId="4D46B40D" w14:textId="77777777" w:rsidR="00DD4354" w:rsidRDefault="00BC555C" w:rsidP="00B45D2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 время проведения исследования, </w:t>
      </w:r>
      <w:r w:rsidR="00B35958">
        <w:rPr>
          <w:rFonts w:ascii="Times New Roman" w:hAnsi="Times New Roman" w:cs="Times New Roman"/>
          <w:sz w:val="28"/>
          <w:szCs w:val="28"/>
        </w:rPr>
        <w:t xml:space="preserve">для когорты </w:t>
      </w:r>
      <w:r w:rsidR="00B45D2D" w:rsidRPr="00B45D2D">
        <w:rPr>
          <w:rFonts w:ascii="Times New Roman" w:hAnsi="Times New Roman" w:cs="Times New Roman"/>
          <w:sz w:val="28"/>
          <w:szCs w:val="28"/>
        </w:rPr>
        <w:t xml:space="preserve">пациентов с ИБС (опытная группа) было собрано 360 образцов крови, в вакуумных пробирках с антикоагулянтом ЭДТА. </w:t>
      </w:r>
      <w:r w:rsidR="00B35958">
        <w:rPr>
          <w:rFonts w:ascii="Times New Roman" w:hAnsi="Times New Roman" w:cs="Times New Roman"/>
          <w:sz w:val="28"/>
          <w:szCs w:val="28"/>
        </w:rPr>
        <w:t xml:space="preserve">Для когорты </w:t>
      </w:r>
      <w:r w:rsidR="00B45D2D" w:rsidRPr="00B45D2D">
        <w:rPr>
          <w:rFonts w:ascii="Times New Roman" w:hAnsi="Times New Roman" w:cs="Times New Roman"/>
          <w:sz w:val="28"/>
          <w:szCs w:val="28"/>
        </w:rPr>
        <w:t>условно здоровых людей (контрольная группа) был собран 341 образец крови, в вакуумных пробирках с антикоагулянтом ЭДТА.</w:t>
      </w:r>
      <w:r>
        <w:rPr>
          <w:rFonts w:ascii="Times New Roman" w:hAnsi="Times New Roman" w:cs="Times New Roman"/>
          <w:sz w:val="28"/>
          <w:szCs w:val="28"/>
        </w:rPr>
        <w:t xml:space="preserve"> Все </w:t>
      </w:r>
      <w:r w:rsidR="00180809">
        <w:rPr>
          <w:rFonts w:ascii="Times New Roman" w:hAnsi="Times New Roman" w:cs="Times New Roman"/>
          <w:sz w:val="28"/>
          <w:szCs w:val="28"/>
        </w:rPr>
        <w:t>пробирки с кровью</w:t>
      </w:r>
      <w:r>
        <w:rPr>
          <w:rFonts w:ascii="Times New Roman" w:hAnsi="Times New Roman" w:cs="Times New Roman"/>
          <w:sz w:val="28"/>
          <w:szCs w:val="28"/>
        </w:rPr>
        <w:t xml:space="preserve"> </w:t>
      </w:r>
      <w:r w:rsidR="00180809">
        <w:rPr>
          <w:rFonts w:ascii="Times New Roman" w:hAnsi="Times New Roman" w:cs="Times New Roman"/>
          <w:sz w:val="28"/>
          <w:szCs w:val="28"/>
        </w:rPr>
        <w:t xml:space="preserve">проверялись на целостность и отсутствие сгустков при поступлении в лабораторию молекулярной генетики, </w:t>
      </w:r>
      <w:r>
        <w:rPr>
          <w:rFonts w:ascii="Times New Roman" w:hAnsi="Times New Roman" w:cs="Times New Roman"/>
          <w:sz w:val="28"/>
          <w:szCs w:val="28"/>
        </w:rPr>
        <w:t xml:space="preserve">и </w:t>
      </w:r>
      <w:r w:rsidR="00180809">
        <w:rPr>
          <w:rFonts w:ascii="Times New Roman" w:hAnsi="Times New Roman" w:cs="Times New Roman"/>
          <w:sz w:val="28"/>
          <w:szCs w:val="28"/>
        </w:rPr>
        <w:t>нумеровались</w:t>
      </w:r>
      <w:r>
        <w:rPr>
          <w:rFonts w:ascii="Times New Roman" w:hAnsi="Times New Roman" w:cs="Times New Roman"/>
          <w:sz w:val="28"/>
          <w:szCs w:val="28"/>
        </w:rPr>
        <w:t xml:space="preserve"> согласно внутреннему коду. Кодовые данные, одновременно, заносились в соответсвующие анкеты и электронную базу в формате </w:t>
      </w:r>
      <w:r>
        <w:rPr>
          <w:rFonts w:ascii="Times New Roman" w:hAnsi="Times New Roman" w:cs="Times New Roman"/>
          <w:sz w:val="28"/>
          <w:szCs w:val="28"/>
          <w:lang w:val="en-US"/>
        </w:rPr>
        <w:t>Microsoft</w:t>
      </w:r>
      <w:r w:rsidRPr="00BC555C">
        <w:rPr>
          <w:rFonts w:ascii="Times New Roman" w:hAnsi="Times New Roman" w:cs="Times New Roman"/>
          <w:sz w:val="28"/>
          <w:szCs w:val="28"/>
        </w:rPr>
        <w:t xml:space="preserve"> </w:t>
      </w:r>
      <w:r>
        <w:rPr>
          <w:rFonts w:ascii="Times New Roman" w:hAnsi="Times New Roman" w:cs="Times New Roman"/>
          <w:sz w:val="28"/>
          <w:szCs w:val="28"/>
          <w:lang w:val="en-US"/>
        </w:rPr>
        <w:t>Exel</w:t>
      </w:r>
      <w:r w:rsidRPr="00BC555C">
        <w:rPr>
          <w:rFonts w:ascii="Times New Roman" w:hAnsi="Times New Roman" w:cs="Times New Roman"/>
          <w:sz w:val="28"/>
          <w:szCs w:val="28"/>
        </w:rPr>
        <w:t xml:space="preserve"> 2010</w:t>
      </w:r>
      <w:r>
        <w:rPr>
          <w:rFonts w:ascii="Times New Roman" w:hAnsi="Times New Roman" w:cs="Times New Roman"/>
          <w:sz w:val="28"/>
          <w:szCs w:val="28"/>
        </w:rPr>
        <w:t>.</w:t>
      </w:r>
      <w:r w:rsidR="00C81CD7" w:rsidRPr="00C81CD7">
        <w:rPr>
          <w:rFonts w:ascii="Times New Roman" w:hAnsi="Times New Roman" w:cs="Times New Roman"/>
          <w:sz w:val="28"/>
          <w:szCs w:val="28"/>
        </w:rPr>
        <w:t xml:space="preserve"> </w:t>
      </w:r>
      <w:r w:rsidR="0008399E">
        <w:rPr>
          <w:rFonts w:ascii="Times New Roman" w:hAnsi="Times New Roman" w:cs="Times New Roman"/>
          <w:sz w:val="28"/>
          <w:szCs w:val="28"/>
        </w:rPr>
        <w:t>В электронную</w:t>
      </w:r>
      <w:r w:rsidR="00C81CD7">
        <w:rPr>
          <w:rFonts w:ascii="Times New Roman" w:hAnsi="Times New Roman" w:cs="Times New Roman"/>
          <w:sz w:val="28"/>
          <w:szCs w:val="28"/>
        </w:rPr>
        <w:t xml:space="preserve"> </w:t>
      </w:r>
      <w:r w:rsidR="0008399E">
        <w:rPr>
          <w:rFonts w:ascii="Times New Roman" w:hAnsi="Times New Roman" w:cs="Times New Roman"/>
          <w:sz w:val="28"/>
          <w:szCs w:val="28"/>
        </w:rPr>
        <w:t>базу</w:t>
      </w:r>
      <w:r w:rsidR="00227C2F">
        <w:rPr>
          <w:rFonts w:ascii="Times New Roman" w:hAnsi="Times New Roman" w:cs="Times New Roman"/>
          <w:sz w:val="28"/>
          <w:szCs w:val="28"/>
        </w:rPr>
        <w:t xml:space="preserve"> данных, так же, включали</w:t>
      </w:r>
      <w:r w:rsidR="00C81CD7">
        <w:rPr>
          <w:rFonts w:ascii="Times New Roman" w:hAnsi="Times New Roman" w:cs="Times New Roman"/>
          <w:sz w:val="28"/>
          <w:szCs w:val="28"/>
        </w:rPr>
        <w:t xml:space="preserve"> сведения о</w:t>
      </w:r>
      <w:r w:rsidR="003107C1">
        <w:rPr>
          <w:rFonts w:ascii="Times New Roman" w:hAnsi="Times New Roman" w:cs="Times New Roman"/>
          <w:sz w:val="28"/>
          <w:szCs w:val="28"/>
        </w:rPr>
        <w:t>б основном диагнозе и сопутствующих заболеваниях</w:t>
      </w:r>
      <w:r w:rsidR="00AD793D">
        <w:rPr>
          <w:rFonts w:ascii="Times New Roman" w:hAnsi="Times New Roman" w:cs="Times New Roman"/>
          <w:sz w:val="28"/>
          <w:szCs w:val="28"/>
        </w:rPr>
        <w:t>, этнической принадлежности</w:t>
      </w:r>
      <w:r w:rsidR="003107C1">
        <w:rPr>
          <w:rFonts w:ascii="Times New Roman" w:hAnsi="Times New Roman" w:cs="Times New Roman"/>
          <w:sz w:val="28"/>
          <w:szCs w:val="28"/>
        </w:rPr>
        <w:t>,</w:t>
      </w:r>
      <w:r w:rsidR="00C81CD7">
        <w:rPr>
          <w:rFonts w:ascii="Times New Roman" w:hAnsi="Times New Roman" w:cs="Times New Roman"/>
          <w:sz w:val="28"/>
          <w:szCs w:val="28"/>
        </w:rPr>
        <w:t xml:space="preserve"> важных </w:t>
      </w:r>
      <w:proofErr w:type="gramStart"/>
      <w:r w:rsidR="00C81CD7">
        <w:rPr>
          <w:rFonts w:ascii="Times New Roman" w:hAnsi="Times New Roman" w:cs="Times New Roman"/>
          <w:sz w:val="28"/>
          <w:szCs w:val="28"/>
        </w:rPr>
        <w:t>для</w:t>
      </w:r>
      <w:proofErr w:type="gramEnd"/>
      <w:r w:rsidR="00C81CD7">
        <w:rPr>
          <w:rFonts w:ascii="Times New Roman" w:hAnsi="Times New Roman" w:cs="Times New Roman"/>
          <w:sz w:val="28"/>
          <w:szCs w:val="28"/>
        </w:rPr>
        <w:t xml:space="preserve"> </w:t>
      </w:r>
      <w:proofErr w:type="gramStart"/>
      <w:r w:rsidR="00C81CD7">
        <w:rPr>
          <w:rFonts w:ascii="Times New Roman" w:hAnsi="Times New Roman" w:cs="Times New Roman"/>
          <w:sz w:val="28"/>
          <w:szCs w:val="28"/>
        </w:rPr>
        <w:t>ИБС</w:t>
      </w:r>
      <w:proofErr w:type="gramEnd"/>
      <w:r w:rsidR="00C81CD7">
        <w:rPr>
          <w:rFonts w:ascii="Times New Roman" w:hAnsi="Times New Roman" w:cs="Times New Roman"/>
          <w:sz w:val="28"/>
          <w:szCs w:val="28"/>
        </w:rPr>
        <w:t xml:space="preserve"> физиологических параметрах (возраст, давление, общий холестерин), вредных привычках (алкоголь, курение) и образе жизни</w:t>
      </w:r>
      <w:r w:rsidR="009A1DFF">
        <w:rPr>
          <w:rFonts w:ascii="Times New Roman" w:hAnsi="Times New Roman" w:cs="Times New Roman"/>
          <w:sz w:val="28"/>
          <w:szCs w:val="28"/>
        </w:rPr>
        <w:t xml:space="preserve"> (Приложение А)</w:t>
      </w:r>
      <w:r w:rsidR="00C81CD7">
        <w:rPr>
          <w:rFonts w:ascii="Times New Roman" w:hAnsi="Times New Roman" w:cs="Times New Roman"/>
          <w:sz w:val="28"/>
          <w:szCs w:val="28"/>
        </w:rPr>
        <w:t>.</w:t>
      </w:r>
      <w:r w:rsidR="00351389">
        <w:rPr>
          <w:rFonts w:ascii="Times New Roman" w:hAnsi="Times New Roman" w:cs="Times New Roman"/>
          <w:sz w:val="28"/>
          <w:szCs w:val="28"/>
        </w:rPr>
        <w:t xml:space="preserve"> Вся индивидуальная информация по каждому участнику, занесенная в электронную базу данных, </w:t>
      </w:r>
      <w:r w:rsidR="00651D0D">
        <w:rPr>
          <w:rFonts w:ascii="Times New Roman" w:hAnsi="Times New Roman" w:cs="Times New Roman"/>
          <w:sz w:val="28"/>
          <w:szCs w:val="28"/>
        </w:rPr>
        <w:t>основывалась</w:t>
      </w:r>
      <w:r w:rsidR="00351389">
        <w:rPr>
          <w:rFonts w:ascii="Times New Roman" w:hAnsi="Times New Roman" w:cs="Times New Roman"/>
          <w:sz w:val="28"/>
          <w:szCs w:val="28"/>
        </w:rPr>
        <w:t xml:space="preserve"> на </w:t>
      </w:r>
      <w:r w:rsidR="00926B85">
        <w:rPr>
          <w:rFonts w:ascii="Times New Roman" w:hAnsi="Times New Roman" w:cs="Times New Roman"/>
          <w:sz w:val="28"/>
          <w:szCs w:val="28"/>
        </w:rPr>
        <w:t xml:space="preserve">предоставленных </w:t>
      </w:r>
      <w:r w:rsidR="00351389">
        <w:rPr>
          <w:rFonts w:ascii="Times New Roman" w:hAnsi="Times New Roman" w:cs="Times New Roman"/>
          <w:sz w:val="28"/>
          <w:szCs w:val="28"/>
        </w:rPr>
        <w:t>анкетных данных.</w:t>
      </w:r>
    </w:p>
    <w:p w14:paraId="2C763BBA" w14:textId="77777777" w:rsidR="00B35EA9" w:rsidRDefault="00A52DA8" w:rsidP="00B35EA9">
      <w:pPr>
        <w:spacing w:after="0" w:line="240" w:lineRule="auto"/>
        <w:ind w:firstLine="709"/>
        <w:jc w:val="both"/>
      </w:pPr>
      <w:r w:rsidRPr="00A52DA8">
        <w:rPr>
          <w:rFonts w:ascii="Times New Roman" w:hAnsi="Times New Roman" w:cs="Times New Roman"/>
          <w:sz w:val="28"/>
          <w:szCs w:val="28"/>
        </w:rPr>
        <w:t>В эпидемиологических исследованиях</w:t>
      </w:r>
      <w:r>
        <w:rPr>
          <w:rFonts w:ascii="Times New Roman" w:hAnsi="Times New Roman" w:cs="Times New Roman"/>
          <w:sz w:val="28"/>
          <w:szCs w:val="28"/>
        </w:rPr>
        <w:t xml:space="preserve"> методом</w:t>
      </w:r>
      <w:r w:rsidRPr="00A52DA8">
        <w:rPr>
          <w:rFonts w:ascii="Times New Roman" w:hAnsi="Times New Roman" w:cs="Times New Roman"/>
          <w:sz w:val="28"/>
          <w:szCs w:val="28"/>
        </w:rPr>
        <w:t xml:space="preserve"> «случай-контроль»</w:t>
      </w:r>
      <w:r>
        <w:rPr>
          <w:rFonts w:ascii="Times New Roman" w:hAnsi="Times New Roman" w:cs="Times New Roman"/>
          <w:sz w:val="28"/>
          <w:szCs w:val="28"/>
        </w:rPr>
        <w:t>,</w:t>
      </w:r>
      <w:r w:rsidRPr="00A52DA8">
        <w:rPr>
          <w:rFonts w:ascii="Times New Roman" w:hAnsi="Times New Roman" w:cs="Times New Roman"/>
          <w:sz w:val="28"/>
          <w:szCs w:val="28"/>
        </w:rPr>
        <w:t xml:space="preserve"> отбор </w:t>
      </w:r>
      <w:r>
        <w:rPr>
          <w:rFonts w:ascii="Times New Roman" w:hAnsi="Times New Roman" w:cs="Times New Roman"/>
          <w:sz w:val="28"/>
          <w:szCs w:val="28"/>
        </w:rPr>
        <w:t xml:space="preserve">и анализ </w:t>
      </w:r>
      <w:r w:rsidRPr="00A52DA8">
        <w:rPr>
          <w:rFonts w:ascii="Times New Roman" w:hAnsi="Times New Roman" w:cs="Times New Roman"/>
          <w:sz w:val="28"/>
          <w:szCs w:val="28"/>
        </w:rPr>
        <w:t>когорт имеет решающее значение для всех дальнейших результатов.</w:t>
      </w:r>
      <w:r w:rsidRPr="00A52DA8">
        <w:t xml:space="preserve"> </w:t>
      </w:r>
      <w:r w:rsidRPr="00A52DA8">
        <w:rPr>
          <w:rFonts w:ascii="Times New Roman" w:hAnsi="Times New Roman" w:cs="Times New Roman"/>
          <w:sz w:val="28"/>
          <w:szCs w:val="28"/>
        </w:rPr>
        <w:t>Эти группы должны быть сопоставлены друг с другом по многим параметрам, чтобы обеспечить более надежную связь с развитием заболевания и избежать нежелательных воздействий других влияющих факторов.</w:t>
      </w:r>
      <w:r w:rsidR="00651D0D">
        <w:rPr>
          <w:rFonts w:ascii="Times New Roman" w:hAnsi="Times New Roman" w:cs="Times New Roman"/>
          <w:sz w:val="28"/>
          <w:szCs w:val="28"/>
        </w:rPr>
        <w:t xml:space="preserve"> Поэтому, для данного исследования</w:t>
      </w:r>
      <w:r w:rsidR="00700501">
        <w:rPr>
          <w:rFonts w:ascii="Times New Roman" w:hAnsi="Times New Roman" w:cs="Times New Roman"/>
          <w:sz w:val="28"/>
          <w:szCs w:val="28"/>
        </w:rPr>
        <w:t>,</w:t>
      </w:r>
      <w:r w:rsidR="00225877">
        <w:rPr>
          <w:rFonts w:ascii="Times New Roman" w:hAnsi="Times New Roman" w:cs="Times New Roman"/>
          <w:sz w:val="28"/>
          <w:szCs w:val="28"/>
        </w:rPr>
        <w:t xml:space="preserve"> </w:t>
      </w:r>
      <w:proofErr w:type="gramStart"/>
      <w:r w:rsidR="00225877">
        <w:rPr>
          <w:rFonts w:ascii="Times New Roman" w:hAnsi="Times New Roman" w:cs="Times New Roman"/>
          <w:sz w:val="28"/>
          <w:szCs w:val="28"/>
          <w:lang w:val="en-US"/>
        </w:rPr>
        <w:t>c</w:t>
      </w:r>
      <w:proofErr w:type="gramEnd"/>
      <w:r w:rsidR="00651D0D">
        <w:rPr>
          <w:rFonts w:ascii="Times New Roman" w:hAnsi="Times New Roman" w:cs="Times New Roman"/>
          <w:sz w:val="28"/>
          <w:szCs w:val="28"/>
        </w:rPr>
        <w:t xml:space="preserve">бор биоматериала осуществлялся </w:t>
      </w:r>
      <w:r w:rsidR="00700501">
        <w:rPr>
          <w:rFonts w:ascii="Times New Roman" w:hAnsi="Times New Roman" w:cs="Times New Roman"/>
          <w:sz w:val="28"/>
          <w:szCs w:val="28"/>
        </w:rPr>
        <w:t xml:space="preserve">1) </w:t>
      </w:r>
      <w:r w:rsidR="00651D0D">
        <w:rPr>
          <w:rFonts w:ascii="Times New Roman" w:hAnsi="Times New Roman" w:cs="Times New Roman"/>
          <w:sz w:val="28"/>
          <w:szCs w:val="28"/>
        </w:rPr>
        <w:t xml:space="preserve">в одной географической зоне г. Алматы и </w:t>
      </w:r>
      <w:r w:rsidR="00700501">
        <w:rPr>
          <w:rFonts w:ascii="Times New Roman" w:hAnsi="Times New Roman" w:cs="Times New Roman"/>
          <w:sz w:val="28"/>
          <w:szCs w:val="28"/>
        </w:rPr>
        <w:t xml:space="preserve">2) при постоянном мониторинге </w:t>
      </w:r>
      <w:r w:rsidR="0006335E">
        <w:rPr>
          <w:rFonts w:ascii="Times New Roman" w:hAnsi="Times New Roman" w:cs="Times New Roman"/>
          <w:sz w:val="28"/>
          <w:szCs w:val="28"/>
        </w:rPr>
        <w:t xml:space="preserve">индивидуальных </w:t>
      </w:r>
      <w:r w:rsidR="00700501">
        <w:rPr>
          <w:rFonts w:ascii="Times New Roman" w:hAnsi="Times New Roman" w:cs="Times New Roman"/>
          <w:sz w:val="28"/>
          <w:szCs w:val="28"/>
        </w:rPr>
        <w:t xml:space="preserve">данных уже собранного </w:t>
      </w:r>
      <w:r w:rsidR="006F3D73">
        <w:rPr>
          <w:rFonts w:ascii="Times New Roman" w:hAnsi="Times New Roman" w:cs="Times New Roman"/>
          <w:sz w:val="28"/>
          <w:szCs w:val="28"/>
        </w:rPr>
        <w:t>био</w:t>
      </w:r>
      <w:r w:rsidR="00700501">
        <w:rPr>
          <w:rFonts w:ascii="Times New Roman" w:hAnsi="Times New Roman" w:cs="Times New Roman"/>
          <w:sz w:val="28"/>
          <w:szCs w:val="28"/>
        </w:rPr>
        <w:t xml:space="preserve">материала. Второй пункт необходим был для изначального равновесного </w:t>
      </w:r>
      <w:r w:rsidR="006F3D73">
        <w:rPr>
          <w:rFonts w:ascii="Times New Roman" w:hAnsi="Times New Roman" w:cs="Times New Roman"/>
          <w:sz w:val="28"/>
          <w:szCs w:val="28"/>
        </w:rPr>
        <w:t>от</w:t>
      </w:r>
      <w:r w:rsidR="00700501">
        <w:rPr>
          <w:rFonts w:ascii="Times New Roman" w:hAnsi="Times New Roman" w:cs="Times New Roman"/>
          <w:sz w:val="28"/>
          <w:szCs w:val="28"/>
        </w:rPr>
        <w:t xml:space="preserve">бора </w:t>
      </w:r>
      <w:r w:rsidR="006F3D73">
        <w:rPr>
          <w:rFonts w:ascii="Times New Roman" w:hAnsi="Times New Roman" w:cs="Times New Roman"/>
          <w:sz w:val="28"/>
          <w:szCs w:val="28"/>
        </w:rPr>
        <w:t>участников в обе</w:t>
      </w:r>
      <w:r w:rsidR="00700501">
        <w:rPr>
          <w:rFonts w:ascii="Times New Roman" w:hAnsi="Times New Roman" w:cs="Times New Roman"/>
          <w:sz w:val="28"/>
          <w:szCs w:val="28"/>
        </w:rPr>
        <w:t xml:space="preserve"> групп</w:t>
      </w:r>
      <w:r w:rsidR="00AD793D">
        <w:rPr>
          <w:rFonts w:ascii="Times New Roman" w:hAnsi="Times New Roman" w:cs="Times New Roman"/>
          <w:sz w:val="28"/>
          <w:szCs w:val="28"/>
        </w:rPr>
        <w:t>ы</w:t>
      </w:r>
      <w:r w:rsidR="006F3D73">
        <w:rPr>
          <w:rFonts w:ascii="Times New Roman" w:hAnsi="Times New Roman" w:cs="Times New Roman"/>
          <w:sz w:val="28"/>
          <w:szCs w:val="28"/>
        </w:rPr>
        <w:t xml:space="preserve"> по </w:t>
      </w:r>
      <w:r w:rsidR="00AD793D">
        <w:rPr>
          <w:rFonts w:ascii="Times New Roman" w:hAnsi="Times New Roman" w:cs="Times New Roman"/>
          <w:sz w:val="28"/>
          <w:szCs w:val="28"/>
        </w:rPr>
        <w:t>этнической принадлежности, возрасту, полу, курению и отсутствию сопутствующих воспалительных заболеваний.</w:t>
      </w:r>
    </w:p>
    <w:p w14:paraId="4EDE22B7" w14:textId="136B868D" w:rsidR="00040263" w:rsidRDefault="00040263" w:rsidP="0004026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случае с клиническими параметрами, важными для развития ИБС, нам были доступны данные только по уровню общего холестерина в крови и </w:t>
      </w:r>
      <w:r w:rsidR="009F1F74">
        <w:rPr>
          <w:rFonts w:ascii="Times New Roman" w:hAnsi="Times New Roman" w:cs="Times New Roman"/>
          <w:sz w:val="28"/>
          <w:szCs w:val="28"/>
        </w:rPr>
        <w:t xml:space="preserve">артериальному давлению (Таблица </w:t>
      </w:r>
      <w:r w:rsidR="00D57BBE">
        <w:rPr>
          <w:rFonts w:ascii="Times New Roman" w:hAnsi="Times New Roman" w:cs="Times New Roman"/>
          <w:sz w:val="28"/>
          <w:szCs w:val="28"/>
        </w:rPr>
        <w:t>8</w:t>
      </w:r>
      <w:r>
        <w:rPr>
          <w:rFonts w:ascii="Times New Roman" w:hAnsi="Times New Roman" w:cs="Times New Roman"/>
          <w:sz w:val="28"/>
          <w:szCs w:val="28"/>
        </w:rPr>
        <w:t>). Уровень общего холестерина 5,0</w:t>
      </w:r>
      <w:r w:rsidRPr="00634F39">
        <w:rPr>
          <w:rFonts w:ascii="Times New Roman" w:hAnsi="Times New Roman" w:cs="Times New Roman"/>
          <w:sz w:val="28"/>
          <w:szCs w:val="28"/>
        </w:rPr>
        <w:t>2</w:t>
      </w:r>
      <w:r>
        <w:rPr>
          <w:rFonts w:ascii="Times New Roman" w:hAnsi="Times New Roman" w:cs="Times New Roman"/>
          <w:sz w:val="28"/>
          <w:szCs w:val="28"/>
        </w:rPr>
        <w:t xml:space="preserve"> </w:t>
      </w:r>
      <w:r w:rsidRPr="00C05694">
        <w:rPr>
          <w:rFonts w:ascii="Times New Roman" w:hAnsi="Times New Roman" w:cs="Times New Roman"/>
          <w:sz w:val="28"/>
          <w:szCs w:val="28"/>
        </w:rPr>
        <w:t xml:space="preserve">mmol/L </w:t>
      </w:r>
      <w:r>
        <w:rPr>
          <w:rFonts w:ascii="Times New Roman" w:hAnsi="Times New Roman" w:cs="Times New Roman"/>
          <w:sz w:val="28"/>
          <w:szCs w:val="28"/>
        </w:rPr>
        <w:t>был взят в качестве порогового между нормальным и патологическим уровнем. Поэтому, при сборе биоматериала, в группу ИБС, изначально, отбирались только участники с уровнем общего холестерина выше 5,02</w:t>
      </w:r>
      <w:r w:rsidRPr="00BB372F">
        <w:t xml:space="preserve"> </w:t>
      </w:r>
      <w:r w:rsidRPr="00BB372F">
        <w:rPr>
          <w:rFonts w:ascii="Times New Roman" w:hAnsi="Times New Roman" w:cs="Times New Roman"/>
          <w:sz w:val="28"/>
          <w:szCs w:val="28"/>
        </w:rPr>
        <w:t>mmol/L</w:t>
      </w:r>
      <w:r>
        <w:rPr>
          <w:rFonts w:ascii="Times New Roman" w:hAnsi="Times New Roman" w:cs="Times New Roman"/>
          <w:sz w:val="28"/>
          <w:szCs w:val="28"/>
        </w:rPr>
        <w:t xml:space="preserve">, а в группу контроля только с уровнем ниже порогового. Последующий анализ этих данных показал статистически значимое различие среднего уровня общего холестерина между обеими группами. Несомненно, учет данных по развернутому липидному спектру крови </w:t>
      </w:r>
      <w:r w:rsidRPr="009127E1">
        <w:rPr>
          <w:rFonts w:ascii="Times New Roman" w:hAnsi="Times New Roman" w:cs="Times New Roman"/>
          <w:sz w:val="28"/>
          <w:szCs w:val="28"/>
        </w:rPr>
        <w:t>(ЛПНП, ЛПВП, триглицериды)</w:t>
      </w:r>
      <w:r>
        <w:rPr>
          <w:rFonts w:ascii="Times New Roman" w:hAnsi="Times New Roman" w:cs="Times New Roman"/>
          <w:sz w:val="28"/>
          <w:szCs w:val="28"/>
        </w:rPr>
        <w:t xml:space="preserve"> повышает точность анализа ассоциативных связей. Однако, такие, более подробные сведения о пациентах и здоровых участниках, нам не были доступны, </w:t>
      </w:r>
      <w:r w:rsidRPr="009127E1">
        <w:rPr>
          <w:rFonts w:ascii="Times New Roman" w:hAnsi="Times New Roman" w:cs="Times New Roman"/>
          <w:sz w:val="28"/>
          <w:szCs w:val="28"/>
        </w:rPr>
        <w:t>поскольку данные не</w:t>
      </w:r>
      <w:r>
        <w:rPr>
          <w:rFonts w:ascii="Times New Roman" w:hAnsi="Times New Roman" w:cs="Times New Roman"/>
          <w:sz w:val="28"/>
          <w:szCs w:val="28"/>
        </w:rPr>
        <w:t xml:space="preserve"> были предоставлены врачами</w:t>
      </w:r>
      <w:r w:rsidRPr="009127E1">
        <w:rPr>
          <w:rFonts w:ascii="Times New Roman" w:hAnsi="Times New Roman" w:cs="Times New Roman"/>
          <w:sz w:val="28"/>
          <w:szCs w:val="28"/>
        </w:rPr>
        <w:t>.</w:t>
      </w:r>
    </w:p>
    <w:p w14:paraId="3AE69FA5" w14:textId="77777777" w:rsidR="00040263" w:rsidRPr="00F82FAD" w:rsidRDefault="00040263" w:rsidP="00040263">
      <w:pPr>
        <w:spacing w:after="0" w:line="240" w:lineRule="auto"/>
        <w:ind w:firstLine="709"/>
        <w:jc w:val="both"/>
        <w:rPr>
          <w:rFonts w:ascii="Times New Roman" w:hAnsi="Times New Roman" w:cs="Times New Roman"/>
          <w:sz w:val="28"/>
          <w:szCs w:val="28"/>
        </w:rPr>
      </w:pPr>
      <w:r w:rsidRPr="0043687F">
        <w:rPr>
          <w:rFonts w:ascii="Times New Roman" w:hAnsi="Times New Roman" w:cs="Times New Roman"/>
          <w:sz w:val="28"/>
          <w:szCs w:val="28"/>
        </w:rPr>
        <w:t>Общепринятая норма для артериального давления (АД) составляет 120/60 мм</w:t>
      </w:r>
      <w:proofErr w:type="gramStart"/>
      <w:r w:rsidRPr="0043687F">
        <w:rPr>
          <w:rFonts w:ascii="Times New Roman" w:hAnsi="Times New Roman" w:cs="Times New Roman"/>
          <w:sz w:val="28"/>
          <w:szCs w:val="28"/>
        </w:rPr>
        <w:t>.р</w:t>
      </w:r>
      <w:proofErr w:type="gramEnd"/>
      <w:r w:rsidRPr="0043687F">
        <w:rPr>
          <w:rFonts w:ascii="Times New Roman" w:hAnsi="Times New Roman" w:cs="Times New Roman"/>
          <w:sz w:val="28"/>
          <w:szCs w:val="28"/>
        </w:rPr>
        <w:t xml:space="preserve">т.ст. При отборе биоматериала, в группу с ИБС включали участников, </w:t>
      </w:r>
      <w:r w:rsidRPr="0043687F">
        <w:rPr>
          <w:rFonts w:ascii="Times New Roman" w:hAnsi="Times New Roman" w:cs="Times New Roman"/>
          <w:sz w:val="28"/>
          <w:szCs w:val="28"/>
        </w:rPr>
        <w:lastRenderedPageBreak/>
        <w:t>имеющих в анамнезе стойкое периодическое повышение АД выше нормы, тогда как в контрольную группу, людей не имеющих каких-либо проблем с АД.</w:t>
      </w:r>
    </w:p>
    <w:p w14:paraId="3C875CA0" w14:textId="71368277" w:rsidR="009127E1" w:rsidRDefault="0043687F" w:rsidP="00B35EA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w:t>
      </w:r>
      <w:r w:rsidR="00A306A9" w:rsidRPr="00A306A9">
        <w:rPr>
          <w:rFonts w:ascii="Times New Roman" w:hAnsi="Times New Roman" w:cs="Times New Roman"/>
          <w:sz w:val="28"/>
          <w:szCs w:val="28"/>
        </w:rPr>
        <w:t>ля минимизации влияния этнической принадлежности</w:t>
      </w:r>
      <w:r w:rsidR="00A306A9">
        <w:rPr>
          <w:rFonts w:ascii="Times New Roman" w:hAnsi="Times New Roman" w:cs="Times New Roman"/>
          <w:sz w:val="28"/>
          <w:szCs w:val="28"/>
        </w:rPr>
        <w:t>,</w:t>
      </w:r>
      <w:r w:rsidR="00B35EA9">
        <w:rPr>
          <w:rFonts w:ascii="Times New Roman" w:hAnsi="Times New Roman" w:cs="Times New Roman"/>
          <w:sz w:val="28"/>
          <w:szCs w:val="28"/>
        </w:rPr>
        <w:t xml:space="preserve"> еще на </w:t>
      </w:r>
      <w:r w:rsidR="005B6235">
        <w:rPr>
          <w:rFonts w:ascii="Times New Roman" w:hAnsi="Times New Roman" w:cs="Times New Roman"/>
          <w:sz w:val="28"/>
          <w:szCs w:val="28"/>
        </w:rPr>
        <w:t xml:space="preserve">начальном </w:t>
      </w:r>
      <w:r w:rsidR="00B35EA9">
        <w:rPr>
          <w:rFonts w:ascii="Times New Roman" w:hAnsi="Times New Roman" w:cs="Times New Roman"/>
          <w:sz w:val="28"/>
          <w:szCs w:val="28"/>
        </w:rPr>
        <w:t>этапе сбора материала,</w:t>
      </w:r>
      <w:r w:rsidR="00A306A9">
        <w:rPr>
          <w:rFonts w:ascii="Times New Roman" w:hAnsi="Times New Roman" w:cs="Times New Roman"/>
          <w:sz w:val="28"/>
          <w:szCs w:val="28"/>
        </w:rPr>
        <w:t xml:space="preserve"> в группе ИБС и контрольной группе были выделены три основные этнические группы: казахская, русская и представители других национальностей, объединенных в </w:t>
      </w:r>
      <w:r w:rsidR="0006335E">
        <w:rPr>
          <w:rFonts w:ascii="Times New Roman" w:hAnsi="Times New Roman" w:cs="Times New Roman"/>
          <w:sz w:val="28"/>
          <w:szCs w:val="28"/>
        </w:rPr>
        <w:t>этно</w:t>
      </w:r>
      <w:r w:rsidR="00A306A9">
        <w:rPr>
          <w:rFonts w:ascii="Times New Roman" w:hAnsi="Times New Roman" w:cs="Times New Roman"/>
          <w:sz w:val="28"/>
          <w:szCs w:val="28"/>
        </w:rPr>
        <w:t>группу азиаты (к</w:t>
      </w:r>
      <w:r w:rsidR="00A306A9" w:rsidRPr="00A306A9">
        <w:rPr>
          <w:rFonts w:ascii="Times New Roman" w:hAnsi="Times New Roman" w:cs="Times New Roman"/>
          <w:sz w:val="28"/>
          <w:szCs w:val="28"/>
        </w:rPr>
        <w:t>орейцы, татары, уйгуры, киргизы</w:t>
      </w:r>
      <w:r w:rsidR="00A306A9">
        <w:rPr>
          <w:rFonts w:ascii="Times New Roman" w:hAnsi="Times New Roman" w:cs="Times New Roman"/>
          <w:sz w:val="28"/>
          <w:szCs w:val="28"/>
        </w:rPr>
        <w:t>).</w:t>
      </w:r>
      <w:r w:rsidR="00777A9A">
        <w:rPr>
          <w:rFonts w:ascii="Times New Roman" w:hAnsi="Times New Roman" w:cs="Times New Roman"/>
          <w:sz w:val="28"/>
          <w:szCs w:val="28"/>
        </w:rPr>
        <w:t xml:space="preserve"> </w:t>
      </w:r>
      <w:r w:rsidR="009127E1">
        <w:rPr>
          <w:rFonts w:ascii="Times New Roman" w:hAnsi="Times New Roman" w:cs="Times New Roman"/>
          <w:sz w:val="28"/>
          <w:szCs w:val="28"/>
        </w:rPr>
        <w:t>За счет постоянного мониторинга сбора и целенаправленного отбора потенциальных участников, п</w:t>
      </w:r>
      <w:r w:rsidR="00777A9A">
        <w:rPr>
          <w:rFonts w:ascii="Times New Roman" w:hAnsi="Times New Roman" w:cs="Times New Roman"/>
          <w:sz w:val="28"/>
          <w:szCs w:val="28"/>
        </w:rPr>
        <w:t>о окончании сбора биоматериала, с</w:t>
      </w:r>
      <w:r w:rsidR="00777A9A" w:rsidRPr="00777A9A">
        <w:rPr>
          <w:rFonts w:ascii="Times New Roman" w:hAnsi="Times New Roman" w:cs="Times New Roman"/>
          <w:sz w:val="28"/>
          <w:szCs w:val="28"/>
        </w:rPr>
        <w:t xml:space="preserve">оотношение этнических групп в обеих </w:t>
      </w:r>
      <w:r w:rsidR="00777A9A">
        <w:rPr>
          <w:rFonts w:ascii="Times New Roman" w:hAnsi="Times New Roman" w:cs="Times New Roman"/>
          <w:sz w:val="28"/>
          <w:szCs w:val="28"/>
        </w:rPr>
        <w:t>когортах</w:t>
      </w:r>
      <w:r w:rsidR="00777A9A" w:rsidRPr="00777A9A">
        <w:rPr>
          <w:rFonts w:ascii="Times New Roman" w:hAnsi="Times New Roman" w:cs="Times New Roman"/>
          <w:sz w:val="28"/>
          <w:szCs w:val="28"/>
        </w:rPr>
        <w:t xml:space="preserve"> было практически одинаковым</w:t>
      </w:r>
      <w:r w:rsidR="00777A9A">
        <w:rPr>
          <w:rFonts w:ascii="Times New Roman" w:hAnsi="Times New Roman" w:cs="Times New Roman"/>
          <w:sz w:val="28"/>
          <w:szCs w:val="28"/>
        </w:rPr>
        <w:t xml:space="preserve">: </w:t>
      </w:r>
      <w:r w:rsidR="00777A9A" w:rsidRPr="00777A9A">
        <w:rPr>
          <w:rFonts w:ascii="Times New Roman" w:hAnsi="Times New Roman" w:cs="Times New Roman"/>
          <w:sz w:val="28"/>
          <w:szCs w:val="28"/>
        </w:rPr>
        <w:t>63,88% казахов, 26,94% русских, 8,21% других азиатов в когорте ИБС и 69,5% казахов, 19,94% русских, 9,68% других азиатов</w:t>
      </w:r>
      <w:r w:rsidR="00CE78C0">
        <w:rPr>
          <w:rFonts w:ascii="Times New Roman" w:hAnsi="Times New Roman" w:cs="Times New Roman"/>
          <w:sz w:val="28"/>
          <w:szCs w:val="28"/>
        </w:rPr>
        <w:t xml:space="preserve"> </w:t>
      </w:r>
      <w:r w:rsidR="00D57BBE">
        <w:rPr>
          <w:rFonts w:ascii="Times New Roman" w:hAnsi="Times New Roman" w:cs="Times New Roman"/>
          <w:sz w:val="28"/>
          <w:szCs w:val="28"/>
        </w:rPr>
        <w:t>в контрольной когорте (Таблица 8</w:t>
      </w:r>
      <w:r w:rsidR="00777A9A">
        <w:rPr>
          <w:rFonts w:ascii="Times New Roman" w:hAnsi="Times New Roman" w:cs="Times New Roman"/>
          <w:sz w:val="28"/>
          <w:szCs w:val="28"/>
        </w:rPr>
        <w:t>)</w:t>
      </w:r>
      <w:r w:rsidR="00A178A3">
        <w:rPr>
          <w:rFonts w:ascii="Times New Roman" w:hAnsi="Times New Roman" w:cs="Times New Roman"/>
          <w:sz w:val="28"/>
          <w:szCs w:val="28"/>
        </w:rPr>
        <w:t>. Так же, не было выявлено и с</w:t>
      </w:r>
      <w:r w:rsidR="0006335E">
        <w:rPr>
          <w:rFonts w:ascii="Times New Roman" w:hAnsi="Times New Roman" w:cs="Times New Roman"/>
          <w:sz w:val="28"/>
          <w:szCs w:val="28"/>
        </w:rPr>
        <w:t>татистически значимых различий по возрасту, полу</w:t>
      </w:r>
      <w:r w:rsidR="00DA0E76" w:rsidRPr="00DA0E76">
        <w:rPr>
          <w:rFonts w:ascii="Times New Roman" w:hAnsi="Times New Roman" w:cs="Times New Roman"/>
          <w:sz w:val="28"/>
          <w:szCs w:val="28"/>
        </w:rPr>
        <w:t xml:space="preserve"> и </w:t>
      </w:r>
      <w:r w:rsidR="0006335E">
        <w:rPr>
          <w:rFonts w:ascii="Times New Roman" w:hAnsi="Times New Roman" w:cs="Times New Roman"/>
          <w:sz w:val="28"/>
          <w:szCs w:val="28"/>
        </w:rPr>
        <w:t>статусу</w:t>
      </w:r>
      <w:r w:rsidR="00DA0E76" w:rsidRPr="00DA0E76">
        <w:rPr>
          <w:rFonts w:ascii="Times New Roman" w:hAnsi="Times New Roman" w:cs="Times New Roman"/>
          <w:sz w:val="28"/>
          <w:szCs w:val="28"/>
        </w:rPr>
        <w:t xml:space="preserve"> курения между контрольной и </w:t>
      </w:r>
      <w:r w:rsidR="0006335E">
        <w:rPr>
          <w:rFonts w:ascii="Times New Roman" w:hAnsi="Times New Roman" w:cs="Times New Roman"/>
          <w:sz w:val="28"/>
          <w:szCs w:val="28"/>
        </w:rPr>
        <w:t>ИБС</w:t>
      </w:r>
      <w:r w:rsidR="005B6235">
        <w:rPr>
          <w:rFonts w:ascii="Times New Roman" w:hAnsi="Times New Roman" w:cs="Times New Roman"/>
          <w:sz w:val="28"/>
          <w:szCs w:val="28"/>
        </w:rPr>
        <w:t xml:space="preserve"> группами (</w:t>
      </w:r>
      <w:proofErr w:type="gramStart"/>
      <w:r w:rsidR="005B6235">
        <w:rPr>
          <w:rFonts w:ascii="Times New Roman" w:hAnsi="Times New Roman" w:cs="Times New Roman"/>
          <w:sz w:val="28"/>
          <w:szCs w:val="28"/>
        </w:rPr>
        <w:t>р</w:t>
      </w:r>
      <w:proofErr w:type="gramEnd"/>
      <w:r w:rsidR="005B6235">
        <w:rPr>
          <w:rFonts w:ascii="Times New Roman" w:hAnsi="Times New Roman" w:cs="Times New Roman"/>
          <w:sz w:val="28"/>
          <w:szCs w:val="28"/>
        </w:rPr>
        <w:t>&gt;</w:t>
      </w:r>
      <w:r w:rsidR="00DA0E76" w:rsidRPr="00DA0E76">
        <w:rPr>
          <w:rFonts w:ascii="Times New Roman" w:hAnsi="Times New Roman" w:cs="Times New Roman"/>
          <w:sz w:val="28"/>
          <w:szCs w:val="28"/>
        </w:rPr>
        <w:t xml:space="preserve">0,05 для всех характеристик). </w:t>
      </w:r>
    </w:p>
    <w:p w14:paraId="2FF93E3E" w14:textId="77777777" w:rsidR="008E5CA2" w:rsidRDefault="008E5CA2" w:rsidP="00B35EA9">
      <w:pPr>
        <w:spacing w:after="0" w:line="240" w:lineRule="auto"/>
        <w:ind w:firstLine="709"/>
        <w:jc w:val="both"/>
        <w:rPr>
          <w:rFonts w:ascii="Times New Roman" w:hAnsi="Times New Roman" w:cs="Times New Roman"/>
          <w:sz w:val="28"/>
          <w:szCs w:val="28"/>
        </w:rPr>
      </w:pPr>
    </w:p>
    <w:p w14:paraId="07D59B61" w14:textId="195A86A6" w:rsidR="008E5CA2" w:rsidRDefault="008E5CA2" w:rsidP="008E5CA2">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Таблица </w:t>
      </w:r>
      <w:r w:rsidR="00D57BBE">
        <w:rPr>
          <w:rFonts w:ascii="Times New Roman" w:hAnsi="Times New Roman" w:cs="Times New Roman"/>
          <w:sz w:val="28"/>
          <w:szCs w:val="28"/>
        </w:rPr>
        <w:t>8</w:t>
      </w:r>
      <w:r>
        <w:rPr>
          <w:rFonts w:ascii="Times New Roman" w:hAnsi="Times New Roman" w:cs="Times New Roman"/>
          <w:sz w:val="28"/>
          <w:szCs w:val="28"/>
        </w:rPr>
        <w:t xml:space="preserve"> – Сравнение группы ИБС и контрольной группы по основным критериям</w:t>
      </w:r>
    </w:p>
    <w:p w14:paraId="28B69D53" w14:textId="77777777" w:rsidR="008E5CA2" w:rsidRPr="0008399E" w:rsidRDefault="008E5CA2" w:rsidP="008E5CA2">
      <w:pPr>
        <w:spacing w:after="0" w:line="240" w:lineRule="auto"/>
        <w:ind w:firstLine="709"/>
        <w:jc w:val="both"/>
        <w:rPr>
          <w:rFonts w:ascii="Times New Roman" w:hAnsi="Times New Roman" w:cs="Times New Roman"/>
          <w:sz w:val="28"/>
          <w:szCs w:val="28"/>
        </w:rPr>
      </w:pPr>
    </w:p>
    <w:tbl>
      <w:tblPr>
        <w:tblStyle w:val="12"/>
        <w:tblW w:w="0" w:type="auto"/>
        <w:jc w:val="center"/>
        <w:tblBorders>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7"/>
        <w:gridCol w:w="1416"/>
        <w:gridCol w:w="1985"/>
        <w:gridCol w:w="1843"/>
        <w:gridCol w:w="1134"/>
        <w:gridCol w:w="1099"/>
      </w:tblGrid>
      <w:tr w:rsidR="008E5CA2" w:rsidRPr="00DB7F29" w14:paraId="7C835698" w14:textId="77777777" w:rsidTr="00D13EDB">
        <w:trPr>
          <w:jc w:val="center"/>
        </w:trPr>
        <w:tc>
          <w:tcPr>
            <w:tcW w:w="3510" w:type="dxa"/>
            <w:gridSpan w:val="2"/>
            <w:tcBorders>
              <w:top w:val="single" w:sz="4" w:space="0" w:color="auto"/>
              <w:left w:val="single" w:sz="4" w:space="0" w:color="auto"/>
              <w:bottom w:val="single" w:sz="4" w:space="0" w:color="auto"/>
            </w:tcBorders>
            <w:vAlign w:val="center"/>
          </w:tcPr>
          <w:p w14:paraId="00BE3EC4" w14:textId="77777777" w:rsidR="008E5CA2" w:rsidRPr="00C526A7" w:rsidRDefault="00C526A7" w:rsidP="00D63177">
            <w:pPr>
              <w:autoSpaceDE w:val="0"/>
              <w:autoSpaceDN w:val="0"/>
              <w:adjustRightInd w:val="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Характеристики</w:t>
            </w:r>
          </w:p>
        </w:tc>
        <w:tc>
          <w:tcPr>
            <w:tcW w:w="1985" w:type="dxa"/>
            <w:tcBorders>
              <w:top w:val="single" w:sz="4" w:space="0" w:color="auto"/>
              <w:bottom w:val="single" w:sz="4" w:space="0" w:color="auto"/>
            </w:tcBorders>
            <w:vAlign w:val="center"/>
          </w:tcPr>
          <w:p w14:paraId="1D7A8EDE"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Группа ИБС</w:t>
            </w:r>
          </w:p>
        </w:tc>
        <w:tc>
          <w:tcPr>
            <w:tcW w:w="1843" w:type="dxa"/>
            <w:tcBorders>
              <w:top w:val="single" w:sz="4" w:space="0" w:color="auto"/>
              <w:bottom w:val="single" w:sz="4" w:space="0" w:color="auto"/>
            </w:tcBorders>
            <w:vAlign w:val="center"/>
          </w:tcPr>
          <w:p w14:paraId="01C78DD4"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Контрольная группа</w:t>
            </w:r>
          </w:p>
        </w:tc>
        <w:tc>
          <w:tcPr>
            <w:tcW w:w="1134" w:type="dxa"/>
            <w:tcBorders>
              <w:top w:val="single" w:sz="4" w:space="0" w:color="auto"/>
              <w:bottom w:val="single" w:sz="4" w:space="0" w:color="auto"/>
            </w:tcBorders>
            <w:vAlign w:val="center"/>
          </w:tcPr>
          <w:p w14:paraId="5F98BF50"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t</w:t>
            </w:r>
            <w:r w:rsidRPr="00DB7F29">
              <w:rPr>
                <w:rFonts w:ascii="Times New Roman" w:hAnsi="Times New Roman" w:cs="Times New Roman"/>
                <w:color w:val="000000" w:themeColor="text1"/>
                <w:sz w:val="28"/>
                <w:szCs w:val="28"/>
                <w:vertAlign w:val="subscript"/>
                <w:lang w:val="en-US"/>
              </w:rPr>
              <w:t>st</w:t>
            </w:r>
          </w:p>
        </w:tc>
        <w:tc>
          <w:tcPr>
            <w:tcW w:w="1099" w:type="dxa"/>
            <w:tcBorders>
              <w:top w:val="single" w:sz="4" w:space="0" w:color="auto"/>
              <w:bottom w:val="single" w:sz="4" w:space="0" w:color="auto"/>
              <w:right w:val="single" w:sz="4" w:space="0" w:color="auto"/>
            </w:tcBorders>
            <w:vAlign w:val="center"/>
          </w:tcPr>
          <w:p w14:paraId="01F05897"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p value</w:t>
            </w:r>
          </w:p>
        </w:tc>
      </w:tr>
      <w:tr w:rsidR="008E5CA2" w:rsidRPr="00DB7F29" w14:paraId="37D0A7FD" w14:textId="77777777" w:rsidTr="00D13EDB">
        <w:trPr>
          <w:jc w:val="center"/>
        </w:trPr>
        <w:tc>
          <w:tcPr>
            <w:tcW w:w="3510" w:type="dxa"/>
            <w:gridSpan w:val="2"/>
            <w:tcBorders>
              <w:top w:val="single" w:sz="4" w:space="0" w:color="auto"/>
              <w:left w:val="single" w:sz="4" w:space="0" w:color="auto"/>
              <w:bottom w:val="single" w:sz="4" w:space="0" w:color="auto"/>
            </w:tcBorders>
            <w:vAlign w:val="center"/>
          </w:tcPr>
          <w:p w14:paraId="559DF8D6" w14:textId="77777777" w:rsidR="008E5CA2" w:rsidRPr="00DB7F29" w:rsidRDefault="008E5CA2" w:rsidP="00D63177">
            <w:pPr>
              <w:autoSpaceDE w:val="0"/>
              <w:autoSpaceDN w:val="0"/>
              <w:adjustRightInd w:val="0"/>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n</w:t>
            </w:r>
          </w:p>
        </w:tc>
        <w:tc>
          <w:tcPr>
            <w:tcW w:w="1985" w:type="dxa"/>
            <w:tcBorders>
              <w:top w:val="single" w:sz="4" w:space="0" w:color="auto"/>
              <w:bottom w:val="single" w:sz="4" w:space="0" w:color="auto"/>
            </w:tcBorders>
            <w:vAlign w:val="center"/>
          </w:tcPr>
          <w:p w14:paraId="285FFEA3"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360</w:t>
            </w:r>
          </w:p>
        </w:tc>
        <w:tc>
          <w:tcPr>
            <w:tcW w:w="1843" w:type="dxa"/>
            <w:tcBorders>
              <w:top w:val="single" w:sz="4" w:space="0" w:color="auto"/>
              <w:bottom w:val="single" w:sz="4" w:space="0" w:color="auto"/>
            </w:tcBorders>
            <w:vAlign w:val="center"/>
          </w:tcPr>
          <w:p w14:paraId="05B88557"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341</w:t>
            </w:r>
          </w:p>
        </w:tc>
        <w:tc>
          <w:tcPr>
            <w:tcW w:w="1134" w:type="dxa"/>
            <w:tcBorders>
              <w:top w:val="single" w:sz="4" w:space="0" w:color="auto"/>
              <w:bottom w:val="single" w:sz="4" w:space="0" w:color="auto"/>
            </w:tcBorders>
            <w:vAlign w:val="center"/>
          </w:tcPr>
          <w:p w14:paraId="12E01115"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p>
        </w:tc>
        <w:tc>
          <w:tcPr>
            <w:tcW w:w="1099" w:type="dxa"/>
            <w:tcBorders>
              <w:top w:val="single" w:sz="4" w:space="0" w:color="auto"/>
              <w:bottom w:val="single" w:sz="4" w:space="0" w:color="auto"/>
              <w:right w:val="single" w:sz="4" w:space="0" w:color="auto"/>
            </w:tcBorders>
            <w:vAlign w:val="center"/>
          </w:tcPr>
          <w:p w14:paraId="38FC0821"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p>
        </w:tc>
      </w:tr>
      <w:tr w:rsidR="008E5CA2" w:rsidRPr="00DB7F29" w14:paraId="54A6976F" w14:textId="77777777" w:rsidTr="00D13EDB">
        <w:trPr>
          <w:jc w:val="center"/>
        </w:trPr>
        <w:tc>
          <w:tcPr>
            <w:tcW w:w="3510" w:type="dxa"/>
            <w:gridSpan w:val="2"/>
            <w:tcBorders>
              <w:top w:val="single" w:sz="4" w:space="0" w:color="auto"/>
              <w:left w:val="single" w:sz="4" w:space="0" w:color="auto"/>
              <w:bottom w:val="single" w:sz="4" w:space="0" w:color="auto"/>
            </w:tcBorders>
            <w:vAlign w:val="center"/>
          </w:tcPr>
          <w:p w14:paraId="5AC9721F" w14:textId="77777777" w:rsidR="008E5CA2" w:rsidRPr="00DB7F29" w:rsidRDefault="008E5CA2" w:rsidP="00D63177">
            <w:pPr>
              <w:autoSpaceDE w:val="0"/>
              <w:autoSpaceDN w:val="0"/>
              <w:adjustRightInd w:val="0"/>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rPr>
              <w:t>Возраст</w:t>
            </w:r>
            <w:r>
              <w:rPr>
                <w:rFonts w:ascii="Times New Roman" w:hAnsi="Times New Roman" w:cs="Times New Roman"/>
                <w:color w:val="000000" w:themeColor="text1"/>
                <w:sz w:val="28"/>
                <w:szCs w:val="28"/>
                <w:lang w:val="en-US"/>
              </w:rPr>
              <w:t xml:space="preserve"> (</w:t>
            </w:r>
            <w:r>
              <w:rPr>
                <w:rFonts w:ascii="Times New Roman" w:hAnsi="Times New Roman" w:cs="Times New Roman"/>
                <w:color w:val="000000" w:themeColor="text1"/>
                <w:sz w:val="28"/>
                <w:szCs w:val="28"/>
              </w:rPr>
              <w:t>лет</w:t>
            </w:r>
            <w:r w:rsidRPr="00DB7F29">
              <w:rPr>
                <w:rFonts w:ascii="Times New Roman" w:hAnsi="Times New Roman" w:cs="Times New Roman"/>
                <w:color w:val="000000" w:themeColor="text1"/>
                <w:sz w:val="28"/>
                <w:szCs w:val="28"/>
                <w:lang w:val="en-US"/>
              </w:rPr>
              <w:t>)</w:t>
            </w:r>
          </w:p>
        </w:tc>
        <w:tc>
          <w:tcPr>
            <w:tcW w:w="1985" w:type="dxa"/>
            <w:tcBorders>
              <w:top w:val="single" w:sz="4" w:space="0" w:color="auto"/>
              <w:bottom w:val="single" w:sz="4" w:space="0" w:color="auto"/>
            </w:tcBorders>
            <w:vAlign w:val="center"/>
          </w:tcPr>
          <w:p w14:paraId="7D2BE799"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1923 – 1970</w:t>
            </w:r>
          </w:p>
          <w:p w14:paraId="1860DEB5"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(60 ± 12.04)</w:t>
            </w:r>
          </w:p>
        </w:tc>
        <w:tc>
          <w:tcPr>
            <w:tcW w:w="1843" w:type="dxa"/>
            <w:tcBorders>
              <w:top w:val="single" w:sz="4" w:space="0" w:color="auto"/>
              <w:bottom w:val="single" w:sz="4" w:space="0" w:color="auto"/>
            </w:tcBorders>
            <w:vAlign w:val="center"/>
          </w:tcPr>
          <w:p w14:paraId="574C7EA0"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1921 – 1970</w:t>
            </w:r>
          </w:p>
          <w:p w14:paraId="2CA294CC"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(52 ± 13.23)</w:t>
            </w:r>
          </w:p>
        </w:tc>
        <w:tc>
          <w:tcPr>
            <w:tcW w:w="1134" w:type="dxa"/>
            <w:tcBorders>
              <w:top w:val="single" w:sz="4" w:space="0" w:color="auto"/>
              <w:bottom w:val="single" w:sz="4" w:space="0" w:color="auto"/>
            </w:tcBorders>
            <w:vAlign w:val="center"/>
          </w:tcPr>
          <w:p w14:paraId="74331353"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shd w:val="clear" w:color="auto" w:fill="FFFFFF"/>
              </w:rPr>
              <w:t>0</w:t>
            </w:r>
            <w:r w:rsidRPr="00DB7F29">
              <w:rPr>
                <w:rFonts w:ascii="Times New Roman" w:hAnsi="Times New Roman" w:cs="Times New Roman"/>
                <w:color w:val="000000" w:themeColor="text1"/>
                <w:sz w:val="28"/>
                <w:szCs w:val="28"/>
                <w:shd w:val="clear" w:color="auto" w:fill="FFFFFF"/>
                <w:lang w:val="en-US"/>
              </w:rPr>
              <w:t>.</w:t>
            </w:r>
            <w:r w:rsidRPr="00DB7F29">
              <w:rPr>
                <w:rFonts w:ascii="Times New Roman" w:hAnsi="Times New Roman" w:cs="Times New Roman"/>
                <w:color w:val="000000" w:themeColor="text1"/>
                <w:sz w:val="28"/>
                <w:szCs w:val="28"/>
                <w:shd w:val="clear" w:color="auto" w:fill="FFFFFF"/>
              </w:rPr>
              <w:t>51</w:t>
            </w:r>
          </w:p>
        </w:tc>
        <w:tc>
          <w:tcPr>
            <w:tcW w:w="1099" w:type="dxa"/>
            <w:tcBorders>
              <w:top w:val="single" w:sz="4" w:space="0" w:color="auto"/>
              <w:bottom w:val="single" w:sz="4" w:space="0" w:color="auto"/>
              <w:right w:val="single" w:sz="4" w:space="0" w:color="auto"/>
            </w:tcBorders>
            <w:vAlign w:val="center"/>
          </w:tcPr>
          <w:p w14:paraId="6679405A"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shd w:val="clear" w:color="auto" w:fill="FFFFFF"/>
              </w:rPr>
              <w:t>0</w:t>
            </w:r>
            <w:r w:rsidRPr="00DB7F29">
              <w:rPr>
                <w:rFonts w:ascii="Times New Roman" w:hAnsi="Times New Roman" w:cs="Times New Roman"/>
                <w:color w:val="000000" w:themeColor="text1"/>
                <w:sz w:val="28"/>
                <w:szCs w:val="28"/>
                <w:shd w:val="clear" w:color="auto" w:fill="FFFFFF"/>
                <w:lang w:val="en-US"/>
              </w:rPr>
              <w:t>.</w:t>
            </w:r>
            <w:r w:rsidRPr="00DB7F29">
              <w:rPr>
                <w:rFonts w:ascii="Times New Roman" w:hAnsi="Times New Roman" w:cs="Times New Roman"/>
                <w:color w:val="000000" w:themeColor="text1"/>
                <w:sz w:val="28"/>
                <w:szCs w:val="28"/>
                <w:shd w:val="clear" w:color="auto" w:fill="FFFFFF"/>
              </w:rPr>
              <w:t>699</w:t>
            </w:r>
          </w:p>
        </w:tc>
      </w:tr>
      <w:tr w:rsidR="008E5CA2" w:rsidRPr="00DB7F29" w14:paraId="6E4AF660" w14:textId="77777777" w:rsidTr="00D13EDB">
        <w:trPr>
          <w:jc w:val="center"/>
        </w:trPr>
        <w:tc>
          <w:tcPr>
            <w:tcW w:w="2093" w:type="dxa"/>
            <w:vMerge w:val="restart"/>
            <w:tcBorders>
              <w:top w:val="single" w:sz="4" w:space="0" w:color="auto"/>
              <w:left w:val="single" w:sz="4" w:space="0" w:color="auto"/>
              <w:bottom w:val="nil"/>
            </w:tcBorders>
            <w:vAlign w:val="center"/>
          </w:tcPr>
          <w:p w14:paraId="160C55E4" w14:textId="77777777" w:rsidR="008E5CA2" w:rsidRPr="00DB7F29" w:rsidRDefault="008E5CA2" w:rsidP="00D63177">
            <w:pPr>
              <w:autoSpaceDE w:val="0"/>
              <w:autoSpaceDN w:val="0"/>
              <w:adjustRightInd w:val="0"/>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rPr>
              <w:t>Пол</w:t>
            </w:r>
            <w:r w:rsidRPr="00DB7F29">
              <w:rPr>
                <w:rFonts w:ascii="Times New Roman" w:hAnsi="Times New Roman" w:cs="Times New Roman"/>
                <w:color w:val="000000" w:themeColor="text1"/>
                <w:sz w:val="28"/>
                <w:szCs w:val="28"/>
                <w:lang w:val="en-US"/>
              </w:rPr>
              <w:t>, n (%)</w:t>
            </w:r>
          </w:p>
        </w:tc>
        <w:tc>
          <w:tcPr>
            <w:tcW w:w="1417" w:type="dxa"/>
            <w:tcBorders>
              <w:top w:val="single" w:sz="4" w:space="0" w:color="auto"/>
              <w:bottom w:val="nil"/>
            </w:tcBorders>
            <w:vAlign w:val="center"/>
          </w:tcPr>
          <w:p w14:paraId="7247DA20" w14:textId="77777777" w:rsidR="008E5CA2" w:rsidRPr="00DB7F29" w:rsidRDefault="008E5CA2" w:rsidP="00D63177">
            <w:pPr>
              <w:autoSpaceDE w:val="0"/>
              <w:autoSpaceDN w:val="0"/>
              <w:adjustRightInd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Мужской</w:t>
            </w:r>
          </w:p>
        </w:tc>
        <w:tc>
          <w:tcPr>
            <w:tcW w:w="1985" w:type="dxa"/>
            <w:tcBorders>
              <w:top w:val="single" w:sz="4" w:space="0" w:color="auto"/>
              <w:bottom w:val="nil"/>
            </w:tcBorders>
            <w:vAlign w:val="center"/>
          </w:tcPr>
          <w:p w14:paraId="4987F6B5"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shd w:val="clear" w:color="auto" w:fill="FFFFFF"/>
              </w:rPr>
              <w:t>91</w:t>
            </w:r>
            <w:r w:rsidRPr="00DB7F29">
              <w:rPr>
                <w:rFonts w:ascii="Times New Roman" w:hAnsi="Times New Roman" w:cs="Times New Roman"/>
                <w:color w:val="000000" w:themeColor="text1"/>
                <w:sz w:val="28"/>
                <w:szCs w:val="28"/>
                <w:shd w:val="clear" w:color="auto" w:fill="FFFFFF"/>
                <w:lang w:val="en-US"/>
              </w:rPr>
              <w:t xml:space="preserve"> (2</w:t>
            </w:r>
            <w:r w:rsidRPr="00DB7F29">
              <w:rPr>
                <w:rFonts w:ascii="Times New Roman" w:hAnsi="Times New Roman" w:cs="Times New Roman"/>
                <w:color w:val="000000" w:themeColor="text1"/>
                <w:sz w:val="28"/>
                <w:szCs w:val="28"/>
                <w:shd w:val="clear" w:color="auto" w:fill="FFFFFF"/>
              </w:rPr>
              <w:t>5</w:t>
            </w:r>
            <w:r w:rsidRPr="00DB7F29">
              <w:rPr>
                <w:rFonts w:ascii="Times New Roman" w:hAnsi="Times New Roman" w:cs="Times New Roman"/>
                <w:color w:val="000000" w:themeColor="text1"/>
                <w:sz w:val="28"/>
                <w:szCs w:val="28"/>
                <w:shd w:val="clear" w:color="auto" w:fill="FFFFFF"/>
                <w:lang w:val="en-US"/>
              </w:rPr>
              <w:t>.</w:t>
            </w:r>
            <w:r w:rsidRPr="00DB7F29">
              <w:rPr>
                <w:rFonts w:ascii="Times New Roman" w:hAnsi="Times New Roman" w:cs="Times New Roman"/>
                <w:color w:val="000000" w:themeColor="text1"/>
                <w:sz w:val="28"/>
                <w:szCs w:val="28"/>
                <w:shd w:val="clear" w:color="auto" w:fill="FFFFFF"/>
              </w:rPr>
              <w:t>27</w:t>
            </w:r>
            <w:r w:rsidRPr="00DB7F29">
              <w:rPr>
                <w:rFonts w:ascii="Times New Roman" w:hAnsi="Times New Roman" w:cs="Times New Roman"/>
                <w:color w:val="000000" w:themeColor="text1"/>
                <w:sz w:val="28"/>
                <w:szCs w:val="28"/>
                <w:shd w:val="clear" w:color="auto" w:fill="FFFFFF"/>
                <w:lang w:val="en-US"/>
              </w:rPr>
              <w:t>)</w:t>
            </w:r>
          </w:p>
        </w:tc>
        <w:tc>
          <w:tcPr>
            <w:tcW w:w="1843" w:type="dxa"/>
            <w:tcBorders>
              <w:top w:val="single" w:sz="4" w:space="0" w:color="auto"/>
              <w:bottom w:val="nil"/>
            </w:tcBorders>
            <w:vAlign w:val="center"/>
          </w:tcPr>
          <w:p w14:paraId="00106BFA"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shd w:val="clear" w:color="auto" w:fill="FFFFFF"/>
              </w:rPr>
              <w:t>109</w:t>
            </w:r>
            <w:r w:rsidRPr="00DB7F29">
              <w:rPr>
                <w:rFonts w:ascii="Times New Roman" w:hAnsi="Times New Roman" w:cs="Times New Roman"/>
                <w:color w:val="000000" w:themeColor="text1"/>
                <w:sz w:val="28"/>
                <w:szCs w:val="28"/>
                <w:shd w:val="clear" w:color="auto" w:fill="FFFFFF"/>
                <w:lang w:val="en-US"/>
              </w:rPr>
              <w:t xml:space="preserve"> (</w:t>
            </w:r>
            <w:r w:rsidRPr="00DB7F29">
              <w:rPr>
                <w:rFonts w:ascii="Times New Roman" w:hAnsi="Times New Roman" w:cs="Times New Roman"/>
                <w:color w:val="000000" w:themeColor="text1"/>
                <w:sz w:val="28"/>
                <w:szCs w:val="28"/>
                <w:shd w:val="clear" w:color="auto" w:fill="FFFFFF"/>
              </w:rPr>
              <w:t>31</w:t>
            </w:r>
            <w:r w:rsidRPr="00DB7F29">
              <w:rPr>
                <w:rFonts w:ascii="Times New Roman" w:hAnsi="Times New Roman" w:cs="Times New Roman"/>
                <w:color w:val="000000" w:themeColor="text1"/>
                <w:sz w:val="28"/>
                <w:szCs w:val="28"/>
                <w:shd w:val="clear" w:color="auto" w:fill="FFFFFF"/>
                <w:lang w:val="en-US"/>
              </w:rPr>
              <w:t>.</w:t>
            </w:r>
            <w:r w:rsidRPr="00DB7F29">
              <w:rPr>
                <w:rFonts w:ascii="Times New Roman" w:hAnsi="Times New Roman" w:cs="Times New Roman"/>
                <w:color w:val="000000" w:themeColor="text1"/>
                <w:sz w:val="28"/>
                <w:szCs w:val="28"/>
                <w:shd w:val="clear" w:color="auto" w:fill="FFFFFF"/>
              </w:rPr>
              <w:t>96</w:t>
            </w:r>
            <w:r w:rsidRPr="00DB7F29">
              <w:rPr>
                <w:rFonts w:ascii="Times New Roman" w:hAnsi="Times New Roman" w:cs="Times New Roman"/>
                <w:color w:val="000000" w:themeColor="text1"/>
                <w:sz w:val="28"/>
                <w:szCs w:val="28"/>
                <w:shd w:val="clear" w:color="auto" w:fill="FFFFFF"/>
                <w:lang w:val="en-US"/>
              </w:rPr>
              <w:t>)</w:t>
            </w:r>
          </w:p>
        </w:tc>
        <w:tc>
          <w:tcPr>
            <w:tcW w:w="1134" w:type="dxa"/>
            <w:tcBorders>
              <w:top w:val="single" w:sz="4" w:space="0" w:color="auto"/>
              <w:bottom w:val="nil"/>
            </w:tcBorders>
            <w:vAlign w:val="center"/>
          </w:tcPr>
          <w:p w14:paraId="110B10B8"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1.628</w:t>
            </w:r>
          </w:p>
        </w:tc>
        <w:tc>
          <w:tcPr>
            <w:tcW w:w="1099" w:type="dxa"/>
            <w:tcBorders>
              <w:top w:val="single" w:sz="4" w:space="0" w:color="auto"/>
              <w:bottom w:val="nil"/>
              <w:right w:val="single" w:sz="4" w:space="0" w:color="auto"/>
            </w:tcBorders>
            <w:vAlign w:val="center"/>
          </w:tcPr>
          <w:p w14:paraId="708D0D7A"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0.350</w:t>
            </w:r>
          </w:p>
        </w:tc>
      </w:tr>
      <w:tr w:rsidR="008E5CA2" w:rsidRPr="00DB7F29" w14:paraId="2BE9C01C" w14:textId="77777777" w:rsidTr="00D13EDB">
        <w:trPr>
          <w:jc w:val="center"/>
        </w:trPr>
        <w:tc>
          <w:tcPr>
            <w:tcW w:w="2093" w:type="dxa"/>
            <w:vMerge/>
            <w:tcBorders>
              <w:top w:val="nil"/>
              <w:left w:val="single" w:sz="4" w:space="0" w:color="auto"/>
              <w:bottom w:val="single" w:sz="4" w:space="0" w:color="auto"/>
            </w:tcBorders>
            <w:vAlign w:val="center"/>
          </w:tcPr>
          <w:p w14:paraId="4CDAAEA5" w14:textId="77777777" w:rsidR="008E5CA2" w:rsidRPr="00DB7F29" w:rsidRDefault="008E5CA2" w:rsidP="00D63177">
            <w:pPr>
              <w:autoSpaceDE w:val="0"/>
              <w:autoSpaceDN w:val="0"/>
              <w:adjustRightInd w:val="0"/>
              <w:jc w:val="both"/>
              <w:rPr>
                <w:rFonts w:ascii="Times New Roman" w:hAnsi="Times New Roman" w:cs="Times New Roman"/>
                <w:color w:val="000000" w:themeColor="text1"/>
                <w:sz w:val="28"/>
                <w:szCs w:val="28"/>
                <w:lang w:val="en-US"/>
              </w:rPr>
            </w:pPr>
          </w:p>
        </w:tc>
        <w:tc>
          <w:tcPr>
            <w:tcW w:w="1417" w:type="dxa"/>
            <w:tcBorders>
              <w:top w:val="nil"/>
              <w:bottom w:val="single" w:sz="4" w:space="0" w:color="auto"/>
            </w:tcBorders>
            <w:vAlign w:val="center"/>
          </w:tcPr>
          <w:p w14:paraId="7C6ACDD3" w14:textId="77777777" w:rsidR="008E5CA2" w:rsidRPr="00DB7F29" w:rsidRDefault="008E5CA2" w:rsidP="00D63177">
            <w:pPr>
              <w:autoSpaceDE w:val="0"/>
              <w:autoSpaceDN w:val="0"/>
              <w:adjustRightInd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Женский</w:t>
            </w:r>
          </w:p>
        </w:tc>
        <w:tc>
          <w:tcPr>
            <w:tcW w:w="1985" w:type="dxa"/>
            <w:tcBorders>
              <w:top w:val="nil"/>
              <w:bottom w:val="single" w:sz="4" w:space="0" w:color="auto"/>
            </w:tcBorders>
            <w:vAlign w:val="center"/>
          </w:tcPr>
          <w:p w14:paraId="28670859"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shd w:val="clear" w:color="auto" w:fill="FFFFFF"/>
              </w:rPr>
              <w:t>269</w:t>
            </w:r>
            <w:r w:rsidRPr="00DB7F29">
              <w:rPr>
                <w:rFonts w:ascii="Times New Roman" w:hAnsi="Times New Roman" w:cs="Times New Roman"/>
                <w:color w:val="000000" w:themeColor="text1"/>
                <w:sz w:val="28"/>
                <w:szCs w:val="28"/>
                <w:shd w:val="clear" w:color="auto" w:fill="FFFFFF"/>
                <w:lang w:val="en-US"/>
              </w:rPr>
              <w:t>(</w:t>
            </w:r>
            <w:r w:rsidRPr="00DB7F29">
              <w:rPr>
                <w:rFonts w:ascii="Times New Roman" w:hAnsi="Times New Roman" w:cs="Times New Roman"/>
                <w:color w:val="000000" w:themeColor="text1"/>
                <w:sz w:val="28"/>
                <w:szCs w:val="28"/>
                <w:shd w:val="clear" w:color="auto" w:fill="FFFFFF"/>
              </w:rPr>
              <w:t>74</w:t>
            </w:r>
            <w:r w:rsidRPr="00DB7F29">
              <w:rPr>
                <w:rFonts w:ascii="Times New Roman" w:hAnsi="Times New Roman" w:cs="Times New Roman"/>
                <w:color w:val="000000" w:themeColor="text1"/>
                <w:sz w:val="28"/>
                <w:szCs w:val="28"/>
                <w:shd w:val="clear" w:color="auto" w:fill="FFFFFF"/>
                <w:lang w:val="en-US"/>
              </w:rPr>
              <w:t>.</w:t>
            </w:r>
            <w:r w:rsidRPr="00DB7F29">
              <w:rPr>
                <w:rFonts w:ascii="Times New Roman" w:hAnsi="Times New Roman" w:cs="Times New Roman"/>
                <w:color w:val="000000" w:themeColor="text1"/>
                <w:sz w:val="28"/>
                <w:szCs w:val="28"/>
                <w:shd w:val="clear" w:color="auto" w:fill="FFFFFF"/>
              </w:rPr>
              <w:t>72</w:t>
            </w:r>
            <w:r w:rsidRPr="00DB7F29">
              <w:rPr>
                <w:rFonts w:ascii="Times New Roman" w:hAnsi="Times New Roman" w:cs="Times New Roman"/>
                <w:color w:val="000000" w:themeColor="text1"/>
                <w:sz w:val="28"/>
                <w:szCs w:val="28"/>
                <w:shd w:val="clear" w:color="auto" w:fill="FFFFFF"/>
                <w:lang w:val="en-US"/>
              </w:rPr>
              <w:t>)</w:t>
            </w:r>
          </w:p>
        </w:tc>
        <w:tc>
          <w:tcPr>
            <w:tcW w:w="1843" w:type="dxa"/>
            <w:tcBorders>
              <w:top w:val="nil"/>
              <w:bottom w:val="single" w:sz="4" w:space="0" w:color="auto"/>
            </w:tcBorders>
            <w:vAlign w:val="center"/>
          </w:tcPr>
          <w:p w14:paraId="13B7F901"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shd w:val="clear" w:color="auto" w:fill="FFFFFF"/>
              </w:rPr>
              <w:t>232</w:t>
            </w:r>
            <w:r w:rsidRPr="00DB7F29">
              <w:rPr>
                <w:rFonts w:ascii="Times New Roman" w:hAnsi="Times New Roman" w:cs="Times New Roman"/>
                <w:color w:val="000000" w:themeColor="text1"/>
                <w:sz w:val="28"/>
                <w:szCs w:val="28"/>
                <w:shd w:val="clear" w:color="auto" w:fill="FFFFFF"/>
                <w:lang w:val="en-US"/>
              </w:rPr>
              <w:t xml:space="preserve"> (</w:t>
            </w:r>
            <w:r w:rsidRPr="00DB7F29">
              <w:rPr>
                <w:rFonts w:ascii="Times New Roman" w:hAnsi="Times New Roman" w:cs="Times New Roman"/>
                <w:color w:val="000000" w:themeColor="text1"/>
                <w:sz w:val="28"/>
                <w:szCs w:val="28"/>
                <w:shd w:val="clear" w:color="auto" w:fill="FFFFFF"/>
              </w:rPr>
              <w:t>68</w:t>
            </w:r>
            <w:r w:rsidRPr="00DB7F29">
              <w:rPr>
                <w:rFonts w:ascii="Times New Roman" w:hAnsi="Times New Roman" w:cs="Times New Roman"/>
                <w:color w:val="000000" w:themeColor="text1"/>
                <w:sz w:val="28"/>
                <w:szCs w:val="28"/>
                <w:shd w:val="clear" w:color="auto" w:fill="FFFFFF"/>
                <w:lang w:val="en-US"/>
              </w:rPr>
              <w:t>.</w:t>
            </w:r>
            <w:r w:rsidRPr="00DB7F29">
              <w:rPr>
                <w:rFonts w:ascii="Times New Roman" w:hAnsi="Times New Roman" w:cs="Times New Roman"/>
                <w:color w:val="000000" w:themeColor="text1"/>
                <w:sz w:val="28"/>
                <w:szCs w:val="28"/>
                <w:shd w:val="clear" w:color="auto" w:fill="FFFFFF"/>
              </w:rPr>
              <w:t>03</w:t>
            </w:r>
            <w:r w:rsidRPr="00DB7F29">
              <w:rPr>
                <w:rFonts w:ascii="Times New Roman" w:hAnsi="Times New Roman" w:cs="Times New Roman"/>
                <w:color w:val="000000" w:themeColor="text1"/>
                <w:sz w:val="28"/>
                <w:szCs w:val="28"/>
                <w:shd w:val="clear" w:color="auto" w:fill="FFFFFF"/>
                <w:lang w:val="en-US"/>
              </w:rPr>
              <w:t>)</w:t>
            </w:r>
          </w:p>
        </w:tc>
        <w:tc>
          <w:tcPr>
            <w:tcW w:w="1134" w:type="dxa"/>
            <w:tcBorders>
              <w:top w:val="nil"/>
              <w:bottom w:val="single" w:sz="4" w:space="0" w:color="auto"/>
            </w:tcBorders>
            <w:vAlign w:val="center"/>
          </w:tcPr>
          <w:p w14:paraId="13D85775"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1.042</w:t>
            </w:r>
          </w:p>
        </w:tc>
        <w:tc>
          <w:tcPr>
            <w:tcW w:w="1099" w:type="dxa"/>
            <w:tcBorders>
              <w:top w:val="nil"/>
              <w:bottom w:val="single" w:sz="4" w:space="0" w:color="auto"/>
              <w:right w:val="single" w:sz="4" w:space="0" w:color="auto"/>
            </w:tcBorders>
            <w:vAlign w:val="center"/>
          </w:tcPr>
          <w:p w14:paraId="6D9FF0E7"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0.486</w:t>
            </w:r>
          </w:p>
        </w:tc>
      </w:tr>
      <w:tr w:rsidR="008E5CA2" w:rsidRPr="00DB7F29" w14:paraId="4CC93633" w14:textId="77777777" w:rsidTr="00D13EDB">
        <w:trPr>
          <w:jc w:val="center"/>
        </w:trPr>
        <w:tc>
          <w:tcPr>
            <w:tcW w:w="2093" w:type="dxa"/>
            <w:vMerge w:val="restart"/>
            <w:tcBorders>
              <w:top w:val="single" w:sz="4" w:space="0" w:color="auto"/>
              <w:left w:val="single" w:sz="4" w:space="0" w:color="auto"/>
            </w:tcBorders>
            <w:vAlign w:val="center"/>
          </w:tcPr>
          <w:p w14:paraId="417BC51E" w14:textId="77777777" w:rsidR="008E5CA2" w:rsidRPr="00DB7F29" w:rsidRDefault="008E5CA2" w:rsidP="00D63177">
            <w:pPr>
              <w:autoSpaceDE w:val="0"/>
              <w:autoSpaceDN w:val="0"/>
              <w:adjustRightInd w:val="0"/>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rPr>
              <w:t>Национальность</w:t>
            </w:r>
            <w:r w:rsidRPr="00DB7F29">
              <w:rPr>
                <w:rFonts w:ascii="Times New Roman" w:hAnsi="Times New Roman" w:cs="Times New Roman"/>
                <w:color w:val="000000" w:themeColor="text1"/>
                <w:sz w:val="28"/>
                <w:szCs w:val="28"/>
                <w:lang w:val="en-US"/>
              </w:rPr>
              <w:t>, n (%)</w:t>
            </w:r>
          </w:p>
        </w:tc>
        <w:tc>
          <w:tcPr>
            <w:tcW w:w="1417" w:type="dxa"/>
            <w:tcBorders>
              <w:top w:val="single" w:sz="4" w:space="0" w:color="auto"/>
              <w:bottom w:val="nil"/>
            </w:tcBorders>
            <w:vAlign w:val="center"/>
          </w:tcPr>
          <w:p w14:paraId="4445ECA9" w14:textId="77777777" w:rsidR="008E5CA2" w:rsidRPr="00DB7F29" w:rsidRDefault="008E5CA2" w:rsidP="00D63177">
            <w:pPr>
              <w:autoSpaceDE w:val="0"/>
              <w:autoSpaceDN w:val="0"/>
              <w:adjustRightInd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Казахи</w:t>
            </w:r>
          </w:p>
        </w:tc>
        <w:tc>
          <w:tcPr>
            <w:tcW w:w="1985" w:type="dxa"/>
            <w:tcBorders>
              <w:top w:val="single" w:sz="4" w:space="0" w:color="auto"/>
              <w:bottom w:val="nil"/>
            </w:tcBorders>
            <w:vAlign w:val="center"/>
          </w:tcPr>
          <w:p w14:paraId="4994E44A"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shd w:val="clear" w:color="auto" w:fill="FFFFFF"/>
              </w:rPr>
              <w:t>230</w:t>
            </w:r>
            <w:r w:rsidRPr="00DB7F29">
              <w:rPr>
                <w:rFonts w:ascii="Times New Roman" w:hAnsi="Times New Roman" w:cs="Times New Roman"/>
                <w:color w:val="000000" w:themeColor="text1"/>
                <w:sz w:val="28"/>
                <w:szCs w:val="28"/>
                <w:shd w:val="clear" w:color="auto" w:fill="FFFFFF"/>
                <w:lang w:val="en-US"/>
              </w:rPr>
              <w:t xml:space="preserve"> (</w:t>
            </w:r>
            <w:r w:rsidRPr="00DB7F29">
              <w:rPr>
                <w:rFonts w:ascii="Times New Roman" w:hAnsi="Times New Roman" w:cs="Times New Roman"/>
                <w:color w:val="000000" w:themeColor="text1"/>
                <w:sz w:val="28"/>
                <w:szCs w:val="28"/>
                <w:shd w:val="clear" w:color="auto" w:fill="FFFFFF"/>
              </w:rPr>
              <w:t>63</w:t>
            </w:r>
            <w:r w:rsidRPr="00DB7F29">
              <w:rPr>
                <w:rFonts w:ascii="Times New Roman" w:hAnsi="Times New Roman" w:cs="Times New Roman"/>
                <w:color w:val="000000" w:themeColor="text1"/>
                <w:sz w:val="28"/>
                <w:szCs w:val="28"/>
                <w:shd w:val="clear" w:color="auto" w:fill="FFFFFF"/>
                <w:lang w:val="en-US"/>
              </w:rPr>
              <w:t>.</w:t>
            </w:r>
            <w:r w:rsidRPr="00DB7F29">
              <w:rPr>
                <w:rFonts w:ascii="Times New Roman" w:hAnsi="Times New Roman" w:cs="Times New Roman"/>
                <w:color w:val="000000" w:themeColor="text1"/>
                <w:sz w:val="28"/>
                <w:szCs w:val="28"/>
                <w:shd w:val="clear" w:color="auto" w:fill="FFFFFF"/>
              </w:rPr>
              <w:t>88</w:t>
            </w:r>
            <w:r w:rsidRPr="00DB7F29">
              <w:rPr>
                <w:rFonts w:ascii="Times New Roman" w:hAnsi="Times New Roman" w:cs="Times New Roman"/>
                <w:color w:val="000000" w:themeColor="text1"/>
                <w:sz w:val="28"/>
                <w:szCs w:val="28"/>
                <w:shd w:val="clear" w:color="auto" w:fill="FFFFFF"/>
                <w:lang w:val="en-US"/>
              </w:rPr>
              <w:t>)</w:t>
            </w:r>
          </w:p>
        </w:tc>
        <w:tc>
          <w:tcPr>
            <w:tcW w:w="1843" w:type="dxa"/>
            <w:tcBorders>
              <w:top w:val="single" w:sz="4" w:space="0" w:color="auto"/>
              <w:bottom w:val="nil"/>
            </w:tcBorders>
            <w:vAlign w:val="center"/>
          </w:tcPr>
          <w:p w14:paraId="7006BD00"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shd w:val="clear" w:color="auto" w:fill="FFFFFF"/>
              </w:rPr>
              <w:t>237</w:t>
            </w:r>
            <w:r w:rsidRPr="00DB7F29">
              <w:rPr>
                <w:rFonts w:ascii="Times New Roman" w:hAnsi="Times New Roman" w:cs="Times New Roman"/>
                <w:color w:val="000000" w:themeColor="text1"/>
                <w:sz w:val="28"/>
                <w:szCs w:val="28"/>
                <w:shd w:val="clear" w:color="auto" w:fill="FFFFFF"/>
                <w:lang w:val="en-US"/>
              </w:rPr>
              <w:t xml:space="preserve"> (</w:t>
            </w:r>
            <w:r w:rsidRPr="00DB7F29">
              <w:rPr>
                <w:rFonts w:ascii="Times New Roman" w:hAnsi="Times New Roman" w:cs="Times New Roman"/>
                <w:color w:val="000000" w:themeColor="text1"/>
                <w:sz w:val="28"/>
                <w:szCs w:val="28"/>
                <w:shd w:val="clear" w:color="auto" w:fill="FFFFFF"/>
              </w:rPr>
              <w:t>69</w:t>
            </w:r>
            <w:r w:rsidRPr="00DB7F29">
              <w:rPr>
                <w:rFonts w:ascii="Times New Roman" w:hAnsi="Times New Roman" w:cs="Times New Roman"/>
                <w:color w:val="000000" w:themeColor="text1"/>
                <w:sz w:val="28"/>
                <w:szCs w:val="28"/>
                <w:shd w:val="clear" w:color="auto" w:fill="FFFFFF"/>
                <w:lang w:val="en-US"/>
              </w:rPr>
              <w:t>.</w:t>
            </w:r>
            <w:r w:rsidRPr="00DB7F29">
              <w:rPr>
                <w:rFonts w:ascii="Times New Roman" w:hAnsi="Times New Roman" w:cs="Times New Roman"/>
                <w:color w:val="000000" w:themeColor="text1"/>
                <w:sz w:val="28"/>
                <w:szCs w:val="28"/>
                <w:shd w:val="clear" w:color="auto" w:fill="FFFFFF"/>
              </w:rPr>
              <w:t>5</w:t>
            </w:r>
            <w:r w:rsidRPr="00DB7F29">
              <w:rPr>
                <w:rFonts w:ascii="Times New Roman" w:hAnsi="Times New Roman" w:cs="Times New Roman"/>
                <w:color w:val="000000" w:themeColor="text1"/>
                <w:sz w:val="28"/>
                <w:szCs w:val="28"/>
                <w:shd w:val="clear" w:color="auto" w:fill="FFFFFF"/>
                <w:lang w:val="en-US"/>
              </w:rPr>
              <w:t>)</w:t>
            </w:r>
          </w:p>
        </w:tc>
        <w:tc>
          <w:tcPr>
            <w:tcW w:w="1134" w:type="dxa"/>
            <w:tcBorders>
              <w:top w:val="single" w:sz="4" w:space="0" w:color="auto"/>
              <w:bottom w:val="nil"/>
            </w:tcBorders>
            <w:vAlign w:val="center"/>
          </w:tcPr>
          <w:p w14:paraId="4D8DAC33"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0.908</w:t>
            </w:r>
          </w:p>
        </w:tc>
        <w:tc>
          <w:tcPr>
            <w:tcW w:w="1099" w:type="dxa"/>
            <w:tcBorders>
              <w:top w:val="single" w:sz="4" w:space="0" w:color="auto"/>
              <w:bottom w:val="nil"/>
              <w:right w:val="single" w:sz="4" w:space="0" w:color="auto"/>
            </w:tcBorders>
            <w:vAlign w:val="center"/>
          </w:tcPr>
          <w:p w14:paraId="4F13FC77"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0.530</w:t>
            </w:r>
          </w:p>
        </w:tc>
      </w:tr>
      <w:tr w:rsidR="008E5CA2" w:rsidRPr="00DB7F29" w14:paraId="1BB1ABE2" w14:textId="77777777" w:rsidTr="00D13EDB">
        <w:trPr>
          <w:jc w:val="center"/>
        </w:trPr>
        <w:tc>
          <w:tcPr>
            <w:tcW w:w="2093" w:type="dxa"/>
            <w:vMerge/>
            <w:tcBorders>
              <w:left w:val="single" w:sz="4" w:space="0" w:color="auto"/>
            </w:tcBorders>
            <w:vAlign w:val="center"/>
          </w:tcPr>
          <w:p w14:paraId="5E311B9E" w14:textId="77777777" w:rsidR="008E5CA2" w:rsidRPr="00DB7F29" w:rsidRDefault="008E5CA2" w:rsidP="00D63177">
            <w:pPr>
              <w:autoSpaceDE w:val="0"/>
              <w:autoSpaceDN w:val="0"/>
              <w:adjustRightInd w:val="0"/>
              <w:jc w:val="both"/>
              <w:rPr>
                <w:rFonts w:ascii="Times New Roman" w:hAnsi="Times New Roman" w:cs="Times New Roman"/>
                <w:color w:val="000000" w:themeColor="text1"/>
                <w:sz w:val="28"/>
                <w:szCs w:val="28"/>
                <w:lang w:val="en-US"/>
              </w:rPr>
            </w:pPr>
          </w:p>
        </w:tc>
        <w:tc>
          <w:tcPr>
            <w:tcW w:w="1417" w:type="dxa"/>
            <w:tcBorders>
              <w:top w:val="nil"/>
              <w:bottom w:val="nil"/>
            </w:tcBorders>
            <w:vAlign w:val="center"/>
          </w:tcPr>
          <w:p w14:paraId="1CFD551E" w14:textId="77777777" w:rsidR="008E5CA2" w:rsidRPr="00DB7F29" w:rsidRDefault="008E5CA2" w:rsidP="00D63177">
            <w:pPr>
              <w:autoSpaceDE w:val="0"/>
              <w:autoSpaceDN w:val="0"/>
              <w:adjustRightInd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Азиаты</w:t>
            </w:r>
          </w:p>
        </w:tc>
        <w:tc>
          <w:tcPr>
            <w:tcW w:w="1985" w:type="dxa"/>
            <w:tcBorders>
              <w:top w:val="nil"/>
              <w:bottom w:val="nil"/>
            </w:tcBorders>
            <w:vAlign w:val="center"/>
          </w:tcPr>
          <w:p w14:paraId="3DB715C6"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shd w:val="clear" w:color="auto" w:fill="FFFFFF"/>
              </w:rPr>
              <w:t>28</w:t>
            </w:r>
            <w:r w:rsidRPr="00DB7F29">
              <w:rPr>
                <w:rFonts w:ascii="Times New Roman" w:hAnsi="Times New Roman" w:cs="Times New Roman"/>
                <w:color w:val="000000" w:themeColor="text1"/>
                <w:sz w:val="28"/>
                <w:szCs w:val="28"/>
                <w:shd w:val="clear" w:color="auto" w:fill="FFFFFF"/>
                <w:lang w:val="en-US"/>
              </w:rPr>
              <w:t xml:space="preserve"> (</w:t>
            </w:r>
            <w:r w:rsidRPr="00DB7F29">
              <w:rPr>
                <w:rFonts w:ascii="Times New Roman" w:hAnsi="Times New Roman" w:cs="Times New Roman"/>
                <w:color w:val="000000" w:themeColor="text1"/>
                <w:sz w:val="28"/>
                <w:szCs w:val="28"/>
                <w:shd w:val="clear" w:color="auto" w:fill="FFFFFF"/>
              </w:rPr>
              <w:t>8</w:t>
            </w:r>
            <w:r w:rsidRPr="00DB7F29">
              <w:rPr>
                <w:rFonts w:ascii="Times New Roman" w:hAnsi="Times New Roman" w:cs="Times New Roman"/>
                <w:color w:val="000000" w:themeColor="text1"/>
                <w:sz w:val="28"/>
                <w:szCs w:val="28"/>
                <w:shd w:val="clear" w:color="auto" w:fill="FFFFFF"/>
                <w:lang w:val="en-US"/>
              </w:rPr>
              <w:t>.</w:t>
            </w:r>
            <w:r w:rsidRPr="00DB7F29">
              <w:rPr>
                <w:rFonts w:ascii="Times New Roman" w:hAnsi="Times New Roman" w:cs="Times New Roman"/>
                <w:color w:val="000000" w:themeColor="text1"/>
                <w:sz w:val="28"/>
                <w:szCs w:val="28"/>
                <w:shd w:val="clear" w:color="auto" w:fill="FFFFFF"/>
              </w:rPr>
              <w:t>21</w:t>
            </w:r>
            <w:r w:rsidRPr="00DB7F29">
              <w:rPr>
                <w:rFonts w:ascii="Times New Roman" w:hAnsi="Times New Roman" w:cs="Times New Roman"/>
                <w:color w:val="000000" w:themeColor="text1"/>
                <w:sz w:val="28"/>
                <w:szCs w:val="28"/>
                <w:shd w:val="clear" w:color="auto" w:fill="FFFFFF"/>
                <w:lang w:val="en-US"/>
              </w:rPr>
              <w:t>)</w:t>
            </w:r>
          </w:p>
        </w:tc>
        <w:tc>
          <w:tcPr>
            <w:tcW w:w="1843" w:type="dxa"/>
            <w:tcBorders>
              <w:top w:val="nil"/>
              <w:bottom w:val="nil"/>
            </w:tcBorders>
            <w:vAlign w:val="center"/>
          </w:tcPr>
          <w:p w14:paraId="33CB1769"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shd w:val="clear" w:color="auto" w:fill="FFFFFF"/>
              </w:rPr>
              <w:t xml:space="preserve">33 </w:t>
            </w:r>
            <w:r w:rsidRPr="00DB7F29">
              <w:rPr>
                <w:rFonts w:ascii="Times New Roman" w:hAnsi="Times New Roman" w:cs="Times New Roman"/>
                <w:color w:val="000000" w:themeColor="text1"/>
                <w:sz w:val="28"/>
                <w:szCs w:val="28"/>
                <w:shd w:val="clear" w:color="auto" w:fill="FFFFFF"/>
                <w:lang w:val="en-US"/>
              </w:rPr>
              <w:t>(</w:t>
            </w:r>
            <w:r w:rsidRPr="00DB7F29">
              <w:rPr>
                <w:rFonts w:ascii="Times New Roman" w:hAnsi="Times New Roman" w:cs="Times New Roman"/>
                <w:color w:val="000000" w:themeColor="text1"/>
                <w:sz w:val="28"/>
                <w:szCs w:val="28"/>
                <w:shd w:val="clear" w:color="auto" w:fill="FFFFFF"/>
              </w:rPr>
              <w:t>9</w:t>
            </w:r>
            <w:r w:rsidRPr="00DB7F29">
              <w:rPr>
                <w:rFonts w:ascii="Times New Roman" w:hAnsi="Times New Roman" w:cs="Times New Roman"/>
                <w:color w:val="000000" w:themeColor="text1"/>
                <w:sz w:val="28"/>
                <w:szCs w:val="28"/>
                <w:shd w:val="clear" w:color="auto" w:fill="FFFFFF"/>
                <w:lang w:val="en-US"/>
              </w:rPr>
              <w:t>.</w:t>
            </w:r>
            <w:r w:rsidRPr="00DB7F29">
              <w:rPr>
                <w:rFonts w:ascii="Times New Roman" w:hAnsi="Times New Roman" w:cs="Times New Roman"/>
                <w:color w:val="000000" w:themeColor="text1"/>
                <w:sz w:val="28"/>
                <w:szCs w:val="28"/>
                <w:shd w:val="clear" w:color="auto" w:fill="FFFFFF"/>
              </w:rPr>
              <w:t>68</w:t>
            </w:r>
            <w:r w:rsidRPr="00DB7F29">
              <w:rPr>
                <w:rFonts w:ascii="Times New Roman" w:hAnsi="Times New Roman" w:cs="Times New Roman"/>
                <w:color w:val="000000" w:themeColor="text1"/>
                <w:sz w:val="28"/>
                <w:szCs w:val="28"/>
                <w:shd w:val="clear" w:color="auto" w:fill="FFFFFF"/>
                <w:lang w:val="en-US"/>
              </w:rPr>
              <w:t>)</w:t>
            </w:r>
          </w:p>
        </w:tc>
        <w:tc>
          <w:tcPr>
            <w:tcW w:w="1134" w:type="dxa"/>
            <w:tcBorders>
              <w:top w:val="nil"/>
              <w:bottom w:val="nil"/>
            </w:tcBorders>
            <w:vAlign w:val="center"/>
          </w:tcPr>
          <w:p w14:paraId="114DDFC1"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0.840</w:t>
            </w:r>
          </w:p>
        </w:tc>
        <w:tc>
          <w:tcPr>
            <w:tcW w:w="1099" w:type="dxa"/>
            <w:tcBorders>
              <w:top w:val="nil"/>
              <w:bottom w:val="nil"/>
              <w:right w:val="single" w:sz="4" w:space="0" w:color="auto"/>
            </w:tcBorders>
            <w:vAlign w:val="center"/>
          </w:tcPr>
          <w:p w14:paraId="738DA2F6"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0.555</w:t>
            </w:r>
          </w:p>
        </w:tc>
      </w:tr>
      <w:tr w:rsidR="008E5CA2" w:rsidRPr="00DB7F29" w14:paraId="5FB1AA88" w14:textId="77777777" w:rsidTr="00D13EDB">
        <w:trPr>
          <w:jc w:val="center"/>
        </w:trPr>
        <w:tc>
          <w:tcPr>
            <w:tcW w:w="2093" w:type="dxa"/>
            <w:vMerge/>
            <w:tcBorders>
              <w:left w:val="single" w:sz="4" w:space="0" w:color="auto"/>
              <w:bottom w:val="nil"/>
            </w:tcBorders>
            <w:vAlign w:val="center"/>
          </w:tcPr>
          <w:p w14:paraId="0A1BC1F7" w14:textId="77777777" w:rsidR="008E5CA2" w:rsidRPr="00DB7F29" w:rsidRDefault="008E5CA2" w:rsidP="00D63177">
            <w:pPr>
              <w:autoSpaceDE w:val="0"/>
              <w:autoSpaceDN w:val="0"/>
              <w:adjustRightInd w:val="0"/>
              <w:jc w:val="both"/>
              <w:rPr>
                <w:rFonts w:ascii="Times New Roman" w:hAnsi="Times New Roman" w:cs="Times New Roman"/>
                <w:color w:val="000000" w:themeColor="text1"/>
                <w:sz w:val="28"/>
                <w:szCs w:val="28"/>
                <w:lang w:val="en-US"/>
              </w:rPr>
            </w:pPr>
          </w:p>
        </w:tc>
        <w:tc>
          <w:tcPr>
            <w:tcW w:w="1417" w:type="dxa"/>
            <w:tcBorders>
              <w:top w:val="nil"/>
              <w:bottom w:val="nil"/>
            </w:tcBorders>
            <w:vAlign w:val="center"/>
          </w:tcPr>
          <w:p w14:paraId="65ECD16F" w14:textId="77777777" w:rsidR="008E5CA2" w:rsidRPr="00DB7F29" w:rsidRDefault="008E5CA2" w:rsidP="00D63177">
            <w:pPr>
              <w:autoSpaceDE w:val="0"/>
              <w:autoSpaceDN w:val="0"/>
              <w:adjustRightInd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Русские</w:t>
            </w:r>
          </w:p>
        </w:tc>
        <w:tc>
          <w:tcPr>
            <w:tcW w:w="1985" w:type="dxa"/>
            <w:tcBorders>
              <w:top w:val="nil"/>
              <w:bottom w:val="nil"/>
            </w:tcBorders>
            <w:vAlign w:val="center"/>
          </w:tcPr>
          <w:p w14:paraId="492B6BB6"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highlight w:val="yellow"/>
                <w:lang w:val="en-US"/>
              </w:rPr>
            </w:pPr>
            <w:r w:rsidRPr="00DB7F29">
              <w:rPr>
                <w:rFonts w:ascii="Times New Roman" w:hAnsi="Times New Roman" w:cs="Times New Roman"/>
                <w:color w:val="000000" w:themeColor="text1"/>
                <w:sz w:val="28"/>
                <w:szCs w:val="28"/>
                <w:shd w:val="clear" w:color="auto" w:fill="FFFFFF"/>
                <w:lang w:val="en-US"/>
              </w:rPr>
              <w:t>102 (</w:t>
            </w:r>
            <w:r w:rsidRPr="00DB7F29">
              <w:rPr>
                <w:rFonts w:ascii="Times New Roman" w:hAnsi="Times New Roman" w:cs="Times New Roman"/>
                <w:color w:val="000000" w:themeColor="text1"/>
                <w:sz w:val="28"/>
                <w:szCs w:val="28"/>
                <w:shd w:val="clear" w:color="auto" w:fill="FFFFFF"/>
              </w:rPr>
              <w:t>2</w:t>
            </w:r>
            <w:r w:rsidRPr="00DB7F29">
              <w:rPr>
                <w:rFonts w:ascii="Times New Roman" w:hAnsi="Times New Roman" w:cs="Times New Roman"/>
                <w:color w:val="000000" w:themeColor="text1"/>
                <w:sz w:val="28"/>
                <w:szCs w:val="28"/>
                <w:shd w:val="clear" w:color="auto" w:fill="FFFFFF"/>
                <w:lang w:val="en-US"/>
              </w:rPr>
              <w:t>8.32)</w:t>
            </w:r>
          </w:p>
        </w:tc>
        <w:tc>
          <w:tcPr>
            <w:tcW w:w="1843" w:type="dxa"/>
            <w:tcBorders>
              <w:top w:val="nil"/>
              <w:bottom w:val="nil"/>
            </w:tcBorders>
            <w:vAlign w:val="center"/>
          </w:tcPr>
          <w:p w14:paraId="21CFFD89"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highlight w:val="yellow"/>
                <w:lang w:val="en-US"/>
              </w:rPr>
            </w:pPr>
            <w:r w:rsidRPr="00DB7F29">
              <w:rPr>
                <w:rFonts w:ascii="Times New Roman" w:hAnsi="Times New Roman" w:cs="Times New Roman"/>
                <w:color w:val="000000" w:themeColor="text1"/>
                <w:sz w:val="28"/>
                <w:szCs w:val="28"/>
                <w:shd w:val="clear" w:color="auto" w:fill="FFFFFF"/>
                <w:lang w:val="en-US"/>
              </w:rPr>
              <w:t>71 (20.82)</w:t>
            </w:r>
          </w:p>
        </w:tc>
        <w:tc>
          <w:tcPr>
            <w:tcW w:w="1134" w:type="dxa"/>
            <w:tcBorders>
              <w:top w:val="nil"/>
              <w:bottom w:val="nil"/>
            </w:tcBorders>
            <w:vAlign w:val="center"/>
          </w:tcPr>
          <w:p w14:paraId="433E3122"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1.925</w:t>
            </w:r>
          </w:p>
        </w:tc>
        <w:tc>
          <w:tcPr>
            <w:tcW w:w="1099" w:type="dxa"/>
            <w:tcBorders>
              <w:top w:val="nil"/>
              <w:bottom w:val="nil"/>
              <w:right w:val="single" w:sz="4" w:space="0" w:color="auto"/>
            </w:tcBorders>
            <w:vAlign w:val="center"/>
          </w:tcPr>
          <w:p w14:paraId="43EFC051"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0.305</w:t>
            </w:r>
          </w:p>
        </w:tc>
      </w:tr>
      <w:tr w:rsidR="008E5CA2" w:rsidRPr="00DB7F29" w14:paraId="459DD135" w14:textId="77777777" w:rsidTr="00D13EDB">
        <w:trPr>
          <w:jc w:val="center"/>
        </w:trPr>
        <w:tc>
          <w:tcPr>
            <w:tcW w:w="2093" w:type="dxa"/>
            <w:vMerge w:val="restart"/>
            <w:tcBorders>
              <w:top w:val="single" w:sz="4" w:space="0" w:color="auto"/>
              <w:left w:val="single" w:sz="4" w:space="0" w:color="auto"/>
            </w:tcBorders>
            <w:vAlign w:val="center"/>
          </w:tcPr>
          <w:p w14:paraId="3DE80BB5" w14:textId="77777777" w:rsidR="008E5CA2" w:rsidRPr="00DB7F29" w:rsidRDefault="008E5CA2" w:rsidP="00D63177">
            <w:pPr>
              <w:autoSpaceDE w:val="0"/>
              <w:autoSpaceDN w:val="0"/>
              <w:adjustRightInd w:val="0"/>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rPr>
              <w:t>Курение</w:t>
            </w:r>
            <w:r w:rsidRPr="00DB7F29">
              <w:rPr>
                <w:rFonts w:ascii="Times New Roman" w:hAnsi="Times New Roman" w:cs="Times New Roman"/>
                <w:color w:val="000000" w:themeColor="text1"/>
                <w:sz w:val="28"/>
                <w:szCs w:val="28"/>
                <w:lang w:val="en-US"/>
              </w:rPr>
              <w:t>, n (%)</w:t>
            </w:r>
          </w:p>
        </w:tc>
        <w:tc>
          <w:tcPr>
            <w:tcW w:w="1417" w:type="dxa"/>
            <w:tcBorders>
              <w:top w:val="single" w:sz="4" w:space="0" w:color="auto"/>
            </w:tcBorders>
            <w:vAlign w:val="center"/>
          </w:tcPr>
          <w:p w14:paraId="0A15F29A" w14:textId="77777777" w:rsidR="008E5CA2" w:rsidRPr="00DB7F29" w:rsidRDefault="008E5CA2" w:rsidP="00D63177">
            <w:pPr>
              <w:autoSpaceDE w:val="0"/>
              <w:autoSpaceDN w:val="0"/>
              <w:adjustRightInd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Курящие</w:t>
            </w:r>
          </w:p>
        </w:tc>
        <w:tc>
          <w:tcPr>
            <w:tcW w:w="1985" w:type="dxa"/>
            <w:tcBorders>
              <w:top w:val="single" w:sz="4" w:space="0" w:color="auto"/>
            </w:tcBorders>
            <w:vAlign w:val="center"/>
          </w:tcPr>
          <w:p w14:paraId="0708BB3E"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shd w:val="clear" w:color="auto" w:fill="FFFFFF"/>
              </w:rPr>
              <w:t>41(11</w:t>
            </w:r>
            <w:r w:rsidRPr="00DB7F29">
              <w:rPr>
                <w:rFonts w:ascii="Times New Roman" w:hAnsi="Times New Roman" w:cs="Times New Roman"/>
                <w:color w:val="000000" w:themeColor="text1"/>
                <w:sz w:val="28"/>
                <w:szCs w:val="28"/>
                <w:shd w:val="clear" w:color="auto" w:fill="FFFFFF"/>
                <w:lang w:val="en-US"/>
              </w:rPr>
              <w:t>.</w:t>
            </w:r>
            <w:r w:rsidRPr="00DB7F29">
              <w:rPr>
                <w:rFonts w:ascii="Times New Roman" w:hAnsi="Times New Roman" w:cs="Times New Roman"/>
                <w:color w:val="000000" w:themeColor="text1"/>
                <w:sz w:val="28"/>
                <w:szCs w:val="28"/>
                <w:shd w:val="clear" w:color="auto" w:fill="FFFFFF"/>
              </w:rPr>
              <w:t>39)</w:t>
            </w:r>
          </w:p>
        </w:tc>
        <w:tc>
          <w:tcPr>
            <w:tcW w:w="1843" w:type="dxa"/>
            <w:tcBorders>
              <w:top w:val="single" w:sz="4" w:space="0" w:color="auto"/>
            </w:tcBorders>
            <w:vAlign w:val="center"/>
          </w:tcPr>
          <w:p w14:paraId="7503DCF6"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shd w:val="clear" w:color="auto" w:fill="FFFFFF"/>
              </w:rPr>
              <w:t>57</w:t>
            </w:r>
            <w:r w:rsidRPr="00DB7F29">
              <w:rPr>
                <w:rFonts w:ascii="Times New Roman" w:hAnsi="Times New Roman" w:cs="Times New Roman"/>
                <w:color w:val="000000" w:themeColor="text1"/>
                <w:sz w:val="28"/>
                <w:szCs w:val="28"/>
                <w:shd w:val="clear" w:color="auto" w:fill="FFFFFF"/>
                <w:lang w:val="en-US"/>
              </w:rPr>
              <w:t xml:space="preserve"> (</w:t>
            </w:r>
            <w:r w:rsidRPr="00DB7F29">
              <w:rPr>
                <w:rFonts w:ascii="Times New Roman" w:hAnsi="Times New Roman" w:cs="Times New Roman"/>
                <w:color w:val="000000" w:themeColor="text1"/>
                <w:sz w:val="28"/>
                <w:szCs w:val="28"/>
                <w:shd w:val="clear" w:color="auto" w:fill="FFFFFF"/>
              </w:rPr>
              <w:t>16</w:t>
            </w:r>
            <w:r w:rsidRPr="00DB7F29">
              <w:rPr>
                <w:rFonts w:ascii="Times New Roman" w:hAnsi="Times New Roman" w:cs="Times New Roman"/>
                <w:color w:val="000000" w:themeColor="text1"/>
                <w:sz w:val="28"/>
                <w:szCs w:val="28"/>
                <w:shd w:val="clear" w:color="auto" w:fill="FFFFFF"/>
                <w:lang w:val="en-US"/>
              </w:rPr>
              <w:t>.</w:t>
            </w:r>
            <w:r w:rsidRPr="00DB7F29">
              <w:rPr>
                <w:rFonts w:ascii="Times New Roman" w:hAnsi="Times New Roman" w:cs="Times New Roman"/>
                <w:color w:val="000000" w:themeColor="text1"/>
                <w:sz w:val="28"/>
                <w:szCs w:val="28"/>
                <w:shd w:val="clear" w:color="auto" w:fill="FFFFFF"/>
              </w:rPr>
              <w:t>71</w:t>
            </w:r>
            <w:r w:rsidRPr="00DB7F29">
              <w:rPr>
                <w:rFonts w:ascii="Times New Roman" w:hAnsi="Times New Roman" w:cs="Times New Roman"/>
                <w:color w:val="000000" w:themeColor="text1"/>
                <w:sz w:val="28"/>
                <w:szCs w:val="28"/>
                <w:shd w:val="clear" w:color="auto" w:fill="FFFFFF"/>
                <w:lang w:val="en-US"/>
              </w:rPr>
              <w:t>)</w:t>
            </w:r>
          </w:p>
        </w:tc>
        <w:tc>
          <w:tcPr>
            <w:tcW w:w="1134" w:type="dxa"/>
            <w:tcBorders>
              <w:top w:val="single" w:sz="4" w:space="0" w:color="auto"/>
            </w:tcBorders>
            <w:vAlign w:val="center"/>
          </w:tcPr>
          <w:p w14:paraId="3040C659"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1.796</w:t>
            </w:r>
          </w:p>
        </w:tc>
        <w:tc>
          <w:tcPr>
            <w:tcW w:w="1099" w:type="dxa"/>
            <w:tcBorders>
              <w:top w:val="single" w:sz="4" w:space="0" w:color="auto"/>
              <w:right w:val="single" w:sz="4" w:space="0" w:color="auto"/>
            </w:tcBorders>
            <w:vAlign w:val="center"/>
          </w:tcPr>
          <w:p w14:paraId="40061D46"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0.323</w:t>
            </w:r>
          </w:p>
        </w:tc>
      </w:tr>
      <w:tr w:rsidR="008E5CA2" w:rsidRPr="00DB7F29" w14:paraId="084A1887" w14:textId="77777777" w:rsidTr="00D13EDB">
        <w:trPr>
          <w:jc w:val="center"/>
        </w:trPr>
        <w:tc>
          <w:tcPr>
            <w:tcW w:w="2093" w:type="dxa"/>
            <w:vMerge/>
            <w:tcBorders>
              <w:left w:val="single" w:sz="4" w:space="0" w:color="auto"/>
              <w:bottom w:val="single" w:sz="4" w:space="0" w:color="auto"/>
            </w:tcBorders>
            <w:vAlign w:val="center"/>
          </w:tcPr>
          <w:p w14:paraId="526FC2BB" w14:textId="77777777" w:rsidR="008E5CA2" w:rsidRPr="00DB7F29" w:rsidRDefault="008E5CA2" w:rsidP="00D63177">
            <w:pPr>
              <w:autoSpaceDE w:val="0"/>
              <w:autoSpaceDN w:val="0"/>
              <w:adjustRightInd w:val="0"/>
              <w:jc w:val="both"/>
              <w:rPr>
                <w:rFonts w:ascii="Times New Roman" w:hAnsi="Times New Roman" w:cs="Times New Roman"/>
                <w:color w:val="000000" w:themeColor="text1"/>
                <w:sz w:val="28"/>
                <w:szCs w:val="28"/>
                <w:lang w:val="en-US"/>
              </w:rPr>
            </w:pPr>
          </w:p>
        </w:tc>
        <w:tc>
          <w:tcPr>
            <w:tcW w:w="1417" w:type="dxa"/>
            <w:tcBorders>
              <w:bottom w:val="single" w:sz="4" w:space="0" w:color="auto"/>
            </w:tcBorders>
            <w:vAlign w:val="center"/>
          </w:tcPr>
          <w:p w14:paraId="248E7007" w14:textId="77777777" w:rsidR="008E5CA2" w:rsidRPr="00DB7F29" w:rsidRDefault="008E5CA2" w:rsidP="00D63177">
            <w:pPr>
              <w:autoSpaceDE w:val="0"/>
              <w:autoSpaceDN w:val="0"/>
              <w:adjustRightInd w:val="0"/>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Не курящие</w:t>
            </w:r>
          </w:p>
        </w:tc>
        <w:tc>
          <w:tcPr>
            <w:tcW w:w="1985" w:type="dxa"/>
            <w:tcBorders>
              <w:bottom w:val="single" w:sz="4" w:space="0" w:color="auto"/>
            </w:tcBorders>
            <w:vAlign w:val="center"/>
          </w:tcPr>
          <w:p w14:paraId="076C8C32"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shd w:val="clear" w:color="auto" w:fill="FFFFFF"/>
              </w:rPr>
              <w:t>319</w:t>
            </w:r>
            <w:r w:rsidRPr="00DB7F29">
              <w:rPr>
                <w:rFonts w:ascii="Times New Roman" w:hAnsi="Times New Roman" w:cs="Times New Roman"/>
                <w:color w:val="000000" w:themeColor="text1"/>
                <w:sz w:val="28"/>
                <w:szCs w:val="28"/>
                <w:shd w:val="clear" w:color="auto" w:fill="FFFFFF"/>
                <w:lang w:val="en-US"/>
              </w:rPr>
              <w:t xml:space="preserve"> (</w:t>
            </w:r>
            <w:r w:rsidRPr="00DB7F29">
              <w:rPr>
                <w:rFonts w:ascii="Times New Roman" w:hAnsi="Times New Roman" w:cs="Times New Roman"/>
                <w:color w:val="000000" w:themeColor="text1"/>
                <w:sz w:val="28"/>
                <w:szCs w:val="28"/>
                <w:shd w:val="clear" w:color="auto" w:fill="FFFFFF"/>
              </w:rPr>
              <w:t>88</w:t>
            </w:r>
            <w:r w:rsidRPr="00DB7F29">
              <w:rPr>
                <w:rFonts w:ascii="Times New Roman" w:hAnsi="Times New Roman" w:cs="Times New Roman"/>
                <w:color w:val="000000" w:themeColor="text1"/>
                <w:sz w:val="28"/>
                <w:szCs w:val="28"/>
                <w:shd w:val="clear" w:color="auto" w:fill="FFFFFF"/>
                <w:lang w:val="en-US"/>
              </w:rPr>
              <w:t>.</w:t>
            </w:r>
            <w:r w:rsidRPr="00DB7F29">
              <w:rPr>
                <w:rFonts w:ascii="Times New Roman" w:hAnsi="Times New Roman" w:cs="Times New Roman"/>
                <w:color w:val="000000" w:themeColor="text1"/>
                <w:sz w:val="28"/>
                <w:szCs w:val="28"/>
                <w:shd w:val="clear" w:color="auto" w:fill="FFFFFF"/>
              </w:rPr>
              <w:t>61</w:t>
            </w:r>
            <w:r w:rsidRPr="00DB7F29">
              <w:rPr>
                <w:rFonts w:ascii="Times New Roman" w:hAnsi="Times New Roman" w:cs="Times New Roman"/>
                <w:color w:val="000000" w:themeColor="text1"/>
                <w:sz w:val="28"/>
                <w:szCs w:val="28"/>
                <w:shd w:val="clear" w:color="auto" w:fill="FFFFFF"/>
                <w:lang w:val="en-US"/>
              </w:rPr>
              <w:t>)</w:t>
            </w:r>
          </w:p>
        </w:tc>
        <w:tc>
          <w:tcPr>
            <w:tcW w:w="1843" w:type="dxa"/>
            <w:tcBorders>
              <w:bottom w:val="single" w:sz="4" w:space="0" w:color="auto"/>
            </w:tcBorders>
            <w:vAlign w:val="center"/>
          </w:tcPr>
          <w:p w14:paraId="6A4B10DC"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shd w:val="clear" w:color="auto" w:fill="FFFFFF"/>
              </w:rPr>
              <w:t>284</w:t>
            </w:r>
            <w:r w:rsidRPr="00DB7F29">
              <w:rPr>
                <w:rFonts w:ascii="Times New Roman" w:hAnsi="Times New Roman" w:cs="Times New Roman"/>
                <w:color w:val="000000" w:themeColor="text1"/>
                <w:sz w:val="28"/>
                <w:szCs w:val="28"/>
                <w:shd w:val="clear" w:color="auto" w:fill="FFFFFF"/>
                <w:lang w:val="en-US"/>
              </w:rPr>
              <w:t xml:space="preserve"> (</w:t>
            </w:r>
            <w:r w:rsidRPr="00DB7F29">
              <w:rPr>
                <w:rFonts w:ascii="Times New Roman" w:hAnsi="Times New Roman" w:cs="Times New Roman"/>
                <w:color w:val="000000" w:themeColor="text1"/>
                <w:sz w:val="28"/>
                <w:szCs w:val="28"/>
                <w:shd w:val="clear" w:color="auto" w:fill="FFFFFF"/>
              </w:rPr>
              <w:t>83</w:t>
            </w:r>
            <w:r w:rsidRPr="00DB7F29">
              <w:rPr>
                <w:rFonts w:ascii="Times New Roman" w:hAnsi="Times New Roman" w:cs="Times New Roman"/>
                <w:color w:val="000000" w:themeColor="text1"/>
                <w:sz w:val="28"/>
                <w:szCs w:val="28"/>
                <w:shd w:val="clear" w:color="auto" w:fill="FFFFFF"/>
                <w:lang w:val="en-US"/>
              </w:rPr>
              <w:t>.</w:t>
            </w:r>
            <w:r w:rsidRPr="00DB7F29">
              <w:rPr>
                <w:rFonts w:ascii="Times New Roman" w:hAnsi="Times New Roman" w:cs="Times New Roman"/>
                <w:color w:val="000000" w:themeColor="text1"/>
                <w:sz w:val="28"/>
                <w:szCs w:val="28"/>
                <w:shd w:val="clear" w:color="auto" w:fill="FFFFFF"/>
              </w:rPr>
              <w:t>28</w:t>
            </w:r>
            <w:r w:rsidRPr="00DB7F29">
              <w:rPr>
                <w:rFonts w:ascii="Times New Roman" w:hAnsi="Times New Roman" w:cs="Times New Roman"/>
                <w:color w:val="000000" w:themeColor="text1"/>
                <w:sz w:val="28"/>
                <w:szCs w:val="28"/>
                <w:shd w:val="clear" w:color="auto" w:fill="FFFFFF"/>
                <w:lang w:val="en-US"/>
              </w:rPr>
              <w:t>)</w:t>
            </w:r>
          </w:p>
        </w:tc>
        <w:tc>
          <w:tcPr>
            <w:tcW w:w="1134" w:type="dxa"/>
            <w:tcBorders>
              <w:bottom w:val="single" w:sz="4" w:space="0" w:color="auto"/>
            </w:tcBorders>
            <w:vAlign w:val="center"/>
          </w:tcPr>
          <w:p w14:paraId="5CD2B8B0"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0.758</w:t>
            </w:r>
          </w:p>
        </w:tc>
        <w:tc>
          <w:tcPr>
            <w:tcW w:w="1099" w:type="dxa"/>
            <w:tcBorders>
              <w:bottom w:val="single" w:sz="4" w:space="0" w:color="auto"/>
              <w:right w:val="single" w:sz="4" w:space="0" w:color="auto"/>
            </w:tcBorders>
            <w:vAlign w:val="center"/>
          </w:tcPr>
          <w:p w14:paraId="1B041FF1"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0.587</w:t>
            </w:r>
          </w:p>
        </w:tc>
      </w:tr>
      <w:tr w:rsidR="008E5CA2" w:rsidRPr="00DB7F29" w14:paraId="0CA7CC22" w14:textId="77777777" w:rsidTr="00D13EDB">
        <w:trPr>
          <w:jc w:val="center"/>
        </w:trPr>
        <w:tc>
          <w:tcPr>
            <w:tcW w:w="2093" w:type="dxa"/>
            <w:tcBorders>
              <w:top w:val="single" w:sz="4" w:space="0" w:color="auto"/>
              <w:left w:val="single" w:sz="4" w:space="0" w:color="auto"/>
              <w:bottom w:val="single" w:sz="4" w:space="0" w:color="auto"/>
            </w:tcBorders>
            <w:vAlign w:val="center"/>
          </w:tcPr>
          <w:p w14:paraId="1D9B9A75" w14:textId="77777777" w:rsidR="008E5CA2" w:rsidRPr="00DB7F29" w:rsidRDefault="008E5CA2" w:rsidP="00D63177">
            <w:pPr>
              <w:autoSpaceDE w:val="0"/>
              <w:autoSpaceDN w:val="0"/>
              <w:adjustRightInd w:val="0"/>
              <w:jc w:val="both"/>
              <w:rPr>
                <w:rFonts w:ascii="Times New Roman" w:hAnsi="Times New Roman" w:cs="Times New Roman"/>
                <w:color w:val="000000" w:themeColor="text1"/>
                <w:sz w:val="28"/>
                <w:szCs w:val="28"/>
                <w:lang w:val="en-US"/>
              </w:rPr>
            </w:pPr>
            <w:r>
              <w:rPr>
                <w:rFonts w:ascii="Times New Roman" w:hAnsi="Times New Roman" w:cs="Times New Roman"/>
                <w:color w:val="000000" w:themeColor="text1"/>
                <w:sz w:val="28"/>
                <w:szCs w:val="28"/>
              </w:rPr>
              <w:t>Общий холестерин</w:t>
            </w:r>
            <w:r w:rsidRPr="00DB7F29">
              <w:rPr>
                <w:rFonts w:ascii="Times New Roman" w:hAnsi="Times New Roman" w:cs="Times New Roman"/>
                <w:color w:val="000000" w:themeColor="text1"/>
                <w:sz w:val="28"/>
                <w:szCs w:val="28"/>
                <w:lang w:val="en-US"/>
              </w:rPr>
              <w:t>, mmol/L</w:t>
            </w:r>
          </w:p>
        </w:tc>
        <w:tc>
          <w:tcPr>
            <w:tcW w:w="1417" w:type="dxa"/>
            <w:tcBorders>
              <w:top w:val="single" w:sz="4" w:space="0" w:color="auto"/>
              <w:bottom w:val="single" w:sz="4" w:space="0" w:color="auto"/>
            </w:tcBorders>
            <w:vAlign w:val="center"/>
          </w:tcPr>
          <w:p w14:paraId="758142CF" w14:textId="77777777" w:rsidR="008E5CA2" w:rsidRPr="00DB7F29" w:rsidRDefault="008E5CA2" w:rsidP="00D63177">
            <w:pPr>
              <w:autoSpaceDE w:val="0"/>
              <w:autoSpaceDN w:val="0"/>
              <w:adjustRightInd w:val="0"/>
              <w:rPr>
                <w:rFonts w:ascii="Times New Roman" w:hAnsi="Times New Roman" w:cs="Times New Roman"/>
                <w:color w:val="000000" w:themeColor="text1"/>
                <w:sz w:val="28"/>
                <w:szCs w:val="28"/>
                <w:lang w:val="en-US"/>
              </w:rPr>
            </w:pPr>
          </w:p>
        </w:tc>
        <w:tc>
          <w:tcPr>
            <w:tcW w:w="1985" w:type="dxa"/>
            <w:tcBorders>
              <w:top w:val="single" w:sz="4" w:space="0" w:color="auto"/>
              <w:bottom w:val="single" w:sz="4" w:space="0" w:color="auto"/>
            </w:tcBorders>
            <w:vAlign w:val="center"/>
          </w:tcPr>
          <w:p w14:paraId="7AECE3E6"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shd w:val="clear" w:color="auto" w:fill="FFFFFF"/>
                <w:lang w:val="en-US"/>
              </w:rPr>
            </w:pPr>
            <w:r w:rsidRPr="00DB7F29">
              <w:rPr>
                <w:rFonts w:ascii="Times New Roman" w:hAnsi="Times New Roman" w:cs="Times New Roman"/>
                <w:color w:val="000000" w:themeColor="text1"/>
                <w:sz w:val="28"/>
                <w:szCs w:val="28"/>
                <w:shd w:val="clear" w:color="auto" w:fill="FFFFFF"/>
                <w:lang w:val="en-US"/>
              </w:rPr>
              <w:t>&gt;5.02 (</w:t>
            </w:r>
            <w:r w:rsidRPr="00DB7F29">
              <w:rPr>
                <w:rFonts w:ascii="Times New Roman" w:hAnsi="Times New Roman" w:cs="Times New Roman"/>
                <w:sz w:val="28"/>
                <w:szCs w:val="28"/>
                <w:lang w:val="en-US"/>
              </w:rPr>
              <w:t>5.47±0,09)</w:t>
            </w:r>
          </w:p>
        </w:tc>
        <w:tc>
          <w:tcPr>
            <w:tcW w:w="1843" w:type="dxa"/>
            <w:tcBorders>
              <w:top w:val="single" w:sz="4" w:space="0" w:color="auto"/>
              <w:bottom w:val="single" w:sz="4" w:space="0" w:color="auto"/>
            </w:tcBorders>
            <w:vAlign w:val="center"/>
          </w:tcPr>
          <w:p w14:paraId="6CEFF38D"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shd w:val="clear" w:color="auto" w:fill="FFFFFF"/>
                <w:lang w:val="en-US"/>
              </w:rPr>
            </w:pPr>
            <w:r w:rsidRPr="00DB7F29">
              <w:rPr>
                <w:rFonts w:ascii="Times New Roman" w:hAnsi="Times New Roman" w:cs="Times New Roman"/>
                <w:color w:val="000000" w:themeColor="text1"/>
                <w:sz w:val="28"/>
                <w:szCs w:val="28"/>
                <w:shd w:val="clear" w:color="auto" w:fill="FFFFFF"/>
              </w:rPr>
              <w:t>˂</w:t>
            </w:r>
            <w:r w:rsidRPr="00DB7F29">
              <w:rPr>
                <w:rFonts w:ascii="Times New Roman" w:hAnsi="Times New Roman" w:cs="Times New Roman"/>
                <w:color w:val="000000" w:themeColor="text1"/>
                <w:sz w:val="28"/>
                <w:szCs w:val="28"/>
                <w:shd w:val="clear" w:color="auto" w:fill="FFFFFF"/>
                <w:lang w:val="en-US"/>
              </w:rPr>
              <w:t>5.02 (</w:t>
            </w:r>
            <w:r w:rsidRPr="00DB7F29">
              <w:rPr>
                <w:rFonts w:ascii="Times New Roman" w:hAnsi="Times New Roman" w:cs="Times New Roman"/>
                <w:sz w:val="28"/>
                <w:szCs w:val="28"/>
                <w:lang w:val="en-US"/>
              </w:rPr>
              <w:t>4.01±0,06)</w:t>
            </w:r>
          </w:p>
        </w:tc>
        <w:tc>
          <w:tcPr>
            <w:tcW w:w="1134" w:type="dxa"/>
            <w:tcBorders>
              <w:top w:val="single" w:sz="4" w:space="0" w:color="auto"/>
              <w:bottom w:val="single" w:sz="4" w:space="0" w:color="auto"/>
            </w:tcBorders>
            <w:vAlign w:val="center"/>
          </w:tcPr>
          <w:p w14:paraId="4C5F51F2"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13.498</w:t>
            </w:r>
          </w:p>
        </w:tc>
        <w:tc>
          <w:tcPr>
            <w:tcW w:w="1099" w:type="dxa"/>
            <w:tcBorders>
              <w:top w:val="single" w:sz="4" w:space="0" w:color="auto"/>
              <w:bottom w:val="single" w:sz="4" w:space="0" w:color="auto"/>
              <w:right w:val="single" w:sz="4" w:space="0" w:color="auto"/>
            </w:tcBorders>
            <w:vAlign w:val="center"/>
          </w:tcPr>
          <w:p w14:paraId="7FD79623"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r w:rsidRPr="00DB7F29">
              <w:rPr>
                <w:rFonts w:ascii="Times New Roman" w:hAnsi="Times New Roman" w:cs="Times New Roman"/>
                <w:color w:val="000000" w:themeColor="text1"/>
                <w:sz w:val="28"/>
                <w:szCs w:val="28"/>
                <w:lang w:val="en-US"/>
              </w:rPr>
              <w:t>0.047</w:t>
            </w:r>
          </w:p>
        </w:tc>
      </w:tr>
      <w:tr w:rsidR="008E5CA2" w:rsidRPr="00DB7F29" w14:paraId="3B16D162" w14:textId="77777777" w:rsidTr="00D13EDB">
        <w:trPr>
          <w:jc w:val="center"/>
        </w:trPr>
        <w:tc>
          <w:tcPr>
            <w:tcW w:w="2093" w:type="dxa"/>
            <w:tcBorders>
              <w:top w:val="single" w:sz="4" w:space="0" w:color="auto"/>
              <w:left w:val="single" w:sz="4" w:space="0" w:color="auto"/>
              <w:bottom w:val="single" w:sz="4" w:space="0" w:color="auto"/>
            </w:tcBorders>
            <w:vAlign w:val="center"/>
          </w:tcPr>
          <w:p w14:paraId="1C4EDAF1" w14:textId="24643D99" w:rsidR="008E5CA2" w:rsidRPr="00E1383A" w:rsidRDefault="008E5CA2" w:rsidP="00D63177">
            <w:pPr>
              <w:autoSpaceDE w:val="0"/>
              <w:autoSpaceDN w:val="0"/>
              <w:adjustRightInd w:val="0"/>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Кровяное давление</w:t>
            </w:r>
            <w:proofErr w:type="gramStart"/>
            <w:r w:rsidRPr="00E1383A">
              <w:rPr>
                <w:rFonts w:ascii="Times New Roman" w:hAnsi="Times New Roman" w:cs="Times New Roman"/>
                <w:color w:val="000000" w:themeColor="text1"/>
                <w:sz w:val="28"/>
                <w:szCs w:val="28"/>
              </w:rPr>
              <w:t>,</w:t>
            </w:r>
            <w:r>
              <w:rPr>
                <w:rFonts w:ascii="Times New Roman" w:hAnsi="Times New Roman" w:cs="Times New Roman"/>
                <w:sz w:val="28"/>
                <w:szCs w:val="28"/>
              </w:rPr>
              <w:t>м</w:t>
            </w:r>
            <w:proofErr w:type="gramEnd"/>
            <w:r>
              <w:rPr>
                <w:rFonts w:ascii="Times New Roman" w:hAnsi="Times New Roman" w:cs="Times New Roman"/>
                <w:sz w:val="28"/>
                <w:szCs w:val="28"/>
              </w:rPr>
              <w:t>м.рт.ст</w:t>
            </w:r>
          </w:p>
        </w:tc>
        <w:tc>
          <w:tcPr>
            <w:tcW w:w="1417" w:type="dxa"/>
            <w:tcBorders>
              <w:top w:val="single" w:sz="4" w:space="0" w:color="auto"/>
              <w:bottom w:val="single" w:sz="4" w:space="0" w:color="auto"/>
            </w:tcBorders>
            <w:vAlign w:val="center"/>
          </w:tcPr>
          <w:p w14:paraId="183217EF" w14:textId="77777777" w:rsidR="008E5CA2" w:rsidRPr="00E1383A" w:rsidRDefault="008E5CA2" w:rsidP="00D63177">
            <w:pPr>
              <w:autoSpaceDE w:val="0"/>
              <w:autoSpaceDN w:val="0"/>
              <w:adjustRightInd w:val="0"/>
              <w:rPr>
                <w:rFonts w:ascii="Times New Roman" w:hAnsi="Times New Roman" w:cs="Times New Roman"/>
                <w:color w:val="000000" w:themeColor="text1"/>
                <w:sz w:val="28"/>
                <w:szCs w:val="28"/>
              </w:rPr>
            </w:pPr>
          </w:p>
        </w:tc>
        <w:tc>
          <w:tcPr>
            <w:tcW w:w="1985" w:type="dxa"/>
            <w:tcBorders>
              <w:top w:val="single" w:sz="4" w:space="0" w:color="auto"/>
              <w:bottom w:val="single" w:sz="4" w:space="0" w:color="auto"/>
            </w:tcBorders>
            <w:vAlign w:val="center"/>
          </w:tcPr>
          <w:p w14:paraId="54CCF122"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shd w:val="clear" w:color="auto" w:fill="FFFFFF"/>
                <w:lang w:val="en-US"/>
              </w:rPr>
            </w:pPr>
            <w:r w:rsidRPr="00DB7F29">
              <w:rPr>
                <w:rFonts w:ascii="Times New Roman" w:hAnsi="Times New Roman" w:cs="Times New Roman"/>
                <w:color w:val="000000" w:themeColor="text1"/>
                <w:sz w:val="28"/>
                <w:szCs w:val="28"/>
                <w:shd w:val="clear" w:color="auto" w:fill="FFFFFF"/>
              </w:rPr>
              <w:t>&gt;</w:t>
            </w:r>
            <w:r w:rsidRPr="00DB7F29">
              <w:rPr>
                <w:rFonts w:ascii="Times New Roman" w:hAnsi="Times New Roman" w:cs="Times New Roman"/>
                <w:color w:val="000000" w:themeColor="text1"/>
                <w:sz w:val="28"/>
                <w:szCs w:val="28"/>
                <w:shd w:val="clear" w:color="auto" w:fill="FFFFFF"/>
                <w:lang w:val="en-US"/>
              </w:rPr>
              <w:t>140/90</w:t>
            </w:r>
          </w:p>
        </w:tc>
        <w:tc>
          <w:tcPr>
            <w:tcW w:w="1843" w:type="dxa"/>
            <w:tcBorders>
              <w:top w:val="single" w:sz="4" w:space="0" w:color="auto"/>
              <w:bottom w:val="single" w:sz="4" w:space="0" w:color="auto"/>
            </w:tcBorders>
            <w:vAlign w:val="center"/>
          </w:tcPr>
          <w:p w14:paraId="554B7FDD"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shd w:val="clear" w:color="auto" w:fill="FFFFFF"/>
                <w:lang w:val="en-US"/>
              </w:rPr>
            </w:pPr>
            <w:r w:rsidRPr="00DB7F29">
              <w:rPr>
                <w:rFonts w:ascii="Times New Roman" w:hAnsi="Times New Roman" w:cs="Times New Roman"/>
                <w:color w:val="000000" w:themeColor="text1"/>
                <w:sz w:val="28"/>
                <w:szCs w:val="28"/>
                <w:shd w:val="clear" w:color="auto" w:fill="FFFFFF"/>
                <w:lang w:val="en-US"/>
              </w:rPr>
              <w:t>120/60</w:t>
            </w:r>
          </w:p>
        </w:tc>
        <w:tc>
          <w:tcPr>
            <w:tcW w:w="1134" w:type="dxa"/>
            <w:tcBorders>
              <w:top w:val="single" w:sz="4" w:space="0" w:color="auto"/>
              <w:bottom w:val="single" w:sz="4" w:space="0" w:color="auto"/>
            </w:tcBorders>
            <w:vAlign w:val="center"/>
          </w:tcPr>
          <w:p w14:paraId="4C752B4F"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p>
        </w:tc>
        <w:tc>
          <w:tcPr>
            <w:tcW w:w="1099" w:type="dxa"/>
            <w:tcBorders>
              <w:top w:val="single" w:sz="4" w:space="0" w:color="auto"/>
              <w:bottom w:val="single" w:sz="4" w:space="0" w:color="auto"/>
              <w:right w:val="single" w:sz="4" w:space="0" w:color="auto"/>
            </w:tcBorders>
            <w:vAlign w:val="center"/>
          </w:tcPr>
          <w:p w14:paraId="460B505D" w14:textId="77777777" w:rsidR="008E5CA2" w:rsidRPr="00DB7F29" w:rsidRDefault="008E5CA2" w:rsidP="00D63177">
            <w:pPr>
              <w:autoSpaceDE w:val="0"/>
              <w:autoSpaceDN w:val="0"/>
              <w:adjustRightInd w:val="0"/>
              <w:jc w:val="center"/>
              <w:rPr>
                <w:rFonts w:ascii="Times New Roman" w:hAnsi="Times New Roman" w:cs="Times New Roman"/>
                <w:color w:val="000000" w:themeColor="text1"/>
                <w:sz w:val="28"/>
                <w:szCs w:val="28"/>
                <w:lang w:val="en-US"/>
              </w:rPr>
            </w:pPr>
          </w:p>
        </w:tc>
      </w:tr>
    </w:tbl>
    <w:p w14:paraId="756B6F05" w14:textId="77777777" w:rsidR="008E5CA2" w:rsidRDefault="008E5CA2" w:rsidP="008E5CA2">
      <w:pPr>
        <w:spacing w:after="0" w:line="240" w:lineRule="auto"/>
        <w:jc w:val="both"/>
        <w:rPr>
          <w:rFonts w:ascii="Times New Roman" w:hAnsi="Times New Roman" w:cs="Times New Roman"/>
          <w:sz w:val="28"/>
          <w:szCs w:val="28"/>
        </w:rPr>
      </w:pPr>
    </w:p>
    <w:p w14:paraId="358F0B87" w14:textId="77777777" w:rsidR="002140FE" w:rsidRPr="005B6235" w:rsidRDefault="00DA0E76" w:rsidP="008E5CA2">
      <w:pPr>
        <w:spacing w:after="0" w:line="240" w:lineRule="auto"/>
        <w:ind w:firstLine="709"/>
        <w:jc w:val="both"/>
        <w:rPr>
          <w:rFonts w:ascii="Times New Roman" w:hAnsi="Times New Roman" w:cs="Times New Roman"/>
          <w:sz w:val="28"/>
          <w:szCs w:val="28"/>
        </w:rPr>
      </w:pPr>
      <w:r w:rsidRPr="00DA0E76">
        <w:rPr>
          <w:rFonts w:ascii="Times New Roman" w:hAnsi="Times New Roman" w:cs="Times New Roman"/>
          <w:sz w:val="28"/>
          <w:szCs w:val="28"/>
        </w:rPr>
        <w:t xml:space="preserve">Таким образом, </w:t>
      </w:r>
      <w:r w:rsidR="0006335E">
        <w:rPr>
          <w:rFonts w:ascii="Times New Roman" w:hAnsi="Times New Roman" w:cs="Times New Roman"/>
          <w:sz w:val="28"/>
          <w:szCs w:val="28"/>
        </w:rPr>
        <w:t xml:space="preserve">полученные и проанализированные </w:t>
      </w:r>
      <w:r w:rsidRPr="00DA0E76">
        <w:rPr>
          <w:rFonts w:ascii="Times New Roman" w:hAnsi="Times New Roman" w:cs="Times New Roman"/>
          <w:sz w:val="28"/>
          <w:szCs w:val="28"/>
        </w:rPr>
        <w:t xml:space="preserve">группы пациентов с ИБС и, </w:t>
      </w:r>
      <w:r>
        <w:rPr>
          <w:rFonts w:ascii="Times New Roman" w:hAnsi="Times New Roman" w:cs="Times New Roman"/>
          <w:sz w:val="28"/>
          <w:szCs w:val="28"/>
        </w:rPr>
        <w:t>условно</w:t>
      </w:r>
      <w:r w:rsidRPr="00DA0E76">
        <w:rPr>
          <w:rFonts w:ascii="Times New Roman" w:hAnsi="Times New Roman" w:cs="Times New Roman"/>
          <w:sz w:val="28"/>
          <w:szCs w:val="28"/>
        </w:rPr>
        <w:t xml:space="preserve"> здоровых людей мож</w:t>
      </w:r>
      <w:r w:rsidR="00663EF5">
        <w:rPr>
          <w:rFonts w:ascii="Times New Roman" w:hAnsi="Times New Roman" w:cs="Times New Roman"/>
          <w:sz w:val="28"/>
          <w:szCs w:val="28"/>
        </w:rPr>
        <w:t>но считать подходящими для данного</w:t>
      </w:r>
      <w:r w:rsidRPr="00DA0E76">
        <w:rPr>
          <w:rFonts w:ascii="Times New Roman" w:hAnsi="Times New Roman" w:cs="Times New Roman"/>
          <w:sz w:val="28"/>
          <w:szCs w:val="28"/>
        </w:rPr>
        <w:t xml:space="preserve"> молекулярно-эпидемиологического исследования, основанного на методе «случай-контроль».</w:t>
      </w:r>
    </w:p>
    <w:p w14:paraId="4BBA057F" w14:textId="77777777" w:rsidR="002140FE" w:rsidRPr="002B5004" w:rsidRDefault="002140FE" w:rsidP="00B45D2D">
      <w:pPr>
        <w:spacing w:after="0" w:line="240" w:lineRule="auto"/>
        <w:ind w:firstLine="709"/>
        <w:jc w:val="both"/>
        <w:rPr>
          <w:rFonts w:ascii="Times New Roman" w:hAnsi="Times New Roman" w:cs="Times New Roman"/>
          <w:sz w:val="28"/>
          <w:szCs w:val="28"/>
        </w:rPr>
      </w:pPr>
    </w:p>
    <w:p w14:paraId="079A0C0D" w14:textId="77777777" w:rsidR="00220164" w:rsidRPr="002B5004" w:rsidRDefault="00220164" w:rsidP="00B45D2D">
      <w:pPr>
        <w:spacing w:after="0" w:line="240" w:lineRule="auto"/>
        <w:ind w:firstLine="709"/>
        <w:jc w:val="both"/>
        <w:rPr>
          <w:rFonts w:ascii="Times New Roman" w:hAnsi="Times New Roman" w:cs="Times New Roman"/>
          <w:sz w:val="28"/>
          <w:szCs w:val="28"/>
        </w:rPr>
      </w:pPr>
    </w:p>
    <w:p w14:paraId="3A71AF9B" w14:textId="77777777" w:rsidR="00244C93" w:rsidRPr="008E5CA2" w:rsidRDefault="00C2138A" w:rsidP="00BF48B7">
      <w:pPr>
        <w:pStyle w:val="3"/>
        <w:spacing w:before="0" w:line="240" w:lineRule="auto"/>
        <w:ind w:firstLine="709"/>
        <w:rPr>
          <w:rFonts w:ascii="Times New Roman" w:hAnsi="Times New Roman" w:cs="Times New Roman"/>
          <w:color w:val="auto"/>
          <w:sz w:val="28"/>
          <w:szCs w:val="28"/>
        </w:rPr>
      </w:pPr>
      <w:bookmarkStart w:id="38" w:name="_Toc94517513"/>
      <w:r w:rsidRPr="008E5CA2">
        <w:rPr>
          <w:rFonts w:ascii="Times New Roman" w:hAnsi="Times New Roman" w:cs="Times New Roman"/>
          <w:color w:val="auto"/>
          <w:sz w:val="28"/>
          <w:szCs w:val="28"/>
        </w:rPr>
        <w:lastRenderedPageBreak/>
        <w:t xml:space="preserve">3.1.2 </w:t>
      </w:r>
      <w:r w:rsidR="0042418F" w:rsidRPr="008E5CA2">
        <w:rPr>
          <w:rFonts w:ascii="Times New Roman" w:hAnsi="Times New Roman" w:cs="Times New Roman"/>
          <w:color w:val="auto"/>
          <w:sz w:val="28"/>
          <w:szCs w:val="28"/>
        </w:rPr>
        <w:t>Генотипирование</w:t>
      </w:r>
      <w:r w:rsidRPr="008E5CA2">
        <w:rPr>
          <w:rFonts w:ascii="Times New Roman" w:hAnsi="Times New Roman" w:cs="Times New Roman"/>
          <w:color w:val="auto"/>
          <w:sz w:val="28"/>
          <w:szCs w:val="28"/>
        </w:rPr>
        <w:t xml:space="preserve"> и </w:t>
      </w:r>
      <w:r w:rsidR="001F11FF" w:rsidRPr="008E5CA2">
        <w:rPr>
          <w:rFonts w:ascii="Times New Roman" w:hAnsi="Times New Roman" w:cs="Times New Roman"/>
          <w:color w:val="auto"/>
          <w:sz w:val="28"/>
          <w:szCs w:val="28"/>
        </w:rPr>
        <w:t>логистический регрессионный</w:t>
      </w:r>
      <w:r w:rsidR="007C488C" w:rsidRPr="008E5CA2">
        <w:rPr>
          <w:rFonts w:ascii="Times New Roman" w:hAnsi="Times New Roman" w:cs="Times New Roman"/>
          <w:color w:val="auto"/>
          <w:sz w:val="28"/>
          <w:szCs w:val="28"/>
        </w:rPr>
        <w:t xml:space="preserve"> анализ</w:t>
      </w:r>
      <w:bookmarkEnd w:id="38"/>
      <w:r w:rsidR="0042418F" w:rsidRPr="008E5CA2">
        <w:rPr>
          <w:rFonts w:ascii="Times New Roman" w:hAnsi="Times New Roman" w:cs="Times New Roman"/>
          <w:color w:val="auto"/>
          <w:sz w:val="28"/>
          <w:szCs w:val="28"/>
        </w:rPr>
        <w:t xml:space="preserve"> </w:t>
      </w:r>
    </w:p>
    <w:p w14:paraId="366A9850" w14:textId="77777777" w:rsidR="00BC23C4" w:rsidRPr="008E5CA2" w:rsidRDefault="00BC23C4" w:rsidP="00BF48B7">
      <w:pPr>
        <w:spacing w:after="0" w:line="240" w:lineRule="auto"/>
        <w:rPr>
          <w:rFonts w:ascii="Times New Roman" w:hAnsi="Times New Roman" w:cs="Times New Roman"/>
          <w:sz w:val="28"/>
          <w:szCs w:val="28"/>
        </w:rPr>
      </w:pPr>
    </w:p>
    <w:p w14:paraId="32620816" w14:textId="77777777" w:rsidR="000A7346" w:rsidRPr="002718B9" w:rsidRDefault="00822A82" w:rsidP="002718B9">
      <w:pPr>
        <w:rPr>
          <w:rFonts w:ascii="Times New Roman" w:hAnsi="Times New Roman" w:cs="Times New Roman"/>
          <w:b/>
          <w:i/>
          <w:sz w:val="28"/>
          <w:szCs w:val="28"/>
        </w:rPr>
      </w:pPr>
      <w:r w:rsidRPr="002718B9">
        <w:rPr>
          <w:rFonts w:ascii="Times New Roman" w:hAnsi="Times New Roman" w:cs="Times New Roman"/>
          <w:sz w:val="28"/>
          <w:szCs w:val="28"/>
        </w:rPr>
        <w:t xml:space="preserve">3.1.2.1 </w:t>
      </w:r>
      <w:r w:rsidR="00C059EE" w:rsidRPr="002718B9">
        <w:rPr>
          <w:rFonts w:ascii="Times New Roman" w:hAnsi="Times New Roman" w:cs="Times New Roman"/>
          <w:sz w:val="28"/>
          <w:szCs w:val="28"/>
        </w:rPr>
        <w:t>И</w:t>
      </w:r>
      <w:r w:rsidR="0075488A" w:rsidRPr="002718B9">
        <w:rPr>
          <w:rFonts w:ascii="Times New Roman" w:hAnsi="Times New Roman" w:cs="Times New Roman"/>
          <w:sz w:val="28"/>
          <w:szCs w:val="28"/>
        </w:rPr>
        <w:t>зучение</w:t>
      </w:r>
      <w:r w:rsidR="00270FCB" w:rsidRPr="002718B9">
        <w:rPr>
          <w:rFonts w:ascii="Times New Roman" w:hAnsi="Times New Roman" w:cs="Times New Roman"/>
          <w:sz w:val="28"/>
          <w:szCs w:val="28"/>
        </w:rPr>
        <w:t xml:space="preserve"> полиморфизма Ala58Thr (172 G&gt;A, rs2536512) гена SOD3 и его ассоциация с риском развития ИБС</w:t>
      </w:r>
    </w:p>
    <w:p w14:paraId="75DCF15B" w14:textId="7E0C58DF" w:rsidR="00BF48B7" w:rsidRPr="005A7A21" w:rsidRDefault="00057C8A" w:rsidP="00057C8A">
      <w:pPr>
        <w:spacing w:after="0" w:line="240" w:lineRule="auto"/>
        <w:ind w:firstLine="709"/>
        <w:jc w:val="both"/>
        <w:rPr>
          <w:rFonts w:ascii="Times New Roman" w:hAnsi="Times New Roman" w:cs="Times New Roman"/>
          <w:sz w:val="28"/>
          <w:szCs w:val="28"/>
          <w:lang w:val="kk-KZ"/>
        </w:rPr>
      </w:pPr>
      <w:r w:rsidRPr="005A7A21">
        <w:rPr>
          <w:rFonts w:ascii="Times New Roman" w:hAnsi="Times New Roman" w:cs="Times New Roman"/>
          <w:sz w:val="28"/>
          <w:szCs w:val="28"/>
          <w:lang w:val="kk-KZ"/>
        </w:rPr>
        <w:t xml:space="preserve">Важность внеклеточной изоформы супероксид </w:t>
      </w:r>
      <w:r w:rsidRPr="0033460A">
        <w:rPr>
          <w:rFonts w:ascii="Times New Roman" w:hAnsi="Times New Roman" w:cs="Times New Roman"/>
          <w:sz w:val="28"/>
          <w:szCs w:val="28"/>
          <w:lang w:val="kk-KZ"/>
        </w:rPr>
        <w:t>дисмутазы</w:t>
      </w:r>
      <w:r w:rsidR="0033460A" w:rsidRPr="0033460A">
        <w:rPr>
          <w:rFonts w:ascii="Times New Roman" w:hAnsi="Times New Roman" w:cs="Times New Roman"/>
          <w:sz w:val="28"/>
          <w:szCs w:val="28"/>
        </w:rPr>
        <w:t xml:space="preserve"> </w:t>
      </w:r>
      <w:r w:rsidR="0033460A" w:rsidRPr="0033460A">
        <w:rPr>
          <w:rFonts w:ascii="Times New Roman" w:hAnsi="Times New Roman" w:cs="Times New Roman"/>
          <w:sz w:val="28"/>
          <w:szCs w:val="28"/>
          <w:lang w:val="en-US"/>
        </w:rPr>
        <w:t>S</w:t>
      </w:r>
      <w:r w:rsidRPr="0033460A">
        <w:rPr>
          <w:rFonts w:ascii="Times New Roman" w:hAnsi="Times New Roman" w:cs="Times New Roman"/>
          <w:sz w:val="28"/>
          <w:szCs w:val="28"/>
          <w:lang w:val="kk-KZ"/>
        </w:rPr>
        <w:t>OD</w:t>
      </w:r>
      <w:r w:rsidR="0033460A" w:rsidRPr="0033460A">
        <w:rPr>
          <w:rFonts w:ascii="Times New Roman" w:hAnsi="Times New Roman" w:cs="Times New Roman"/>
          <w:sz w:val="28"/>
          <w:szCs w:val="28"/>
        </w:rPr>
        <w:t>3</w:t>
      </w:r>
      <w:r w:rsidRPr="005A7A21">
        <w:rPr>
          <w:rFonts w:ascii="Times New Roman" w:hAnsi="Times New Roman" w:cs="Times New Roman"/>
          <w:sz w:val="28"/>
          <w:szCs w:val="28"/>
          <w:lang w:val="kk-KZ"/>
        </w:rPr>
        <w:t xml:space="preserve"> для поддержания биодоступности NO в сосудистой стенке и, соответственно, сосудистого гомеостаза</w:t>
      </w:r>
      <w:r w:rsidR="005A7A21">
        <w:rPr>
          <w:rFonts w:ascii="Times New Roman" w:hAnsi="Times New Roman" w:cs="Times New Roman"/>
          <w:sz w:val="28"/>
          <w:szCs w:val="28"/>
          <w:lang w:val="kk-KZ"/>
        </w:rPr>
        <w:t>,</w:t>
      </w:r>
      <w:r w:rsidRPr="005A7A21">
        <w:rPr>
          <w:rFonts w:ascii="Times New Roman" w:hAnsi="Times New Roman" w:cs="Times New Roman"/>
          <w:sz w:val="28"/>
          <w:szCs w:val="28"/>
          <w:lang w:val="kk-KZ"/>
        </w:rPr>
        <w:t xml:space="preserve"> не вызывает сомнений. Антиоксидантная активность этого фермента может регулироваться на различных уровнях, многие из которых остаются мало изученными, в том числе и на генетическом уровне. </w:t>
      </w:r>
      <w:r w:rsidR="00A629E8" w:rsidRPr="005A7A21">
        <w:rPr>
          <w:rFonts w:ascii="Times New Roman" w:hAnsi="Times New Roman" w:cs="Times New Roman"/>
          <w:sz w:val="28"/>
          <w:szCs w:val="28"/>
          <w:lang w:val="kk-KZ"/>
        </w:rPr>
        <w:t>Учитывая</w:t>
      </w:r>
      <w:r w:rsidR="005A7A21" w:rsidRPr="005A7A21">
        <w:rPr>
          <w:rFonts w:ascii="Times New Roman" w:hAnsi="Times New Roman" w:cs="Times New Roman"/>
          <w:sz w:val="28"/>
          <w:szCs w:val="28"/>
          <w:lang w:val="kk-KZ"/>
        </w:rPr>
        <w:t>, имеющиеся сведения о важности</w:t>
      </w:r>
      <w:r w:rsidR="00E02A90" w:rsidRPr="005A7A21">
        <w:rPr>
          <w:rFonts w:ascii="Times New Roman" w:hAnsi="Times New Roman" w:cs="Times New Roman"/>
          <w:sz w:val="28"/>
          <w:szCs w:val="28"/>
        </w:rPr>
        <w:t xml:space="preserve"> </w:t>
      </w:r>
      <w:r w:rsidR="00E02A90" w:rsidRPr="005A7A21">
        <w:rPr>
          <w:rFonts w:ascii="Times New Roman" w:hAnsi="Times New Roman" w:cs="Times New Roman"/>
          <w:sz w:val="28"/>
          <w:szCs w:val="28"/>
          <w:lang w:val="kk-KZ"/>
        </w:rPr>
        <w:t>генетического кода на активность и функционирование фермента</w:t>
      </w:r>
      <w:r w:rsidR="0033460A">
        <w:rPr>
          <w:rFonts w:ascii="Times New Roman" w:hAnsi="Times New Roman" w:cs="Times New Roman"/>
          <w:sz w:val="28"/>
          <w:szCs w:val="28"/>
          <w:lang w:val="kk-KZ"/>
        </w:rPr>
        <w:t xml:space="preserve"> </w:t>
      </w:r>
      <w:r w:rsidR="005A7A21" w:rsidRPr="005A7A21">
        <w:rPr>
          <w:rFonts w:ascii="Times New Roman" w:hAnsi="Times New Roman" w:cs="Times New Roman"/>
          <w:sz w:val="28"/>
          <w:szCs w:val="28"/>
          <w:lang w:val="kk-KZ"/>
        </w:rPr>
        <w:t>SOD</w:t>
      </w:r>
      <w:r w:rsidR="0033460A" w:rsidRPr="0033460A">
        <w:rPr>
          <w:rFonts w:ascii="Times New Roman" w:hAnsi="Times New Roman" w:cs="Times New Roman"/>
          <w:sz w:val="28"/>
          <w:szCs w:val="28"/>
        </w:rPr>
        <w:t>3</w:t>
      </w:r>
      <w:r w:rsidR="005A7A21" w:rsidRPr="005A7A21">
        <w:rPr>
          <w:rFonts w:ascii="Times New Roman" w:hAnsi="Times New Roman" w:cs="Times New Roman"/>
          <w:sz w:val="28"/>
          <w:szCs w:val="28"/>
          <w:lang w:val="kk-KZ"/>
        </w:rPr>
        <w:t xml:space="preserve"> в сосудистой стенке, нами было изучено влияние</w:t>
      </w:r>
      <w:r w:rsidR="00E02A90" w:rsidRPr="005A7A21">
        <w:rPr>
          <w:rFonts w:ascii="Times New Roman" w:hAnsi="Times New Roman" w:cs="Times New Roman"/>
          <w:sz w:val="28"/>
          <w:szCs w:val="28"/>
          <w:lang w:val="kk-KZ"/>
        </w:rPr>
        <w:t xml:space="preserve"> полиморфизм</w:t>
      </w:r>
      <w:r w:rsidR="005A7A21" w:rsidRPr="005A7A21">
        <w:rPr>
          <w:rFonts w:ascii="Times New Roman" w:hAnsi="Times New Roman" w:cs="Times New Roman"/>
          <w:sz w:val="28"/>
          <w:szCs w:val="28"/>
          <w:lang w:val="kk-KZ"/>
        </w:rPr>
        <w:t>а</w:t>
      </w:r>
      <w:r w:rsidR="00A629E8" w:rsidRPr="005A7A21">
        <w:rPr>
          <w:rFonts w:ascii="Times New Roman" w:hAnsi="Times New Roman" w:cs="Times New Roman"/>
          <w:sz w:val="28"/>
          <w:szCs w:val="28"/>
          <w:lang w:val="kk-KZ"/>
        </w:rPr>
        <w:t xml:space="preserve"> </w:t>
      </w:r>
      <w:r w:rsidR="0089562E" w:rsidRPr="005A7A21">
        <w:rPr>
          <w:rFonts w:ascii="Times New Roman" w:hAnsi="Times New Roman" w:cs="Times New Roman"/>
          <w:sz w:val="28"/>
          <w:szCs w:val="28"/>
          <w:lang w:val="kk-KZ"/>
        </w:rPr>
        <w:t>SOD</w:t>
      </w:r>
      <w:r w:rsidR="0033460A" w:rsidRPr="0033460A">
        <w:rPr>
          <w:rFonts w:ascii="Times New Roman" w:hAnsi="Times New Roman" w:cs="Times New Roman"/>
          <w:sz w:val="28"/>
          <w:szCs w:val="28"/>
        </w:rPr>
        <w:t>3</w:t>
      </w:r>
      <w:r w:rsidR="0089562E" w:rsidRPr="005A7A21">
        <w:rPr>
          <w:rFonts w:ascii="Times New Roman" w:hAnsi="Times New Roman" w:cs="Times New Roman"/>
          <w:sz w:val="28"/>
          <w:szCs w:val="28"/>
          <w:lang w:val="kk-KZ"/>
        </w:rPr>
        <w:t xml:space="preserve"> </w:t>
      </w:r>
      <w:r w:rsidR="005A7A21" w:rsidRPr="005A7A21">
        <w:rPr>
          <w:rFonts w:ascii="Times New Roman" w:hAnsi="Times New Roman" w:cs="Times New Roman"/>
          <w:sz w:val="28"/>
          <w:szCs w:val="28"/>
        </w:rPr>
        <w:t>Ala58Thr</w:t>
      </w:r>
      <w:r w:rsidR="005A7A21">
        <w:rPr>
          <w:rFonts w:ascii="Times New Roman" w:hAnsi="Times New Roman" w:cs="Times New Roman"/>
          <w:sz w:val="28"/>
          <w:szCs w:val="28"/>
          <w:lang w:val="kk-KZ"/>
        </w:rPr>
        <w:t>,</w:t>
      </w:r>
      <w:r w:rsidR="005A7A21" w:rsidRPr="005A7A21">
        <w:rPr>
          <w:rFonts w:ascii="Times New Roman" w:hAnsi="Times New Roman" w:cs="Times New Roman"/>
          <w:sz w:val="28"/>
          <w:szCs w:val="28"/>
          <w:lang w:val="kk-KZ"/>
        </w:rPr>
        <w:t xml:space="preserve"> </w:t>
      </w:r>
      <w:r w:rsidR="0089562E" w:rsidRPr="005A7A21">
        <w:rPr>
          <w:rFonts w:ascii="Times New Roman" w:hAnsi="Times New Roman" w:cs="Times New Roman"/>
          <w:sz w:val="28"/>
          <w:szCs w:val="28"/>
          <w:lang w:val="kk-KZ"/>
        </w:rPr>
        <w:t xml:space="preserve">на предрасположенность </w:t>
      </w:r>
      <w:r w:rsidR="006E344E" w:rsidRPr="005A7A21">
        <w:rPr>
          <w:rFonts w:ascii="Times New Roman" w:hAnsi="Times New Roman" w:cs="Times New Roman"/>
          <w:sz w:val="28"/>
          <w:szCs w:val="28"/>
          <w:lang w:val="kk-KZ"/>
        </w:rPr>
        <w:t>к развитию</w:t>
      </w:r>
      <w:r w:rsidR="00AF650C" w:rsidRPr="005A7A21">
        <w:rPr>
          <w:rFonts w:ascii="Times New Roman" w:hAnsi="Times New Roman" w:cs="Times New Roman"/>
          <w:sz w:val="28"/>
          <w:szCs w:val="28"/>
          <w:lang w:val="kk-KZ"/>
        </w:rPr>
        <w:t xml:space="preserve"> ИБС. По литературным данным</w:t>
      </w:r>
      <w:r w:rsidR="006E4C82" w:rsidRPr="005A7A21">
        <w:rPr>
          <w:rFonts w:ascii="Times New Roman" w:hAnsi="Times New Roman" w:cs="Times New Roman"/>
          <w:sz w:val="28"/>
          <w:szCs w:val="28"/>
          <w:lang w:val="kk-KZ"/>
        </w:rPr>
        <w:t>,</w:t>
      </w:r>
      <w:r w:rsidR="00AF650C" w:rsidRPr="005A7A21">
        <w:rPr>
          <w:rFonts w:ascii="Times New Roman" w:hAnsi="Times New Roman" w:cs="Times New Roman"/>
          <w:sz w:val="28"/>
          <w:szCs w:val="28"/>
          <w:lang w:val="kk-KZ"/>
        </w:rPr>
        <w:t xml:space="preserve"> однонуклеотидная замена G на A в позиции 172 п.н</w:t>
      </w:r>
      <w:r w:rsidR="006D733A" w:rsidRPr="005A7A21">
        <w:rPr>
          <w:rFonts w:ascii="Times New Roman" w:hAnsi="Times New Roman" w:cs="Times New Roman"/>
          <w:sz w:val="28"/>
          <w:szCs w:val="28"/>
          <w:lang w:val="kk-KZ"/>
        </w:rPr>
        <w:t>.</w:t>
      </w:r>
      <w:r w:rsidR="005538A4" w:rsidRPr="005A7A21">
        <w:rPr>
          <w:rFonts w:ascii="Times New Roman" w:hAnsi="Times New Roman" w:cs="Times New Roman"/>
          <w:sz w:val="28"/>
          <w:szCs w:val="28"/>
          <w:lang w:val="kk-KZ"/>
        </w:rPr>
        <w:t>,</w:t>
      </w:r>
      <w:r w:rsidR="00C04D1E" w:rsidRPr="005A7A21">
        <w:rPr>
          <w:rFonts w:ascii="Times New Roman" w:hAnsi="Times New Roman" w:cs="Times New Roman"/>
          <w:sz w:val="28"/>
          <w:szCs w:val="28"/>
          <w:lang w:val="kk-KZ"/>
        </w:rPr>
        <w:t xml:space="preserve"> гена </w:t>
      </w:r>
      <w:r w:rsidR="00C04D1E" w:rsidRPr="005A7A21">
        <w:rPr>
          <w:rFonts w:ascii="Times New Roman" w:hAnsi="Times New Roman" w:cs="Times New Roman"/>
          <w:i/>
          <w:sz w:val="28"/>
          <w:szCs w:val="28"/>
          <w:lang w:val="en-US"/>
        </w:rPr>
        <w:t>SOD</w:t>
      </w:r>
      <w:r w:rsidR="00C04D1E" w:rsidRPr="005A7A21">
        <w:rPr>
          <w:rFonts w:ascii="Times New Roman" w:hAnsi="Times New Roman" w:cs="Times New Roman"/>
          <w:i/>
          <w:sz w:val="28"/>
          <w:szCs w:val="28"/>
        </w:rPr>
        <w:t>3</w:t>
      </w:r>
      <w:r w:rsidR="006D733A" w:rsidRPr="005A7A21">
        <w:rPr>
          <w:rFonts w:ascii="Times New Roman" w:hAnsi="Times New Roman" w:cs="Times New Roman"/>
          <w:sz w:val="28"/>
          <w:szCs w:val="28"/>
          <w:lang w:val="kk-KZ"/>
        </w:rPr>
        <w:t>, меняющая</w:t>
      </w:r>
      <w:r w:rsidR="00AF650C" w:rsidRPr="005A7A21">
        <w:rPr>
          <w:rFonts w:ascii="Times New Roman" w:hAnsi="Times New Roman" w:cs="Times New Roman"/>
          <w:sz w:val="28"/>
          <w:szCs w:val="28"/>
          <w:lang w:val="kk-KZ"/>
        </w:rPr>
        <w:t xml:space="preserve"> аминокислоту аланин (</w:t>
      </w:r>
      <w:r w:rsidR="00F167CA" w:rsidRPr="005A7A21">
        <w:rPr>
          <w:rFonts w:ascii="Times New Roman" w:hAnsi="Times New Roman" w:cs="Times New Roman"/>
          <w:b/>
          <w:i/>
          <w:sz w:val="28"/>
          <w:szCs w:val="28"/>
          <w:u w:val="single"/>
          <w:lang w:val="kk-KZ"/>
        </w:rPr>
        <w:t>G</w:t>
      </w:r>
      <w:r w:rsidR="00F167CA" w:rsidRPr="005A7A21">
        <w:rPr>
          <w:rFonts w:ascii="Times New Roman" w:hAnsi="Times New Roman" w:cs="Times New Roman"/>
          <w:sz w:val="28"/>
          <w:szCs w:val="28"/>
          <w:lang w:val="kk-KZ"/>
        </w:rPr>
        <w:t>CG</w:t>
      </w:r>
      <w:r w:rsidR="00F167CA" w:rsidRPr="005A7A21">
        <w:rPr>
          <w:rFonts w:ascii="Cambria Math" w:hAnsi="Cambria Math" w:cs="Cambria Math"/>
          <w:sz w:val="28"/>
          <w:szCs w:val="28"/>
          <w:lang w:val="kk-KZ"/>
        </w:rPr>
        <w:t>⇒</w:t>
      </w:r>
      <w:r w:rsidR="00C04D1E" w:rsidRPr="005A7A21">
        <w:rPr>
          <w:rFonts w:ascii="Times New Roman" w:hAnsi="Times New Roman" w:cs="Times New Roman"/>
          <w:sz w:val="28"/>
          <w:szCs w:val="28"/>
          <w:lang w:val="kk-KZ"/>
        </w:rPr>
        <w:t>Ala) на треонин (</w:t>
      </w:r>
      <w:r w:rsidR="00F167CA" w:rsidRPr="005A7A21">
        <w:rPr>
          <w:rFonts w:ascii="Times New Roman" w:hAnsi="Times New Roman" w:cs="Times New Roman"/>
          <w:b/>
          <w:i/>
          <w:sz w:val="28"/>
          <w:szCs w:val="28"/>
          <w:u w:val="single"/>
          <w:lang w:val="kk-KZ"/>
        </w:rPr>
        <w:t>A</w:t>
      </w:r>
      <w:r w:rsidR="00F167CA" w:rsidRPr="005A7A21">
        <w:rPr>
          <w:rFonts w:ascii="Times New Roman" w:hAnsi="Times New Roman" w:cs="Times New Roman"/>
          <w:sz w:val="28"/>
          <w:szCs w:val="28"/>
          <w:lang w:val="kk-KZ"/>
        </w:rPr>
        <w:t>CG</w:t>
      </w:r>
      <w:r w:rsidR="00F167CA" w:rsidRPr="005A7A21">
        <w:rPr>
          <w:rFonts w:ascii="Cambria Math" w:hAnsi="Cambria Math" w:cs="Cambria Math"/>
          <w:sz w:val="28"/>
          <w:szCs w:val="28"/>
          <w:lang w:val="kk-KZ"/>
        </w:rPr>
        <w:t>⇒</w:t>
      </w:r>
      <w:r w:rsidR="00C04D1E" w:rsidRPr="005A7A21">
        <w:rPr>
          <w:rFonts w:ascii="Times New Roman" w:hAnsi="Times New Roman" w:cs="Times New Roman"/>
          <w:sz w:val="28"/>
          <w:szCs w:val="28"/>
          <w:lang w:val="kk-KZ"/>
        </w:rPr>
        <w:t>Thr)</w:t>
      </w:r>
      <w:r w:rsidR="006D733A" w:rsidRPr="005A7A21">
        <w:rPr>
          <w:rFonts w:ascii="Times New Roman" w:hAnsi="Times New Roman" w:cs="Times New Roman"/>
          <w:sz w:val="28"/>
          <w:szCs w:val="28"/>
          <w:lang w:val="kk-KZ"/>
        </w:rPr>
        <w:t xml:space="preserve">, </w:t>
      </w:r>
      <w:r w:rsidR="005538A4" w:rsidRPr="005A7A21">
        <w:rPr>
          <w:rFonts w:ascii="Times New Roman" w:hAnsi="Times New Roman" w:cs="Times New Roman"/>
          <w:sz w:val="28"/>
          <w:szCs w:val="28"/>
          <w:lang w:val="kk-KZ"/>
        </w:rPr>
        <w:t xml:space="preserve">представляет немаловажный интерес для патофизиологии заболеваний ССЗ, после Arg213Gly (rs8192291). </w:t>
      </w:r>
      <w:r w:rsidR="000226B2" w:rsidRPr="005A7A21">
        <w:rPr>
          <w:rFonts w:ascii="Times New Roman" w:hAnsi="Times New Roman" w:cs="Times New Roman"/>
          <w:sz w:val="28"/>
          <w:szCs w:val="28"/>
          <w:lang w:val="kk-KZ"/>
        </w:rPr>
        <w:t xml:space="preserve">Противоречивые данные по функциональной роли данного полиморфизма в развитии различного рода заболеваний, в том числе и ИБС, требуют проведения дополнительных исследований на различных популяциях. В связи с </w:t>
      </w:r>
      <w:r w:rsidR="0003241F">
        <w:rPr>
          <w:rFonts w:ascii="Times New Roman" w:hAnsi="Times New Roman" w:cs="Times New Roman"/>
          <w:sz w:val="28"/>
          <w:szCs w:val="28"/>
          <w:lang w:val="kk-KZ"/>
        </w:rPr>
        <w:t>выше</w:t>
      </w:r>
      <w:r w:rsidR="0003241F" w:rsidRPr="0003241F">
        <w:rPr>
          <w:rFonts w:ascii="Times New Roman" w:hAnsi="Times New Roman" w:cs="Times New Roman"/>
          <w:sz w:val="28"/>
          <w:szCs w:val="28"/>
        </w:rPr>
        <w:t xml:space="preserve"> </w:t>
      </w:r>
      <w:r w:rsidR="005945A2" w:rsidRPr="005A7A21">
        <w:rPr>
          <w:rFonts w:ascii="Times New Roman" w:hAnsi="Times New Roman" w:cs="Times New Roman"/>
          <w:sz w:val="28"/>
          <w:szCs w:val="28"/>
          <w:lang w:val="kk-KZ"/>
        </w:rPr>
        <w:t>сказанным</w:t>
      </w:r>
      <w:r w:rsidR="000226B2" w:rsidRPr="005A7A21">
        <w:rPr>
          <w:rFonts w:ascii="Times New Roman" w:hAnsi="Times New Roman" w:cs="Times New Roman"/>
          <w:sz w:val="28"/>
          <w:szCs w:val="28"/>
          <w:lang w:val="kk-KZ"/>
        </w:rPr>
        <w:t>, было проведено генотипирование полиморфизма Ala58Thr</w:t>
      </w:r>
      <w:r w:rsidR="006E4C82" w:rsidRPr="005A7A21">
        <w:rPr>
          <w:rFonts w:ascii="Times New Roman" w:hAnsi="Times New Roman" w:cs="Times New Roman"/>
          <w:sz w:val="28"/>
          <w:szCs w:val="28"/>
          <w:lang w:val="kk-KZ"/>
        </w:rPr>
        <w:t xml:space="preserve">, методом ПЦР-ПДРФ и </w:t>
      </w:r>
      <w:r w:rsidR="000226B2" w:rsidRPr="005A7A21">
        <w:rPr>
          <w:rFonts w:ascii="Times New Roman" w:hAnsi="Times New Roman" w:cs="Times New Roman"/>
          <w:sz w:val="28"/>
          <w:szCs w:val="28"/>
          <w:lang w:val="kk-KZ"/>
        </w:rPr>
        <w:t>проведен соответсвующий ассоциативный анализ</w:t>
      </w:r>
      <w:r w:rsidR="005945A2" w:rsidRPr="005A7A21">
        <w:rPr>
          <w:rFonts w:ascii="Times New Roman" w:hAnsi="Times New Roman" w:cs="Times New Roman"/>
          <w:sz w:val="28"/>
          <w:szCs w:val="28"/>
          <w:lang w:val="kk-KZ"/>
        </w:rPr>
        <w:t xml:space="preserve"> с риском развития ИБС.</w:t>
      </w:r>
      <w:r w:rsidR="006E4C82" w:rsidRPr="005A7A21">
        <w:rPr>
          <w:rFonts w:ascii="Times New Roman" w:hAnsi="Times New Roman" w:cs="Times New Roman"/>
          <w:sz w:val="28"/>
          <w:szCs w:val="28"/>
          <w:lang w:val="kk-KZ"/>
        </w:rPr>
        <w:t xml:space="preserve"> Результаты генотипирования по всем образцам сохранены и архивированы в</w:t>
      </w:r>
      <w:r w:rsidR="00064724">
        <w:rPr>
          <w:rFonts w:ascii="Times New Roman" w:hAnsi="Times New Roman" w:cs="Times New Roman"/>
          <w:sz w:val="28"/>
          <w:szCs w:val="28"/>
          <w:lang w:val="kk-KZ"/>
        </w:rPr>
        <w:t>иде электрофореграмм (Рисунок 11</w:t>
      </w:r>
      <w:r w:rsidR="006E4C82" w:rsidRPr="005A7A21">
        <w:rPr>
          <w:rFonts w:ascii="Times New Roman" w:hAnsi="Times New Roman" w:cs="Times New Roman"/>
          <w:sz w:val="28"/>
          <w:szCs w:val="28"/>
          <w:lang w:val="kk-KZ"/>
        </w:rPr>
        <w:t>).</w:t>
      </w:r>
    </w:p>
    <w:p w14:paraId="38242732" w14:textId="77777777" w:rsidR="00C03978" w:rsidRPr="005F54AF" w:rsidRDefault="00C03978" w:rsidP="00CE28CC">
      <w:pPr>
        <w:spacing w:after="0" w:line="240" w:lineRule="auto"/>
        <w:ind w:firstLine="709"/>
        <w:jc w:val="both"/>
        <w:rPr>
          <w:rFonts w:ascii="Times New Roman" w:hAnsi="Times New Roman" w:cs="Times New Roman"/>
          <w:sz w:val="28"/>
          <w:szCs w:val="28"/>
          <w:lang w:val="kk-KZ"/>
        </w:rPr>
      </w:pPr>
    </w:p>
    <w:p w14:paraId="5E007BCF" w14:textId="77777777" w:rsidR="00C03978" w:rsidRPr="00F51B8B" w:rsidRDefault="00AD6637" w:rsidP="004D0F22">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noProof/>
          <w:color w:val="FF0000"/>
          <w:sz w:val="28"/>
          <w:szCs w:val="28"/>
          <w:lang w:eastAsia="ru-RU"/>
        </w:rPr>
        <w:drawing>
          <wp:inline distT="0" distB="0" distL="0" distR="0" wp14:anchorId="5BF5CCC1" wp14:editId="7FBCE924">
            <wp:extent cx="5382588" cy="1066800"/>
            <wp:effectExtent l="0" t="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93267" cy="1068916"/>
                    </a:xfrm>
                    <a:prstGeom prst="rect">
                      <a:avLst/>
                    </a:prstGeom>
                    <a:noFill/>
                  </pic:spPr>
                </pic:pic>
              </a:graphicData>
            </a:graphic>
          </wp:inline>
        </w:drawing>
      </w:r>
    </w:p>
    <w:p w14:paraId="539A9B73" w14:textId="77777777" w:rsidR="003F2A92" w:rsidRPr="00F51B8B" w:rsidRDefault="003F2A92" w:rsidP="00F51B8B">
      <w:pPr>
        <w:spacing w:after="0" w:line="240" w:lineRule="auto"/>
        <w:ind w:firstLine="709"/>
        <w:jc w:val="center"/>
        <w:rPr>
          <w:rFonts w:ascii="Times New Roman" w:hAnsi="Times New Roman" w:cs="Times New Roman"/>
          <w:sz w:val="28"/>
          <w:szCs w:val="28"/>
          <w:lang w:val="kk-KZ"/>
        </w:rPr>
      </w:pPr>
    </w:p>
    <w:p w14:paraId="6D4A7027" w14:textId="77777777" w:rsidR="00AD6637" w:rsidRPr="00715FD0" w:rsidRDefault="003F2A92" w:rsidP="005826F3">
      <w:pPr>
        <w:spacing w:after="0" w:line="240" w:lineRule="auto"/>
        <w:ind w:firstLine="709"/>
        <w:jc w:val="both"/>
        <w:rPr>
          <w:rFonts w:ascii="Times New Roman" w:hAnsi="Times New Roman" w:cs="Times New Roman"/>
          <w:sz w:val="24"/>
          <w:szCs w:val="24"/>
          <w:lang w:val="kk-KZ"/>
        </w:rPr>
      </w:pPr>
      <w:r w:rsidRPr="00715FD0">
        <w:rPr>
          <w:rFonts w:ascii="Times New Roman" w:hAnsi="Times New Roman" w:cs="Times New Roman"/>
          <w:sz w:val="24"/>
          <w:szCs w:val="24"/>
          <w:lang w:val="kk-KZ"/>
        </w:rPr>
        <w:t>М – маркер (GeneRuller 10</w:t>
      </w:r>
      <w:r w:rsidR="00AD6637" w:rsidRPr="00715FD0">
        <w:rPr>
          <w:rFonts w:ascii="Times New Roman" w:hAnsi="Times New Roman" w:cs="Times New Roman"/>
          <w:sz w:val="24"/>
          <w:szCs w:val="24"/>
          <w:lang w:val="kk-KZ"/>
        </w:rPr>
        <w:t xml:space="preserve">0bp DNA </w:t>
      </w:r>
      <w:r w:rsidRPr="00715FD0">
        <w:rPr>
          <w:rFonts w:ascii="Times New Roman" w:hAnsi="Times New Roman" w:cs="Times New Roman"/>
          <w:sz w:val="24"/>
          <w:szCs w:val="24"/>
          <w:lang w:val="kk-KZ"/>
        </w:rPr>
        <w:t>Ladder, Thermo Scientific, USA);</w:t>
      </w:r>
    </w:p>
    <w:p w14:paraId="5BBD7F27" w14:textId="77777777" w:rsidR="003F2A92" w:rsidRPr="00715FD0" w:rsidRDefault="004D0F22" w:rsidP="005826F3">
      <w:pPr>
        <w:spacing w:after="0" w:line="240" w:lineRule="auto"/>
        <w:ind w:firstLine="709"/>
        <w:jc w:val="both"/>
        <w:rPr>
          <w:rFonts w:ascii="Times New Roman" w:hAnsi="Times New Roman" w:cs="Times New Roman"/>
          <w:sz w:val="24"/>
          <w:szCs w:val="24"/>
        </w:rPr>
      </w:pPr>
      <w:r w:rsidRPr="00715FD0">
        <w:rPr>
          <w:rFonts w:ascii="Times New Roman" w:hAnsi="Times New Roman" w:cs="Times New Roman"/>
          <w:sz w:val="24"/>
          <w:szCs w:val="24"/>
          <w:lang w:val="kk-KZ"/>
        </w:rPr>
        <w:t xml:space="preserve">Дорожка 3, 5, 6, 7, 12, 13, 14, 15 – </w:t>
      </w:r>
      <w:r w:rsidR="00E82F37" w:rsidRPr="00715FD0">
        <w:rPr>
          <w:rFonts w:ascii="Times New Roman" w:hAnsi="Times New Roman" w:cs="Times New Roman"/>
          <w:sz w:val="24"/>
          <w:szCs w:val="24"/>
          <w:lang w:val="kk-KZ"/>
        </w:rPr>
        <w:t xml:space="preserve">образцы с </w:t>
      </w:r>
      <w:r w:rsidRPr="00715FD0">
        <w:rPr>
          <w:rFonts w:ascii="Times New Roman" w:hAnsi="Times New Roman" w:cs="Times New Roman"/>
          <w:sz w:val="24"/>
          <w:szCs w:val="24"/>
          <w:lang w:val="kk-KZ"/>
        </w:rPr>
        <w:t>генотип</w:t>
      </w:r>
      <w:r w:rsidR="00E82F37" w:rsidRPr="00715FD0">
        <w:rPr>
          <w:rFonts w:ascii="Times New Roman" w:hAnsi="Times New Roman" w:cs="Times New Roman"/>
          <w:sz w:val="24"/>
          <w:szCs w:val="24"/>
          <w:lang w:val="kk-KZ"/>
        </w:rPr>
        <w:t>ом</w:t>
      </w:r>
      <w:r w:rsidRPr="00715FD0">
        <w:rPr>
          <w:rFonts w:ascii="Times New Roman" w:hAnsi="Times New Roman" w:cs="Times New Roman"/>
          <w:sz w:val="24"/>
          <w:szCs w:val="24"/>
          <w:lang w:val="kk-KZ"/>
        </w:rPr>
        <w:t xml:space="preserve"> GG (280 и 120 п.н.); дорожка 1, 8, 9, 10, 11 – </w:t>
      </w:r>
      <w:r w:rsidR="00E82F37" w:rsidRPr="00715FD0">
        <w:rPr>
          <w:rFonts w:ascii="Times New Roman" w:hAnsi="Times New Roman" w:cs="Times New Roman"/>
          <w:sz w:val="24"/>
          <w:szCs w:val="24"/>
          <w:lang w:val="kk-KZ"/>
        </w:rPr>
        <w:t xml:space="preserve">образцы с </w:t>
      </w:r>
      <w:r w:rsidRPr="00715FD0">
        <w:rPr>
          <w:rFonts w:ascii="Times New Roman" w:hAnsi="Times New Roman" w:cs="Times New Roman"/>
          <w:sz w:val="24"/>
          <w:szCs w:val="24"/>
          <w:lang w:val="kk-KZ"/>
        </w:rPr>
        <w:t>генотип</w:t>
      </w:r>
      <w:r w:rsidR="00E82F37" w:rsidRPr="00715FD0">
        <w:rPr>
          <w:rFonts w:ascii="Times New Roman" w:hAnsi="Times New Roman" w:cs="Times New Roman"/>
          <w:sz w:val="24"/>
          <w:szCs w:val="24"/>
          <w:lang w:val="kk-KZ"/>
        </w:rPr>
        <w:t>ом</w:t>
      </w:r>
      <w:r w:rsidRPr="00715FD0">
        <w:rPr>
          <w:rFonts w:ascii="Times New Roman" w:hAnsi="Times New Roman" w:cs="Times New Roman"/>
          <w:sz w:val="24"/>
          <w:szCs w:val="24"/>
          <w:lang w:val="kk-KZ"/>
        </w:rPr>
        <w:t xml:space="preserve"> GA (400, 280 и 120 п.н.); дорожка 4 – </w:t>
      </w:r>
      <w:r w:rsidR="00E82F37" w:rsidRPr="00715FD0">
        <w:rPr>
          <w:rFonts w:ascii="Times New Roman" w:hAnsi="Times New Roman" w:cs="Times New Roman"/>
          <w:sz w:val="24"/>
          <w:szCs w:val="24"/>
          <w:lang w:val="kk-KZ"/>
        </w:rPr>
        <w:t xml:space="preserve">образец с </w:t>
      </w:r>
      <w:r w:rsidRPr="00715FD0">
        <w:rPr>
          <w:rFonts w:ascii="Times New Roman" w:hAnsi="Times New Roman" w:cs="Times New Roman"/>
          <w:sz w:val="24"/>
          <w:szCs w:val="24"/>
          <w:lang w:val="kk-KZ"/>
        </w:rPr>
        <w:t>генотип</w:t>
      </w:r>
      <w:r w:rsidR="00E82F37" w:rsidRPr="00715FD0">
        <w:rPr>
          <w:rFonts w:ascii="Times New Roman" w:hAnsi="Times New Roman" w:cs="Times New Roman"/>
          <w:sz w:val="24"/>
          <w:szCs w:val="24"/>
          <w:lang w:val="kk-KZ"/>
        </w:rPr>
        <w:t>ом</w:t>
      </w:r>
      <w:r w:rsidRPr="00715FD0">
        <w:rPr>
          <w:rFonts w:ascii="Times New Roman" w:hAnsi="Times New Roman" w:cs="Times New Roman"/>
          <w:sz w:val="24"/>
          <w:szCs w:val="24"/>
          <w:lang w:val="kk-KZ"/>
        </w:rPr>
        <w:t xml:space="preserve"> АА (400п.н).</w:t>
      </w:r>
    </w:p>
    <w:p w14:paraId="0FC3E618" w14:textId="77777777" w:rsidR="00B84BFB" w:rsidRPr="001D4325" w:rsidRDefault="00B84BFB" w:rsidP="004D0F22">
      <w:pPr>
        <w:spacing w:after="0" w:line="240" w:lineRule="auto"/>
        <w:ind w:firstLine="709"/>
        <w:jc w:val="center"/>
        <w:rPr>
          <w:rFonts w:ascii="Times New Roman" w:hAnsi="Times New Roman" w:cs="Times New Roman"/>
          <w:sz w:val="28"/>
          <w:szCs w:val="28"/>
        </w:rPr>
      </w:pPr>
    </w:p>
    <w:p w14:paraId="695EE1E9" w14:textId="49C95C00" w:rsidR="00C03978" w:rsidRPr="00F51B8B" w:rsidRDefault="00064724" w:rsidP="004D0F22">
      <w:pPr>
        <w:spacing w:after="0" w:line="240" w:lineRule="auto"/>
        <w:ind w:firstLine="709"/>
        <w:jc w:val="center"/>
        <w:rPr>
          <w:rFonts w:ascii="Times New Roman" w:hAnsi="Times New Roman" w:cs="Times New Roman"/>
          <w:i/>
          <w:sz w:val="28"/>
          <w:szCs w:val="28"/>
          <w:lang w:val="kk-KZ"/>
        </w:rPr>
      </w:pPr>
      <w:r>
        <w:rPr>
          <w:rFonts w:ascii="Times New Roman" w:hAnsi="Times New Roman" w:cs="Times New Roman"/>
          <w:sz w:val="28"/>
          <w:szCs w:val="28"/>
          <w:lang w:val="kk-KZ"/>
        </w:rPr>
        <w:t>Рисунок 11</w:t>
      </w:r>
      <w:r w:rsidR="00C03978" w:rsidRPr="00F51B8B">
        <w:rPr>
          <w:rFonts w:ascii="Times New Roman" w:hAnsi="Times New Roman" w:cs="Times New Roman"/>
          <w:sz w:val="28"/>
          <w:szCs w:val="28"/>
          <w:lang w:val="kk-KZ"/>
        </w:rPr>
        <w:t xml:space="preserve"> – Электрофореграмма </w:t>
      </w:r>
      <w:r w:rsidR="00F51B8B">
        <w:rPr>
          <w:rFonts w:ascii="Times New Roman" w:hAnsi="Times New Roman" w:cs="Times New Roman"/>
          <w:sz w:val="28"/>
          <w:szCs w:val="28"/>
          <w:lang w:val="kk-KZ"/>
        </w:rPr>
        <w:t>генотип-специфичных фрагментов</w:t>
      </w:r>
      <w:r w:rsidR="00F51B8B" w:rsidRPr="00F51B8B">
        <w:rPr>
          <w:rFonts w:ascii="Times New Roman" w:hAnsi="Times New Roman" w:cs="Times New Roman"/>
          <w:sz w:val="28"/>
          <w:szCs w:val="28"/>
          <w:lang w:val="kk-KZ"/>
        </w:rPr>
        <w:t xml:space="preserve"> рестрикции</w:t>
      </w:r>
      <w:r w:rsidR="00C03978" w:rsidRPr="00F51B8B">
        <w:rPr>
          <w:rFonts w:ascii="Times New Roman" w:hAnsi="Times New Roman" w:cs="Times New Roman"/>
          <w:sz w:val="28"/>
          <w:szCs w:val="28"/>
          <w:lang w:val="kk-KZ"/>
        </w:rPr>
        <w:t xml:space="preserve"> по полиморфизму Ala58Thr гена </w:t>
      </w:r>
      <w:r w:rsidR="00C03978" w:rsidRPr="00F51B8B">
        <w:rPr>
          <w:rFonts w:ascii="Times New Roman" w:hAnsi="Times New Roman" w:cs="Times New Roman"/>
          <w:i/>
          <w:sz w:val="28"/>
          <w:szCs w:val="28"/>
          <w:lang w:val="en-US"/>
        </w:rPr>
        <w:t>SOD</w:t>
      </w:r>
      <w:r w:rsidR="00C03978" w:rsidRPr="00F51B8B">
        <w:rPr>
          <w:rFonts w:ascii="Times New Roman" w:hAnsi="Times New Roman" w:cs="Times New Roman"/>
          <w:i/>
          <w:sz w:val="28"/>
          <w:szCs w:val="28"/>
        </w:rPr>
        <w:t>3</w:t>
      </w:r>
    </w:p>
    <w:p w14:paraId="780D9483" w14:textId="77777777" w:rsidR="004D0F22" w:rsidRPr="00F51B8B" w:rsidRDefault="004D0F22" w:rsidP="004D0F22">
      <w:pPr>
        <w:spacing w:after="0" w:line="240" w:lineRule="auto"/>
        <w:ind w:firstLine="709"/>
        <w:jc w:val="center"/>
        <w:rPr>
          <w:rFonts w:ascii="Times New Roman" w:hAnsi="Times New Roman" w:cs="Times New Roman"/>
          <w:sz w:val="28"/>
          <w:szCs w:val="28"/>
          <w:lang w:val="kk-KZ"/>
        </w:rPr>
      </w:pPr>
    </w:p>
    <w:p w14:paraId="3C0762DF" w14:textId="1CBE979B" w:rsidR="006E4C82" w:rsidRPr="00F51B8B" w:rsidRDefault="007F6FA2" w:rsidP="00CE28CC">
      <w:pPr>
        <w:spacing w:after="0" w:line="240" w:lineRule="auto"/>
        <w:ind w:firstLine="709"/>
        <w:jc w:val="both"/>
        <w:rPr>
          <w:rFonts w:ascii="Times New Roman" w:hAnsi="Times New Roman" w:cs="Times New Roman"/>
          <w:sz w:val="28"/>
          <w:szCs w:val="28"/>
          <w:lang w:val="kk-KZ"/>
        </w:rPr>
      </w:pPr>
      <w:r w:rsidRPr="00F51B8B">
        <w:rPr>
          <w:rFonts w:ascii="Times New Roman" w:hAnsi="Times New Roman" w:cs="Times New Roman"/>
          <w:sz w:val="28"/>
          <w:szCs w:val="28"/>
          <w:lang w:val="kk-KZ"/>
        </w:rPr>
        <w:t>Согласно проведенному генотипированию, частотное соотношение трех генотипов (</w:t>
      </w:r>
      <w:r w:rsidRPr="00F51B8B">
        <w:rPr>
          <w:rFonts w:ascii="Times New Roman" w:hAnsi="Times New Roman" w:cs="Times New Roman"/>
          <w:sz w:val="28"/>
          <w:szCs w:val="28"/>
          <w:lang w:val="en-US"/>
        </w:rPr>
        <w:t>GG</w:t>
      </w:r>
      <w:r w:rsidR="00BF48B7" w:rsidRPr="00F51B8B">
        <w:rPr>
          <w:rFonts w:ascii="Times New Roman" w:hAnsi="Times New Roman" w:cs="Times New Roman"/>
          <w:sz w:val="28"/>
          <w:szCs w:val="28"/>
          <w:lang w:val="kk-KZ"/>
        </w:rPr>
        <w:t>(Ala/Ala)</w:t>
      </w:r>
      <w:r w:rsidRPr="00F51B8B">
        <w:rPr>
          <w:rFonts w:ascii="Times New Roman" w:hAnsi="Times New Roman" w:cs="Times New Roman"/>
          <w:sz w:val="28"/>
          <w:szCs w:val="28"/>
          <w:lang w:val="kk-KZ"/>
        </w:rPr>
        <w:t xml:space="preserve">, </w:t>
      </w:r>
      <w:r w:rsidRPr="00F51B8B">
        <w:rPr>
          <w:rFonts w:ascii="Times New Roman" w:hAnsi="Times New Roman" w:cs="Times New Roman"/>
          <w:sz w:val="28"/>
          <w:szCs w:val="28"/>
          <w:lang w:val="en-US"/>
        </w:rPr>
        <w:t>GA</w:t>
      </w:r>
      <w:r w:rsidR="00BF48B7" w:rsidRPr="00F51B8B">
        <w:rPr>
          <w:rFonts w:ascii="Times New Roman" w:hAnsi="Times New Roman" w:cs="Times New Roman"/>
          <w:sz w:val="28"/>
          <w:szCs w:val="28"/>
          <w:lang w:val="kk-KZ"/>
        </w:rPr>
        <w:t>(Ala/Thr)</w:t>
      </w:r>
      <w:r w:rsidRPr="00F51B8B">
        <w:rPr>
          <w:rFonts w:ascii="Times New Roman" w:hAnsi="Times New Roman" w:cs="Times New Roman"/>
          <w:sz w:val="28"/>
          <w:szCs w:val="28"/>
        </w:rPr>
        <w:t xml:space="preserve"> </w:t>
      </w:r>
      <w:r w:rsidRPr="00F51B8B">
        <w:rPr>
          <w:rFonts w:ascii="Times New Roman" w:hAnsi="Times New Roman" w:cs="Times New Roman"/>
          <w:sz w:val="28"/>
          <w:szCs w:val="28"/>
          <w:lang w:val="kk-KZ"/>
        </w:rPr>
        <w:t xml:space="preserve">и </w:t>
      </w:r>
      <w:r w:rsidRPr="00F51B8B">
        <w:rPr>
          <w:rFonts w:ascii="Times New Roman" w:hAnsi="Times New Roman" w:cs="Times New Roman"/>
          <w:sz w:val="28"/>
          <w:szCs w:val="28"/>
          <w:lang w:val="en-US"/>
        </w:rPr>
        <w:t>AA</w:t>
      </w:r>
      <w:r w:rsidR="00BF48B7" w:rsidRPr="00F51B8B">
        <w:rPr>
          <w:rFonts w:ascii="Times New Roman" w:hAnsi="Times New Roman" w:cs="Times New Roman"/>
          <w:sz w:val="28"/>
          <w:szCs w:val="28"/>
          <w:lang w:val="kk-KZ"/>
        </w:rPr>
        <w:t>(Thr/Thr)</w:t>
      </w:r>
      <w:r w:rsidRPr="00F51B8B">
        <w:rPr>
          <w:rFonts w:ascii="Times New Roman" w:hAnsi="Times New Roman" w:cs="Times New Roman"/>
          <w:sz w:val="28"/>
          <w:szCs w:val="28"/>
          <w:lang w:val="kk-KZ"/>
        </w:rPr>
        <w:t>)</w:t>
      </w:r>
      <w:r w:rsidR="00E4477D">
        <w:rPr>
          <w:rFonts w:ascii="Times New Roman" w:hAnsi="Times New Roman" w:cs="Times New Roman"/>
          <w:sz w:val="28"/>
          <w:szCs w:val="28"/>
          <w:lang w:val="kk-KZ"/>
        </w:rPr>
        <w:t>,</w:t>
      </w:r>
      <w:r w:rsidRPr="00F51B8B">
        <w:rPr>
          <w:rFonts w:ascii="Times New Roman" w:hAnsi="Times New Roman" w:cs="Times New Roman"/>
          <w:sz w:val="28"/>
          <w:szCs w:val="28"/>
          <w:lang w:val="kk-KZ"/>
        </w:rPr>
        <w:t xml:space="preserve"> в исследуемых когортах</w:t>
      </w:r>
      <w:r w:rsidR="00E4477D">
        <w:rPr>
          <w:rFonts w:ascii="Times New Roman" w:hAnsi="Times New Roman" w:cs="Times New Roman"/>
          <w:sz w:val="28"/>
          <w:szCs w:val="28"/>
          <w:lang w:val="kk-KZ"/>
        </w:rPr>
        <w:t>,</w:t>
      </w:r>
      <w:r w:rsidRPr="00F51B8B">
        <w:rPr>
          <w:rFonts w:ascii="Times New Roman" w:hAnsi="Times New Roman" w:cs="Times New Roman"/>
          <w:sz w:val="28"/>
          <w:szCs w:val="28"/>
          <w:lang w:val="kk-KZ"/>
        </w:rPr>
        <w:t xml:space="preserve"> согласуются с законом Харди-Вайнберга</w:t>
      </w:r>
      <w:r w:rsidR="00757AD7" w:rsidRPr="00F51B8B">
        <w:rPr>
          <w:rFonts w:ascii="Times New Roman" w:hAnsi="Times New Roman" w:cs="Times New Roman"/>
          <w:sz w:val="28"/>
          <w:szCs w:val="28"/>
          <w:lang w:val="kk-KZ"/>
        </w:rPr>
        <w:t>.</w:t>
      </w:r>
      <w:r w:rsidRPr="00F51B8B">
        <w:rPr>
          <w:rFonts w:ascii="Times New Roman" w:hAnsi="Times New Roman" w:cs="Times New Roman"/>
          <w:sz w:val="28"/>
          <w:szCs w:val="28"/>
          <w:lang w:val="kk-KZ"/>
        </w:rPr>
        <w:t xml:space="preserve"> </w:t>
      </w:r>
      <w:r w:rsidR="002D0FF4" w:rsidRPr="00F51B8B">
        <w:rPr>
          <w:rFonts w:ascii="Times New Roman" w:hAnsi="Times New Roman" w:cs="Times New Roman"/>
          <w:sz w:val="28"/>
          <w:szCs w:val="28"/>
          <w:lang w:val="kk-KZ"/>
        </w:rPr>
        <w:t>Статистическая значимость практически равнозначна</w:t>
      </w:r>
      <w:r w:rsidR="00E4477D">
        <w:rPr>
          <w:rFonts w:ascii="Times New Roman" w:hAnsi="Times New Roman" w:cs="Times New Roman"/>
          <w:sz w:val="28"/>
          <w:szCs w:val="28"/>
          <w:lang w:val="kk-KZ"/>
        </w:rPr>
        <w:t>,</w:t>
      </w:r>
      <w:r w:rsidR="002D0FF4" w:rsidRPr="00F51B8B">
        <w:rPr>
          <w:rFonts w:ascii="Times New Roman" w:hAnsi="Times New Roman" w:cs="Times New Roman"/>
          <w:sz w:val="28"/>
          <w:szCs w:val="28"/>
          <w:lang w:val="kk-KZ"/>
        </w:rPr>
        <w:t xml:space="preserve"> как д</w:t>
      </w:r>
      <w:r w:rsidRPr="00F51B8B">
        <w:rPr>
          <w:rFonts w:ascii="Times New Roman" w:hAnsi="Times New Roman" w:cs="Times New Roman"/>
          <w:sz w:val="28"/>
          <w:szCs w:val="28"/>
          <w:lang w:val="kk-KZ"/>
        </w:rPr>
        <w:t xml:space="preserve">ля контрольной группы </w:t>
      </w:r>
      <w:r w:rsidR="002D0FF4" w:rsidRPr="00F51B8B">
        <w:rPr>
          <w:rFonts w:ascii="Times New Roman" w:hAnsi="Times New Roman" w:cs="Times New Roman"/>
          <w:sz w:val="28"/>
          <w:szCs w:val="28"/>
          <w:lang w:val="kk-KZ"/>
        </w:rPr>
        <w:t>(χ2=0,241, p=0,886</w:t>
      </w:r>
      <w:r w:rsidR="00017FEB">
        <w:rPr>
          <w:rFonts w:ascii="Times New Roman" w:hAnsi="Times New Roman" w:cs="Times New Roman"/>
          <w:sz w:val="28"/>
          <w:szCs w:val="28"/>
          <w:lang w:val="kk-KZ"/>
        </w:rPr>
        <w:t xml:space="preserve">, </w:t>
      </w:r>
      <w:r w:rsidR="00017FEB" w:rsidRPr="00CE28CC">
        <w:rPr>
          <w:rFonts w:ascii="Times New Roman" w:hAnsi="Times New Roman" w:cs="Times New Roman"/>
          <w:sz w:val="28"/>
          <w:szCs w:val="28"/>
        </w:rPr>
        <w:t>df=2</w:t>
      </w:r>
      <w:r w:rsidR="002D0FF4" w:rsidRPr="00F51B8B">
        <w:rPr>
          <w:rFonts w:ascii="Times New Roman" w:hAnsi="Times New Roman" w:cs="Times New Roman"/>
          <w:sz w:val="28"/>
          <w:szCs w:val="28"/>
          <w:lang w:val="kk-KZ"/>
        </w:rPr>
        <w:t>), так и для опытной группы</w:t>
      </w:r>
      <w:r w:rsidRPr="00F51B8B">
        <w:rPr>
          <w:rFonts w:ascii="Times New Roman" w:hAnsi="Times New Roman" w:cs="Times New Roman"/>
          <w:sz w:val="28"/>
          <w:szCs w:val="28"/>
          <w:lang w:val="kk-KZ"/>
        </w:rPr>
        <w:t xml:space="preserve"> (χ2=0,499, p=0,892</w:t>
      </w:r>
      <w:r w:rsidR="00017FEB">
        <w:rPr>
          <w:rFonts w:ascii="Times New Roman" w:hAnsi="Times New Roman" w:cs="Times New Roman"/>
          <w:sz w:val="28"/>
          <w:szCs w:val="28"/>
          <w:lang w:val="kk-KZ"/>
        </w:rPr>
        <w:t xml:space="preserve">, </w:t>
      </w:r>
      <w:r w:rsidR="00017FEB" w:rsidRPr="00CE28CC">
        <w:rPr>
          <w:rFonts w:ascii="Times New Roman" w:hAnsi="Times New Roman" w:cs="Times New Roman"/>
          <w:sz w:val="28"/>
          <w:szCs w:val="28"/>
        </w:rPr>
        <w:t>df=2</w:t>
      </w:r>
      <w:r w:rsidRPr="00F51B8B">
        <w:rPr>
          <w:rFonts w:ascii="Times New Roman" w:hAnsi="Times New Roman" w:cs="Times New Roman"/>
          <w:sz w:val="28"/>
          <w:szCs w:val="28"/>
          <w:lang w:val="kk-KZ"/>
        </w:rPr>
        <w:t>).</w:t>
      </w:r>
      <w:r w:rsidR="006627F9" w:rsidRPr="00F51B8B">
        <w:rPr>
          <w:rFonts w:ascii="Times New Roman" w:hAnsi="Times New Roman" w:cs="Times New Roman"/>
          <w:sz w:val="28"/>
          <w:szCs w:val="28"/>
          <w:lang w:val="kk-KZ"/>
        </w:rPr>
        <w:t xml:space="preserve"> Распределение генотипов представлен</w:t>
      </w:r>
      <w:r w:rsidR="00064724">
        <w:rPr>
          <w:rFonts w:ascii="Times New Roman" w:hAnsi="Times New Roman" w:cs="Times New Roman"/>
          <w:sz w:val="28"/>
          <w:szCs w:val="28"/>
          <w:lang w:val="kk-KZ"/>
        </w:rPr>
        <w:t>о в виде диаграммы на Рисунке 12</w:t>
      </w:r>
      <w:r w:rsidR="0059569D">
        <w:rPr>
          <w:rFonts w:ascii="Times New Roman" w:hAnsi="Times New Roman" w:cs="Times New Roman"/>
          <w:sz w:val="28"/>
          <w:szCs w:val="28"/>
          <w:lang w:val="kk-KZ"/>
        </w:rPr>
        <w:t xml:space="preserve">, </w:t>
      </w:r>
      <w:r w:rsidR="0059569D" w:rsidRPr="00BD6AB0">
        <w:rPr>
          <w:rFonts w:ascii="Times New Roman" w:hAnsi="Times New Roman" w:cs="Times New Roman"/>
          <w:sz w:val="28"/>
          <w:szCs w:val="28"/>
          <w:lang w:val="kk-KZ"/>
        </w:rPr>
        <w:t>а</w:t>
      </w:r>
      <w:r w:rsidR="00BD6AB0" w:rsidRPr="00BD6AB0">
        <w:rPr>
          <w:rFonts w:ascii="Times New Roman" w:hAnsi="Times New Roman" w:cs="Times New Roman"/>
          <w:sz w:val="28"/>
          <w:szCs w:val="28"/>
          <w:lang w:val="kk-KZ"/>
        </w:rPr>
        <w:t>)</w:t>
      </w:r>
      <w:r w:rsidR="006627F9" w:rsidRPr="00BD6AB0">
        <w:rPr>
          <w:rFonts w:ascii="Times New Roman" w:hAnsi="Times New Roman" w:cs="Times New Roman"/>
          <w:sz w:val="28"/>
          <w:szCs w:val="28"/>
          <w:lang w:val="kk-KZ"/>
        </w:rPr>
        <w:t>.</w:t>
      </w:r>
      <w:r w:rsidR="006627F9" w:rsidRPr="00F51B8B">
        <w:rPr>
          <w:rFonts w:ascii="Times New Roman" w:hAnsi="Times New Roman" w:cs="Times New Roman"/>
          <w:sz w:val="28"/>
          <w:szCs w:val="28"/>
          <w:lang w:val="kk-KZ"/>
        </w:rPr>
        <w:t xml:space="preserve"> Сравнение </w:t>
      </w:r>
      <w:r w:rsidR="006627F9" w:rsidRPr="00F51B8B">
        <w:rPr>
          <w:rFonts w:ascii="Times New Roman" w:hAnsi="Times New Roman" w:cs="Times New Roman"/>
          <w:sz w:val="28"/>
          <w:szCs w:val="28"/>
          <w:lang w:val="kk-KZ"/>
        </w:rPr>
        <w:lastRenderedPageBreak/>
        <w:t>частотных данных</w:t>
      </w:r>
      <w:r w:rsidR="00E4477D">
        <w:rPr>
          <w:rFonts w:ascii="Times New Roman" w:hAnsi="Times New Roman" w:cs="Times New Roman"/>
          <w:sz w:val="28"/>
          <w:szCs w:val="28"/>
          <w:lang w:val="kk-KZ"/>
        </w:rPr>
        <w:t>,</w:t>
      </w:r>
      <w:r w:rsidR="006627F9" w:rsidRPr="00F51B8B">
        <w:rPr>
          <w:rFonts w:ascii="Times New Roman" w:hAnsi="Times New Roman" w:cs="Times New Roman"/>
          <w:sz w:val="28"/>
          <w:szCs w:val="28"/>
          <w:lang w:val="kk-KZ"/>
        </w:rPr>
        <w:t xml:space="preserve"> между контрольной и опытной группами</w:t>
      </w:r>
      <w:r w:rsidR="00E4477D">
        <w:rPr>
          <w:rFonts w:ascii="Times New Roman" w:hAnsi="Times New Roman" w:cs="Times New Roman"/>
          <w:sz w:val="28"/>
          <w:szCs w:val="28"/>
          <w:lang w:val="kk-KZ"/>
        </w:rPr>
        <w:t>,</w:t>
      </w:r>
      <w:r w:rsidR="006627F9" w:rsidRPr="00F51B8B">
        <w:rPr>
          <w:rFonts w:ascii="Times New Roman" w:hAnsi="Times New Roman" w:cs="Times New Roman"/>
          <w:sz w:val="28"/>
          <w:szCs w:val="28"/>
          <w:lang w:val="kk-KZ"/>
        </w:rPr>
        <w:t xml:space="preserve"> показывают небольшие различия по </w:t>
      </w:r>
      <w:r w:rsidR="00D7073D" w:rsidRPr="00F51B8B">
        <w:rPr>
          <w:rFonts w:ascii="Times New Roman" w:hAnsi="Times New Roman" w:cs="Times New Roman"/>
          <w:sz w:val="28"/>
          <w:szCs w:val="28"/>
          <w:lang w:val="kk-KZ"/>
        </w:rPr>
        <w:t xml:space="preserve">распределению генотипов </w:t>
      </w:r>
      <w:r w:rsidR="00D7073D" w:rsidRPr="00F51B8B">
        <w:rPr>
          <w:rFonts w:ascii="Times New Roman" w:hAnsi="Times New Roman" w:cs="Times New Roman"/>
          <w:sz w:val="28"/>
          <w:szCs w:val="28"/>
          <w:lang w:val="en-US"/>
        </w:rPr>
        <w:t>GG</w:t>
      </w:r>
      <w:r w:rsidR="005325F6" w:rsidRPr="00F51B8B">
        <w:rPr>
          <w:rFonts w:ascii="Times New Roman" w:hAnsi="Times New Roman" w:cs="Times New Roman"/>
          <w:sz w:val="28"/>
          <w:szCs w:val="28"/>
          <w:lang w:val="kk-KZ"/>
        </w:rPr>
        <w:t>(Ala/Ala)</w:t>
      </w:r>
      <w:r w:rsidR="00D7073D" w:rsidRPr="00F51B8B">
        <w:rPr>
          <w:rFonts w:ascii="Times New Roman" w:hAnsi="Times New Roman" w:cs="Times New Roman"/>
          <w:sz w:val="28"/>
          <w:szCs w:val="28"/>
          <w:lang w:val="kk-KZ"/>
        </w:rPr>
        <w:t xml:space="preserve"> и </w:t>
      </w:r>
      <w:r w:rsidR="00D7073D" w:rsidRPr="00F51B8B">
        <w:rPr>
          <w:rFonts w:ascii="Times New Roman" w:hAnsi="Times New Roman" w:cs="Times New Roman"/>
          <w:sz w:val="28"/>
          <w:szCs w:val="28"/>
          <w:lang w:val="en-US"/>
        </w:rPr>
        <w:t>AA</w:t>
      </w:r>
      <w:r w:rsidR="005325F6" w:rsidRPr="00F51B8B">
        <w:rPr>
          <w:rFonts w:ascii="Times New Roman" w:hAnsi="Times New Roman" w:cs="Times New Roman"/>
          <w:sz w:val="28"/>
          <w:szCs w:val="28"/>
          <w:lang w:val="kk-KZ"/>
        </w:rPr>
        <w:t>(Thr/Thr)</w:t>
      </w:r>
      <w:r w:rsidR="00BF48B7" w:rsidRPr="00F51B8B">
        <w:rPr>
          <w:rFonts w:ascii="Times New Roman" w:hAnsi="Times New Roman" w:cs="Times New Roman"/>
          <w:sz w:val="28"/>
          <w:szCs w:val="28"/>
        </w:rPr>
        <w:t>: так, в контрольной группе</w:t>
      </w:r>
      <w:r w:rsidR="00BF48B7" w:rsidRPr="00F51B8B">
        <w:rPr>
          <w:rFonts w:ascii="Times New Roman" w:hAnsi="Times New Roman" w:cs="Times New Roman"/>
          <w:sz w:val="28"/>
          <w:szCs w:val="28"/>
          <w:lang w:val="kk-KZ"/>
        </w:rPr>
        <w:t>,</w:t>
      </w:r>
      <w:r w:rsidR="00BF48B7" w:rsidRPr="00F51B8B">
        <w:rPr>
          <w:rFonts w:ascii="Times New Roman" w:hAnsi="Times New Roman" w:cs="Times New Roman"/>
          <w:sz w:val="28"/>
          <w:szCs w:val="28"/>
        </w:rPr>
        <w:t xml:space="preserve"> превалирует </w:t>
      </w:r>
      <w:r w:rsidR="00BF48B7" w:rsidRPr="00F51B8B">
        <w:rPr>
          <w:rFonts w:ascii="Times New Roman" w:hAnsi="Times New Roman" w:cs="Times New Roman"/>
          <w:sz w:val="28"/>
          <w:szCs w:val="28"/>
          <w:lang w:val="kk-KZ"/>
        </w:rPr>
        <w:t xml:space="preserve">гомозиготный </w:t>
      </w:r>
      <w:r w:rsidR="00BF48B7" w:rsidRPr="00F51B8B">
        <w:rPr>
          <w:rFonts w:ascii="Times New Roman" w:hAnsi="Times New Roman" w:cs="Times New Roman"/>
          <w:sz w:val="28"/>
          <w:szCs w:val="28"/>
        </w:rPr>
        <w:t xml:space="preserve">генотип </w:t>
      </w:r>
      <w:r w:rsidR="00BF48B7" w:rsidRPr="00F51B8B">
        <w:rPr>
          <w:rFonts w:ascii="Times New Roman" w:hAnsi="Times New Roman" w:cs="Times New Roman"/>
          <w:sz w:val="28"/>
          <w:szCs w:val="28"/>
          <w:lang w:val="en-US"/>
        </w:rPr>
        <w:t>GG</w:t>
      </w:r>
      <w:r w:rsidR="00BF48B7" w:rsidRPr="00F51B8B">
        <w:rPr>
          <w:rFonts w:ascii="Times New Roman" w:hAnsi="Times New Roman" w:cs="Times New Roman"/>
          <w:sz w:val="28"/>
          <w:szCs w:val="28"/>
        </w:rPr>
        <w:t xml:space="preserve">, тогда как в опытной группе </w:t>
      </w:r>
      <w:r w:rsidR="00BF48B7" w:rsidRPr="00F51B8B">
        <w:rPr>
          <w:rFonts w:ascii="Times New Roman" w:hAnsi="Times New Roman" w:cs="Times New Roman"/>
          <w:sz w:val="28"/>
          <w:szCs w:val="28"/>
          <w:lang w:val="kk-KZ"/>
        </w:rPr>
        <w:t xml:space="preserve">гомозиготный </w:t>
      </w:r>
      <w:r w:rsidR="00BF48B7" w:rsidRPr="00F51B8B">
        <w:rPr>
          <w:rFonts w:ascii="Times New Roman" w:hAnsi="Times New Roman" w:cs="Times New Roman"/>
          <w:sz w:val="28"/>
          <w:szCs w:val="28"/>
        </w:rPr>
        <w:t xml:space="preserve">генотип </w:t>
      </w:r>
      <w:r w:rsidR="00BF48B7" w:rsidRPr="00F51B8B">
        <w:rPr>
          <w:rFonts w:ascii="Times New Roman" w:hAnsi="Times New Roman" w:cs="Times New Roman"/>
          <w:sz w:val="28"/>
          <w:szCs w:val="28"/>
          <w:lang w:val="en-US"/>
        </w:rPr>
        <w:t>AA</w:t>
      </w:r>
      <w:r w:rsidR="00BF48B7" w:rsidRPr="00F51B8B">
        <w:rPr>
          <w:rFonts w:ascii="Times New Roman" w:hAnsi="Times New Roman" w:cs="Times New Roman"/>
          <w:sz w:val="28"/>
          <w:szCs w:val="28"/>
          <w:lang w:val="kk-KZ"/>
        </w:rPr>
        <w:t>.</w:t>
      </w:r>
      <w:r w:rsidR="00BF48B7" w:rsidRPr="00F51B8B">
        <w:rPr>
          <w:rFonts w:ascii="Times New Roman" w:hAnsi="Times New Roman" w:cs="Times New Roman"/>
          <w:sz w:val="28"/>
          <w:szCs w:val="28"/>
        </w:rPr>
        <w:t xml:space="preserve"> </w:t>
      </w:r>
      <w:r w:rsidR="00D7073D" w:rsidRPr="00F51B8B">
        <w:rPr>
          <w:rFonts w:ascii="Times New Roman" w:hAnsi="Times New Roman" w:cs="Times New Roman"/>
          <w:sz w:val="28"/>
          <w:szCs w:val="28"/>
          <w:lang w:val="kk-KZ"/>
        </w:rPr>
        <w:t>Однако, эти различия не превышают пр</w:t>
      </w:r>
      <w:r w:rsidR="00DA44F0">
        <w:rPr>
          <w:rFonts w:ascii="Times New Roman" w:hAnsi="Times New Roman" w:cs="Times New Roman"/>
          <w:sz w:val="28"/>
          <w:szCs w:val="28"/>
          <w:lang w:val="kk-KZ"/>
        </w:rPr>
        <w:t>еделов статистической достоверности</w:t>
      </w:r>
      <w:r w:rsidR="00D7073D" w:rsidRPr="00F51B8B">
        <w:rPr>
          <w:rFonts w:ascii="Times New Roman" w:hAnsi="Times New Roman" w:cs="Times New Roman"/>
          <w:sz w:val="28"/>
          <w:szCs w:val="28"/>
          <w:lang w:val="kk-KZ"/>
        </w:rPr>
        <w:t>.</w:t>
      </w:r>
      <w:r w:rsidR="00064724">
        <w:rPr>
          <w:rFonts w:ascii="Times New Roman" w:hAnsi="Times New Roman" w:cs="Times New Roman"/>
          <w:sz w:val="28"/>
          <w:szCs w:val="28"/>
          <w:lang w:val="kk-KZ"/>
        </w:rPr>
        <w:t xml:space="preserve"> На Рисунке 12</w:t>
      </w:r>
      <w:r w:rsidR="0059569D">
        <w:rPr>
          <w:rFonts w:ascii="Times New Roman" w:hAnsi="Times New Roman" w:cs="Times New Roman"/>
          <w:sz w:val="28"/>
          <w:szCs w:val="28"/>
          <w:lang w:val="kk-KZ"/>
        </w:rPr>
        <w:t xml:space="preserve">, б), в сравнительном аспекте, представлено распределение частот встречаемости аллелей в группе пациентов с ИБС, контрольной группе и общемировой популяции на основе данных базы </w:t>
      </w:r>
      <w:r w:rsidR="0059569D" w:rsidRPr="00DA53BB">
        <w:rPr>
          <w:rFonts w:ascii="Times New Roman" w:hAnsi="Times New Roman" w:cs="Times New Roman"/>
          <w:sz w:val="28"/>
          <w:szCs w:val="28"/>
          <w:lang w:val="en-US"/>
        </w:rPr>
        <w:t>NCBI</w:t>
      </w:r>
      <w:r w:rsidR="0012426E" w:rsidRPr="0012426E">
        <w:rPr>
          <w:rFonts w:ascii="Times New Roman" w:hAnsi="Times New Roman" w:cs="Times New Roman"/>
          <w:sz w:val="28"/>
          <w:szCs w:val="28"/>
        </w:rPr>
        <w:t xml:space="preserve"> </w:t>
      </w:r>
      <w:r w:rsidR="000C2318">
        <w:rPr>
          <w:rFonts w:ascii="Times New Roman" w:hAnsi="Times New Roman" w:cs="Times New Roman"/>
          <w:sz w:val="28"/>
          <w:szCs w:val="28"/>
        </w:rPr>
        <w:fldChar w:fldCharType="begin" w:fldLock="1"/>
      </w:r>
      <w:r w:rsidR="006D7961">
        <w:rPr>
          <w:rFonts w:ascii="Times New Roman" w:hAnsi="Times New Roman" w:cs="Times New Roman"/>
          <w:sz w:val="28"/>
          <w:szCs w:val="28"/>
        </w:rPr>
        <w:instrText>ADDIN CSL_CITATION {"citationItems":[{"id":"ITEM-1","itemData":{"URL":"https://www.ncbi.nlm.nih.gov/snp/rs2536512","author":[{"dropping-particle":"","family":"NCBI","given":"","non-dropping-particle":"","parse-names":false,"suffix":""}],"id":"ITEM-1","issued":{"date-parts":[["2020"]]},"title":"Reference SNP (refSNP) Cluster Report: rs2536512","type":"webpage"},"uris":["http://www.mendeley.com/documents/?uuid=4191d26f-2060-4946-80c3-5364fc31e92e"]}],"mendeley":{"formattedCitation":"[260]","plainTextFormattedCitation":"[260]","previouslyFormattedCitation":"[260]"},"properties":{"noteIndex":0},"schema":"https://github.com/citation-style-language/schema/raw/master/csl-citation.json"}</w:instrText>
      </w:r>
      <w:r w:rsidR="000C2318">
        <w:rPr>
          <w:rFonts w:ascii="Times New Roman" w:hAnsi="Times New Roman" w:cs="Times New Roman"/>
          <w:sz w:val="28"/>
          <w:szCs w:val="28"/>
        </w:rPr>
        <w:fldChar w:fldCharType="separate"/>
      </w:r>
      <w:r w:rsidR="0079187E" w:rsidRPr="0079187E">
        <w:rPr>
          <w:rFonts w:ascii="Times New Roman" w:hAnsi="Times New Roman" w:cs="Times New Roman"/>
          <w:noProof/>
          <w:sz w:val="28"/>
          <w:szCs w:val="28"/>
        </w:rPr>
        <w:t>[260]</w:t>
      </w:r>
      <w:r w:rsidR="000C2318">
        <w:rPr>
          <w:rFonts w:ascii="Times New Roman" w:hAnsi="Times New Roman" w:cs="Times New Roman"/>
          <w:sz w:val="28"/>
          <w:szCs w:val="28"/>
        </w:rPr>
        <w:fldChar w:fldCharType="end"/>
      </w:r>
      <w:r w:rsidR="0059569D" w:rsidRPr="00DA53BB">
        <w:rPr>
          <w:rFonts w:ascii="Times New Roman" w:hAnsi="Times New Roman" w:cs="Times New Roman"/>
          <w:sz w:val="28"/>
          <w:szCs w:val="28"/>
        </w:rPr>
        <w:t>.</w:t>
      </w:r>
    </w:p>
    <w:p w14:paraId="0268D377" w14:textId="77777777" w:rsidR="00D7073D" w:rsidRPr="00F51B8B" w:rsidRDefault="00D7073D" w:rsidP="00CE28CC">
      <w:pPr>
        <w:spacing w:after="0" w:line="240" w:lineRule="auto"/>
        <w:ind w:firstLine="709"/>
        <w:jc w:val="both"/>
        <w:rPr>
          <w:rFonts w:ascii="Times New Roman" w:hAnsi="Times New Roman" w:cs="Times New Roman"/>
          <w:sz w:val="28"/>
          <w:szCs w:val="28"/>
          <w:lang w:val="kk-KZ"/>
        </w:rPr>
      </w:pPr>
    </w:p>
    <w:p w14:paraId="0A853687" w14:textId="3389B912" w:rsidR="00D7073D" w:rsidRPr="00487E6F" w:rsidRDefault="00064724" w:rsidP="00487E6F">
      <w:pPr>
        <w:spacing w:after="0" w:line="240" w:lineRule="auto"/>
        <w:rPr>
          <w:rFonts w:ascii="Times New Roman" w:hAnsi="Times New Roman" w:cs="Times New Roman"/>
          <w:sz w:val="28"/>
          <w:szCs w:val="28"/>
          <w:lang w:val="kk-KZ"/>
        </w:rPr>
      </w:pPr>
      <w:r>
        <w:rPr>
          <w:rFonts w:ascii="Times New Roman" w:hAnsi="Times New Roman" w:cs="Times New Roman"/>
          <w:noProof/>
          <w:lang w:val="kk-KZ"/>
        </w:rPr>
        <w:t>А)</w:t>
      </w:r>
      <w:r w:rsidR="00EB7C1A" w:rsidRPr="00EB7C1A">
        <w:rPr>
          <w:noProof/>
          <w:lang w:eastAsia="ru-RU"/>
        </w:rPr>
        <w:t xml:space="preserve"> </w:t>
      </w:r>
      <w:r w:rsidR="00145112">
        <w:rPr>
          <w:noProof/>
          <w:lang w:eastAsia="ru-RU"/>
        </w:rPr>
        <w:drawing>
          <wp:inline distT="0" distB="0" distL="0" distR="0" wp14:anchorId="68E9AD17" wp14:editId="222DFB6A">
            <wp:extent cx="2743200" cy="2778826"/>
            <wp:effectExtent l="0" t="0" r="19050" b="2159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00EB7C1A">
        <w:rPr>
          <w:noProof/>
          <w:lang w:eastAsia="ru-RU"/>
        </w:rPr>
        <w:t xml:space="preserve"> </w:t>
      </w:r>
      <w:r>
        <w:rPr>
          <w:rFonts w:ascii="Times New Roman" w:hAnsi="Times New Roman" w:cs="Times New Roman"/>
          <w:noProof/>
          <w:lang w:val="kk-KZ"/>
        </w:rPr>
        <w:t>Б)</w:t>
      </w:r>
      <w:r w:rsidR="00145112" w:rsidRPr="00145112">
        <w:rPr>
          <w:noProof/>
          <w:lang w:eastAsia="ru-RU"/>
        </w:rPr>
        <w:t xml:space="preserve"> </w:t>
      </w:r>
      <w:r w:rsidR="00145112">
        <w:rPr>
          <w:noProof/>
          <w:lang w:eastAsia="ru-RU"/>
        </w:rPr>
        <w:drawing>
          <wp:inline distT="0" distB="0" distL="0" distR="0" wp14:anchorId="031FAEE9" wp14:editId="5422E69A">
            <wp:extent cx="2790701" cy="2778826"/>
            <wp:effectExtent l="0" t="0" r="10160" b="21590"/>
            <wp:docPr id="5"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338998A9" w14:textId="77777777" w:rsidR="00D7073D" w:rsidRPr="00F51B8B" w:rsidRDefault="00D7073D" w:rsidP="00D7073D">
      <w:pPr>
        <w:spacing w:after="0" w:line="240" w:lineRule="auto"/>
        <w:ind w:firstLine="709"/>
        <w:jc w:val="center"/>
        <w:rPr>
          <w:rFonts w:ascii="Times New Roman" w:hAnsi="Times New Roman" w:cs="Times New Roman"/>
          <w:sz w:val="28"/>
          <w:szCs w:val="28"/>
          <w:lang w:val="kk-KZ"/>
        </w:rPr>
      </w:pPr>
    </w:p>
    <w:p w14:paraId="40B25E08" w14:textId="4AB615A5" w:rsidR="005945A2" w:rsidRPr="000C2318" w:rsidRDefault="00064724" w:rsidP="007A5652">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lang w:val="kk-KZ"/>
        </w:rPr>
        <w:t>Рисунок 12</w:t>
      </w:r>
      <w:r w:rsidR="00D7073D" w:rsidRPr="00F51B8B">
        <w:rPr>
          <w:rFonts w:ascii="Times New Roman" w:hAnsi="Times New Roman" w:cs="Times New Roman"/>
          <w:sz w:val="28"/>
          <w:szCs w:val="28"/>
          <w:lang w:val="kk-KZ"/>
        </w:rPr>
        <w:t xml:space="preserve"> – Распределение частот </w:t>
      </w:r>
      <w:r w:rsidR="00715FD0">
        <w:rPr>
          <w:rFonts w:ascii="Times New Roman" w:hAnsi="Times New Roman" w:cs="Times New Roman"/>
          <w:sz w:val="28"/>
          <w:szCs w:val="28"/>
          <w:lang w:val="kk-KZ"/>
        </w:rPr>
        <w:t>А</w:t>
      </w:r>
      <w:r w:rsidR="00B64297">
        <w:rPr>
          <w:rFonts w:ascii="Times New Roman" w:hAnsi="Times New Roman" w:cs="Times New Roman"/>
          <w:sz w:val="28"/>
          <w:szCs w:val="28"/>
          <w:lang w:val="kk-KZ"/>
        </w:rPr>
        <w:t xml:space="preserve">) </w:t>
      </w:r>
      <w:r w:rsidR="00D7073D" w:rsidRPr="00F51B8B">
        <w:rPr>
          <w:rFonts w:ascii="Times New Roman" w:hAnsi="Times New Roman" w:cs="Times New Roman"/>
          <w:sz w:val="28"/>
          <w:szCs w:val="28"/>
          <w:lang w:val="kk-KZ"/>
        </w:rPr>
        <w:t>генотипов</w:t>
      </w:r>
      <w:r w:rsidR="00715FD0">
        <w:rPr>
          <w:rFonts w:ascii="Times New Roman" w:hAnsi="Times New Roman" w:cs="Times New Roman"/>
          <w:sz w:val="28"/>
          <w:szCs w:val="28"/>
          <w:lang w:val="kk-KZ"/>
        </w:rPr>
        <w:t xml:space="preserve"> и Б</w:t>
      </w:r>
      <w:r w:rsidR="00B64297">
        <w:rPr>
          <w:rFonts w:ascii="Times New Roman" w:hAnsi="Times New Roman" w:cs="Times New Roman"/>
          <w:sz w:val="28"/>
          <w:szCs w:val="28"/>
          <w:lang w:val="kk-KZ"/>
        </w:rPr>
        <w:t>) аллелей</w:t>
      </w:r>
      <w:r w:rsidR="00D7073D" w:rsidRPr="00F51B8B">
        <w:rPr>
          <w:rFonts w:ascii="Times New Roman" w:hAnsi="Times New Roman" w:cs="Times New Roman"/>
          <w:sz w:val="28"/>
          <w:szCs w:val="28"/>
          <w:lang w:val="kk-KZ"/>
        </w:rPr>
        <w:t xml:space="preserve"> по полиморфизму </w:t>
      </w:r>
      <w:r w:rsidR="00474A58" w:rsidRPr="00F51B8B">
        <w:rPr>
          <w:rFonts w:ascii="Times New Roman" w:hAnsi="Times New Roman" w:cs="Times New Roman"/>
          <w:sz w:val="28"/>
          <w:szCs w:val="28"/>
          <w:lang w:val="kk-KZ"/>
        </w:rPr>
        <w:t>Ala58Thr (с. 172 G/A)</w:t>
      </w:r>
      <w:r w:rsidR="00D7073D" w:rsidRPr="00F51B8B">
        <w:rPr>
          <w:rFonts w:ascii="Times New Roman" w:hAnsi="Times New Roman" w:cs="Times New Roman"/>
          <w:sz w:val="28"/>
          <w:szCs w:val="28"/>
          <w:lang w:val="kk-KZ"/>
        </w:rPr>
        <w:t xml:space="preserve"> гена </w:t>
      </w:r>
      <w:r w:rsidR="00D7073D" w:rsidRPr="00F51B8B">
        <w:rPr>
          <w:rFonts w:ascii="Times New Roman" w:hAnsi="Times New Roman" w:cs="Times New Roman"/>
          <w:i/>
          <w:sz w:val="28"/>
          <w:szCs w:val="28"/>
          <w:lang w:val="kk-KZ"/>
        </w:rPr>
        <w:t>SOD3</w:t>
      </w:r>
      <w:r w:rsidR="00474A58" w:rsidRPr="00F51B8B">
        <w:rPr>
          <w:rFonts w:ascii="Times New Roman" w:hAnsi="Times New Roman" w:cs="Times New Roman"/>
          <w:i/>
          <w:sz w:val="28"/>
          <w:szCs w:val="28"/>
          <w:lang w:val="kk-KZ"/>
        </w:rPr>
        <w:t>,</w:t>
      </w:r>
      <w:r w:rsidR="00D7073D" w:rsidRPr="00F51B8B">
        <w:rPr>
          <w:rFonts w:ascii="Times New Roman" w:hAnsi="Times New Roman" w:cs="Times New Roman"/>
          <w:sz w:val="28"/>
          <w:szCs w:val="28"/>
          <w:lang w:val="kk-KZ"/>
        </w:rPr>
        <w:t xml:space="preserve"> в когортах здоровых людей и пациентов с ИБС (контроль χ2=0,241, p=0,886; опыт χ2=0,499, p=0,892).</w:t>
      </w:r>
      <w:r w:rsidR="00AD7FD2" w:rsidRPr="00AD7FD2">
        <w:t xml:space="preserve"> </w:t>
      </w:r>
      <w:r w:rsidR="00715FD0">
        <w:rPr>
          <w:rFonts w:ascii="Times New Roman" w:hAnsi="Times New Roman" w:cs="Times New Roman"/>
          <w:sz w:val="28"/>
          <w:szCs w:val="28"/>
          <w:lang w:val="kk-KZ"/>
        </w:rPr>
        <w:t>На диаграмме Б</w:t>
      </w:r>
      <w:r w:rsidR="00AD7FD2" w:rsidRPr="00AD7FD2">
        <w:rPr>
          <w:rFonts w:ascii="Times New Roman" w:hAnsi="Times New Roman" w:cs="Times New Roman"/>
          <w:sz w:val="28"/>
          <w:szCs w:val="28"/>
          <w:lang w:val="kk-KZ"/>
        </w:rPr>
        <w:t xml:space="preserve">) отражены данные частот по аллелям </w:t>
      </w:r>
      <w:r w:rsidR="00AD7FD2">
        <w:rPr>
          <w:rFonts w:ascii="Times New Roman" w:hAnsi="Times New Roman" w:cs="Times New Roman"/>
          <w:sz w:val="28"/>
          <w:szCs w:val="28"/>
          <w:lang w:val="en-US"/>
        </w:rPr>
        <w:t>G</w:t>
      </w:r>
      <w:r w:rsidR="00AD7FD2" w:rsidRPr="00AD7FD2">
        <w:rPr>
          <w:rFonts w:ascii="Times New Roman" w:hAnsi="Times New Roman" w:cs="Times New Roman"/>
          <w:sz w:val="28"/>
          <w:szCs w:val="28"/>
        </w:rPr>
        <w:t>172</w:t>
      </w:r>
      <w:r w:rsidR="00AD7FD2">
        <w:rPr>
          <w:rFonts w:ascii="Times New Roman" w:hAnsi="Times New Roman" w:cs="Times New Roman"/>
          <w:sz w:val="28"/>
          <w:szCs w:val="28"/>
          <w:lang w:val="en-US"/>
        </w:rPr>
        <w:t>A</w:t>
      </w:r>
      <w:r w:rsidR="00AD7FD2" w:rsidRPr="00AD7FD2">
        <w:rPr>
          <w:rFonts w:ascii="Times New Roman" w:hAnsi="Times New Roman" w:cs="Times New Roman"/>
          <w:sz w:val="28"/>
          <w:szCs w:val="28"/>
          <w:lang w:val="kk-KZ"/>
        </w:rPr>
        <w:t xml:space="preserve">, гена </w:t>
      </w:r>
      <w:r w:rsidR="00AD7FD2" w:rsidRPr="00AD7FD2">
        <w:rPr>
          <w:rFonts w:ascii="Times New Roman" w:hAnsi="Times New Roman" w:cs="Times New Roman"/>
          <w:i/>
          <w:sz w:val="28"/>
          <w:szCs w:val="28"/>
          <w:lang w:val="en-US"/>
        </w:rPr>
        <w:t>SOD</w:t>
      </w:r>
      <w:r w:rsidR="00AD7FD2" w:rsidRPr="00AD7FD2">
        <w:rPr>
          <w:rFonts w:ascii="Times New Roman" w:hAnsi="Times New Roman" w:cs="Times New Roman"/>
          <w:i/>
          <w:sz w:val="28"/>
          <w:szCs w:val="28"/>
        </w:rPr>
        <w:t>3</w:t>
      </w:r>
      <w:r w:rsidR="00AD7FD2">
        <w:rPr>
          <w:rFonts w:ascii="Times New Roman" w:hAnsi="Times New Roman" w:cs="Times New Roman"/>
          <w:sz w:val="28"/>
          <w:szCs w:val="28"/>
          <w:lang w:val="kk-KZ"/>
        </w:rPr>
        <w:t xml:space="preserve">, </w:t>
      </w:r>
      <w:r w:rsidR="00527B44">
        <w:rPr>
          <w:rFonts w:ascii="Times New Roman" w:hAnsi="Times New Roman" w:cs="Times New Roman"/>
          <w:sz w:val="28"/>
          <w:szCs w:val="28"/>
          <w:lang w:val="kk-KZ"/>
        </w:rPr>
        <w:t xml:space="preserve">исследуемой группы ИБС, контрольной группы в сравнении с данными </w:t>
      </w:r>
      <w:r w:rsidR="00AD7FD2" w:rsidRPr="00AD7FD2">
        <w:rPr>
          <w:rFonts w:ascii="Times New Roman" w:hAnsi="Times New Roman" w:cs="Times New Roman"/>
          <w:sz w:val="28"/>
          <w:szCs w:val="28"/>
          <w:lang w:val="kk-KZ"/>
        </w:rPr>
        <w:t xml:space="preserve">в мировой </w:t>
      </w:r>
      <w:r w:rsidR="00AD7FD2" w:rsidRPr="00463077">
        <w:rPr>
          <w:rFonts w:ascii="Times New Roman" w:hAnsi="Times New Roman" w:cs="Times New Roman"/>
          <w:sz w:val="28"/>
          <w:szCs w:val="28"/>
          <w:lang w:val="kk-KZ"/>
        </w:rPr>
        <w:t>базе данных NCBI</w:t>
      </w:r>
      <w:r w:rsidR="000C2318" w:rsidRPr="000C2318">
        <w:rPr>
          <w:rFonts w:ascii="Times New Roman" w:hAnsi="Times New Roman" w:cs="Times New Roman"/>
          <w:sz w:val="28"/>
          <w:szCs w:val="28"/>
        </w:rPr>
        <w:t xml:space="preserve"> </w:t>
      </w:r>
      <w:r w:rsidR="000C2318">
        <w:rPr>
          <w:rFonts w:ascii="Times New Roman" w:hAnsi="Times New Roman" w:cs="Times New Roman"/>
          <w:sz w:val="28"/>
          <w:szCs w:val="28"/>
        </w:rPr>
        <w:fldChar w:fldCharType="begin" w:fldLock="1"/>
      </w:r>
      <w:r w:rsidR="006D7961">
        <w:rPr>
          <w:rFonts w:ascii="Times New Roman" w:hAnsi="Times New Roman" w:cs="Times New Roman"/>
          <w:sz w:val="28"/>
          <w:szCs w:val="28"/>
        </w:rPr>
        <w:instrText>ADDIN CSL_CITATION {"citationItems":[{"id":"ITEM-1","itemData":{"URL":"https://www.ncbi.nlm.nih.gov/snp/rs2536512","author":[{"dropping-particle":"","family":"NCBI","given":"","non-dropping-particle":"","parse-names":false,"suffix":""}],"id":"ITEM-1","issued":{"date-parts":[["2020"]]},"title":"Reference SNP (refSNP) Cluster Report: rs2536512","type":"webpage"},"uris":["http://www.mendeley.com/documents/?uuid=4191d26f-2060-4946-80c3-5364fc31e92e"]}],"mendeley":{"formattedCitation":"[260]","plainTextFormattedCitation":"[260]","previouslyFormattedCitation":"[260]"},"properties":{"noteIndex":0},"schema":"https://github.com/citation-style-language/schema/raw/master/csl-citation.json"}</w:instrText>
      </w:r>
      <w:r w:rsidR="000C2318">
        <w:rPr>
          <w:rFonts w:ascii="Times New Roman" w:hAnsi="Times New Roman" w:cs="Times New Roman"/>
          <w:sz w:val="28"/>
          <w:szCs w:val="28"/>
        </w:rPr>
        <w:fldChar w:fldCharType="separate"/>
      </w:r>
      <w:r w:rsidR="0079187E" w:rsidRPr="0079187E">
        <w:rPr>
          <w:rFonts w:ascii="Times New Roman" w:hAnsi="Times New Roman" w:cs="Times New Roman"/>
          <w:noProof/>
          <w:sz w:val="28"/>
          <w:szCs w:val="28"/>
        </w:rPr>
        <w:t>[260]</w:t>
      </w:r>
      <w:r w:rsidR="000C2318">
        <w:rPr>
          <w:rFonts w:ascii="Times New Roman" w:hAnsi="Times New Roman" w:cs="Times New Roman"/>
          <w:sz w:val="28"/>
          <w:szCs w:val="28"/>
        </w:rPr>
        <w:fldChar w:fldCharType="end"/>
      </w:r>
    </w:p>
    <w:p w14:paraId="15CE30EA" w14:textId="77777777" w:rsidR="00757AD7" w:rsidRPr="00CB5A6F" w:rsidRDefault="00757AD7" w:rsidP="00CE28CC">
      <w:pPr>
        <w:spacing w:after="0" w:line="240" w:lineRule="auto"/>
        <w:ind w:firstLine="709"/>
        <w:jc w:val="both"/>
        <w:rPr>
          <w:rFonts w:ascii="Times New Roman" w:hAnsi="Times New Roman" w:cs="Times New Roman"/>
          <w:sz w:val="28"/>
          <w:szCs w:val="28"/>
          <w:lang w:val="kk-KZ"/>
        </w:rPr>
      </w:pPr>
    </w:p>
    <w:p w14:paraId="22372E44" w14:textId="77777777" w:rsidR="003A5B06" w:rsidRPr="00CB5A6F" w:rsidRDefault="00757AD7" w:rsidP="00757AD7">
      <w:pPr>
        <w:spacing w:after="0" w:line="240" w:lineRule="auto"/>
        <w:ind w:firstLine="709"/>
        <w:jc w:val="both"/>
        <w:rPr>
          <w:rFonts w:ascii="Times New Roman" w:hAnsi="Times New Roman" w:cs="Times New Roman"/>
          <w:sz w:val="28"/>
          <w:szCs w:val="28"/>
          <w:lang w:val="kk-KZ"/>
        </w:rPr>
      </w:pPr>
      <w:r w:rsidRPr="00CB5A6F">
        <w:rPr>
          <w:rFonts w:ascii="Times New Roman" w:hAnsi="Times New Roman" w:cs="Times New Roman"/>
          <w:sz w:val="28"/>
          <w:szCs w:val="28"/>
          <w:lang w:val="kk-KZ"/>
        </w:rPr>
        <w:t>Для проверки гипотезы роли однонуклеотидной замены в гене</w:t>
      </w:r>
      <w:r w:rsidR="00240616" w:rsidRPr="00240616">
        <w:rPr>
          <w:rFonts w:ascii="Times New Roman" w:hAnsi="Times New Roman" w:cs="Times New Roman"/>
          <w:sz w:val="28"/>
          <w:szCs w:val="28"/>
        </w:rPr>
        <w:t xml:space="preserve"> </w:t>
      </w:r>
      <w:r w:rsidR="00240616" w:rsidRPr="00240616">
        <w:rPr>
          <w:rFonts w:ascii="Times New Roman" w:hAnsi="Times New Roman" w:cs="Times New Roman"/>
          <w:i/>
          <w:sz w:val="28"/>
          <w:szCs w:val="28"/>
          <w:lang w:val="en-US"/>
        </w:rPr>
        <w:t>SOD</w:t>
      </w:r>
      <w:r w:rsidR="00240616" w:rsidRPr="00240616">
        <w:rPr>
          <w:rFonts w:ascii="Times New Roman" w:hAnsi="Times New Roman" w:cs="Times New Roman"/>
          <w:i/>
          <w:sz w:val="28"/>
          <w:szCs w:val="28"/>
        </w:rPr>
        <w:t>3</w:t>
      </w:r>
      <w:r w:rsidRPr="00CB5A6F">
        <w:rPr>
          <w:rFonts w:ascii="Times New Roman" w:hAnsi="Times New Roman" w:cs="Times New Roman"/>
          <w:sz w:val="28"/>
          <w:szCs w:val="28"/>
          <w:lang w:val="kk-KZ"/>
        </w:rPr>
        <w:t xml:space="preserve"> с риском развития ИБС был выполнен ассоциативный анализ данных с использованием мультипликативной, общей, </w:t>
      </w:r>
      <w:r w:rsidR="00B214B4" w:rsidRPr="00CB5A6F">
        <w:rPr>
          <w:rFonts w:ascii="Times New Roman" w:hAnsi="Times New Roman" w:cs="Times New Roman"/>
          <w:sz w:val="28"/>
          <w:szCs w:val="28"/>
          <w:lang w:val="kk-KZ"/>
        </w:rPr>
        <w:t>доминантной и рецессивной моделей наследования</w:t>
      </w:r>
      <w:r w:rsidRPr="00CB5A6F">
        <w:rPr>
          <w:rFonts w:ascii="Times New Roman" w:hAnsi="Times New Roman" w:cs="Times New Roman"/>
          <w:sz w:val="28"/>
          <w:szCs w:val="28"/>
          <w:lang w:val="kk-KZ"/>
        </w:rPr>
        <w:t>. Принимая во внимание этническую гетерогенность изучаемых групп, статистический анализ ассоциации полиморфизма с развитием ИБС был подсчитан отдельно</w:t>
      </w:r>
      <w:r w:rsidR="00B214B4" w:rsidRPr="00CB5A6F">
        <w:rPr>
          <w:rFonts w:ascii="Times New Roman" w:hAnsi="Times New Roman" w:cs="Times New Roman"/>
          <w:sz w:val="28"/>
          <w:szCs w:val="28"/>
          <w:lang w:val="kk-KZ"/>
        </w:rPr>
        <w:t>,</w:t>
      </w:r>
      <w:r w:rsidRPr="00CB5A6F">
        <w:rPr>
          <w:rFonts w:ascii="Times New Roman" w:hAnsi="Times New Roman" w:cs="Times New Roman"/>
          <w:sz w:val="28"/>
          <w:szCs w:val="28"/>
          <w:lang w:val="kk-KZ"/>
        </w:rPr>
        <w:t xml:space="preserve"> как для общей группы, так и для групп по </w:t>
      </w:r>
      <w:r w:rsidR="00474A58" w:rsidRPr="00CB5A6F">
        <w:rPr>
          <w:rFonts w:ascii="Times New Roman" w:hAnsi="Times New Roman" w:cs="Times New Roman"/>
          <w:sz w:val="28"/>
          <w:szCs w:val="28"/>
          <w:lang w:val="kk-KZ"/>
        </w:rPr>
        <w:t>трем основным</w:t>
      </w:r>
      <w:r w:rsidRPr="00CB5A6F">
        <w:rPr>
          <w:rFonts w:ascii="Times New Roman" w:hAnsi="Times New Roman" w:cs="Times New Roman"/>
          <w:sz w:val="28"/>
          <w:szCs w:val="28"/>
          <w:lang w:val="kk-KZ"/>
        </w:rPr>
        <w:t xml:space="preserve"> национальностям.</w:t>
      </w:r>
    </w:p>
    <w:p w14:paraId="39F6B574" w14:textId="2DDCFE82" w:rsidR="00184A4B" w:rsidRPr="00CB5A6F" w:rsidRDefault="00CE78C0" w:rsidP="00757AD7">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Таблице </w:t>
      </w:r>
      <w:r w:rsidR="00D57BBE">
        <w:rPr>
          <w:rFonts w:ascii="Times New Roman" w:hAnsi="Times New Roman" w:cs="Times New Roman"/>
          <w:sz w:val="28"/>
          <w:szCs w:val="28"/>
          <w:lang w:val="kk-KZ"/>
        </w:rPr>
        <w:t>9</w:t>
      </w:r>
      <w:r w:rsidR="00184A4B" w:rsidRPr="00CB5A6F">
        <w:rPr>
          <w:rFonts w:ascii="Times New Roman" w:hAnsi="Times New Roman" w:cs="Times New Roman"/>
          <w:sz w:val="28"/>
          <w:szCs w:val="28"/>
          <w:lang w:val="kk-KZ"/>
        </w:rPr>
        <w:t xml:space="preserve"> представлены</w:t>
      </w:r>
      <w:r w:rsidR="00474A58" w:rsidRPr="00CB5A6F">
        <w:rPr>
          <w:rFonts w:ascii="Times New Roman" w:hAnsi="Times New Roman" w:cs="Times New Roman"/>
          <w:sz w:val="28"/>
          <w:szCs w:val="28"/>
          <w:lang w:val="kk-KZ"/>
        </w:rPr>
        <w:t xml:space="preserve"> данные</w:t>
      </w:r>
      <w:r w:rsidR="00184A4B" w:rsidRPr="00CB5A6F">
        <w:rPr>
          <w:rFonts w:ascii="Times New Roman" w:hAnsi="Times New Roman" w:cs="Times New Roman"/>
          <w:sz w:val="28"/>
          <w:szCs w:val="28"/>
          <w:lang w:val="kk-KZ"/>
        </w:rPr>
        <w:t xml:space="preserve"> относительного риска</w:t>
      </w:r>
      <w:r w:rsidR="00474A58" w:rsidRPr="00CB5A6F">
        <w:rPr>
          <w:rFonts w:ascii="Times New Roman" w:hAnsi="Times New Roman" w:cs="Times New Roman"/>
          <w:sz w:val="28"/>
          <w:szCs w:val="28"/>
          <w:lang w:val="kk-KZ"/>
        </w:rPr>
        <w:t xml:space="preserve"> (</w:t>
      </w:r>
      <w:r w:rsidR="00474A58" w:rsidRPr="00CB5A6F">
        <w:rPr>
          <w:rFonts w:ascii="Times New Roman" w:hAnsi="Times New Roman" w:cs="Times New Roman"/>
          <w:sz w:val="28"/>
          <w:szCs w:val="28"/>
          <w:lang w:val="en-US"/>
        </w:rPr>
        <w:t>OR</w:t>
      </w:r>
      <w:r w:rsidR="00474A58" w:rsidRPr="00CB5A6F">
        <w:rPr>
          <w:rFonts w:ascii="Times New Roman" w:hAnsi="Times New Roman" w:cs="Times New Roman"/>
          <w:sz w:val="28"/>
          <w:szCs w:val="28"/>
          <w:lang w:val="kk-KZ"/>
        </w:rPr>
        <w:t>)</w:t>
      </w:r>
      <w:r w:rsidR="00184A4B" w:rsidRPr="00CB5A6F">
        <w:rPr>
          <w:rFonts w:ascii="Times New Roman" w:hAnsi="Times New Roman" w:cs="Times New Roman"/>
          <w:sz w:val="28"/>
          <w:szCs w:val="28"/>
          <w:lang w:val="kk-KZ"/>
        </w:rPr>
        <w:t xml:space="preserve"> влияния полиморфизма Ala58Thr</w:t>
      </w:r>
      <w:r w:rsidR="00DA44F0">
        <w:rPr>
          <w:rFonts w:ascii="Times New Roman" w:hAnsi="Times New Roman" w:cs="Times New Roman"/>
          <w:sz w:val="28"/>
          <w:szCs w:val="28"/>
          <w:lang w:val="kk-KZ"/>
        </w:rPr>
        <w:t>, гена</w:t>
      </w:r>
      <w:r w:rsidR="00184A4B" w:rsidRPr="00CB5A6F">
        <w:rPr>
          <w:rFonts w:ascii="Times New Roman" w:hAnsi="Times New Roman" w:cs="Times New Roman"/>
          <w:sz w:val="28"/>
          <w:szCs w:val="28"/>
          <w:lang w:val="kk-KZ"/>
        </w:rPr>
        <w:t xml:space="preserve"> </w:t>
      </w:r>
      <w:r w:rsidR="00DA44F0" w:rsidRPr="00DA44F0">
        <w:rPr>
          <w:rFonts w:ascii="Times New Roman" w:hAnsi="Times New Roman" w:cs="Times New Roman"/>
          <w:i/>
          <w:sz w:val="28"/>
          <w:szCs w:val="28"/>
          <w:lang w:val="kk-KZ"/>
        </w:rPr>
        <w:t>SOD3</w:t>
      </w:r>
      <w:r w:rsidR="00DA44F0">
        <w:rPr>
          <w:rFonts w:ascii="Times New Roman" w:hAnsi="Times New Roman" w:cs="Times New Roman"/>
          <w:sz w:val="28"/>
          <w:szCs w:val="28"/>
          <w:lang w:val="kk-KZ"/>
        </w:rPr>
        <w:t>,</w:t>
      </w:r>
      <w:r w:rsidR="00DA44F0">
        <w:rPr>
          <w:rFonts w:ascii="Times New Roman" w:hAnsi="Times New Roman" w:cs="Times New Roman"/>
          <w:i/>
          <w:sz w:val="28"/>
          <w:szCs w:val="28"/>
          <w:lang w:val="kk-KZ"/>
        </w:rPr>
        <w:t xml:space="preserve"> </w:t>
      </w:r>
      <w:r w:rsidR="00184A4B" w:rsidRPr="00CB5A6F">
        <w:rPr>
          <w:rFonts w:ascii="Times New Roman" w:hAnsi="Times New Roman" w:cs="Times New Roman"/>
          <w:sz w:val="28"/>
          <w:szCs w:val="28"/>
          <w:lang w:val="kk-KZ"/>
        </w:rPr>
        <w:t>на развитие ИБС</w:t>
      </w:r>
      <w:r w:rsidR="00DA44F0">
        <w:rPr>
          <w:rFonts w:ascii="Times New Roman" w:hAnsi="Times New Roman" w:cs="Times New Roman"/>
          <w:sz w:val="28"/>
          <w:szCs w:val="28"/>
          <w:lang w:val="kk-KZ"/>
        </w:rPr>
        <w:t xml:space="preserve"> по общей группе</w:t>
      </w:r>
      <w:r w:rsidR="00184A4B" w:rsidRPr="00CB5A6F">
        <w:rPr>
          <w:rFonts w:ascii="Times New Roman" w:hAnsi="Times New Roman" w:cs="Times New Roman"/>
          <w:sz w:val="28"/>
          <w:szCs w:val="28"/>
          <w:lang w:val="kk-KZ"/>
        </w:rPr>
        <w:t>.</w:t>
      </w:r>
    </w:p>
    <w:p w14:paraId="489BF94F" w14:textId="77777777" w:rsidR="00F167CA" w:rsidRPr="00CB5A6F" w:rsidRDefault="00F167CA" w:rsidP="00757AD7">
      <w:pPr>
        <w:spacing w:after="0" w:line="240" w:lineRule="auto"/>
        <w:ind w:firstLine="709"/>
        <w:jc w:val="both"/>
        <w:rPr>
          <w:rFonts w:ascii="Times New Roman" w:hAnsi="Times New Roman" w:cs="Times New Roman"/>
          <w:sz w:val="28"/>
          <w:szCs w:val="28"/>
        </w:rPr>
      </w:pPr>
    </w:p>
    <w:p w14:paraId="3BCD087E" w14:textId="77777777" w:rsidR="00220164" w:rsidRPr="002B5004" w:rsidRDefault="00220164" w:rsidP="00757AD7">
      <w:pPr>
        <w:spacing w:after="0" w:line="240" w:lineRule="auto"/>
        <w:ind w:firstLine="709"/>
        <w:jc w:val="both"/>
        <w:rPr>
          <w:rFonts w:ascii="Times New Roman" w:hAnsi="Times New Roman" w:cs="Times New Roman"/>
          <w:sz w:val="28"/>
          <w:szCs w:val="28"/>
        </w:rPr>
      </w:pPr>
    </w:p>
    <w:p w14:paraId="43CBA556" w14:textId="77777777" w:rsidR="00220164" w:rsidRPr="002B5004" w:rsidRDefault="00220164" w:rsidP="00757AD7">
      <w:pPr>
        <w:spacing w:after="0" w:line="240" w:lineRule="auto"/>
        <w:ind w:firstLine="709"/>
        <w:jc w:val="both"/>
        <w:rPr>
          <w:rFonts w:ascii="Times New Roman" w:hAnsi="Times New Roman" w:cs="Times New Roman"/>
          <w:sz w:val="28"/>
          <w:szCs w:val="28"/>
        </w:rPr>
      </w:pPr>
    </w:p>
    <w:p w14:paraId="7692ACBB" w14:textId="77777777" w:rsidR="00220164" w:rsidRPr="002B5004" w:rsidRDefault="00220164" w:rsidP="00757AD7">
      <w:pPr>
        <w:spacing w:after="0" w:line="240" w:lineRule="auto"/>
        <w:ind w:firstLine="709"/>
        <w:jc w:val="both"/>
        <w:rPr>
          <w:rFonts w:ascii="Times New Roman" w:hAnsi="Times New Roman" w:cs="Times New Roman"/>
          <w:sz w:val="28"/>
          <w:szCs w:val="28"/>
        </w:rPr>
      </w:pPr>
    </w:p>
    <w:p w14:paraId="22B82132" w14:textId="17ECC6CA" w:rsidR="002D0407" w:rsidRPr="00F56D63" w:rsidRDefault="00D57BBE" w:rsidP="00757AD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lastRenderedPageBreak/>
        <w:t>Таблица 9</w:t>
      </w:r>
      <w:r w:rsidR="002D0407" w:rsidRPr="00CB5A6F">
        <w:rPr>
          <w:rFonts w:ascii="Times New Roman" w:hAnsi="Times New Roman" w:cs="Times New Roman"/>
          <w:sz w:val="28"/>
          <w:szCs w:val="28"/>
          <w:lang w:val="kk-KZ"/>
        </w:rPr>
        <w:t xml:space="preserve"> – Ассоциации полиморфизма</w:t>
      </w:r>
      <w:r w:rsidR="002D0407" w:rsidRPr="00CB5A6F">
        <w:t xml:space="preserve"> </w:t>
      </w:r>
      <w:r w:rsidR="002D0407" w:rsidRPr="00CB5A6F">
        <w:rPr>
          <w:rFonts w:ascii="Times New Roman" w:hAnsi="Times New Roman" w:cs="Times New Roman"/>
          <w:sz w:val="28"/>
          <w:szCs w:val="28"/>
          <w:lang w:val="kk-KZ"/>
        </w:rPr>
        <w:t xml:space="preserve">Ala58Thr гена </w:t>
      </w:r>
      <w:r w:rsidR="002D0407" w:rsidRPr="00CB5A6F">
        <w:rPr>
          <w:rFonts w:ascii="Times New Roman" w:hAnsi="Times New Roman" w:cs="Times New Roman"/>
          <w:i/>
          <w:sz w:val="28"/>
          <w:szCs w:val="28"/>
          <w:lang w:val="kk-KZ"/>
        </w:rPr>
        <w:t>SOD3</w:t>
      </w:r>
      <w:r w:rsidR="002D0407" w:rsidRPr="00CB5A6F">
        <w:rPr>
          <w:rFonts w:ascii="Times New Roman" w:hAnsi="Times New Roman" w:cs="Times New Roman"/>
          <w:sz w:val="28"/>
          <w:szCs w:val="28"/>
          <w:lang w:val="kk-KZ"/>
        </w:rPr>
        <w:t xml:space="preserve"> с риском развития ИБС </w:t>
      </w:r>
      <w:r w:rsidR="00C0780E">
        <w:rPr>
          <w:rFonts w:ascii="Times New Roman" w:hAnsi="Times New Roman" w:cs="Times New Roman"/>
          <w:sz w:val="28"/>
          <w:szCs w:val="28"/>
          <w:lang w:val="kk-KZ"/>
        </w:rPr>
        <w:t xml:space="preserve">по общей </w:t>
      </w:r>
      <w:r w:rsidR="00F56D63">
        <w:rPr>
          <w:rFonts w:ascii="Times New Roman" w:hAnsi="Times New Roman" w:cs="Times New Roman"/>
          <w:sz w:val="28"/>
          <w:szCs w:val="28"/>
        </w:rPr>
        <w:t>популяции</w:t>
      </w:r>
    </w:p>
    <w:p w14:paraId="0CDE384F" w14:textId="77777777" w:rsidR="001B024F" w:rsidRPr="00B04619" w:rsidRDefault="001B024F" w:rsidP="00757AD7">
      <w:pPr>
        <w:spacing w:after="0" w:line="240" w:lineRule="auto"/>
        <w:ind w:firstLine="709"/>
        <w:jc w:val="both"/>
        <w:rPr>
          <w:rFonts w:ascii="Times New Roman" w:hAnsi="Times New Roman" w:cs="Times New Roman"/>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09"/>
        <w:gridCol w:w="116"/>
        <w:gridCol w:w="1302"/>
        <w:gridCol w:w="142"/>
        <w:gridCol w:w="1275"/>
        <w:gridCol w:w="1276"/>
        <w:gridCol w:w="2268"/>
        <w:gridCol w:w="1383"/>
      </w:tblGrid>
      <w:tr w:rsidR="001B024F" w:rsidRPr="00CE28CC" w14:paraId="6174BFF0" w14:textId="77777777" w:rsidTr="00D13EDB">
        <w:trPr>
          <w:trHeight w:val="581"/>
        </w:trPr>
        <w:tc>
          <w:tcPr>
            <w:tcW w:w="1925" w:type="dxa"/>
            <w:gridSpan w:val="2"/>
            <w:tcBorders>
              <w:top w:val="single" w:sz="4" w:space="0" w:color="auto"/>
              <w:left w:val="single" w:sz="4" w:space="0" w:color="auto"/>
              <w:bottom w:val="single" w:sz="4" w:space="0" w:color="auto"/>
              <w:right w:val="nil"/>
            </w:tcBorders>
            <w:vAlign w:val="center"/>
            <w:hideMark/>
          </w:tcPr>
          <w:p w14:paraId="4422EA91" w14:textId="77777777" w:rsidR="001B024F" w:rsidRPr="00CE28CC" w:rsidRDefault="001B024F" w:rsidP="006A0FE6">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Полиморфизм гена</w:t>
            </w:r>
          </w:p>
        </w:tc>
        <w:tc>
          <w:tcPr>
            <w:tcW w:w="1302" w:type="dxa"/>
            <w:tcBorders>
              <w:top w:val="single" w:sz="4" w:space="0" w:color="auto"/>
              <w:left w:val="nil"/>
              <w:bottom w:val="single" w:sz="4" w:space="0" w:color="auto"/>
              <w:right w:val="nil"/>
            </w:tcBorders>
            <w:vAlign w:val="center"/>
            <w:hideMark/>
          </w:tcPr>
          <w:p w14:paraId="0A8D9B8A" w14:textId="77777777" w:rsidR="001B024F" w:rsidRPr="00CE28CC" w:rsidRDefault="001B024F" w:rsidP="006A0FE6">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 xml:space="preserve">Генотип </w:t>
            </w:r>
          </w:p>
        </w:tc>
        <w:tc>
          <w:tcPr>
            <w:tcW w:w="1417" w:type="dxa"/>
            <w:gridSpan w:val="2"/>
            <w:tcBorders>
              <w:top w:val="single" w:sz="4" w:space="0" w:color="auto"/>
              <w:left w:val="nil"/>
              <w:bottom w:val="single" w:sz="4" w:space="0" w:color="auto"/>
              <w:right w:val="nil"/>
            </w:tcBorders>
            <w:vAlign w:val="center"/>
            <w:hideMark/>
          </w:tcPr>
          <w:p w14:paraId="7594AEF5" w14:textId="77777777" w:rsidR="001B024F" w:rsidRPr="00CE28CC" w:rsidRDefault="001B024F" w:rsidP="006A0FE6">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Контроль</w:t>
            </w:r>
          </w:p>
        </w:tc>
        <w:tc>
          <w:tcPr>
            <w:tcW w:w="1276" w:type="dxa"/>
            <w:tcBorders>
              <w:top w:val="single" w:sz="4" w:space="0" w:color="auto"/>
              <w:left w:val="nil"/>
              <w:bottom w:val="single" w:sz="4" w:space="0" w:color="auto"/>
              <w:right w:val="nil"/>
            </w:tcBorders>
            <w:vAlign w:val="center"/>
            <w:hideMark/>
          </w:tcPr>
          <w:p w14:paraId="6408E530" w14:textId="77777777" w:rsidR="001B024F" w:rsidRPr="00CE28CC" w:rsidRDefault="001B024F" w:rsidP="006A0FE6">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Опыт</w:t>
            </w:r>
          </w:p>
        </w:tc>
        <w:tc>
          <w:tcPr>
            <w:tcW w:w="2268" w:type="dxa"/>
            <w:tcBorders>
              <w:top w:val="single" w:sz="4" w:space="0" w:color="auto"/>
              <w:left w:val="nil"/>
              <w:bottom w:val="single" w:sz="4" w:space="0" w:color="auto"/>
              <w:right w:val="nil"/>
            </w:tcBorders>
            <w:vAlign w:val="center"/>
            <w:hideMark/>
          </w:tcPr>
          <w:p w14:paraId="444D49C4" w14:textId="77777777" w:rsidR="001B024F" w:rsidRPr="00CE28CC" w:rsidRDefault="001B024F" w:rsidP="006A0FE6">
            <w:pPr>
              <w:autoSpaceDE w:val="0"/>
              <w:autoSpaceDN w:val="0"/>
              <w:adjustRightInd w:val="0"/>
              <w:jc w:val="center"/>
              <w:rPr>
                <w:rFonts w:ascii="Times New Roman" w:hAnsi="Times New Roman" w:cs="Times New Roman"/>
                <w:sz w:val="28"/>
                <w:szCs w:val="28"/>
                <w:lang w:val="en-US" w:eastAsia="en-US"/>
              </w:rPr>
            </w:pPr>
            <w:r w:rsidRPr="00CE28CC">
              <w:rPr>
                <w:rFonts w:ascii="Times New Roman" w:hAnsi="Times New Roman" w:cs="Times New Roman"/>
                <w:sz w:val="28"/>
                <w:szCs w:val="28"/>
                <w:lang w:val="en-US"/>
              </w:rPr>
              <w:t>OR (95% CI)</w:t>
            </w:r>
          </w:p>
        </w:tc>
        <w:tc>
          <w:tcPr>
            <w:tcW w:w="1383" w:type="dxa"/>
            <w:tcBorders>
              <w:top w:val="single" w:sz="4" w:space="0" w:color="auto"/>
              <w:left w:val="nil"/>
              <w:bottom w:val="single" w:sz="4" w:space="0" w:color="auto"/>
              <w:right w:val="single" w:sz="4" w:space="0" w:color="auto"/>
            </w:tcBorders>
            <w:vAlign w:val="center"/>
            <w:hideMark/>
          </w:tcPr>
          <w:p w14:paraId="6413AA2F" w14:textId="77777777" w:rsidR="001B024F" w:rsidRPr="00DB1972" w:rsidRDefault="001B024F"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 xml:space="preserve">Значение </w:t>
            </w:r>
            <w:r w:rsidRPr="00DB1972">
              <w:rPr>
                <w:rFonts w:ascii="Times New Roman" w:hAnsi="Times New Roman" w:cs="Times New Roman"/>
                <w:i/>
                <w:sz w:val="28"/>
                <w:szCs w:val="28"/>
                <w:lang w:val="en-US"/>
              </w:rPr>
              <w:t>p</w:t>
            </w:r>
          </w:p>
        </w:tc>
      </w:tr>
      <w:tr w:rsidR="001B024F" w:rsidRPr="00CE28CC" w14:paraId="741A8414" w14:textId="77777777" w:rsidTr="00D13EDB">
        <w:trPr>
          <w:trHeight w:val="581"/>
        </w:trPr>
        <w:tc>
          <w:tcPr>
            <w:tcW w:w="9571" w:type="dxa"/>
            <w:gridSpan w:val="8"/>
            <w:tcBorders>
              <w:top w:val="single" w:sz="4" w:space="0" w:color="auto"/>
              <w:left w:val="single" w:sz="4" w:space="0" w:color="auto"/>
              <w:bottom w:val="single" w:sz="4" w:space="0" w:color="auto"/>
              <w:right w:val="single" w:sz="4" w:space="0" w:color="auto"/>
            </w:tcBorders>
            <w:vAlign w:val="center"/>
          </w:tcPr>
          <w:p w14:paraId="56F4457C" w14:textId="77777777" w:rsidR="001B024F" w:rsidRDefault="001B024F" w:rsidP="006A0FE6">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Общая модель (</w:t>
            </w:r>
            <w:r>
              <w:rPr>
                <w:rFonts w:ascii="Times New Roman" w:hAnsi="Times New Roman" w:cs="Times New Roman"/>
                <w:sz w:val="28"/>
                <w:szCs w:val="28"/>
                <w:lang w:val="en-US"/>
              </w:rPr>
              <w:t>df=2</w:t>
            </w:r>
            <w:r>
              <w:rPr>
                <w:rFonts w:ascii="Times New Roman" w:hAnsi="Times New Roman" w:cs="Times New Roman"/>
                <w:sz w:val="28"/>
                <w:szCs w:val="28"/>
                <w:lang w:val="kk-KZ"/>
              </w:rPr>
              <w:t>)</w:t>
            </w:r>
          </w:p>
        </w:tc>
      </w:tr>
      <w:tr w:rsidR="001B024F" w:rsidRPr="00CE28CC" w14:paraId="564E1188" w14:textId="77777777" w:rsidTr="00D13EDB">
        <w:tc>
          <w:tcPr>
            <w:tcW w:w="1925" w:type="dxa"/>
            <w:gridSpan w:val="2"/>
            <w:vMerge w:val="restart"/>
            <w:tcBorders>
              <w:top w:val="single" w:sz="4" w:space="0" w:color="auto"/>
              <w:left w:val="single" w:sz="4" w:space="0" w:color="auto"/>
              <w:bottom w:val="single" w:sz="4" w:space="0" w:color="auto"/>
              <w:right w:val="nil"/>
            </w:tcBorders>
            <w:vAlign w:val="center"/>
            <w:hideMark/>
          </w:tcPr>
          <w:p w14:paraId="3849F1E5" w14:textId="77777777" w:rsidR="001B024F" w:rsidRPr="00071D4B" w:rsidRDefault="001B024F" w:rsidP="006A0FE6">
            <w:pPr>
              <w:autoSpaceDE w:val="0"/>
              <w:autoSpaceDN w:val="0"/>
              <w:adjustRightInd w:val="0"/>
              <w:jc w:val="both"/>
              <w:rPr>
                <w:rFonts w:ascii="Times New Roman" w:hAnsi="Times New Roman" w:cs="Times New Roman"/>
                <w:sz w:val="28"/>
                <w:szCs w:val="28"/>
                <w:lang w:val="en-US" w:eastAsia="en-US"/>
              </w:rPr>
            </w:pPr>
            <w:r w:rsidRPr="001B024F">
              <w:rPr>
                <w:rFonts w:ascii="Times New Roman" w:hAnsi="Times New Roman" w:cs="Times New Roman"/>
                <w:sz w:val="28"/>
                <w:szCs w:val="28"/>
                <w:lang w:val="en-US"/>
              </w:rPr>
              <w:t>SOD3 Ala58Thr</w:t>
            </w:r>
          </w:p>
        </w:tc>
        <w:tc>
          <w:tcPr>
            <w:tcW w:w="1302" w:type="dxa"/>
            <w:tcBorders>
              <w:top w:val="single" w:sz="4" w:space="0" w:color="auto"/>
              <w:left w:val="nil"/>
              <w:bottom w:val="nil"/>
              <w:right w:val="nil"/>
            </w:tcBorders>
            <w:vAlign w:val="center"/>
            <w:hideMark/>
          </w:tcPr>
          <w:p w14:paraId="07D1B723" w14:textId="77777777" w:rsidR="001B024F" w:rsidRPr="001B024F" w:rsidRDefault="001B024F"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GG</w:t>
            </w:r>
          </w:p>
        </w:tc>
        <w:tc>
          <w:tcPr>
            <w:tcW w:w="1417" w:type="dxa"/>
            <w:gridSpan w:val="2"/>
            <w:tcBorders>
              <w:top w:val="single" w:sz="4" w:space="0" w:color="auto"/>
              <w:left w:val="nil"/>
              <w:bottom w:val="nil"/>
              <w:right w:val="nil"/>
            </w:tcBorders>
            <w:vAlign w:val="center"/>
            <w:hideMark/>
          </w:tcPr>
          <w:p w14:paraId="136B5E22" w14:textId="77777777" w:rsidR="001B024F" w:rsidRPr="001B024F" w:rsidRDefault="001B024F"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101</w:t>
            </w:r>
          </w:p>
        </w:tc>
        <w:tc>
          <w:tcPr>
            <w:tcW w:w="1276" w:type="dxa"/>
            <w:tcBorders>
              <w:top w:val="single" w:sz="4" w:space="0" w:color="auto"/>
              <w:left w:val="nil"/>
              <w:bottom w:val="nil"/>
              <w:right w:val="nil"/>
            </w:tcBorders>
            <w:vAlign w:val="center"/>
            <w:hideMark/>
          </w:tcPr>
          <w:p w14:paraId="1906FC78" w14:textId="77777777" w:rsidR="001B024F" w:rsidRPr="001B024F" w:rsidRDefault="001B024F"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86</w:t>
            </w:r>
          </w:p>
        </w:tc>
        <w:tc>
          <w:tcPr>
            <w:tcW w:w="2268" w:type="dxa"/>
            <w:tcBorders>
              <w:top w:val="single" w:sz="4" w:space="0" w:color="auto"/>
              <w:left w:val="nil"/>
              <w:bottom w:val="nil"/>
              <w:right w:val="nil"/>
            </w:tcBorders>
            <w:vAlign w:val="center"/>
            <w:hideMark/>
          </w:tcPr>
          <w:p w14:paraId="3C105153" w14:textId="77777777" w:rsidR="001B024F" w:rsidRPr="00CE28CC" w:rsidRDefault="001B024F" w:rsidP="006A0FE6">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0,</w:t>
            </w:r>
            <w:r>
              <w:rPr>
                <w:rFonts w:ascii="Times New Roman" w:hAnsi="Times New Roman" w:cs="Times New Roman"/>
                <w:sz w:val="28"/>
                <w:szCs w:val="28"/>
                <w:lang w:val="en-US"/>
              </w:rPr>
              <w:t>75</w:t>
            </w:r>
            <w:r>
              <w:rPr>
                <w:rFonts w:ascii="Times New Roman" w:hAnsi="Times New Roman" w:cs="Times New Roman"/>
                <w:sz w:val="28"/>
                <w:szCs w:val="28"/>
              </w:rPr>
              <w:t xml:space="preserve"> (0,</w:t>
            </w:r>
            <w:r>
              <w:rPr>
                <w:rFonts w:ascii="Times New Roman" w:hAnsi="Times New Roman" w:cs="Times New Roman"/>
                <w:sz w:val="28"/>
                <w:szCs w:val="28"/>
                <w:lang w:val="en-US"/>
              </w:rPr>
              <w:t>53</w:t>
            </w:r>
            <w:r w:rsidR="00165D80">
              <w:rPr>
                <w:rFonts w:ascii="Times New Roman" w:hAnsi="Times New Roman" w:cs="Times New Roman"/>
                <w:sz w:val="28"/>
                <w:szCs w:val="28"/>
              </w:rPr>
              <w:t>–</w:t>
            </w:r>
            <w:r>
              <w:rPr>
                <w:rFonts w:ascii="Times New Roman" w:hAnsi="Times New Roman" w:cs="Times New Roman"/>
                <w:sz w:val="28"/>
                <w:szCs w:val="28"/>
              </w:rPr>
              <w:t>1,0</w:t>
            </w:r>
            <w:r>
              <w:rPr>
                <w:rFonts w:ascii="Times New Roman" w:hAnsi="Times New Roman" w:cs="Times New Roman"/>
                <w:sz w:val="28"/>
                <w:szCs w:val="28"/>
                <w:lang w:val="en-US"/>
              </w:rPr>
              <w:t>4</w:t>
            </w:r>
            <w:r w:rsidRPr="00CE28CC">
              <w:rPr>
                <w:rFonts w:ascii="Times New Roman" w:hAnsi="Times New Roman" w:cs="Times New Roman"/>
                <w:sz w:val="28"/>
                <w:szCs w:val="28"/>
              </w:rPr>
              <w:t>)</w:t>
            </w:r>
          </w:p>
        </w:tc>
        <w:tc>
          <w:tcPr>
            <w:tcW w:w="1383" w:type="dxa"/>
            <w:vMerge w:val="restart"/>
            <w:tcBorders>
              <w:top w:val="single" w:sz="4" w:space="0" w:color="auto"/>
              <w:left w:val="nil"/>
              <w:bottom w:val="single" w:sz="4" w:space="0" w:color="auto"/>
              <w:right w:val="single" w:sz="4" w:space="0" w:color="auto"/>
            </w:tcBorders>
            <w:vAlign w:val="center"/>
            <w:hideMark/>
          </w:tcPr>
          <w:p w14:paraId="590CACCD" w14:textId="77777777" w:rsidR="001B024F" w:rsidRPr="001B024F" w:rsidRDefault="001B024F"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0,</w:t>
            </w:r>
            <w:r>
              <w:rPr>
                <w:rFonts w:ascii="Times New Roman" w:hAnsi="Times New Roman" w:cs="Times New Roman"/>
                <w:sz w:val="28"/>
                <w:szCs w:val="28"/>
                <w:lang w:val="en-US"/>
              </w:rPr>
              <w:t>09</w:t>
            </w:r>
          </w:p>
        </w:tc>
      </w:tr>
      <w:tr w:rsidR="001B024F" w:rsidRPr="00CE28CC" w14:paraId="1BB065DE" w14:textId="77777777" w:rsidTr="00D13EDB">
        <w:tc>
          <w:tcPr>
            <w:tcW w:w="1925" w:type="dxa"/>
            <w:gridSpan w:val="2"/>
            <w:vMerge/>
            <w:tcBorders>
              <w:top w:val="single" w:sz="4" w:space="0" w:color="auto"/>
              <w:left w:val="single" w:sz="4" w:space="0" w:color="auto"/>
              <w:bottom w:val="single" w:sz="4" w:space="0" w:color="auto"/>
              <w:right w:val="nil"/>
            </w:tcBorders>
            <w:vAlign w:val="center"/>
            <w:hideMark/>
          </w:tcPr>
          <w:p w14:paraId="0C037F2D" w14:textId="77777777" w:rsidR="001B024F" w:rsidRPr="00CE28CC" w:rsidRDefault="001B024F" w:rsidP="006A0FE6">
            <w:pPr>
              <w:rPr>
                <w:rFonts w:ascii="Times New Roman" w:hAnsi="Times New Roman" w:cs="Times New Roman"/>
                <w:sz w:val="28"/>
                <w:szCs w:val="28"/>
                <w:lang w:eastAsia="en-US"/>
              </w:rPr>
            </w:pPr>
          </w:p>
        </w:tc>
        <w:tc>
          <w:tcPr>
            <w:tcW w:w="1302" w:type="dxa"/>
            <w:vAlign w:val="center"/>
            <w:hideMark/>
          </w:tcPr>
          <w:p w14:paraId="7D32A2FB" w14:textId="77777777" w:rsidR="001B024F" w:rsidRPr="001B024F" w:rsidRDefault="001B024F"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GA</w:t>
            </w:r>
          </w:p>
        </w:tc>
        <w:tc>
          <w:tcPr>
            <w:tcW w:w="1417" w:type="dxa"/>
            <w:gridSpan w:val="2"/>
            <w:vAlign w:val="center"/>
            <w:hideMark/>
          </w:tcPr>
          <w:p w14:paraId="1AA37BE2" w14:textId="77777777" w:rsidR="001B024F" w:rsidRPr="001B024F" w:rsidRDefault="001B024F"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16</w:t>
            </w:r>
            <w:r>
              <w:rPr>
                <w:rFonts w:ascii="Times New Roman" w:hAnsi="Times New Roman" w:cs="Times New Roman"/>
                <w:sz w:val="28"/>
                <w:szCs w:val="28"/>
                <w:lang w:val="en-US"/>
              </w:rPr>
              <w:t>5</w:t>
            </w:r>
          </w:p>
        </w:tc>
        <w:tc>
          <w:tcPr>
            <w:tcW w:w="1276" w:type="dxa"/>
            <w:vAlign w:val="center"/>
            <w:hideMark/>
          </w:tcPr>
          <w:p w14:paraId="0CD45AF5" w14:textId="77777777" w:rsidR="001B024F" w:rsidRPr="001B024F" w:rsidRDefault="001B024F"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17</w:t>
            </w:r>
            <w:r>
              <w:rPr>
                <w:rFonts w:ascii="Times New Roman" w:hAnsi="Times New Roman" w:cs="Times New Roman"/>
                <w:sz w:val="28"/>
                <w:szCs w:val="28"/>
                <w:lang w:val="en-US"/>
              </w:rPr>
              <w:t>3</w:t>
            </w:r>
          </w:p>
        </w:tc>
        <w:tc>
          <w:tcPr>
            <w:tcW w:w="2268" w:type="dxa"/>
            <w:vAlign w:val="center"/>
            <w:hideMark/>
          </w:tcPr>
          <w:p w14:paraId="49B211EA" w14:textId="77777777" w:rsidR="001B024F" w:rsidRPr="00CE28CC" w:rsidRDefault="001B024F" w:rsidP="00165D80">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0,9</w:t>
            </w:r>
            <w:r>
              <w:rPr>
                <w:rFonts w:ascii="Times New Roman" w:hAnsi="Times New Roman" w:cs="Times New Roman"/>
                <w:sz w:val="28"/>
                <w:szCs w:val="28"/>
                <w:lang w:val="en-US"/>
              </w:rPr>
              <w:t>9</w:t>
            </w:r>
            <w:r>
              <w:rPr>
                <w:rFonts w:ascii="Times New Roman" w:hAnsi="Times New Roman" w:cs="Times New Roman"/>
                <w:sz w:val="28"/>
                <w:szCs w:val="28"/>
              </w:rPr>
              <w:t xml:space="preserve"> (0,7</w:t>
            </w:r>
            <w:r>
              <w:rPr>
                <w:rFonts w:ascii="Times New Roman" w:hAnsi="Times New Roman" w:cs="Times New Roman"/>
                <w:sz w:val="28"/>
                <w:szCs w:val="28"/>
                <w:lang w:val="en-US"/>
              </w:rPr>
              <w:t>3</w:t>
            </w:r>
            <w:r w:rsidR="00165D80">
              <w:rPr>
                <w:rFonts w:ascii="Times New Roman" w:hAnsi="Times New Roman" w:cs="Times New Roman"/>
                <w:sz w:val="28"/>
                <w:szCs w:val="28"/>
              </w:rPr>
              <w:t>–</w:t>
            </w:r>
            <w:r>
              <w:rPr>
                <w:rFonts w:ascii="Times New Roman" w:hAnsi="Times New Roman" w:cs="Times New Roman"/>
                <w:sz w:val="28"/>
                <w:szCs w:val="28"/>
              </w:rPr>
              <w:t>1,</w:t>
            </w:r>
            <w:r>
              <w:rPr>
                <w:rFonts w:ascii="Times New Roman" w:hAnsi="Times New Roman" w:cs="Times New Roman"/>
                <w:sz w:val="28"/>
                <w:szCs w:val="28"/>
                <w:lang w:val="en-US"/>
              </w:rPr>
              <w:t>33</w:t>
            </w:r>
            <w:r w:rsidRPr="00CE28CC">
              <w:rPr>
                <w:rFonts w:ascii="Times New Roman" w:hAnsi="Times New Roman" w:cs="Times New Roman"/>
                <w:sz w:val="28"/>
                <w:szCs w:val="28"/>
              </w:rPr>
              <w:t>)</w:t>
            </w:r>
          </w:p>
        </w:tc>
        <w:tc>
          <w:tcPr>
            <w:tcW w:w="1383" w:type="dxa"/>
            <w:vMerge/>
            <w:tcBorders>
              <w:top w:val="single" w:sz="4" w:space="0" w:color="auto"/>
              <w:left w:val="nil"/>
              <w:bottom w:val="single" w:sz="4" w:space="0" w:color="auto"/>
              <w:right w:val="single" w:sz="4" w:space="0" w:color="auto"/>
            </w:tcBorders>
            <w:vAlign w:val="center"/>
            <w:hideMark/>
          </w:tcPr>
          <w:p w14:paraId="4F661E97" w14:textId="77777777" w:rsidR="001B024F" w:rsidRPr="00CE28CC" w:rsidRDefault="001B024F" w:rsidP="006A0FE6">
            <w:pPr>
              <w:rPr>
                <w:rFonts w:ascii="Times New Roman" w:hAnsi="Times New Roman" w:cs="Times New Roman"/>
                <w:sz w:val="28"/>
                <w:szCs w:val="28"/>
                <w:lang w:eastAsia="en-US"/>
              </w:rPr>
            </w:pPr>
          </w:p>
        </w:tc>
      </w:tr>
      <w:tr w:rsidR="001B024F" w:rsidRPr="00CE28CC" w14:paraId="2378A5DA" w14:textId="77777777" w:rsidTr="00D13EDB">
        <w:tc>
          <w:tcPr>
            <w:tcW w:w="1925" w:type="dxa"/>
            <w:gridSpan w:val="2"/>
            <w:vMerge/>
            <w:tcBorders>
              <w:top w:val="single" w:sz="4" w:space="0" w:color="auto"/>
              <w:left w:val="single" w:sz="4" w:space="0" w:color="auto"/>
              <w:bottom w:val="single" w:sz="4" w:space="0" w:color="auto"/>
              <w:right w:val="nil"/>
            </w:tcBorders>
            <w:vAlign w:val="center"/>
            <w:hideMark/>
          </w:tcPr>
          <w:p w14:paraId="5940B569" w14:textId="77777777" w:rsidR="001B024F" w:rsidRPr="00CE28CC" w:rsidRDefault="001B024F" w:rsidP="006A0FE6">
            <w:pPr>
              <w:rPr>
                <w:rFonts w:ascii="Times New Roman" w:hAnsi="Times New Roman" w:cs="Times New Roman"/>
                <w:sz w:val="28"/>
                <w:szCs w:val="28"/>
                <w:lang w:eastAsia="en-US"/>
              </w:rPr>
            </w:pPr>
          </w:p>
        </w:tc>
        <w:tc>
          <w:tcPr>
            <w:tcW w:w="1302" w:type="dxa"/>
            <w:tcBorders>
              <w:top w:val="nil"/>
              <w:left w:val="nil"/>
              <w:bottom w:val="single" w:sz="4" w:space="0" w:color="auto"/>
              <w:right w:val="nil"/>
            </w:tcBorders>
            <w:vAlign w:val="center"/>
            <w:hideMark/>
          </w:tcPr>
          <w:p w14:paraId="227C6D17" w14:textId="77777777" w:rsidR="001B024F" w:rsidRPr="001B024F" w:rsidRDefault="001B024F"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AA</w:t>
            </w:r>
          </w:p>
        </w:tc>
        <w:tc>
          <w:tcPr>
            <w:tcW w:w="1417" w:type="dxa"/>
            <w:gridSpan w:val="2"/>
            <w:tcBorders>
              <w:top w:val="nil"/>
              <w:left w:val="nil"/>
              <w:bottom w:val="single" w:sz="4" w:space="0" w:color="auto"/>
              <w:right w:val="nil"/>
            </w:tcBorders>
            <w:vAlign w:val="center"/>
            <w:hideMark/>
          </w:tcPr>
          <w:p w14:paraId="1A71CD12" w14:textId="77777777" w:rsidR="001B024F" w:rsidRPr="001B024F" w:rsidRDefault="001B024F"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75</w:t>
            </w:r>
          </w:p>
        </w:tc>
        <w:tc>
          <w:tcPr>
            <w:tcW w:w="1276" w:type="dxa"/>
            <w:tcBorders>
              <w:top w:val="nil"/>
              <w:left w:val="nil"/>
              <w:bottom w:val="single" w:sz="4" w:space="0" w:color="auto"/>
              <w:right w:val="nil"/>
            </w:tcBorders>
            <w:vAlign w:val="center"/>
            <w:hideMark/>
          </w:tcPr>
          <w:p w14:paraId="1AD4EA7B" w14:textId="77777777" w:rsidR="001B024F" w:rsidRPr="001B024F" w:rsidRDefault="001B024F"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1</w:t>
            </w:r>
            <w:r>
              <w:rPr>
                <w:rFonts w:ascii="Times New Roman" w:hAnsi="Times New Roman" w:cs="Times New Roman"/>
                <w:sz w:val="28"/>
                <w:szCs w:val="28"/>
                <w:lang w:val="en-US"/>
              </w:rPr>
              <w:t>01</w:t>
            </w:r>
          </w:p>
        </w:tc>
        <w:tc>
          <w:tcPr>
            <w:tcW w:w="2268" w:type="dxa"/>
            <w:tcBorders>
              <w:top w:val="nil"/>
              <w:left w:val="nil"/>
              <w:bottom w:val="single" w:sz="4" w:space="0" w:color="auto"/>
              <w:right w:val="nil"/>
            </w:tcBorders>
            <w:vAlign w:val="center"/>
            <w:hideMark/>
          </w:tcPr>
          <w:p w14:paraId="75343A56" w14:textId="77777777" w:rsidR="001B024F" w:rsidRPr="00CE28CC" w:rsidRDefault="001B024F" w:rsidP="006A0FE6">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1,3</w:t>
            </w:r>
            <w:r>
              <w:rPr>
                <w:rFonts w:ascii="Times New Roman" w:hAnsi="Times New Roman" w:cs="Times New Roman"/>
                <w:sz w:val="28"/>
                <w:szCs w:val="28"/>
                <w:lang w:val="en-US"/>
              </w:rPr>
              <w:t>8</w:t>
            </w:r>
            <w:r>
              <w:rPr>
                <w:rFonts w:ascii="Times New Roman" w:hAnsi="Times New Roman" w:cs="Times New Roman"/>
                <w:sz w:val="28"/>
                <w:szCs w:val="28"/>
              </w:rPr>
              <w:t xml:space="preserve"> (0,9</w:t>
            </w:r>
            <w:r>
              <w:rPr>
                <w:rFonts w:ascii="Times New Roman" w:hAnsi="Times New Roman" w:cs="Times New Roman"/>
                <w:sz w:val="28"/>
                <w:szCs w:val="28"/>
                <w:lang w:val="en-US"/>
              </w:rPr>
              <w:t>8</w:t>
            </w:r>
            <w:r w:rsidR="00165D80">
              <w:rPr>
                <w:rFonts w:ascii="Times New Roman" w:hAnsi="Times New Roman" w:cs="Times New Roman"/>
                <w:sz w:val="28"/>
                <w:szCs w:val="28"/>
              </w:rPr>
              <w:t>–</w:t>
            </w:r>
            <w:r>
              <w:rPr>
                <w:rFonts w:ascii="Times New Roman" w:hAnsi="Times New Roman" w:cs="Times New Roman"/>
                <w:sz w:val="28"/>
                <w:szCs w:val="28"/>
              </w:rPr>
              <w:t>1,</w:t>
            </w:r>
            <w:r>
              <w:rPr>
                <w:rFonts w:ascii="Times New Roman" w:hAnsi="Times New Roman" w:cs="Times New Roman"/>
                <w:sz w:val="28"/>
                <w:szCs w:val="28"/>
                <w:lang w:val="en-US"/>
              </w:rPr>
              <w:t>95</w:t>
            </w:r>
            <w:r w:rsidRPr="00CE28CC">
              <w:rPr>
                <w:rFonts w:ascii="Times New Roman" w:hAnsi="Times New Roman" w:cs="Times New Roman"/>
                <w:sz w:val="28"/>
                <w:szCs w:val="28"/>
              </w:rPr>
              <w:t>)</w:t>
            </w:r>
          </w:p>
        </w:tc>
        <w:tc>
          <w:tcPr>
            <w:tcW w:w="1383" w:type="dxa"/>
            <w:vMerge/>
            <w:tcBorders>
              <w:top w:val="single" w:sz="4" w:space="0" w:color="auto"/>
              <w:left w:val="nil"/>
              <w:bottom w:val="single" w:sz="4" w:space="0" w:color="auto"/>
              <w:right w:val="single" w:sz="4" w:space="0" w:color="auto"/>
            </w:tcBorders>
            <w:vAlign w:val="center"/>
            <w:hideMark/>
          </w:tcPr>
          <w:p w14:paraId="6FAEE449" w14:textId="77777777" w:rsidR="001B024F" w:rsidRPr="00CE28CC" w:rsidRDefault="001B024F" w:rsidP="006A0FE6">
            <w:pPr>
              <w:rPr>
                <w:rFonts w:ascii="Times New Roman" w:hAnsi="Times New Roman" w:cs="Times New Roman"/>
                <w:sz w:val="28"/>
                <w:szCs w:val="28"/>
                <w:lang w:eastAsia="en-US"/>
              </w:rPr>
            </w:pPr>
          </w:p>
        </w:tc>
      </w:tr>
      <w:tr w:rsidR="001B024F" w:rsidRPr="00CE28CC" w14:paraId="429B0C0C" w14:textId="77777777" w:rsidTr="00D13EDB">
        <w:tc>
          <w:tcPr>
            <w:tcW w:w="9571" w:type="dxa"/>
            <w:gridSpan w:val="8"/>
            <w:tcBorders>
              <w:top w:val="single" w:sz="4" w:space="0" w:color="auto"/>
              <w:left w:val="single" w:sz="4" w:space="0" w:color="auto"/>
              <w:bottom w:val="single" w:sz="4" w:space="0" w:color="auto"/>
              <w:right w:val="single" w:sz="4" w:space="0" w:color="auto"/>
            </w:tcBorders>
            <w:vAlign w:val="center"/>
          </w:tcPr>
          <w:p w14:paraId="667F743C" w14:textId="77777777" w:rsidR="001B024F" w:rsidRPr="00071D4B" w:rsidRDefault="001B024F" w:rsidP="006A0FE6">
            <w:pPr>
              <w:jc w:val="center"/>
              <w:rPr>
                <w:rFonts w:ascii="Times New Roman" w:hAnsi="Times New Roman" w:cs="Times New Roman"/>
                <w:sz w:val="28"/>
                <w:szCs w:val="28"/>
                <w:lang w:val="kk-KZ"/>
              </w:rPr>
            </w:pPr>
            <w:r>
              <w:rPr>
                <w:rFonts w:ascii="Times New Roman" w:hAnsi="Times New Roman" w:cs="Times New Roman"/>
                <w:sz w:val="28"/>
                <w:szCs w:val="28"/>
                <w:lang w:val="kk-KZ"/>
              </w:rPr>
              <w:t>Доминантная модель (</w:t>
            </w:r>
            <w:r>
              <w:rPr>
                <w:rFonts w:ascii="Times New Roman" w:hAnsi="Times New Roman" w:cs="Times New Roman"/>
                <w:sz w:val="28"/>
                <w:szCs w:val="28"/>
                <w:lang w:val="en-US"/>
              </w:rPr>
              <w:t>df=</w:t>
            </w:r>
            <w:r>
              <w:rPr>
                <w:rFonts w:ascii="Times New Roman" w:hAnsi="Times New Roman" w:cs="Times New Roman"/>
                <w:sz w:val="28"/>
                <w:szCs w:val="28"/>
                <w:lang w:val="kk-KZ"/>
              </w:rPr>
              <w:t>1)</w:t>
            </w:r>
          </w:p>
        </w:tc>
      </w:tr>
      <w:tr w:rsidR="001B024F" w:rsidRPr="00CE28CC" w14:paraId="47370CF0" w14:textId="77777777" w:rsidTr="00D13EDB">
        <w:tc>
          <w:tcPr>
            <w:tcW w:w="1809" w:type="dxa"/>
            <w:vMerge w:val="restart"/>
            <w:tcBorders>
              <w:top w:val="single" w:sz="4" w:space="0" w:color="auto"/>
              <w:left w:val="single" w:sz="4" w:space="0" w:color="auto"/>
              <w:bottom w:val="single" w:sz="4" w:space="0" w:color="auto"/>
              <w:right w:val="nil"/>
            </w:tcBorders>
            <w:vAlign w:val="center"/>
            <w:hideMark/>
          </w:tcPr>
          <w:p w14:paraId="5129F190" w14:textId="77777777" w:rsidR="001B024F" w:rsidRPr="00071D4B" w:rsidRDefault="001B024F" w:rsidP="006A0FE6">
            <w:pPr>
              <w:autoSpaceDE w:val="0"/>
              <w:autoSpaceDN w:val="0"/>
              <w:adjustRightInd w:val="0"/>
              <w:jc w:val="both"/>
              <w:rPr>
                <w:rFonts w:ascii="Times New Roman" w:hAnsi="Times New Roman" w:cs="Times New Roman"/>
                <w:sz w:val="28"/>
                <w:szCs w:val="28"/>
                <w:lang w:val="kk-KZ" w:eastAsia="en-US"/>
              </w:rPr>
            </w:pPr>
            <w:r w:rsidRPr="001B024F">
              <w:rPr>
                <w:rFonts w:ascii="Times New Roman" w:hAnsi="Times New Roman" w:cs="Times New Roman"/>
                <w:sz w:val="28"/>
                <w:szCs w:val="28"/>
                <w:lang w:val="en-US"/>
              </w:rPr>
              <w:t>SOD3 Ala58Thr</w:t>
            </w:r>
          </w:p>
        </w:tc>
        <w:tc>
          <w:tcPr>
            <w:tcW w:w="1418" w:type="dxa"/>
            <w:gridSpan w:val="2"/>
            <w:tcBorders>
              <w:top w:val="single" w:sz="4" w:space="0" w:color="auto"/>
              <w:left w:val="nil"/>
              <w:bottom w:val="nil"/>
              <w:right w:val="nil"/>
            </w:tcBorders>
            <w:vAlign w:val="center"/>
            <w:hideMark/>
          </w:tcPr>
          <w:p w14:paraId="51250CE9" w14:textId="77777777" w:rsidR="001B024F" w:rsidRPr="001B024F" w:rsidRDefault="001B024F"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GG</w:t>
            </w:r>
            <w:r w:rsidR="00165D80">
              <w:rPr>
                <w:rFonts w:ascii="Times New Roman" w:hAnsi="Times New Roman" w:cs="Times New Roman"/>
                <w:sz w:val="28"/>
                <w:szCs w:val="28"/>
              </w:rPr>
              <w:t>+</w:t>
            </w:r>
            <w:r>
              <w:rPr>
                <w:rFonts w:ascii="Times New Roman" w:hAnsi="Times New Roman" w:cs="Times New Roman"/>
                <w:sz w:val="28"/>
                <w:szCs w:val="28"/>
                <w:lang w:val="en-US"/>
              </w:rPr>
              <w:t>GA</w:t>
            </w:r>
          </w:p>
        </w:tc>
        <w:tc>
          <w:tcPr>
            <w:tcW w:w="1417" w:type="dxa"/>
            <w:gridSpan w:val="2"/>
            <w:tcBorders>
              <w:top w:val="single" w:sz="4" w:space="0" w:color="auto"/>
              <w:left w:val="nil"/>
              <w:bottom w:val="nil"/>
              <w:right w:val="nil"/>
            </w:tcBorders>
            <w:vAlign w:val="center"/>
            <w:hideMark/>
          </w:tcPr>
          <w:p w14:paraId="156D1A31" w14:textId="77777777" w:rsidR="001B024F" w:rsidRPr="00BB0E8C" w:rsidRDefault="00BB0E8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2</w:t>
            </w:r>
            <w:r>
              <w:rPr>
                <w:rFonts w:ascii="Times New Roman" w:hAnsi="Times New Roman" w:cs="Times New Roman"/>
                <w:sz w:val="28"/>
                <w:szCs w:val="28"/>
                <w:lang w:val="en-US"/>
              </w:rPr>
              <w:t>66</w:t>
            </w:r>
          </w:p>
        </w:tc>
        <w:tc>
          <w:tcPr>
            <w:tcW w:w="1276" w:type="dxa"/>
            <w:tcBorders>
              <w:top w:val="single" w:sz="4" w:space="0" w:color="auto"/>
              <w:left w:val="nil"/>
              <w:bottom w:val="nil"/>
              <w:right w:val="nil"/>
            </w:tcBorders>
            <w:vAlign w:val="center"/>
            <w:hideMark/>
          </w:tcPr>
          <w:p w14:paraId="15929196" w14:textId="77777777" w:rsidR="001B024F" w:rsidRPr="00BB0E8C" w:rsidRDefault="00BB0E8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2</w:t>
            </w:r>
            <w:r>
              <w:rPr>
                <w:rFonts w:ascii="Times New Roman" w:hAnsi="Times New Roman" w:cs="Times New Roman"/>
                <w:sz w:val="28"/>
                <w:szCs w:val="28"/>
                <w:lang w:val="en-US"/>
              </w:rPr>
              <w:t>59</w:t>
            </w:r>
          </w:p>
        </w:tc>
        <w:tc>
          <w:tcPr>
            <w:tcW w:w="2268" w:type="dxa"/>
            <w:tcBorders>
              <w:top w:val="single" w:sz="4" w:space="0" w:color="auto"/>
              <w:left w:val="nil"/>
              <w:bottom w:val="nil"/>
              <w:right w:val="nil"/>
            </w:tcBorders>
            <w:vAlign w:val="center"/>
            <w:hideMark/>
          </w:tcPr>
          <w:p w14:paraId="32E7DB6B" w14:textId="77777777" w:rsidR="001B024F" w:rsidRPr="00CE28CC" w:rsidRDefault="001B024F" w:rsidP="00165D80">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0,7</w:t>
            </w:r>
            <w:r>
              <w:rPr>
                <w:rFonts w:ascii="Times New Roman" w:hAnsi="Times New Roman" w:cs="Times New Roman"/>
                <w:sz w:val="28"/>
                <w:szCs w:val="28"/>
                <w:lang w:val="en-US"/>
              </w:rPr>
              <w:t>2</w:t>
            </w:r>
            <w:r>
              <w:rPr>
                <w:rFonts w:ascii="Times New Roman" w:hAnsi="Times New Roman" w:cs="Times New Roman"/>
                <w:sz w:val="28"/>
                <w:szCs w:val="28"/>
              </w:rPr>
              <w:t xml:space="preserve"> (0,5</w:t>
            </w:r>
            <w:r>
              <w:rPr>
                <w:rFonts w:ascii="Times New Roman" w:hAnsi="Times New Roman" w:cs="Times New Roman"/>
                <w:sz w:val="28"/>
                <w:szCs w:val="28"/>
                <w:lang w:val="en-US"/>
              </w:rPr>
              <w:t>1</w:t>
            </w:r>
            <w:r w:rsidR="00165D80">
              <w:rPr>
                <w:rFonts w:ascii="Times New Roman" w:hAnsi="Times New Roman" w:cs="Times New Roman"/>
                <w:sz w:val="28"/>
                <w:szCs w:val="28"/>
              </w:rPr>
              <w:t>–</w:t>
            </w:r>
            <w:r w:rsidRPr="00CE28CC">
              <w:rPr>
                <w:rFonts w:ascii="Times New Roman" w:hAnsi="Times New Roman" w:cs="Times New Roman"/>
                <w:sz w:val="28"/>
                <w:szCs w:val="28"/>
              </w:rPr>
              <w:t>1,0</w:t>
            </w:r>
            <w:r>
              <w:rPr>
                <w:rFonts w:ascii="Times New Roman" w:hAnsi="Times New Roman" w:cs="Times New Roman"/>
                <w:sz w:val="28"/>
                <w:szCs w:val="28"/>
                <w:lang w:val="en-US"/>
              </w:rPr>
              <w:t>2</w:t>
            </w:r>
            <w:r w:rsidRPr="00CE28CC">
              <w:rPr>
                <w:rFonts w:ascii="Times New Roman" w:hAnsi="Times New Roman" w:cs="Times New Roman"/>
                <w:sz w:val="28"/>
                <w:szCs w:val="28"/>
              </w:rPr>
              <w:t>)</w:t>
            </w:r>
          </w:p>
        </w:tc>
        <w:tc>
          <w:tcPr>
            <w:tcW w:w="1383" w:type="dxa"/>
            <w:vMerge w:val="restart"/>
            <w:tcBorders>
              <w:top w:val="single" w:sz="4" w:space="0" w:color="auto"/>
              <w:left w:val="nil"/>
              <w:bottom w:val="single" w:sz="4" w:space="0" w:color="auto"/>
              <w:right w:val="single" w:sz="4" w:space="0" w:color="auto"/>
            </w:tcBorders>
            <w:vAlign w:val="center"/>
            <w:hideMark/>
          </w:tcPr>
          <w:p w14:paraId="03D96CFE" w14:textId="77777777" w:rsidR="001B024F" w:rsidRPr="001B024F" w:rsidRDefault="001B024F"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0,0</w:t>
            </w:r>
            <w:r>
              <w:rPr>
                <w:rFonts w:ascii="Times New Roman" w:hAnsi="Times New Roman" w:cs="Times New Roman"/>
                <w:sz w:val="28"/>
                <w:szCs w:val="28"/>
                <w:lang w:val="en-US"/>
              </w:rPr>
              <w:t>6</w:t>
            </w:r>
          </w:p>
        </w:tc>
      </w:tr>
      <w:tr w:rsidR="001B024F" w:rsidRPr="00CE28CC" w14:paraId="65264A9F" w14:textId="77777777" w:rsidTr="00D13EDB">
        <w:trPr>
          <w:trHeight w:val="463"/>
        </w:trPr>
        <w:tc>
          <w:tcPr>
            <w:tcW w:w="1809" w:type="dxa"/>
            <w:vMerge/>
            <w:tcBorders>
              <w:top w:val="single" w:sz="4" w:space="0" w:color="auto"/>
              <w:left w:val="single" w:sz="4" w:space="0" w:color="auto"/>
              <w:bottom w:val="single" w:sz="4" w:space="0" w:color="auto"/>
              <w:right w:val="nil"/>
            </w:tcBorders>
            <w:vAlign w:val="center"/>
            <w:hideMark/>
          </w:tcPr>
          <w:p w14:paraId="25F823AA" w14:textId="77777777" w:rsidR="001B024F" w:rsidRPr="00CE28CC" w:rsidRDefault="001B024F" w:rsidP="006A0FE6">
            <w:pPr>
              <w:rPr>
                <w:rFonts w:ascii="Times New Roman" w:hAnsi="Times New Roman" w:cs="Times New Roman"/>
                <w:sz w:val="28"/>
                <w:szCs w:val="28"/>
                <w:lang w:eastAsia="en-US"/>
              </w:rPr>
            </w:pPr>
          </w:p>
        </w:tc>
        <w:tc>
          <w:tcPr>
            <w:tcW w:w="1418" w:type="dxa"/>
            <w:gridSpan w:val="2"/>
            <w:tcBorders>
              <w:top w:val="nil"/>
              <w:left w:val="nil"/>
              <w:bottom w:val="single" w:sz="4" w:space="0" w:color="auto"/>
              <w:right w:val="nil"/>
            </w:tcBorders>
            <w:vAlign w:val="center"/>
            <w:hideMark/>
          </w:tcPr>
          <w:p w14:paraId="3B7CE762" w14:textId="77777777" w:rsidR="001B024F" w:rsidRPr="001B024F" w:rsidRDefault="001B024F"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AA</w:t>
            </w:r>
          </w:p>
        </w:tc>
        <w:tc>
          <w:tcPr>
            <w:tcW w:w="1417" w:type="dxa"/>
            <w:gridSpan w:val="2"/>
            <w:tcBorders>
              <w:top w:val="nil"/>
              <w:left w:val="nil"/>
              <w:bottom w:val="single" w:sz="4" w:space="0" w:color="auto"/>
              <w:right w:val="nil"/>
            </w:tcBorders>
            <w:vAlign w:val="center"/>
            <w:hideMark/>
          </w:tcPr>
          <w:p w14:paraId="41C55E0A" w14:textId="77777777" w:rsidR="001B024F" w:rsidRPr="00BB0E8C" w:rsidRDefault="00BB0E8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75</w:t>
            </w:r>
          </w:p>
        </w:tc>
        <w:tc>
          <w:tcPr>
            <w:tcW w:w="1276" w:type="dxa"/>
            <w:tcBorders>
              <w:top w:val="nil"/>
              <w:left w:val="nil"/>
              <w:bottom w:val="single" w:sz="4" w:space="0" w:color="auto"/>
              <w:right w:val="nil"/>
            </w:tcBorders>
            <w:vAlign w:val="center"/>
            <w:hideMark/>
          </w:tcPr>
          <w:p w14:paraId="4BB56B64" w14:textId="77777777" w:rsidR="001B024F" w:rsidRPr="00BB0E8C" w:rsidRDefault="00BB0E8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1</w:t>
            </w:r>
            <w:r>
              <w:rPr>
                <w:rFonts w:ascii="Times New Roman" w:hAnsi="Times New Roman" w:cs="Times New Roman"/>
                <w:sz w:val="28"/>
                <w:szCs w:val="28"/>
                <w:lang w:val="en-US"/>
              </w:rPr>
              <w:t>01</w:t>
            </w:r>
          </w:p>
        </w:tc>
        <w:tc>
          <w:tcPr>
            <w:tcW w:w="2268" w:type="dxa"/>
            <w:tcBorders>
              <w:top w:val="nil"/>
              <w:left w:val="nil"/>
              <w:bottom w:val="single" w:sz="4" w:space="0" w:color="auto"/>
              <w:right w:val="nil"/>
            </w:tcBorders>
            <w:vAlign w:val="center"/>
            <w:hideMark/>
          </w:tcPr>
          <w:p w14:paraId="09E5B94B" w14:textId="77777777" w:rsidR="001B024F" w:rsidRPr="00CE28CC" w:rsidRDefault="001B024F" w:rsidP="00165D80">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1,</w:t>
            </w:r>
            <w:r>
              <w:rPr>
                <w:rFonts w:ascii="Times New Roman" w:hAnsi="Times New Roman" w:cs="Times New Roman"/>
                <w:sz w:val="28"/>
                <w:szCs w:val="28"/>
              </w:rPr>
              <w:t>3</w:t>
            </w:r>
            <w:r>
              <w:rPr>
                <w:rFonts w:ascii="Times New Roman" w:hAnsi="Times New Roman" w:cs="Times New Roman"/>
                <w:sz w:val="28"/>
                <w:szCs w:val="28"/>
                <w:lang w:val="en-US"/>
              </w:rPr>
              <w:t>8</w:t>
            </w:r>
            <w:r>
              <w:rPr>
                <w:rFonts w:ascii="Times New Roman" w:hAnsi="Times New Roman" w:cs="Times New Roman"/>
                <w:sz w:val="28"/>
                <w:szCs w:val="28"/>
              </w:rPr>
              <w:t xml:space="preserve"> (0,9</w:t>
            </w:r>
            <w:r>
              <w:rPr>
                <w:rFonts w:ascii="Times New Roman" w:hAnsi="Times New Roman" w:cs="Times New Roman"/>
                <w:sz w:val="28"/>
                <w:szCs w:val="28"/>
                <w:lang w:val="en-US"/>
              </w:rPr>
              <w:t>8</w:t>
            </w:r>
            <w:r w:rsidR="00165D80">
              <w:rPr>
                <w:rFonts w:ascii="Times New Roman" w:hAnsi="Times New Roman" w:cs="Times New Roman"/>
                <w:sz w:val="28"/>
                <w:szCs w:val="28"/>
              </w:rPr>
              <w:t>–</w:t>
            </w:r>
            <w:r>
              <w:rPr>
                <w:rFonts w:ascii="Times New Roman" w:hAnsi="Times New Roman" w:cs="Times New Roman"/>
                <w:sz w:val="28"/>
                <w:szCs w:val="28"/>
              </w:rPr>
              <w:t>1,</w:t>
            </w:r>
            <w:r>
              <w:rPr>
                <w:rFonts w:ascii="Times New Roman" w:hAnsi="Times New Roman" w:cs="Times New Roman"/>
                <w:sz w:val="28"/>
                <w:szCs w:val="28"/>
                <w:lang w:val="en-US"/>
              </w:rPr>
              <w:t>95</w:t>
            </w:r>
            <w:r w:rsidRPr="00CE28CC">
              <w:rPr>
                <w:rFonts w:ascii="Times New Roman" w:hAnsi="Times New Roman" w:cs="Times New Roman"/>
                <w:sz w:val="28"/>
                <w:szCs w:val="28"/>
              </w:rPr>
              <w:t>)</w:t>
            </w:r>
          </w:p>
        </w:tc>
        <w:tc>
          <w:tcPr>
            <w:tcW w:w="1383" w:type="dxa"/>
            <w:vMerge/>
            <w:tcBorders>
              <w:top w:val="single" w:sz="4" w:space="0" w:color="auto"/>
              <w:left w:val="nil"/>
              <w:bottom w:val="single" w:sz="4" w:space="0" w:color="auto"/>
              <w:right w:val="single" w:sz="4" w:space="0" w:color="auto"/>
            </w:tcBorders>
            <w:vAlign w:val="center"/>
            <w:hideMark/>
          </w:tcPr>
          <w:p w14:paraId="4D021D2E" w14:textId="77777777" w:rsidR="001B024F" w:rsidRPr="00CE28CC" w:rsidRDefault="001B024F" w:rsidP="006A0FE6">
            <w:pPr>
              <w:rPr>
                <w:rFonts w:ascii="Times New Roman" w:hAnsi="Times New Roman" w:cs="Times New Roman"/>
                <w:sz w:val="28"/>
                <w:szCs w:val="28"/>
                <w:lang w:eastAsia="en-US"/>
              </w:rPr>
            </w:pPr>
          </w:p>
        </w:tc>
      </w:tr>
      <w:tr w:rsidR="001B024F" w:rsidRPr="00CE28CC" w14:paraId="502FC919" w14:textId="77777777" w:rsidTr="00D13EDB">
        <w:tc>
          <w:tcPr>
            <w:tcW w:w="9571" w:type="dxa"/>
            <w:gridSpan w:val="8"/>
            <w:tcBorders>
              <w:top w:val="single" w:sz="4" w:space="0" w:color="auto"/>
              <w:left w:val="single" w:sz="4" w:space="0" w:color="auto"/>
              <w:bottom w:val="single" w:sz="4" w:space="0" w:color="auto"/>
              <w:right w:val="single" w:sz="4" w:space="0" w:color="auto"/>
            </w:tcBorders>
            <w:vAlign w:val="center"/>
          </w:tcPr>
          <w:p w14:paraId="09099899" w14:textId="77777777" w:rsidR="001B024F" w:rsidRPr="00071D4B" w:rsidRDefault="001B024F" w:rsidP="006A0FE6">
            <w:pPr>
              <w:jc w:val="center"/>
              <w:rPr>
                <w:rFonts w:ascii="Times New Roman" w:hAnsi="Times New Roman" w:cs="Times New Roman"/>
                <w:sz w:val="28"/>
                <w:szCs w:val="28"/>
                <w:lang w:val="kk-KZ"/>
              </w:rPr>
            </w:pPr>
            <w:r>
              <w:rPr>
                <w:rFonts w:ascii="Times New Roman" w:hAnsi="Times New Roman" w:cs="Times New Roman"/>
                <w:sz w:val="28"/>
                <w:szCs w:val="28"/>
                <w:lang w:val="kk-KZ"/>
              </w:rPr>
              <w:t>Рецессивная модель (</w:t>
            </w:r>
            <w:r>
              <w:rPr>
                <w:rFonts w:ascii="Times New Roman" w:hAnsi="Times New Roman" w:cs="Times New Roman"/>
                <w:sz w:val="28"/>
                <w:szCs w:val="28"/>
                <w:lang w:val="en-US"/>
              </w:rPr>
              <w:t>df=</w:t>
            </w:r>
            <w:r>
              <w:rPr>
                <w:rFonts w:ascii="Times New Roman" w:hAnsi="Times New Roman" w:cs="Times New Roman"/>
                <w:sz w:val="28"/>
                <w:szCs w:val="28"/>
                <w:lang w:val="kk-KZ"/>
              </w:rPr>
              <w:t>1)</w:t>
            </w:r>
          </w:p>
        </w:tc>
      </w:tr>
      <w:tr w:rsidR="001B024F" w:rsidRPr="00CE28CC" w14:paraId="2C4DBC04" w14:textId="77777777" w:rsidTr="00D13EDB">
        <w:tc>
          <w:tcPr>
            <w:tcW w:w="1925" w:type="dxa"/>
            <w:gridSpan w:val="2"/>
            <w:vMerge w:val="restart"/>
            <w:tcBorders>
              <w:top w:val="single" w:sz="4" w:space="0" w:color="auto"/>
              <w:left w:val="single" w:sz="4" w:space="0" w:color="auto"/>
              <w:bottom w:val="single" w:sz="12" w:space="0" w:color="auto"/>
              <w:right w:val="nil"/>
            </w:tcBorders>
            <w:vAlign w:val="center"/>
            <w:hideMark/>
          </w:tcPr>
          <w:p w14:paraId="5442A1AB" w14:textId="77777777" w:rsidR="001B024F" w:rsidRPr="00071D4B" w:rsidRDefault="001B024F" w:rsidP="006A0FE6">
            <w:pPr>
              <w:autoSpaceDE w:val="0"/>
              <w:autoSpaceDN w:val="0"/>
              <w:adjustRightInd w:val="0"/>
              <w:jc w:val="both"/>
              <w:rPr>
                <w:rFonts w:ascii="Times New Roman" w:hAnsi="Times New Roman" w:cs="Times New Roman"/>
                <w:sz w:val="28"/>
                <w:szCs w:val="28"/>
                <w:lang w:val="kk-KZ" w:eastAsia="en-US"/>
              </w:rPr>
            </w:pPr>
            <w:r w:rsidRPr="001B024F">
              <w:rPr>
                <w:rFonts w:ascii="Times New Roman" w:hAnsi="Times New Roman" w:cs="Times New Roman"/>
                <w:sz w:val="28"/>
                <w:szCs w:val="28"/>
                <w:lang w:val="en-US"/>
              </w:rPr>
              <w:t>SOD3 Ala58Thr</w:t>
            </w:r>
          </w:p>
        </w:tc>
        <w:tc>
          <w:tcPr>
            <w:tcW w:w="1444" w:type="dxa"/>
            <w:gridSpan w:val="2"/>
            <w:tcBorders>
              <w:top w:val="single" w:sz="4" w:space="0" w:color="auto"/>
              <w:left w:val="nil"/>
              <w:bottom w:val="nil"/>
              <w:right w:val="nil"/>
            </w:tcBorders>
            <w:vAlign w:val="center"/>
            <w:hideMark/>
          </w:tcPr>
          <w:p w14:paraId="1B40F1F1" w14:textId="77777777" w:rsidR="001B024F" w:rsidRPr="00BB0E8C" w:rsidRDefault="00BB0E8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GG</w:t>
            </w:r>
          </w:p>
        </w:tc>
        <w:tc>
          <w:tcPr>
            <w:tcW w:w="1275" w:type="dxa"/>
            <w:tcBorders>
              <w:top w:val="single" w:sz="4" w:space="0" w:color="auto"/>
              <w:left w:val="nil"/>
              <w:bottom w:val="nil"/>
              <w:right w:val="nil"/>
            </w:tcBorders>
            <w:vAlign w:val="center"/>
            <w:hideMark/>
          </w:tcPr>
          <w:p w14:paraId="258E75B5" w14:textId="77777777" w:rsidR="001B024F" w:rsidRPr="00BB0E8C" w:rsidRDefault="00BB0E8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101</w:t>
            </w:r>
          </w:p>
        </w:tc>
        <w:tc>
          <w:tcPr>
            <w:tcW w:w="1276" w:type="dxa"/>
            <w:tcBorders>
              <w:top w:val="single" w:sz="4" w:space="0" w:color="auto"/>
              <w:left w:val="nil"/>
              <w:bottom w:val="nil"/>
              <w:right w:val="nil"/>
            </w:tcBorders>
            <w:vAlign w:val="center"/>
            <w:hideMark/>
          </w:tcPr>
          <w:p w14:paraId="65465B59" w14:textId="77777777" w:rsidR="001B024F" w:rsidRPr="00BB0E8C" w:rsidRDefault="00BB0E8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86</w:t>
            </w:r>
          </w:p>
        </w:tc>
        <w:tc>
          <w:tcPr>
            <w:tcW w:w="2268" w:type="dxa"/>
            <w:tcBorders>
              <w:top w:val="single" w:sz="4" w:space="0" w:color="auto"/>
              <w:left w:val="nil"/>
              <w:bottom w:val="nil"/>
              <w:right w:val="nil"/>
            </w:tcBorders>
            <w:vAlign w:val="center"/>
            <w:hideMark/>
          </w:tcPr>
          <w:p w14:paraId="572B40D2" w14:textId="77777777" w:rsidR="001B024F" w:rsidRPr="00CE28CC" w:rsidRDefault="00BB0E8C" w:rsidP="006A0FE6">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0,7</w:t>
            </w:r>
            <w:r>
              <w:rPr>
                <w:rFonts w:ascii="Times New Roman" w:hAnsi="Times New Roman" w:cs="Times New Roman"/>
                <w:sz w:val="28"/>
                <w:szCs w:val="28"/>
                <w:lang w:val="en-US"/>
              </w:rPr>
              <w:t>5</w:t>
            </w:r>
            <w:r>
              <w:rPr>
                <w:rFonts w:ascii="Times New Roman" w:hAnsi="Times New Roman" w:cs="Times New Roman"/>
                <w:sz w:val="28"/>
                <w:szCs w:val="28"/>
              </w:rPr>
              <w:t xml:space="preserve"> (0,</w:t>
            </w:r>
            <w:r>
              <w:rPr>
                <w:rFonts w:ascii="Times New Roman" w:hAnsi="Times New Roman" w:cs="Times New Roman"/>
                <w:sz w:val="28"/>
                <w:szCs w:val="28"/>
                <w:lang w:val="en-US"/>
              </w:rPr>
              <w:t>53</w:t>
            </w:r>
            <w:r w:rsidR="00165D80">
              <w:rPr>
                <w:rFonts w:ascii="Times New Roman" w:hAnsi="Times New Roman" w:cs="Times New Roman"/>
                <w:sz w:val="28"/>
                <w:szCs w:val="28"/>
              </w:rPr>
              <w:t>–</w:t>
            </w:r>
            <w:r>
              <w:rPr>
                <w:rFonts w:ascii="Times New Roman" w:hAnsi="Times New Roman" w:cs="Times New Roman"/>
                <w:sz w:val="28"/>
                <w:szCs w:val="28"/>
              </w:rPr>
              <w:t>1,0</w:t>
            </w:r>
            <w:r>
              <w:rPr>
                <w:rFonts w:ascii="Times New Roman" w:hAnsi="Times New Roman" w:cs="Times New Roman"/>
                <w:sz w:val="28"/>
                <w:szCs w:val="28"/>
                <w:lang w:val="en-US"/>
              </w:rPr>
              <w:t>4</w:t>
            </w:r>
            <w:r w:rsidR="001B024F" w:rsidRPr="00CE28CC">
              <w:rPr>
                <w:rFonts w:ascii="Times New Roman" w:hAnsi="Times New Roman" w:cs="Times New Roman"/>
                <w:sz w:val="28"/>
                <w:szCs w:val="28"/>
              </w:rPr>
              <w:t>)</w:t>
            </w:r>
          </w:p>
        </w:tc>
        <w:tc>
          <w:tcPr>
            <w:tcW w:w="1383" w:type="dxa"/>
            <w:vMerge w:val="restart"/>
            <w:tcBorders>
              <w:top w:val="single" w:sz="4" w:space="0" w:color="auto"/>
              <w:left w:val="nil"/>
              <w:bottom w:val="single" w:sz="12" w:space="0" w:color="auto"/>
              <w:right w:val="single" w:sz="4" w:space="0" w:color="auto"/>
            </w:tcBorders>
            <w:vAlign w:val="center"/>
            <w:hideMark/>
          </w:tcPr>
          <w:p w14:paraId="316289D0" w14:textId="77777777" w:rsidR="001B024F" w:rsidRPr="00BB0E8C" w:rsidRDefault="00BB0E8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0,</w:t>
            </w:r>
            <w:r>
              <w:rPr>
                <w:rFonts w:ascii="Times New Roman" w:hAnsi="Times New Roman" w:cs="Times New Roman"/>
                <w:sz w:val="28"/>
                <w:szCs w:val="28"/>
                <w:lang w:val="en-US"/>
              </w:rPr>
              <w:t>09</w:t>
            </w:r>
          </w:p>
        </w:tc>
      </w:tr>
      <w:tr w:rsidR="001B024F" w:rsidRPr="00CE28CC" w14:paraId="6485DFB1" w14:textId="77777777" w:rsidTr="00D13EDB">
        <w:trPr>
          <w:trHeight w:val="443"/>
        </w:trPr>
        <w:tc>
          <w:tcPr>
            <w:tcW w:w="1925" w:type="dxa"/>
            <w:gridSpan w:val="2"/>
            <w:vMerge/>
            <w:tcBorders>
              <w:top w:val="single" w:sz="4" w:space="0" w:color="auto"/>
              <w:left w:val="single" w:sz="4" w:space="0" w:color="auto"/>
              <w:bottom w:val="single" w:sz="12" w:space="0" w:color="auto"/>
              <w:right w:val="nil"/>
            </w:tcBorders>
            <w:vAlign w:val="center"/>
            <w:hideMark/>
          </w:tcPr>
          <w:p w14:paraId="3D32BBEC" w14:textId="77777777" w:rsidR="001B024F" w:rsidRPr="00CE28CC" w:rsidRDefault="001B024F" w:rsidP="006A0FE6">
            <w:pPr>
              <w:rPr>
                <w:rFonts w:ascii="Times New Roman" w:hAnsi="Times New Roman" w:cs="Times New Roman"/>
                <w:sz w:val="28"/>
                <w:szCs w:val="28"/>
                <w:lang w:eastAsia="en-US"/>
              </w:rPr>
            </w:pPr>
          </w:p>
        </w:tc>
        <w:tc>
          <w:tcPr>
            <w:tcW w:w="1444" w:type="dxa"/>
            <w:gridSpan w:val="2"/>
            <w:tcBorders>
              <w:top w:val="nil"/>
              <w:left w:val="nil"/>
              <w:bottom w:val="single" w:sz="12" w:space="0" w:color="auto"/>
              <w:right w:val="nil"/>
            </w:tcBorders>
            <w:vAlign w:val="center"/>
            <w:hideMark/>
          </w:tcPr>
          <w:p w14:paraId="5E6017BC" w14:textId="77777777" w:rsidR="001B024F" w:rsidRPr="00BB0E8C" w:rsidRDefault="00BB0E8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GA</w:t>
            </w:r>
            <w:r>
              <w:rPr>
                <w:rFonts w:ascii="Times New Roman" w:hAnsi="Times New Roman" w:cs="Times New Roman"/>
                <w:sz w:val="28"/>
                <w:szCs w:val="28"/>
              </w:rPr>
              <w:t>+</w:t>
            </w:r>
            <w:r>
              <w:rPr>
                <w:rFonts w:ascii="Times New Roman" w:hAnsi="Times New Roman" w:cs="Times New Roman"/>
                <w:sz w:val="28"/>
                <w:szCs w:val="28"/>
                <w:lang w:val="en-US"/>
              </w:rPr>
              <w:t>AA</w:t>
            </w:r>
          </w:p>
        </w:tc>
        <w:tc>
          <w:tcPr>
            <w:tcW w:w="1275" w:type="dxa"/>
            <w:tcBorders>
              <w:top w:val="nil"/>
              <w:left w:val="nil"/>
              <w:bottom w:val="single" w:sz="12" w:space="0" w:color="auto"/>
              <w:right w:val="nil"/>
            </w:tcBorders>
            <w:vAlign w:val="center"/>
            <w:hideMark/>
          </w:tcPr>
          <w:p w14:paraId="277B80AF" w14:textId="77777777" w:rsidR="001B024F" w:rsidRPr="00BB0E8C" w:rsidRDefault="00BB0E8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240</w:t>
            </w:r>
          </w:p>
        </w:tc>
        <w:tc>
          <w:tcPr>
            <w:tcW w:w="1276" w:type="dxa"/>
            <w:tcBorders>
              <w:top w:val="nil"/>
              <w:left w:val="nil"/>
              <w:bottom w:val="single" w:sz="12" w:space="0" w:color="auto"/>
              <w:right w:val="nil"/>
            </w:tcBorders>
            <w:vAlign w:val="center"/>
            <w:hideMark/>
          </w:tcPr>
          <w:p w14:paraId="480476F1" w14:textId="77777777" w:rsidR="001B024F" w:rsidRPr="00BB0E8C" w:rsidRDefault="00BB0E8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274</w:t>
            </w:r>
          </w:p>
        </w:tc>
        <w:tc>
          <w:tcPr>
            <w:tcW w:w="2268" w:type="dxa"/>
            <w:tcBorders>
              <w:top w:val="nil"/>
              <w:left w:val="nil"/>
              <w:bottom w:val="single" w:sz="12" w:space="0" w:color="auto"/>
              <w:right w:val="nil"/>
            </w:tcBorders>
            <w:vAlign w:val="center"/>
            <w:hideMark/>
          </w:tcPr>
          <w:p w14:paraId="6E53CC52" w14:textId="77777777" w:rsidR="001B024F" w:rsidRPr="00CE28CC" w:rsidRDefault="00BB0E8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1,3</w:t>
            </w:r>
            <w:r>
              <w:rPr>
                <w:rFonts w:ascii="Times New Roman" w:hAnsi="Times New Roman" w:cs="Times New Roman"/>
                <w:sz w:val="28"/>
                <w:szCs w:val="28"/>
                <w:lang w:val="en-US"/>
              </w:rPr>
              <w:t>4</w:t>
            </w:r>
            <w:r w:rsidR="001B024F" w:rsidRPr="00CE28CC">
              <w:rPr>
                <w:rFonts w:ascii="Times New Roman" w:hAnsi="Times New Roman" w:cs="Times New Roman"/>
                <w:sz w:val="28"/>
                <w:szCs w:val="28"/>
                <w:lang w:val="en-US"/>
              </w:rPr>
              <w:t xml:space="preserve"> (</w:t>
            </w:r>
            <w:r>
              <w:rPr>
                <w:rFonts w:ascii="Times New Roman" w:hAnsi="Times New Roman" w:cs="Times New Roman"/>
                <w:sz w:val="28"/>
                <w:szCs w:val="28"/>
              </w:rPr>
              <w:t>0,9</w:t>
            </w:r>
            <w:r>
              <w:rPr>
                <w:rFonts w:ascii="Times New Roman" w:hAnsi="Times New Roman" w:cs="Times New Roman"/>
                <w:sz w:val="28"/>
                <w:szCs w:val="28"/>
                <w:lang w:val="en-US"/>
              </w:rPr>
              <w:t>6</w:t>
            </w:r>
            <w:r w:rsidR="00165D80">
              <w:rPr>
                <w:rFonts w:ascii="Times New Roman" w:hAnsi="Times New Roman" w:cs="Times New Roman"/>
                <w:sz w:val="28"/>
                <w:szCs w:val="28"/>
                <w:lang w:val="en-US"/>
              </w:rPr>
              <w:t>–</w:t>
            </w:r>
            <w:r>
              <w:rPr>
                <w:rFonts w:ascii="Times New Roman" w:hAnsi="Times New Roman" w:cs="Times New Roman"/>
                <w:sz w:val="28"/>
                <w:szCs w:val="28"/>
                <w:lang w:val="en-US"/>
              </w:rPr>
              <w:t>1</w:t>
            </w:r>
            <w:r>
              <w:rPr>
                <w:rFonts w:ascii="Times New Roman" w:hAnsi="Times New Roman" w:cs="Times New Roman"/>
                <w:sz w:val="28"/>
                <w:szCs w:val="28"/>
              </w:rPr>
              <w:t>,</w:t>
            </w:r>
            <w:r>
              <w:rPr>
                <w:rFonts w:ascii="Times New Roman" w:hAnsi="Times New Roman" w:cs="Times New Roman"/>
                <w:sz w:val="28"/>
                <w:szCs w:val="28"/>
                <w:lang w:val="en-US"/>
              </w:rPr>
              <w:t>88</w:t>
            </w:r>
            <w:r w:rsidR="001B024F" w:rsidRPr="00CE28CC">
              <w:rPr>
                <w:rFonts w:ascii="Times New Roman" w:hAnsi="Times New Roman" w:cs="Times New Roman"/>
                <w:sz w:val="28"/>
                <w:szCs w:val="28"/>
                <w:lang w:val="en-US"/>
              </w:rPr>
              <w:t>)</w:t>
            </w:r>
          </w:p>
        </w:tc>
        <w:tc>
          <w:tcPr>
            <w:tcW w:w="1383" w:type="dxa"/>
            <w:vMerge/>
            <w:tcBorders>
              <w:top w:val="single" w:sz="4" w:space="0" w:color="auto"/>
              <w:left w:val="nil"/>
              <w:bottom w:val="single" w:sz="12" w:space="0" w:color="auto"/>
              <w:right w:val="single" w:sz="4" w:space="0" w:color="auto"/>
            </w:tcBorders>
            <w:vAlign w:val="center"/>
            <w:hideMark/>
          </w:tcPr>
          <w:p w14:paraId="1FD25EA7" w14:textId="77777777" w:rsidR="001B024F" w:rsidRPr="00CE28CC" w:rsidRDefault="001B024F" w:rsidP="006A0FE6">
            <w:pPr>
              <w:rPr>
                <w:rFonts w:ascii="Times New Roman" w:hAnsi="Times New Roman" w:cs="Times New Roman"/>
                <w:sz w:val="28"/>
                <w:szCs w:val="28"/>
                <w:lang w:eastAsia="en-US"/>
              </w:rPr>
            </w:pPr>
          </w:p>
        </w:tc>
      </w:tr>
    </w:tbl>
    <w:p w14:paraId="7EE37DE3" w14:textId="77777777" w:rsidR="00F167CA" w:rsidRPr="00142FD7" w:rsidRDefault="00F167CA" w:rsidP="00142FD7">
      <w:pPr>
        <w:spacing w:after="0" w:line="240" w:lineRule="auto"/>
        <w:jc w:val="both"/>
        <w:rPr>
          <w:rFonts w:ascii="Times New Roman" w:hAnsi="Times New Roman" w:cs="Times New Roman"/>
          <w:sz w:val="28"/>
          <w:szCs w:val="28"/>
          <w:lang w:val="en-US"/>
        </w:rPr>
      </w:pPr>
    </w:p>
    <w:p w14:paraId="78615F94" w14:textId="77777777" w:rsidR="002D0407" w:rsidRPr="00CB5A6F" w:rsidRDefault="002D0407" w:rsidP="00757AD7">
      <w:pPr>
        <w:spacing w:after="0" w:line="240" w:lineRule="auto"/>
        <w:ind w:firstLine="709"/>
        <w:jc w:val="both"/>
        <w:rPr>
          <w:rFonts w:ascii="Times New Roman" w:hAnsi="Times New Roman" w:cs="Times New Roman"/>
          <w:sz w:val="28"/>
          <w:szCs w:val="28"/>
          <w:lang w:val="kk-KZ"/>
        </w:rPr>
      </w:pPr>
      <w:r w:rsidRPr="00CB5A6F">
        <w:rPr>
          <w:rFonts w:ascii="Times New Roman" w:hAnsi="Times New Roman" w:cs="Times New Roman"/>
          <w:sz w:val="28"/>
          <w:szCs w:val="28"/>
        </w:rPr>
        <w:t>Согласно мультипликативной модели наследования</w:t>
      </w:r>
      <w:r w:rsidR="00DA44F0">
        <w:rPr>
          <w:rFonts w:ascii="Times New Roman" w:hAnsi="Times New Roman" w:cs="Times New Roman"/>
          <w:sz w:val="28"/>
          <w:szCs w:val="28"/>
          <w:lang w:val="kk-KZ"/>
        </w:rPr>
        <w:t>,</w:t>
      </w:r>
      <w:r w:rsidRPr="00CB5A6F">
        <w:rPr>
          <w:rFonts w:ascii="Times New Roman" w:hAnsi="Times New Roman" w:cs="Times New Roman"/>
          <w:sz w:val="28"/>
          <w:szCs w:val="28"/>
        </w:rPr>
        <w:t xml:space="preserve"> для общей выборки</w:t>
      </w:r>
      <w:r w:rsidR="00DA44F0">
        <w:rPr>
          <w:rFonts w:ascii="Times New Roman" w:hAnsi="Times New Roman" w:cs="Times New Roman"/>
          <w:sz w:val="28"/>
          <w:szCs w:val="28"/>
          <w:lang w:val="kk-KZ"/>
        </w:rPr>
        <w:t>,</w:t>
      </w:r>
      <w:r w:rsidRPr="00CB5A6F">
        <w:rPr>
          <w:rFonts w:ascii="Times New Roman" w:hAnsi="Times New Roman" w:cs="Times New Roman"/>
          <w:sz w:val="28"/>
          <w:szCs w:val="28"/>
        </w:rPr>
        <w:t xml:space="preserve"> относительный риск выражен для отдельных аллелей гена </w:t>
      </w:r>
      <w:r w:rsidRPr="00CB5A6F">
        <w:rPr>
          <w:rFonts w:ascii="Times New Roman" w:hAnsi="Times New Roman" w:cs="Times New Roman"/>
          <w:i/>
          <w:sz w:val="28"/>
          <w:szCs w:val="28"/>
          <w:lang w:val="en-US"/>
        </w:rPr>
        <w:t>SOD</w:t>
      </w:r>
      <w:r w:rsidRPr="00CB5A6F">
        <w:rPr>
          <w:rFonts w:ascii="Times New Roman" w:hAnsi="Times New Roman" w:cs="Times New Roman"/>
          <w:i/>
          <w:sz w:val="28"/>
          <w:szCs w:val="28"/>
        </w:rPr>
        <w:t>3</w:t>
      </w:r>
      <w:r w:rsidRPr="00CB5A6F">
        <w:rPr>
          <w:rFonts w:ascii="Times New Roman" w:hAnsi="Times New Roman" w:cs="Times New Roman"/>
          <w:sz w:val="28"/>
          <w:szCs w:val="28"/>
        </w:rPr>
        <w:t>: для аллеля 172</w:t>
      </w:r>
      <w:r w:rsidRPr="00CB5A6F">
        <w:rPr>
          <w:rFonts w:ascii="Times New Roman" w:hAnsi="Times New Roman" w:cs="Times New Roman"/>
          <w:sz w:val="28"/>
          <w:szCs w:val="28"/>
          <w:lang w:val="en-US"/>
        </w:rPr>
        <w:t>G</w:t>
      </w:r>
      <w:r w:rsidRPr="00CB5A6F">
        <w:rPr>
          <w:rFonts w:ascii="Times New Roman" w:hAnsi="Times New Roman" w:cs="Times New Roman"/>
          <w:sz w:val="28"/>
          <w:szCs w:val="28"/>
        </w:rPr>
        <w:t xml:space="preserve"> (58</w:t>
      </w:r>
      <w:r w:rsidRPr="00CB5A6F">
        <w:rPr>
          <w:rFonts w:ascii="Times New Roman" w:hAnsi="Times New Roman" w:cs="Times New Roman"/>
          <w:sz w:val="28"/>
          <w:szCs w:val="28"/>
          <w:lang w:val="en-US"/>
        </w:rPr>
        <w:t>Ala</w:t>
      </w:r>
      <w:r w:rsidR="00BF48B7" w:rsidRPr="00CB5A6F">
        <w:rPr>
          <w:rFonts w:ascii="Times New Roman" w:hAnsi="Times New Roman" w:cs="Times New Roman"/>
          <w:sz w:val="28"/>
          <w:szCs w:val="28"/>
        </w:rPr>
        <w:t>)</w:t>
      </w:r>
      <w:r w:rsidR="00BF48B7" w:rsidRPr="00CB5A6F">
        <w:rPr>
          <w:rFonts w:ascii="Times New Roman" w:hAnsi="Times New Roman" w:cs="Times New Roman"/>
          <w:sz w:val="28"/>
          <w:szCs w:val="28"/>
          <w:lang w:val="kk-KZ"/>
        </w:rPr>
        <w:t xml:space="preserve"> – </w:t>
      </w:r>
      <w:r w:rsidRPr="00CB5A6F">
        <w:rPr>
          <w:rFonts w:ascii="Times New Roman" w:hAnsi="Times New Roman" w:cs="Times New Roman"/>
          <w:sz w:val="28"/>
          <w:szCs w:val="28"/>
          <w:lang w:val="en-US"/>
        </w:rPr>
        <w:t>OR</w:t>
      </w:r>
      <w:r w:rsidRPr="00CB5A6F">
        <w:rPr>
          <w:rFonts w:ascii="Times New Roman" w:hAnsi="Times New Roman" w:cs="Times New Roman"/>
          <w:sz w:val="28"/>
          <w:szCs w:val="28"/>
        </w:rPr>
        <w:t>=0,79 (</w:t>
      </w:r>
      <w:r w:rsidRPr="00CB5A6F">
        <w:rPr>
          <w:rFonts w:ascii="Times New Roman" w:hAnsi="Times New Roman" w:cs="Times New Roman"/>
          <w:sz w:val="28"/>
          <w:szCs w:val="28"/>
          <w:lang w:val="en-US"/>
        </w:rPr>
        <w:t>CI</w:t>
      </w:r>
      <w:r w:rsidRPr="00CB5A6F">
        <w:rPr>
          <w:rFonts w:ascii="Times New Roman" w:hAnsi="Times New Roman" w:cs="Times New Roman"/>
          <w:sz w:val="28"/>
          <w:szCs w:val="28"/>
        </w:rPr>
        <w:t xml:space="preserve">95%= 0,64 – 0,97, </w:t>
      </w:r>
      <w:r w:rsidRPr="00CB5A6F">
        <w:rPr>
          <w:rFonts w:ascii="Times New Roman" w:hAnsi="Times New Roman" w:cs="Times New Roman"/>
          <w:sz w:val="28"/>
          <w:szCs w:val="28"/>
          <w:lang w:val="en-US"/>
        </w:rPr>
        <w:t>χ</w:t>
      </w:r>
      <w:r w:rsidRPr="00CB5A6F">
        <w:rPr>
          <w:rFonts w:ascii="Times New Roman" w:hAnsi="Times New Roman" w:cs="Times New Roman"/>
          <w:sz w:val="28"/>
          <w:szCs w:val="28"/>
        </w:rPr>
        <w:t xml:space="preserve">2=4,871, </w:t>
      </w:r>
      <w:r w:rsidRPr="00CB5A6F">
        <w:rPr>
          <w:rFonts w:ascii="Times New Roman" w:hAnsi="Times New Roman" w:cs="Times New Roman"/>
          <w:sz w:val="28"/>
          <w:szCs w:val="28"/>
          <w:lang w:val="en-US"/>
        </w:rPr>
        <w:t>p</w:t>
      </w:r>
      <w:r w:rsidRPr="00CB5A6F">
        <w:rPr>
          <w:rFonts w:ascii="Times New Roman" w:hAnsi="Times New Roman" w:cs="Times New Roman"/>
          <w:sz w:val="28"/>
          <w:szCs w:val="28"/>
        </w:rPr>
        <w:t>=0,02); для аллеля 172</w:t>
      </w:r>
      <w:r w:rsidRPr="00CB5A6F">
        <w:rPr>
          <w:rFonts w:ascii="Times New Roman" w:hAnsi="Times New Roman" w:cs="Times New Roman"/>
          <w:sz w:val="28"/>
          <w:szCs w:val="28"/>
          <w:lang w:val="en-US"/>
        </w:rPr>
        <w:t>A</w:t>
      </w:r>
      <w:r w:rsidRPr="00CB5A6F">
        <w:rPr>
          <w:rFonts w:ascii="Times New Roman" w:hAnsi="Times New Roman" w:cs="Times New Roman"/>
          <w:sz w:val="28"/>
          <w:szCs w:val="28"/>
        </w:rPr>
        <w:t xml:space="preserve"> (58</w:t>
      </w:r>
      <w:r w:rsidRPr="00CB5A6F">
        <w:rPr>
          <w:rFonts w:ascii="Times New Roman" w:hAnsi="Times New Roman" w:cs="Times New Roman"/>
          <w:sz w:val="28"/>
          <w:szCs w:val="28"/>
          <w:lang w:val="en-US"/>
        </w:rPr>
        <w:t>Thr</w:t>
      </w:r>
      <w:r w:rsidR="00BF48B7" w:rsidRPr="00CB5A6F">
        <w:rPr>
          <w:rFonts w:ascii="Times New Roman" w:hAnsi="Times New Roman" w:cs="Times New Roman"/>
          <w:sz w:val="28"/>
          <w:szCs w:val="28"/>
        </w:rPr>
        <w:t xml:space="preserve">) </w:t>
      </w:r>
      <w:r w:rsidR="00BF48B7" w:rsidRPr="00CB5A6F">
        <w:rPr>
          <w:rFonts w:ascii="Times New Roman" w:hAnsi="Times New Roman" w:cs="Times New Roman"/>
          <w:sz w:val="28"/>
          <w:szCs w:val="28"/>
          <w:lang w:val="kk-KZ"/>
        </w:rPr>
        <w:t xml:space="preserve">– </w:t>
      </w:r>
      <w:r w:rsidRPr="00CB5A6F">
        <w:rPr>
          <w:rFonts w:ascii="Times New Roman" w:hAnsi="Times New Roman" w:cs="Times New Roman"/>
          <w:sz w:val="28"/>
          <w:szCs w:val="28"/>
          <w:lang w:val="en-US"/>
        </w:rPr>
        <w:t>OR</w:t>
      </w:r>
      <w:r w:rsidRPr="00CB5A6F">
        <w:rPr>
          <w:rFonts w:ascii="Times New Roman" w:hAnsi="Times New Roman" w:cs="Times New Roman"/>
          <w:sz w:val="28"/>
          <w:szCs w:val="28"/>
        </w:rPr>
        <w:t>=1,27 (</w:t>
      </w:r>
      <w:r w:rsidRPr="00CB5A6F">
        <w:rPr>
          <w:rFonts w:ascii="Times New Roman" w:hAnsi="Times New Roman" w:cs="Times New Roman"/>
          <w:sz w:val="28"/>
          <w:szCs w:val="28"/>
          <w:lang w:val="en-US"/>
        </w:rPr>
        <w:t>CI</w:t>
      </w:r>
      <w:r w:rsidRPr="00CB5A6F">
        <w:rPr>
          <w:rFonts w:ascii="Times New Roman" w:hAnsi="Times New Roman" w:cs="Times New Roman"/>
          <w:sz w:val="28"/>
          <w:szCs w:val="28"/>
        </w:rPr>
        <w:t xml:space="preserve">95%= 1,03 – 1,56, </w:t>
      </w:r>
      <w:r w:rsidRPr="00CB5A6F">
        <w:rPr>
          <w:rFonts w:ascii="Times New Roman" w:hAnsi="Times New Roman" w:cs="Times New Roman"/>
          <w:sz w:val="28"/>
          <w:szCs w:val="28"/>
          <w:lang w:val="en-US"/>
        </w:rPr>
        <w:t>χ</w:t>
      </w:r>
      <w:r w:rsidRPr="00CB5A6F">
        <w:rPr>
          <w:rFonts w:ascii="Times New Roman" w:hAnsi="Times New Roman" w:cs="Times New Roman"/>
          <w:sz w:val="28"/>
          <w:szCs w:val="28"/>
        </w:rPr>
        <w:t xml:space="preserve">2=4,871, </w:t>
      </w:r>
      <w:r w:rsidRPr="00CB5A6F">
        <w:rPr>
          <w:rFonts w:ascii="Times New Roman" w:hAnsi="Times New Roman" w:cs="Times New Roman"/>
          <w:sz w:val="28"/>
          <w:szCs w:val="28"/>
          <w:lang w:val="en-US"/>
        </w:rPr>
        <w:t>p</w:t>
      </w:r>
      <w:r w:rsidRPr="00CB5A6F">
        <w:rPr>
          <w:rFonts w:ascii="Times New Roman" w:hAnsi="Times New Roman" w:cs="Times New Roman"/>
          <w:sz w:val="28"/>
          <w:szCs w:val="28"/>
        </w:rPr>
        <w:t>=0,02).</w:t>
      </w:r>
    </w:p>
    <w:p w14:paraId="4A9CA32E" w14:textId="77777777" w:rsidR="00BF48B7" w:rsidRPr="00CB5A6F" w:rsidRDefault="00BF48B7" w:rsidP="00BF48B7">
      <w:pPr>
        <w:spacing w:after="0" w:line="240" w:lineRule="auto"/>
        <w:ind w:firstLine="709"/>
        <w:jc w:val="both"/>
        <w:rPr>
          <w:rFonts w:ascii="Times New Roman" w:hAnsi="Times New Roman" w:cs="Times New Roman"/>
          <w:sz w:val="28"/>
          <w:szCs w:val="28"/>
          <w:lang w:val="kk-KZ"/>
        </w:rPr>
      </w:pPr>
      <w:r w:rsidRPr="00CB5A6F">
        <w:rPr>
          <w:rFonts w:ascii="Times New Roman" w:hAnsi="Times New Roman" w:cs="Times New Roman"/>
          <w:sz w:val="28"/>
          <w:szCs w:val="28"/>
          <w:lang w:val="kk-KZ"/>
        </w:rPr>
        <w:t>Анализ ассоциации отдельных генотипов по общей модели наследования определил повышенный относительный риск влияния гомозигот SOD</w:t>
      </w:r>
      <w:r w:rsidR="00165D80">
        <w:rPr>
          <w:rFonts w:ascii="Times New Roman" w:hAnsi="Times New Roman" w:cs="Times New Roman"/>
          <w:sz w:val="28"/>
          <w:szCs w:val="28"/>
          <w:lang w:val="kk-KZ"/>
        </w:rPr>
        <w:t>3 172A/A (OR=1,34; 95%CI=0,95–</w:t>
      </w:r>
      <w:r w:rsidRPr="00CB5A6F">
        <w:rPr>
          <w:rFonts w:ascii="Times New Roman" w:hAnsi="Times New Roman" w:cs="Times New Roman"/>
          <w:sz w:val="28"/>
          <w:szCs w:val="28"/>
          <w:lang w:val="kk-KZ"/>
        </w:rPr>
        <w:t>1,88; χ2=4,447; p=0,108) на развитие ИБС в общей популяции. Однако</w:t>
      </w:r>
      <w:r w:rsidR="00DA44F0">
        <w:rPr>
          <w:rFonts w:ascii="Times New Roman" w:hAnsi="Times New Roman" w:cs="Times New Roman"/>
          <w:sz w:val="28"/>
          <w:szCs w:val="28"/>
          <w:lang w:val="kk-KZ"/>
        </w:rPr>
        <w:t>,</w:t>
      </w:r>
      <w:r w:rsidRPr="00CB5A6F">
        <w:rPr>
          <w:rFonts w:ascii="Times New Roman" w:hAnsi="Times New Roman" w:cs="Times New Roman"/>
          <w:sz w:val="28"/>
          <w:szCs w:val="28"/>
          <w:lang w:val="kk-KZ"/>
        </w:rPr>
        <w:t xml:space="preserve"> полученные данные не являются достоверно значимыми (</w:t>
      </w:r>
      <w:r w:rsidR="00726FD1">
        <w:rPr>
          <w:rFonts w:ascii="Times New Roman" w:hAnsi="Times New Roman" w:cs="Times New Roman"/>
          <w:sz w:val="28"/>
          <w:szCs w:val="28"/>
          <w:lang w:val="en-US"/>
        </w:rPr>
        <w:t>p</w:t>
      </w:r>
      <w:r w:rsidRPr="00CB5A6F">
        <w:rPr>
          <w:rFonts w:ascii="Times New Roman" w:hAnsi="Times New Roman" w:cs="Times New Roman"/>
          <w:sz w:val="28"/>
          <w:szCs w:val="28"/>
          <w:lang w:val="kk-KZ"/>
        </w:rPr>
        <w:t>&gt;0,05) и доминантная/рецессивная модели наследования не увеличивают риск.</w:t>
      </w:r>
    </w:p>
    <w:p w14:paraId="762D03A2" w14:textId="0AA01E58" w:rsidR="00BF48B7" w:rsidRPr="00CB5A6F" w:rsidRDefault="00BF48B7" w:rsidP="00BF48B7">
      <w:pPr>
        <w:spacing w:after="0" w:line="240" w:lineRule="auto"/>
        <w:ind w:firstLine="709"/>
        <w:jc w:val="both"/>
        <w:rPr>
          <w:rFonts w:ascii="Times New Roman" w:hAnsi="Times New Roman" w:cs="Times New Roman"/>
          <w:sz w:val="28"/>
          <w:szCs w:val="28"/>
          <w:lang w:val="kk-KZ"/>
        </w:rPr>
      </w:pPr>
      <w:r w:rsidRPr="00CB5A6F">
        <w:rPr>
          <w:rFonts w:ascii="Times New Roman" w:hAnsi="Times New Roman" w:cs="Times New Roman"/>
          <w:sz w:val="28"/>
          <w:szCs w:val="28"/>
          <w:lang w:val="kk-KZ"/>
        </w:rPr>
        <w:t>Соответствующий анализ с учетом этнической принадлежности выявил ассоциации генотипа SOD3 172G/A с предрасположенностью к ИБС. Так, у казахов</w:t>
      </w:r>
      <w:r w:rsidR="00C0780E">
        <w:rPr>
          <w:rFonts w:ascii="Times New Roman" w:hAnsi="Times New Roman" w:cs="Times New Roman"/>
          <w:sz w:val="28"/>
          <w:szCs w:val="28"/>
          <w:lang w:val="kk-KZ"/>
        </w:rPr>
        <w:t xml:space="preserve"> </w:t>
      </w:r>
      <w:r w:rsidR="00DA53BB" w:rsidRPr="00DA53BB">
        <w:rPr>
          <w:rFonts w:ascii="Times New Roman" w:hAnsi="Times New Roman" w:cs="Times New Roman"/>
          <w:sz w:val="28"/>
          <w:szCs w:val="28"/>
          <w:lang w:val="kk-KZ"/>
        </w:rPr>
        <w:t>(Приложение А</w:t>
      </w:r>
      <w:r w:rsidR="00BA26F6" w:rsidRPr="00DA53BB">
        <w:rPr>
          <w:rFonts w:ascii="Times New Roman" w:hAnsi="Times New Roman" w:cs="Times New Roman"/>
          <w:sz w:val="28"/>
          <w:szCs w:val="28"/>
          <w:lang w:val="kk-KZ"/>
        </w:rPr>
        <w:t>, Таблица№ А.1</w:t>
      </w:r>
      <w:r w:rsidR="00C0780E" w:rsidRPr="00DA53BB">
        <w:rPr>
          <w:rFonts w:ascii="Times New Roman" w:hAnsi="Times New Roman" w:cs="Times New Roman"/>
          <w:sz w:val="28"/>
          <w:szCs w:val="28"/>
          <w:lang w:val="kk-KZ"/>
        </w:rPr>
        <w:t>)</w:t>
      </w:r>
      <w:r w:rsidR="00726FD1" w:rsidRPr="00DA53BB">
        <w:rPr>
          <w:rFonts w:ascii="Times New Roman" w:hAnsi="Times New Roman" w:cs="Times New Roman"/>
          <w:sz w:val="28"/>
          <w:szCs w:val="28"/>
          <w:lang w:val="kk-KZ"/>
        </w:rPr>
        <w:t>,</w:t>
      </w:r>
      <w:r w:rsidRPr="00CB5A6F">
        <w:rPr>
          <w:rFonts w:ascii="Times New Roman" w:hAnsi="Times New Roman" w:cs="Times New Roman"/>
          <w:sz w:val="28"/>
          <w:szCs w:val="28"/>
          <w:lang w:val="kk-KZ"/>
        </w:rPr>
        <w:t xml:space="preserve"> достоверно повышенный риск</w:t>
      </w:r>
      <w:r w:rsidR="00726FD1">
        <w:rPr>
          <w:rFonts w:ascii="Times New Roman" w:hAnsi="Times New Roman" w:cs="Times New Roman"/>
          <w:sz w:val="28"/>
          <w:szCs w:val="28"/>
          <w:lang w:val="kk-KZ"/>
        </w:rPr>
        <w:t>,</w:t>
      </w:r>
      <w:r w:rsidRPr="00CB5A6F">
        <w:rPr>
          <w:rFonts w:ascii="Times New Roman" w:hAnsi="Times New Roman" w:cs="Times New Roman"/>
          <w:sz w:val="28"/>
          <w:szCs w:val="28"/>
          <w:lang w:val="kk-KZ"/>
        </w:rPr>
        <w:t xml:space="preserve"> наблюдается согласно рецессивной модели наследования 17</w:t>
      </w:r>
      <w:r w:rsidR="00165D80">
        <w:rPr>
          <w:rFonts w:ascii="Times New Roman" w:hAnsi="Times New Roman" w:cs="Times New Roman"/>
          <w:sz w:val="28"/>
          <w:szCs w:val="28"/>
          <w:lang w:val="kk-KZ"/>
        </w:rPr>
        <w:t>2G/А+А/А (OR=1,49; 95%CI=1,00–</w:t>
      </w:r>
      <w:r w:rsidRPr="00CB5A6F">
        <w:rPr>
          <w:rFonts w:ascii="Times New Roman" w:hAnsi="Times New Roman" w:cs="Times New Roman"/>
          <w:sz w:val="28"/>
          <w:szCs w:val="28"/>
          <w:lang w:val="kk-KZ"/>
        </w:rPr>
        <w:t>2,21; χ2=3,912; p=0,048), а присутствие аллеля 172G в гомозиготном состоянии 172G/G проявляет протективны</w:t>
      </w:r>
      <w:r w:rsidR="00165D80">
        <w:rPr>
          <w:rFonts w:ascii="Times New Roman" w:hAnsi="Times New Roman" w:cs="Times New Roman"/>
          <w:sz w:val="28"/>
          <w:szCs w:val="28"/>
          <w:lang w:val="kk-KZ"/>
        </w:rPr>
        <w:t>й эффект (OR=0,67; 95%CI=0,45–</w:t>
      </w:r>
      <w:r w:rsidRPr="00CB5A6F">
        <w:rPr>
          <w:rFonts w:ascii="Times New Roman" w:hAnsi="Times New Roman" w:cs="Times New Roman"/>
          <w:sz w:val="28"/>
          <w:szCs w:val="28"/>
          <w:lang w:val="kk-KZ"/>
        </w:rPr>
        <w:t>1,00; χ2=3,912; p=0,048). Риск для генотипа 172A/A также недостоверно определяется у русской этнической группы (OR=1,71; 95%CI=0,</w:t>
      </w:r>
      <w:r w:rsidR="00165D80">
        <w:rPr>
          <w:rFonts w:ascii="Times New Roman" w:hAnsi="Times New Roman" w:cs="Times New Roman"/>
          <w:sz w:val="28"/>
          <w:szCs w:val="28"/>
          <w:lang w:val="kk-KZ"/>
        </w:rPr>
        <w:t>91–</w:t>
      </w:r>
      <w:r w:rsidR="00BA26F6">
        <w:rPr>
          <w:rFonts w:ascii="Times New Roman" w:hAnsi="Times New Roman" w:cs="Times New Roman"/>
          <w:sz w:val="28"/>
          <w:szCs w:val="28"/>
          <w:lang w:val="kk-KZ"/>
        </w:rPr>
        <w:t xml:space="preserve">3,22; χ2=2,818; p=0,244) </w:t>
      </w:r>
      <w:r w:rsidR="00DA53BB" w:rsidRPr="00DA53BB">
        <w:rPr>
          <w:rFonts w:ascii="Times New Roman" w:hAnsi="Times New Roman" w:cs="Times New Roman"/>
          <w:sz w:val="28"/>
          <w:szCs w:val="28"/>
          <w:lang w:val="kk-KZ"/>
        </w:rPr>
        <w:t>(Приложение А</w:t>
      </w:r>
      <w:r w:rsidR="00BA26F6" w:rsidRPr="00DA53BB">
        <w:rPr>
          <w:rFonts w:ascii="Times New Roman" w:hAnsi="Times New Roman" w:cs="Times New Roman"/>
          <w:sz w:val="28"/>
          <w:szCs w:val="28"/>
          <w:lang w:val="kk-KZ"/>
        </w:rPr>
        <w:t>, Таблица№ А.2).</w:t>
      </w:r>
      <w:r w:rsidR="00BA26F6">
        <w:rPr>
          <w:rFonts w:ascii="Times New Roman" w:hAnsi="Times New Roman" w:cs="Times New Roman"/>
          <w:sz w:val="28"/>
          <w:szCs w:val="28"/>
          <w:lang w:val="kk-KZ"/>
        </w:rPr>
        <w:t xml:space="preserve"> </w:t>
      </w:r>
      <w:r w:rsidRPr="00CB5A6F">
        <w:rPr>
          <w:rFonts w:ascii="Times New Roman" w:hAnsi="Times New Roman" w:cs="Times New Roman"/>
          <w:sz w:val="28"/>
          <w:szCs w:val="28"/>
          <w:lang w:val="kk-KZ"/>
        </w:rPr>
        <w:t xml:space="preserve">В противоположность, у </w:t>
      </w:r>
      <w:r w:rsidRPr="00DA53BB">
        <w:rPr>
          <w:rFonts w:ascii="Times New Roman" w:hAnsi="Times New Roman" w:cs="Times New Roman"/>
          <w:sz w:val="28"/>
          <w:szCs w:val="28"/>
          <w:lang w:val="kk-KZ"/>
        </w:rPr>
        <w:t>азиатов</w:t>
      </w:r>
      <w:r w:rsidR="00BA26F6" w:rsidRPr="00DA53BB">
        <w:rPr>
          <w:rFonts w:ascii="Times New Roman" w:hAnsi="Times New Roman" w:cs="Times New Roman"/>
          <w:sz w:val="28"/>
          <w:szCs w:val="28"/>
          <w:lang w:val="kk-KZ"/>
        </w:rPr>
        <w:t xml:space="preserve"> </w:t>
      </w:r>
      <w:r w:rsidR="00DA53BB" w:rsidRPr="00DA53BB">
        <w:rPr>
          <w:rFonts w:ascii="Times New Roman" w:hAnsi="Times New Roman" w:cs="Times New Roman"/>
          <w:sz w:val="28"/>
          <w:szCs w:val="28"/>
          <w:lang w:val="kk-KZ"/>
        </w:rPr>
        <w:t>(Приложение А</w:t>
      </w:r>
      <w:r w:rsidR="00BA26F6" w:rsidRPr="00DA53BB">
        <w:rPr>
          <w:rFonts w:ascii="Times New Roman" w:hAnsi="Times New Roman" w:cs="Times New Roman"/>
          <w:sz w:val="28"/>
          <w:szCs w:val="28"/>
          <w:lang w:val="kk-KZ"/>
        </w:rPr>
        <w:t>, Таблица№ А.3)</w:t>
      </w:r>
      <w:r w:rsidRPr="00CB5A6F">
        <w:rPr>
          <w:rFonts w:ascii="Times New Roman" w:hAnsi="Times New Roman" w:cs="Times New Roman"/>
          <w:sz w:val="28"/>
          <w:szCs w:val="28"/>
          <w:lang w:val="kk-KZ"/>
        </w:rPr>
        <w:t xml:space="preserve"> риск влияния значительно повышен для 172G/G </w:t>
      </w:r>
      <w:r w:rsidR="00165D80">
        <w:rPr>
          <w:rFonts w:ascii="Times New Roman" w:hAnsi="Times New Roman" w:cs="Times New Roman"/>
          <w:sz w:val="28"/>
          <w:szCs w:val="28"/>
          <w:lang w:val="kk-KZ"/>
        </w:rPr>
        <w:t>генотипа (OR=3,11; 95%CI=0,91–</w:t>
      </w:r>
      <w:r w:rsidRPr="00CB5A6F">
        <w:rPr>
          <w:rFonts w:ascii="Times New Roman" w:hAnsi="Times New Roman" w:cs="Times New Roman"/>
          <w:sz w:val="28"/>
          <w:szCs w:val="28"/>
          <w:lang w:val="kk-KZ"/>
        </w:rPr>
        <w:t>10,60; χ2=3,674; p=0,1), отчетливо подтверждающиеся по рецессивной модели наследования (OR=3,11; 95%CI=0</w:t>
      </w:r>
      <w:r w:rsidR="00165D80">
        <w:rPr>
          <w:rFonts w:ascii="Times New Roman" w:hAnsi="Times New Roman" w:cs="Times New Roman"/>
          <w:sz w:val="28"/>
          <w:szCs w:val="28"/>
          <w:lang w:val="kk-KZ"/>
        </w:rPr>
        <w:t>,91–</w:t>
      </w:r>
      <w:r w:rsidRPr="00CB5A6F">
        <w:rPr>
          <w:rFonts w:ascii="Times New Roman" w:hAnsi="Times New Roman" w:cs="Times New Roman"/>
          <w:sz w:val="28"/>
          <w:szCs w:val="28"/>
          <w:lang w:val="kk-KZ"/>
        </w:rPr>
        <w:t>10,60; χ2=3,454; p=0,06). Тогда как для G/A+A/A генотипов – протективны</w:t>
      </w:r>
      <w:r w:rsidR="00165D80">
        <w:rPr>
          <w:rFonts w:ascii="Times New Roman" w:hAnsi="Times New Roman" w:cs="Times New Roman"/>
          <w:sz w:val="28"/>
          <w:szCs w:val="28"/>
          <w:lang w:val="kk-KZ"/>
        </w:rPr>
        <w:t>й эффект (OR=0,32; 95%CI=0,09–</w:t>
      </w:r>
      <w:r w:rsidRPr="00CB5A6F">
        <w:rPr>
          <w:rFonts w:ascii="Times New Roman" w:hAnsi="Times New Roman" w:cs="Times New Roman"/>
          <w:sz w:val="28"/>
          <w:szCs w:val="28"/>
          <w:lang w:val="kk-KZ"/>
        </w:rPr>
        <w:t>1,10; χ2=3,454; p=0,06).</w:t>
      </w:r>
    </w:p>
    <w:p w14:paraId="37F15B95" w14:textId="77777777" w:rsidR="00BF48B7" w:rsidRPr="00CB5A6F" w:rsidRDefault="00BF48B7" w:rsidP="00BF48B7">
      <w:pPr>
        <w:spacing w:after="0" w:line="240" w:lineRule="auto"/>
        <w:ind w:firstLine="709"/>
        <w:jc w:val="both"/>
        <w:rPr>
          <w:rFonts w:ascii="Times New Roman" w:hAnsi="Times New Roman" w:cs="Times New Roman"/>
          <w:sz w:val="28"/>
          <w:szCs w:val="28"/>
          <w:lang w:val="kk-KZ"/>
        </w:rPr>
      </w:pPr>
      <w:r w:rsidRPr="00CB5A6F">
        <w:rPr>
          <w:rFonts w:ascii="Times New Roman" w:hAnsi="Times New Roman" w:cs="Times New Roman"/>
          <w:sz w:val="28"/>
          <w:szCs w:val="28"/>
          <w:lang w:val="kk-KZ"/>
        </w:rPr>
        <w:lastRenderedPageBreak/>
        <w:t>Анализ</w:t>
      </w:r>
      <w:r w:rsidR="00726FD1">
        <w:rPr>
          <w:rFonts w:ascii="Times New Roman" w:hAnsi="Times New Roman" w:cs="Times New Roman"/>
          <w:sz w:val="28"/>
          <w:szCs w:val="28"/>
          <w:lang w:val="kk-KZ"/>
        </w:rPr>
        <w:t>,</w:t>
      </w:r>
      <w:r w:rsidRPr="00CB5A6F">
        <w:rPr>
          <w:rFonts w:ascii="Times New Roman" w:hAnsi="Times New Roman" w:cs="Times New Roman"/>
          <w:sz w:val="28"/>
          <w:szCs w:val="28"/>
          <w:lang w:val="kk-KZ"/>
        </w:rPr>
        <w:t xml:space="preserve"> с учетом половой принадлежности</w:t>
      </w:r>
      <w:r w:rsidR="00726FD1">
        <w:rPr>
          <w:rFonts w:ascii="Times New Roman" w:hAnsi="Times New Roman" w:cs="Times New Roman"/>
          <w:sz w:val="28"/>
          <w:szCs w:val="28"/>
          <w:lang w:val="kk-KZ"/>
        </w:rPr>
        <w:t>,</w:t>
      </w:r>
      <w:r w:rsidRPr="00CB5A6F">
        <w:rPr>
          <w:rFonts w:ascii="Times New Roman" w:hAnsi="Times New Roman" w:cs="Times New Roman"/>
          <w:sz w:val="28"/>
          <w:szCs w:val="28"/>
          <w:lang w:val="kk-KZ"/>
        </w:rPr>
        <w:t xml:space="preserve"> показал, что по сравнению с мужчинами</w:t>
      </w:r>
      <w:r w:rsidR="00726FD1">
        <w:rPr>
          <w:rFonts w:ascii="Times New Roman" w:hAnsi="Times New Roman" w:cs="Times New Roman"/>
          <w:sz w:val="28"/>
          <w:szCs w:val="28"/>
          <w:lang w:val="kk-KZ"/>
        </w:rPr>
        <w:t>,</w:t>
      </w:r>
      <w:r w:rsidRPr="00CB5A6F">
        <w:rPr>
          <w:rFonts w:ascii="Times New Roman" w:hAnsi="Times New Roman" w:cs="Times New Roman"/>
          <w:sz w:val="28"/>
          <w:szCs w:val="28"/>
          <w:lang w:val="kk-KZ"/>
        </w:rPr>
        <w:t xml:space="preserve"> у женщин влияние полиморфизма 172 G/A более выражено и риск достоверно определяется по доминантной модели наследования для генотип</w:t>
      </w:r>
      <w:r w:rsidR="00240616">
        <w:rPr>
          <w:rFonts w:ascii="Times New Roman" w:hAnsi="Times New Roman" w:cs="Times New Roman"/>
          <w:sz w:val="28"/>
          <w:szCs w:val="28"/>
          <w:lang w:val="kk-KZ"/>
        </w:rPr>
        <w:t>а 172A/A (OR=1,59; 95%CI=1,04–</w:t>
      </w:r>
      <w:r w:rsidRPr="00CB5A6F">
        <w:rPr>
          <w:rFonts w:ascii="Times New Roman" w:hAnsi="Times New Roman" w:cs="Times New Roman"/>
          <w:sz w:val="28"/>
          <w:szCs w:val="28"/>
          <w:lang w:val="kk-KZ"/>
        </w:rPr>
        <w:t>2,43; χ2=4,468; p=0,031). Для сочетания генотипов G/G+G/A – протективны</w:t>
      </w:r>
      <w:r w:rsidR="00240616">
        <w:rPr>
          <w:rFonts w:ascii="Times New Roman" w:hAnsi="Times New Roman" w:cs="Times New Roman"/>
          <w:sz w:val="28"/>
          <w:szCs w:val="28"/>
          <w:lang w:val="kk-KZ"/>
        </w:rPr>
        <w:t>й эффект (OR=0,63; 95%CI=0,41–</w:t>
      </w:r>
      <w:r w:rsidRPr="00CB5A6F">
        <w:rPr>
          <w:rFonts w:ascii="Times New Roman" w:hAnsi="Times New Roman" w:cs="Times New Roman"/>
          <w:sz w:val="28"/>
          <w:szCs w:val="28"/>
          <w:lang w:val="kk-KZ"/>
        </w:rPr>
        <w:t>0,96; χ2=4,468; p=0,031). У мужчин влияние отдельных генотипов не выражено</w:t>
      </w:r>
      <w:r w:rsidR="00BA26F6">
        <w:rPr>
          <w:rFonts w:ascii="Times New Roman" w:hAnsi="Times New Roman" w:cs="Times New Roman"/>
          <w:sz w:val="28"/>
          <w:szCs w:val="28"/>
          <w:lang w:val="kk-KZ"/>
        </w:rPr>
        <w:t>,</w:t>
      </w:r>
      <w:r w:rsidRPr="00CB5A6F">
        <w:rPr>
          <w:rFonts w:ascii="Times New Roman" w:hAnsi="Times New Roman" w:cs="Times New Roman"/>
          <w:sz w:val="28"/>
          <w:szCs w:val="28"/>
          <w:lang w:val="kk-KZ"/>
        </w:rPr>
        <w:t xml:space="preserve"> и ни одна модель не показала достоверной ассоциации.</w:t>
      </w:r>
    </w:p>
    <w:p w14:paraId="4153352D" w14:textId="391F62D5" w:rsidR="00CE28CC" w:rsidRPr="00CE28CC" w:rsidRDefault="00CE28CC" w:rsidP="00CE28CC">
      <w:pPr>
        <w:spacing w:after="0" w:line="240" w:lineRule="auto"/>
        <w:ind w:firstLine="709"/>
        <w:jc w:val="both"/>
        <w:rPr>
          <w:rFonts w:ascii="Times New Roman" w:hAnsi="Times New Roman" w:cs="Times New Roman"/>
          <w:sz w:val="28"/>
          <w:szCs w:val="28"/>
        </w:rPr>
      </w:pPr>
      <w:r w:rsidRPr="00CE28CC">
        <w:rPr>
          <w:rFonts w:ascii="Times New Roman" w:hAnsi="Times New Roman" w:cs="Times New Roman"/>
          <w:sz w:val="28"/>
          <w:szCs w:val="28"/>
        </w:rPr>
        <w:t>Литературные данные о связи Ala58Thr полиморфизма</w:t>
      </w:r>
      <w:r w:rsidR="004F649C">
        <w:rPr>
          <w:rFonts w:ascii="Times New Roman" w:hAnsi="Times New Roman" w:cs="Times New Roman"/>
          <w:sz w:val="28"/>
          <w:szCs w:val="28"/>
          <w:lang w:val="kk-KZ"/>
        </w:rPr>
        <w:t xml:space="preserve"> в гене</w:t>
      </w:r>
      <w:r w:rsidRPr="00CE28CC">
        <w:rPr>
          <w:rFonts w:ascii="Times New Roman" w:hAnsi="Times New Roman" w:cs="Times New Roman"/>
          <w:sz w:val="28"/>
          <w:szCs w:val="28"/>
        </w:rPr>
        <w:t xml:space="preserve"> </w:t>
      </w:r>
      <w:r w:rsidR="004F649C" w:rsidRPr="004F649C">
        <w:rPr>
          <w:rFonts w:ascii="Times New Roman" w:hAnsi="Times New Roman" w:cs="Times New Roman"/>
          <w:i/>
          <w:sz w:val="28"/>
          <w:szCs w:val="28"/>
        </w:rPr>
        <w:t>SOD3</w:t>
      </w:r>
      <w:r w:rsidRPr="00CE28CC">
        <w:rPr>
          <w:rFonts w:ascii="Times New Roman" w:hAnsi="Times New Roman" w:cs="Times New Roman"/>
          <w:sz w:val="28"/>
          <w:szCs w:val="28"/>
        </w:rPr>
        <w:t xml:space="preserve">с развитием каких-либо заболеваний, в частности сердечнососудистых, не многочисленны. </w:t>
      </w:r>
      <w:proofErr w:type="gramStart"/>
      <w:r w:rsidRPr="00CE28CC">
        <w:rPr>
          <w:rFonts w:ascii="Times New Roman" w:hAnsi="Times New Roman" w:cs="Times New Roman"/>
          <w:sz w:val="28"/>
          <w:szCs w:val="28"/>
        </w:rPr>
        <w:t xml:space="preserve">Показано, что </w:t>
      </w:r>
      <w:r w:rsidR="00FB775F">
        <w:rPr>
          <w:rFonts w:ascii="Times New Roman" w:hAnsi="Times New Roman" w:cs="Times New Roman"/>
          <w:sz w:val="28"/>
          <w:szCs w:val="28"/>
          <w:lang w:val="kk-KZ"/>
        </w:rPr>
        <w:t>вариация</w:t>
      </w:r>
      <w:r w:rsidRPr="00CE28CC">
        <w:rPr>
          <w:rFonts w:ascii="Times New Roman" w:hAnsi="Times New Roman" w:cs="Times New Roman"/>
          <w:sz w:val="28"/>
          <w:szCs w:val="28"/>
        </w:rPr>
        <w:t xml:space="preserve"> в гене является причиной предрасположен</w:t>
      </w:r>
      <w:r w:rsidR="002E21C6">
        <w:rPr>
          <w:rFonts w:ascii="Times New Roman" w:hAnsi="Times New Roman" w:cs="Times New Roman"/>
          <w:sz w:val="28"/>
          <w:szCs w:val="28"/>
        </w:rPr>
        <w:t>ности к раку молочной железы</w:t>
      </w:r>
      <w:proofErr w:type="gramEnd"/>
      <w:r w:rsidR="002E21C6">
        <w:rPr>
          <w:rFonts w:ascii="Times New Roman" w:hAnsi="Times New Roman" w:cs="Times New Roman"/>
          <w:sz w:val="28"/>
          <w:szCs w:val="28"/>
        </w:rPr>
        <w:t xml:space="preserve"> </w:t>
      </w:r>
      <w:r w:rsidR="002E21C6">
        <w:rPr>
          <w:rFonts w:ascii="Times New Roman" w:hAnsi="Times New Roman" w:cs="Times New Roman"/>
          <w:sz w:val="28"/>
          <w:szCs w:val="28"/>
        </w:rPr>
        <w:fldChar w:fldCharType="begin" w:fldLock="1"/>
      </w:r>
      <w:r w:rsidR="006D7961">
        <w:rPr>
          <w:rFonts w:ascii="Times New Roman" w:hAnsi="Times New Roman" w:cs="Times New Roman"/>
          <w:sz w:val="28"/>
          <w:szCs w:val="28"/>
        </w:rPr>
        <w:instrText>ADDIN CSL_CITATION {"citationItems":[{"id":"ITEM-1","itemData":{"DOI":"10.1002/ijc.26006","ISSN":"00207136","abstract":"Associations of transcript levels of oxidative stress-modifying genes SOD2, SOD3, NQO1 and NQO2 and their functional single nucleotide polymorphisms (SNPs) rs4880, rs1799895, rs2536512, rs699473, rs1800566 and rs1143684 with prognosis of breast cancer patients were studied. SNPs were assessed by allelic discrimination in a cohort of 321 breast cancer patients from the Czech Republic. Transcript levels were determined by real-time polymerase chain reaction (PCR) with absolute quantification in tumor and adjacent non-neoplastic control tissues. Both genotypes and transcript levels were then compared with available clinical data on patients. Patients carrying low activity allele Leu in NQO2 rs1143684 had a greater incidence of stage 0 or I disease (i.e., better prognosis) than patients with the Phe/Phe genotype. This association was more evident in patients without expression of progesterone receptors (p = 0.031). Patients carrying the Thr allele in SOD3 rs2536512 SNP had a significantly greater incidence of tumors expressing estrogen receptors than patients carrying the Ala/Ala genotype (p = 0.007). SOD3 transcript level was significantly higher in grade 1 or 2 tumors than in grade 3 tumors (p = 0.006). Patients carrying T allele in SOD3 rs699473 SNP had significantly poorer progression-free survival (PFS) than patients carrying the CC genotype (p = 0.038). The same applied to the subgroup of patients treated by hormonal regimens (p = 0.021). Patients carrying the high activity Ala/Ala genotype in SOD2 (rs4880) had significantly poorer PFS than Val allele carriers in the group treated by cyclophosphamide but not hormonal regimens (p = 0.004). Our results suggest that NQO2, SOD2 and SOD3 may significantly modify prognosis of breast cancer patients and that their significance should be further characterized. Copyright © 2011 UICC.","author":[{"dropping-particle":"","family":"Hubackova","given":"Miluse","non-dropping-particle":"","parse-names":false,"suffix":""},{"dropping-particle":"","family":"Vaclavikova","given":"Radka","non-dropping-particle":"","parse-names":false,"suffix":""},{"dropping-particle":"","family":"Ehrlichova","given":"Marie","non-dropping-particle":"","parse-names":false,"suffix":""},{"dropping-particle":"","family":"Mrhalova","given":"Marcela","non-dropping-particle":"","parse-names":false,"suffix":""},{"dropping-particle":"","family":"Kodet","given":"Roman","non-dropping-particle":"","parse-names":false,"suffix":""},{"dropping-particle":"","family":"Kubackova","given":"Katerina","non-dropping-particle":"","parse-names":false,"suffix":""},{"dropping-particle":"","family":"Vrána","given":"David","non-dropping-particle":"","parse-names":false,"suffix":""},{"dropping-particle":"","family":"Gut","given":"Ivan","non-dropping-particle":"","parse-names":false,"suffix":""},{"dropping-particle":"","family":"Soucek","given":"Pavel","non-dropping-particle":"","parse-names":false,"suffix":""}],"container-title":"International Journal of Cancer","id":"ITEM-1","issued":{"date-parts":[["2012"]]},"title":"Association of superoxide dismutases and NAD(P)H quinone oxidoreductases with prognosis of patients with breast carcinomas","type":"article-journal"},"uris":["http://www.mendeley.com/documents/?uuid=6e9aebd9-95c4-458f-be7f-cc946c2942fe"]}],"mendeley":{"formattedCitation":"[261]","plainTextFormattedCitation":"[261]","previouslyFormattedCitation":"[261]"},"properties":{"noteIndex":0},"schema":"https://github.com/citation-style-language/schema/raw/master/csl-citation.json"}</w:instrText>
      </w:r>
      <w:r w:rsidR="002E21C6">
        <w:rPr>
          <w:rFonts w:ascii="Times New Roman" w:hAnsi="Times New Roman" w:cs="Times New Roman"/>
          <w:sz w:val="28"/>
          <w:szCs w:val="28"/>
        </w:rPr>
        <w:fldChar w:fldCharType="separate"/>
      </w:r>
      <w:r w:rsidR="0079187E" w:rsidRPr="0079187E">
        <w:rPr>
          <w:rFonts w:ascii="Times New Roman" w:hAnsi="Times New Roman" w:cs="Times New Roman"/>
          <w:noProof/>
          <w:sz w:val="28"/>
          <w:szCs w:val="28"/>
        </w:rPr>
        <w:t>[261]</w:t>
      </w:r>
      <w:r w:rsidR="002E21C6">
        <w:rPr>
          <w:rFonts w:ascii="Times New Roman" w:hAnsi="Times New Roman" w:cs="Times New Roman"/>
          <w:sz w:val="28"/>
          <w:szCs w:val="28"/>
        </w:rPr>
        <w:fldChar w:fldCharType="end"/>
      </w:r>
      <w:r w:rsidRPr="00CE28CC">
        <w:rPr>
          <w:rFonts w:ascii="Times New Roman" w:hAnsi="Times New Roman" w:cs="Times New Roman"/>
          <w:sz w:val="28"/>
          <w:szCs w:val="28"/>
        </w:rPr>
        <w:t>, хронической обструктивной болезн</w:t>
      </w:r>
      <w:r w:rsidR="002E21C6">
        <w:rPr>
          <w:rFonts w:ascii="Times New Roman" w:hAnsi="Times New Roman" w:cs="Times New Roman"/>
          <w:sz w:val="28"/>
          <w:szCs w:val="28"/>
        </w:rPr>
        <w:t xml:space="preserve">и легких у взрослых и детей </w:t>
      </w:r>
      <w:r w:rsidR="002E21C6">
        <w:rPr>
          <w:rFonts w:ascii="Times New Roman" w:hAnsi="Times New Roman" w:cs="Times New Roman"/>
          <w:sz w:val="28"/>
          <w:szCs w:val="28"/>
        </w:rPr>
        <w:fldChar w:fldCharType="begin" w:fldLock="1"/>
      </w:r>
      <w:r w:rsidR="006D7961">
        <w:rPr>
          <w:rFonts w:ascii="Times New Roman" w:hAnsi="Times New Roman" w:cs="Times New Roman"/>
          <w:sz w:val="28"/>
          <w:szCs w:val="28"/>
        </w:rPr>
        <w:instrText>ADDIN CSL_CITATION {"citationItems":[{"id":"ITEM-1","itemData":{"DOI":"10.1152/physiolgenomics.90363.2008","ISSN":"10948341","abstract":"Polymorphisms in Superoxide dismutase 3, extracellular (SOD3) have been associated with reduced lung function and susceptibility to chronic obstructive pulmonary disease (COPD) in adults. Previously, we identified SOD3 as a contributing factor to altered ventilation efficiency (dead space volume/total lung capacity) in mice. Because SOD3 protects the extracellular matrix of the lung, we hypothesized that SOD3 variants also may influence postnatal lung function development. In this study, SOD3 transcript and protein localization were examined in mouse strains with differing ventilation efficiency [C3H/HeJ (high), JF1/Msf (low)] during postnatal lung development. Compared with C3H/HeJ mice, JF1/Msf mice had Sod3 promoter single nucleotide polymorphisms (SNPs) that could affect transcription factor binding sites and a decline in total lung SOD3 mRNA during postnatal development. In adult JF1/Msf mice, total lung SOD3 activity as well as SOD3 transcript and protein in airway epithelial and alveolar type II cells and the associated matrix decreased. In children (n = 1,555; age 9-11 yr), two common SOD3 SNPs, one located in the promoter region [C/T affecting a predicted aryl hydrocarbon receptor-xenobiotic response element (AhR-XRE) binding motif] and the other in exon 2 (Thr/Ala missense mutation), were associated with decreased forced expiratory volume in 1 s (FEV 1), and the promoter SNP was associated with decreased maximal expiratory flow at 25% volume (MEF25). In vitro, a SOD3 promoter region-derived oligonucleotide containing the C variant was more effective in competing with the nuclear protein-binding capacity of a labeled probe than that containing the T variant. Along with the previous associated risk of lung function decline in COPD, these findings support a possible role of SOD3 variants in determining lung function in children. Copyright © 2009 the American Physiological Society.","author":[{"dropping-particle":"","family":"Ganguly","given":"Koustav","non-dropping-particle":"","parse-names":false,"suffix":""},{"dropping-particle":"","family":"Depner","given":"Martin","non-dropping-particle":"","parse-names":false,"suffix":""},{"dropping-particle":"","family":"Fattman","given":"Cheryl","non-dropping-particle":"","parse-names":false,"suffix":""},{"dropping-particle":"","family":"Bein","given":"Kiflai","non-dropping-particle":"","parse-names":false,"suffix":""},{"dropping-particle":"","family":"Oury","given":"Tim D.","non-dropping-particle":"","parse-names":false,"suffix":""},{"dropping-particle":"","family":"Wesselkamper","given":"Scott C.","non-dropping-particle":"","parse-names":false,"suffix":""},{"dropping-particle":"","family":"Borchers","given":"Michael T.","non-dropping-particle":"","parse-names":false,"suffix":""},{"dropping-particle":"","family":"Schreiber","given":"Martina","non-dropping-particle":"","parse-names":false,"suffix":""},{"dropping-particle":"","family":"Gao","given":"Fei","non-dropping-particle":"","parse-names":false,"suffix":""},{"dropping-particle":"","family":"Mutius","given":"Erika","non-dropping-particle":"Von","parse-names":false,"suffix":""},{"dropping-particle":"","family":"Kabesch","given":"Michael","non-dropping-particle":"","parse-names":false,"suffix":""},{"dropping-particle":"","family":"Leikauf","given":"George D.","non-dropping-particle":"","parse-names":false,"suffix":""},{"dropping-particle":"","family":"Schulz","given":"Holger","non-dropping-particle":"","parse-names":false,"suffix":""}],"container-title":"Physiological Genomics","id":"ITEM-1","issued":{"date-parts":[["2009"]]},"title":"Superoxide dismutase 3, extracellular (SOD3) variants and lung function","type":"article-journal"},"uris":["http://www.mendeley.com/documents/?uuid=8a002ac4-6e40-47ee-a931-724546ddff85"]}],"mendeley":{"formattedCitation":"[262]","plainTextFormattedCitation":"[262]","previouslyFormattedCitation":"[262]"},"properties":{"noteIndex":0},"schema":"https://github.com/citation-style-language/schema/raw/master/csl-citation.json"}</w:instrText>
      </w:r>
      <w:r w:rsidR="002E21C6">
        <w:rPr>
          <w:rFonts w:ascii="Times New Roman" w:hAnsi="Times New Roman" w:cs="Times New Roman"/>
          <w:sz w:val="28"/>
          <w:szCs w:val="28"/>
        </w:rPr>
        <w:fldChar w:fldCharType="separate"/>
      </w:r>
      <w:r w:rsidR="0079187E" w:rsidRPr="0079187E">
        <w:rPr>
          <w:rFonts w:ascii="Times New Roman" w:hAnsi="Times New Roman" w:cs="Times New Roman"/>
          <w:noProof/>
          <w:sz w:val="28"/>
          <w:szCs w:val="28"/>
        </w:rPr>
        <w:t>[262]</w:t>
      </w:r>
      <w:r w:rsidR="002E21C6">
        <w:rPr>
          <w:rFonts w:ascii="Times New Roman" w:hAnsi="Times New Roman" w:cs="Times New Roman"/>
          <w:sz w:val="28"/>
          <w:szCs w:val="28"/>
        </w:rPr>
        <w:fldChar w:fldCharType="end"/>
      </w:r>
      <w:r w:rsidR="003D03CB">
        <w:rPr>
          <w:rFonts w:ascii="Times New Roman" w:hAnsi="Times New Roman" w:cs="Times New Roman"/>
          <w:sz w:val="28"/>
          <w:szCs w:val="28"/>
        </w:rPr>
        <w:t xml:space="preserve">, преэклампсии </w:t>
      </w:r>
      <w:r w:rsidR="003D03CB">
        <w:rPr>
          <w:rFonts w:ascii="Times New Roman" w:hAnsi="Times New Roman" w:cs="Times New Roman"/>
          <w:sz w:val="28"/>
          <w:szCs w:val="28"/>
        </w:rPr>
        <w:fldChar w:fldCharType="begin" w:fldLock="1"/>
      </w:r>
      <w:r w:rsidR="006D7961">
        <w:rPr>
          <w:rFonts w:ascii="Times New Roman" w:hAnsi="Times New Roman" w:cs="Times New Roman"/>
          <w:sz w:val="28"/>
          <w:szCs w:val="28"/>
        </w:rPr>
        <w:instrText>ADDIN CSL_CITATION {"citationItems":[{"id":"ITEM-1","itemData":{"DOI":"10.1016/j.ejogrb.2008.10.014","ISSN":"03012115","abstract":"Objective: Placental and systemic oxidative stress with an imbalance in the oxidant/antioxidant activity seems to play a central role in the pathogenesis of pre-eclampsia. The aim of our study was to examine whether two missense polymorphisms of the extracellular superoxide dismutase (SOD3) gene (Arg213Gly and Ala40Thr) are associated with pre-eclampsia in a Caucasian population from Hungary. Study design: One hundred and fifty-nine pre-eclamptic patients and 114 normotensive, healthy pregnant women were involved in this case-control study. The SOD3 Arg213Gly and Ala40Thr genotypes were determined using the polymerase chain reaction-restriction length polymorphism (PCR-RFLP) and allele-specific amplification methods. Results: The Arg213Gly variant was not detected in our population. There were no significant differences in the genotype and allele frequencies of the SOD3 Ala40Thr polymorphism between pre-eclamptic patients and control subjects. However, the mutant allele carriers of this polymorphism showed an increased risk for severe fetal growth restriction-complicated pre-eclampsia, which was independent of maternal age, prepregnancy BMI, primiparity and smoking status (OR: 6.07, 95% CI: 1.33-27.8, p = 0.020; adjusted OR: 4.89, 95% CI: 1.03-23.2, p = 0.046). Conclusion: Our results suggest a role of SOD3 Ala40Thr single nucleotide polymorphism in the risk of severe fetal growth restriction-complicated pre-eclampsia. However, further studies are needed with a larger sample size to confirm our findings and to explore the exact molecular basis of this observation. © 2008 Elsevier Ireland Ltd. All rights reserved.","author":[{"dropping-particle":"","family":"Rosta","given":"Klára","non-dropping-particle":"","parse-names":false,"suffix":""},{"dropping-particle":"","family":"Molvarec","given":"Attila","non-dropping-particle":"","parse-names":false,"suffix":""},{"dropping-particle":"","family":"Enzsöly","given":"Anna","non-dropping-particle":"","parse-names":false,"suffix":""},{"dropping-particle":"","family":"Nagy","given":"Bálint","non-dropping-particle":"","parse-names":false,"suffix":""},{"dropping-particle":"","family":"Rónai","given":"Zsolt","non-dropping-particle":"","parse-names":false,"suffix":""},{"dropping-particle":"","family":"Fekete","given":"Andrea","non-dropping-particle":"","parse-names":false,"suffix":""},{"dropping-particle":"","family":"Sasvári-Székely","given":"Mária","non-dropping-particle":"","parse-names":false,"suffix":""},{"dropping-particle":"","family":"Rigó","given":"János","non-dropping-particle":"","parse-names":false,"suffix":""},{"dropping-particle":"","family":"Vér","given":"Ágota","non-dropping-particle":"","parse-names":false,"suffix":""}],"container-title":"European Journal of Obstetrics and Gynecology and Reproductive Biology","id":"ITEM-1","issued":{"date-parts":[["2009"]]},"title":"Association of extracellular superoxide dismutase (SOD3) Ala40Thr gene polymorphism with pre-eclampsia complicated by severe fetal growth restriction","type":"article-journal"},"uris":["http://www.mendeley.com/documents/?uuid=8f4de4cf-9547-4233-bd1f-a4946d2a5af9"]}],"mendeley":{"formattedCitation":"[263]","plainTextFormattedCitation":"[263]","previouslyFormattedCitation":"[263]"},"properties":{"noteIndex":0},"schema":"https://github.com/citation-style-language/schema/raw/master/csl-citation.json"}</w:instrText>
      </w:r>
      <w:r w:rsidR="003D03CB">
        <w:rPr>
          <w:rFonts w:ascii="Times New Roman" w:hAnsi="Times New Roman" w:cs="Times New Roman"/>
          <w:sz w:val="28"/>
          <w:szCs w:val="28"/>
        </w:rPr>
        <w:fldChar w:fldCharType="separate"/>
      </w:r>
      <w:r w:rsidR="0079187E" w:rsidRPr="0079187E">
        <w:rPr>
          <w:rFonts w:ascii="Times New Roman" w:hAnsi="Times New Roman" w:cs="Times New Roman"/>
          <w:noProof/>
          <w:sz w:val="28"/>
          <w:szCs w:val="28"/>
        </w:rPr>
        <w:t>[263]</w:t>
      </w:r>
      <w:r w:rsidR="003D03CB">
        <w:rPr>
          <w:rFonts w:ascii="Times New Roman" w:hAnsi="Times New Roman" w:cs="Times New Roman"/>
          <w:sz w:val="28"/>
          <w:szCs w:val="28"/>
        </w:rPr>
        <w:fldChar w:fldCharType="end"/>
      </w:r>
      <w:proofErr w:type="gramStart"/>
      <w:r w:rsidRPr="00CE28CC">
        <w:rPr>
          <w:rFonts w:ascii="Times New Roman" w:hAnsi="Times New Roman" w:cs="Times New Roman"/>
          <w:sz w:val="28"/>
          <w:szCs w:val="28"/>
        </w:rPr>
        <w:t>, инсулинорези</w:t>
      </w:r>
      <w:r w:rsidR="003D03CB">
        <w:rPr>
          <w:rFonts w:ascii="Times New Roman" w:hAnsi="Times New Roman" w:cs="Times New Roman"/>
          <w:sz w:val="28"/>
          <w:szCs w:val="28"/>
        </w:rPr>
        <w:t>стентности и диабету 2 типа</w:t>
      </w:r>
      <w:proofErr w:type="gramEnd"/>
      <w:r w:rsidR="003D03CB">
        <w:rPr>
          <w:rFonts w:ascii="Times New Roman" w:hAnsi="Times New Roman" w:cs="Times New Roman"/>
          <w:sz w:val="28"/>
          <w:szCs w:val="28"/>
        </w:rPr>
        <w:t xml:space="preserve"> </w:t>
      </w:r>
      <w:r w:rsidR="003D03CB">
        <w:rPr>
          <w:rFonts w:ascii="Times New Roman" w:hAnsi="Times New Roman" w:cs="Times New Roman"/>
          <w:sz w:val="28"/>
          <w:szCs w:val="28"/>
        </w:rPr>
        <w:fldChar w:fldCharType="begin" w:fldLock="1"/>
      </w:r>
      <w:r w:rsidR="006D7961">
        <w:rPr>
          <w:rFonts w:ascii="Times New Roman" w:hAnsi="Times New Roman" w:cs="Times New Roman"/>
          <w:sz w:val="28"/>
          <w:szCs w:val="28"/>
        </w:rPr>
        <w:instrText>ADDIN CSL_CITATION {"citationItems":[{"id":"ITEM-1","itemData":{"DOI":"10.1016/j.diabres.2005.05.006","ISSN":"01688227","abstract":"Oxidative stress has been implicated in pancreatic β-cell damage, insulin resistance and vascular function in diabetic patients and the dysfunction of antioxidant enzymes may be associated with the pathogenesis of diabetes. Extracellular superoxide dismutase (EC-SOD) is found in the extracellular matrix of tissues and the major scavenger of superoxide radical. To investigate the role of genetic variability for the pathogenesis of type 2 diabetes, we scanned the protein coding exon and flanking introns of EC-SOD gene for mutation in Japanese type 2 diabetic patients. We identified two missense mutations, Ala40Thr (GCG → ACG) and Arg213Gly (CGG → GGG), and a silent mutation, Leu53Leu (CTG → TTG). For one of these variants, the Ala40Thr polymorphism, the frequency of Thr allele and the number of subjects with Thr allele (Ala/Thr + Thr/Thr) were higher in type 2 diabetic patients (n = 205) than those in non-diabetic subjects (n = 220) (33.2% versus 24.1%, p = 0.003 and 55.6% versus 42.7%, p = 0.008, respectively). The patients with Thr allele also showed earlier age at diagnosis of diabetes (42.2 ± 7.8 years versus 44.4 ± 6.9 years, p = 0.037) and higher prevalence of hypertension (53.5% versus 38.5%, p = 0.032) than those without the allele. Insulin sensitivity, furthermore, was evaluated in 71 type 2 diabetic patients with short insulin tolerance test (SITT). The patients with Thr allele showed lower insulin sensitivity (Kitt value of SITT) than those without the allele (1.78 ± 0.78%/min versus 2.33 ± 1.02%/min, p = 0.012), although no significant differences in other clinical and biochemical characteristics were observed between two groups. These results suggest that the genetic variant of EC-SOD gene is associated with insulin resistance and the susceptibility to type 2 diabetes. © 2005 Elsevier Ireland Ltd. All rights reserved.","author":[{"dropping-particle":"","family":"Tamai","given":"Masanori","non-dropping-particle":"","parse-names":false,"suffix":""},{"dropping-particle":"","family":"Furuta","given":"Hiroto","non-dropping-particle":"","parse-names":false,"suffix":""},{"dropping-particle":"","family":"Kawashima","given":"Hiromichi","non-dropping-particle":"","parse-names":false,"suffix":""},{"dropping-particle":"","family":"Doi","given":"Asako","non-dropping-particle":"","parse-names":false,"suffix":""},{"dropping-particle":"","family":"Hamanishi","given":"Tohru","non-dropping-particle":"","parse-names":false,"suffix":""},{"dropping-particle":"","family":"Shimomura","given":"Hiroko","non-dropping-particle":"","parse-names":false,"suffix":""},{"dropping-particle":"","family":"Sakagashira","given":"Setsuya","non-dropping-particle":"","parse-names":false,"suffix":""},{"dropping-particle":"","family":"Nishi","given":"Masahiro","non-dropping-particle":"","parse-names":false,"suffix":""},{"dropping-particle":"","family":"Sasaki","given":"Hideyuki","non-dropping-particle":"","parse-names":false,"suffix":""},{"dropping-particle":"","family":"Sanke","given":"Tokio","non-dropping-particle":"","parse-names":false,"suffix":""},{"dropping-particle":"","family":"Nanjo","given":"Kishio","non-dropping-particle":"","parse-names":false,"suffix":""}],"container-title":"Diabetes Research and Clinical Practice","id":"ITEM-1","issued":{"date-parts":[["2006"]]},"title":"Extracellular superoxide dismutase gene polymorphism is associated with insulin resistance and the susceptibility to type 2 diabetes","type":"article-journal"},"uris":["http://www.mendeley.com/documents/?uuid=bf0e698d-e8a2-410c-bf56-cb0521d7eff8"]}],"mendeley":{"formattedCitation":"[264]","plainTextFormattedCitation":"[264]","previouslyFormattedCitation":"[264]"},"properties":{"noteIndex":0},"schema":"https://github.com/citation-style-language/schema/raw/master/csl-citation.json"}</w:instrText>
      </w:r>
      <w:r w:rsidR="003D03CB">
        <w:rPr>
          <w:rFonts w:ascii="Times New Roman" w:hAnsi="Times New Roman" w:cs="Times New Roman"/>
          <w:sz w:val="28"/>
          <w:szCs w:val="28"/>
        </w:rPr>
        <w:fldChar w:fldCharType="separate"/>
      </w:r>
      <w:r w:rsidR="0079187E" w:rsidRPr="0079187E">
        <w:rPr>
          <w:rFonts w:ascii="Times New Roman" w:hAnsi="Times New Roman" w:cs="Times New Roman"/>
          <w:noProof/>
          <w:sz w:val="28"/>
          <w:szCs w:val="28"/>
        </w:rPr>
        <w:t>[264]</w:t>
      </w:r>
      <w:r w:rsidR="003D03CB">
        <w:rPr>
          <w:rFonts w:ascii="Times New Roman" w:hAnsi="Times New Roman" w:cs="Times New Roman"/>
          <w:sz w:val="28"/>
          <w:szCs w:val="28"/>
        </w:rPr>
        <w:fldChar w:fldCharType="end"/>
      </w:r>
      <w:r w:rsidRPr="00CE28CC">
        <w:rPr>
          <w:rFonts w:ascii="Times New Roman" w:hAnsi="Times New Roman" w:cs="Times New Roman"/>
          <w:sz w:val="28"/>
          <w:szCs w:val="28"/>
        </w:rPr>
        <w:t>, артериальной гипертензии [13, 14, 15]. Однако, функциональная значимость данного полиморфизма до сих пор не выяснена до конца. Полагают, что однонуклеотидная замена 172G&gt;A, ведущая к замене аминокислот Ala58Thr и локализованная в N-терминальной части белка, влияет на тетрамеризацию его гомосубъединиц в нативный гликопротеин и его активность. Так, недавно было показано, что носители гомозиготного генотипа Ala/Ala имеют пониженный уровень активности</w:t>
      </w:r>
      <w:r w:rsidR="002B5EBB">
        <w:rPr>
          <w:rFonts w:ascii="Times New Roman" w:hAnsi="Times New Roman" w:cs="Times New Roman"/>
          <w:sz w:val="28"/>
          <w:szCs w:val="28"/>
          <w:lang w:val="kk-KZ"/>
        </w:rPr>
        <w:t xml:space="preserve"> фермента</w:t>
      </w:r>
      <w:r w:rsidRPr="00CE28CC">
        <w:rPr>
          <w:rFonts w:ascii="Times New Roman" w:hAnsi="Times New Roman" w:cs="Times New Roman"/>
          <w:sz w:val="28"/>
          <w:szCs w:val="28"/>
        </w:rPr>
        <w:t xml:space="preserve"> SOD3 в сравнении</w:t>
      </w:r>
      <w:r w:rsidR="00FB775F">
        <w:rPr>
          <w:rFonts w:ascii="Times New Roman" w:hAnsi="Times New Roman" w:cs="Times New Roman"/>
          <w:sz w:val="28"/>
          <w:szCs w:val="28"/>
        </w:rPr>
        <w:t xml:space="preserve"> с носительством аллеля Thr </w:t>
      </w:r>
      <w:r w:rsidR="00FB775F">
        <w:rPr>
          <w:rFonts w:ascii="Times New Roman" w:hAnsi="Times New Roman" w:cs="Times New Roman"/>
          <w:sz w:val="28"/>
          <w:szCs w:val="28"/>
        </w:rPr>
        <w:fldChar w:fldCharType="begin" w:fldLock="1"/>
      </w:r>
      <w:r w:rsidR="006D7961">
        <w:rPr>
          <w:rFonts w:ascii="Times New Roman" w:hAnsi="Times New Roman" w:cs="Times New Roman"/>
          <w:sz w:val="28"/>
          <w:szCs w:val="28"/>
        </w:rPr>
        <w:instrText>ADDIN CSL_CITATION {"citationItems":[{"id":"ITEM-1","itemData":{"DOI":"10.3892/etm.2014.1720","ISSN":"17921015","abstract":"Oxidative stress, characterized by increased reactive oxygen species production and/or decreased antioxidant enzyme activity, plays an important role in the pathogenesis of hypertension. The identification of molecular markers corresponding to the oxidative stress status of hypertension may assist in the antioxidant therapy of hypertension. In the present study, superoxide dismutase (SOD) and endothelial nitric oxide synthase (eNOS) were analyzed as markers of hypertension responding to oxidative stress. The plasma SOD activity and mononitrogen oxides (NOx) concentration were measured, and the SOD3 Ala58Thr and eNOS Glu298Asp polymorphisms were genotyped in hypertensive patients and normotensive controls. Further association experiments were replicated in an extended population, including 343 hypertensive patients and 290 controls. The results demonstrated that no statistically significant differences in the total SOD activity and NOx concentration were identified between the hypertensive patients and controls. However, the plasma SOD activity levels in the SOD3 Ala/Ala homozygote carriers (80.51±27.68 U/ml) were significantly lower compared with the Thr allele carriers (92.18±16.37 U/ml; P=0.031). In addition, the plasma NOx concentration in the eNOS Glu/Glu homozygote carriers (129.66±59.15 μmol/l) was significantly lower compared with the Asp allele carriers (169.84± 55.18 μmol/l; P=0.010). Notably, the altered SOD activity levels and NOx concentration were in concordance in 56.3% of the 80 participants. Therefore, the concordance of decreased SOD activity and NOx concentration, combined with genotypes of SOD3 Ala/Ala and/or eNOS Glu/Glu in hypertensive patients, may be useful in directing the antioxidant therapy of hypertension.","author":[{"dropping-particle":"","family":"Dong","given":"Xiao Long","non-dropping-particle":"","parse-names":false,"suffix":""},{"dropping-particle":"","family":"Li","given":"De Jun","non-dropping-particle":"","parse-names":false,"suffix":""},{"dropping-particle":"","family":"Liu","given":"Hong","non-dropping-particle":"","parse-names":false,"suffix":""},{"dropping-particle":"","family":"Zhao","given":"Yan Yan","non-dropping-particle":"","parse-names":false,"suffix":""}],"container-title":"Experimental and Therapeutic Medicine","id":"ITEM-1","issued":{"date-parts":[["2014"]]},"title":"SOD3 and eNOS genotypes are associated with SOD activity and NOx","type":"article-journal"},"uris":["http://www.mendeley.com/documents/?uuid=8f583e9a-44c3-489b-9ba2-9fd54182c77d"]}],"mendeley":{"formattedCitation":"[265]","plainTextFormattedCitation":"[265]","previouslyFormattedCitation":"[265]"},"properties":{"noteIndex":0},"schema":"https://github.com/citation-style-language/schema/raw/master/csl-citation.json"}</w:instrText>
      </w:r>
      <w:r w:rsidR="00FB775F">
        <w:rPr>
          <w:rFonts w:ascii="Times New Roman" w:hAnsi="Times New Roman" w:cs="Times New Roman"/>
          <w:sz w:val="28"/>
          <w:szCs w:val="28"/>
        </w:rPr>
        <w:fldChar w:fldCharType="separate"/>
      </w:r>
      <w:r w:rsidR="0079187E" w:rsidRPr="0079187E">
        <w:rPr>
          <w:rFonts w:ascii="Times New Roman" w:hAnsi="Times New Roman" w:cs="Times New Roman"/>
          <w:noProof/>
          <w:sz w:val="28"/>
          <w:szCs w:val="28"/>
        </w:rPr>
        <w:t>[265]</w:t>
      </w:r>
      <w:r w:rsidR="00FB775F">
        <w:rPr>
          <w:rFonts w:ascii="Times New Roman" w:hAnsi="Times New Roman" w:cs="Times New Roman"/>
          <w:sz w:val="28"/>
          <w:szCs w:val="28"/>
        </w:rPr>
        <w:fldChar w:fldCharType="end"/>
      </w:r>
      <w:r w:rsidRPr="00CE28CC">
        <w:rPr>
          <w:rFonts w:ascii="Times New Roman" w:hAnsi="Times New Roman" w:cs="Times New Roman"/>
          <w:sz w:val="28"/>
          <w:szCs w:val="28"/>
        </w:rPr>
        <w:t>. Однако, подобной ассоциации не наблюдается в японской популяции</w:t>
      </w:r>
      <w:r w:rsidR="00FB775F">
        <w:rPr>
          <w:rFonts w:ascii="Times New Roman" w:hAnsi="Times New Roman" w:cs="Times New Roman"/>
          <w:sz w:val="28"/>
          <w:szCs w:val="28"/>
          <w:lang w:val="kk-KZ"/>
        </w:rPr>
        <w:t>,</w:t>
      </w:r>
      <w:r w:rsidRPr="00CE28CC">
        <w:rPr>
          <w:rFonts w:ascii="Times New Roman" w:hAnsi="Times New Roman" w:cs="Times New Roman"/>
          <w:sz w:val="28"/>
          <w:szCs w:val="28"/>
        </w:rPr>
        <w:t xml:space="preserve"> согласно исследованию Iida </w:t>
      </w:r>
      <w:r w:rsidR="00FB775F">
        <w:rPr>
          <w:rFonts w:ascii="Times New Roman" w:hAnsi="Times New Roman" w:cs="Times New Roman"/>
          <w:sz w:val="28"/>
          <w:szCs w:val="28"/>
        </w:rPr>
        <w:t xml:space="preserve">et al. </w:t>
      </w:r>
      <w:r w:rsidR="00FB775F">
        <w:rPr>
          <w:rFonts w:ascii="Times New Roman" w:hAnsi="Times New Roman" w:cs="Times New Roman"/>
          <w:sz w:val="28"/>
          <w:szCs w:val="28"/>
        </w:rPr>
        <w:fldChar w:fldCharType="begin" w:fldLock="1"/>
      </w:r>
      <w:r w:rsidR="006D7961">
        <w:rPr>
          <w:rFonts w:ascii="Times New Roman" w:hAnsi="Times New Roman" w:cs="Times New Roman"/>
          <w:sz w:val="28"/>
          <w:szCs w:val="28"/>
        </w:rPr>
        <w:instrText>ADDIN CSL_CITATION {"citationItems":[{"id":"ITEM-1","itemData":{"DOI":"10.1002/elps.200800332","ISSN":"01730835","abstract":"The superoxide dismutases (SOD) are a family of enzymes that function as the first line of antioxidant defense against highly reactive superoxide radicals. In SOD genes, a number of SNP have been identified and their associations with various diseases have been reported. In the present study, we applied a multiplex single base extension technique to genotype multiple non-synonymous SNP in the SOD1, 'SOD2 and SOD3 genes simultaneously, and examined allele distributions in healthy Caucasian (German), Asian (Japanese) and African (Xhosa) populations. Of the ten SNP investigated, two (SOD2 Ala16Val, SOD3 Ala58Thr) were polymorphic in all three ethnic groups and the genotype distributions showed significant inter-group differences. On the other hand, a small number of heterozygotes were observed for three SNP (SOD2 Ser10Ile, SOD3 Ala91Thr, SOD3 Arg231Gly) and no heterogeneity was observed for the remaining five (SOD1 Thr40Ile, SOD1 Asn87Ser, SOD2 Arg156Trp, SOD2 Gly76Arg, SOD2 Glu66Val). Analyses of associations between SOD genotypes and levels of plasma SOD activity demonstrated that SOD2 Ala16Val, a dimorphism leading to substitution in the mitochondrial targeting sequence of SOD2, significantly influences plasma SOD2 activity, and that SOD3 Arg231Gly, leading to substitution in the heparin-binding domain of SOD3, significantly influences plasma total SOD activity. © 2008 Wiley-VCH Verlag GmbH &amp; Co. KGaA, Weinheim.","author":[{"dropping-particle":"","family":"Iida","given":"Reiko","non-dropping-particle":"","parse-names":false,"suffix":""},{"dropping-particle":"","family":"Tsubota","given":"Etsuko","non-dropping-particle":"","parse-names":false,"suffix":""},{"dropping-particle":"","family":"Takeshita","given":"Haruo","non-dropping-particle":"","parse-names":false,"suffix":""},{"dropping-particle":"","family":"Yasuda","given":"Toshihiro","non-dropping-particle":"","parse-names":false,"suffix":""}],"container-title":"Electrophoresis","id":"ITEM-1","issued":{"date-parts":[["2008"]]},"title":"Multiplex single base extension method for simultaneous genotyping of non-synonymous SNP in the three human SOD genes","type":"article-journal"},"uris":["http://www.mendeley.com/documents/?uuid=ee0a3c4a-bb9b-44e8-a03e-0e464ec6ea93"]}],"mendeley":{"formattedCitation":"[266]","plainTextFormattedCitation":"[266]","previouslyFormattedCitation":"[266]"},"properties":{"noteIndex":0},"schema":"https://github.com/citation-style-language/schema/raw/master/csl-citation.json"}</w:instrText>
      </w:r>
      <w:r w:rsidR="00FB775F">
        <w:rPr>
          <w:rFonts w:ascii="Times New Roman" w:hAnsi="Times New Roman" w:cs="Times New Roman"/>
          <w:sz w:val="28"/>
          <w:szCs w:val="28"/>
        </w:rPr>
        <w:fldChar w:fldCharType="separate"/>
      </w:r>
      <w:r w:rsidR="0079187E" w:rsidRPr="0079187E">
        <w:rPr>
          <w:rFonts w:ascii="Times New Roman" w:hAnsi="Times New Roman" w:cs="Times New Roman"/>
          <w:noProof/>
          <w:sz w:val="28"/>
          <w:szCs w:val="28"/>
        </w:rPr>
        <w:t>[266]</w:t>
      </w:r>
      <w:r w:rsidR="00FB775F">
        <w:rPr>
          <w:rFonts w:ascii="Times New Roman" w:hAnsi="Times New Roman" w:cs="Times New Roman"/>
          <w:sz w:val="28"/>
          <w:szCs w:val="28"/>
        </w:rPr>
        <w:fldChar w:fldCharType="end"/>
      </w:r>
      <w:proofErr w:type="gramStart"/>
      <w:r w:rsidRPr="00CE28CC">
        <w:rPr>
          <w:rFonts w:ascii="Times New Roman" w:hAnsi="Times New Roman" w:cs="Times New Roman"/>
          <w:sz w:val="28"/>
          <w:szCs w:val="28"/>
        </w:rPr>
        <w:t>. Возможно, это связано с этническими особ</w:t>
      </w:r>
      <w:r w:rsidR="002B5EBB">
        <w:rPr>
          <w:rFonts w:ascii="Times New Roman" w:hAnsi="Times New Roman" w:cs="Times New Roman"/>
          <w:sz w:val="28"/>
          <w:szCs w:val="28"/>
        </w:rPr>
        <w:t>енностями популяционных выборок</w:t>
      </w:r>
      <w:r w:rsidR="002B5EBB" w:rsidRPr="002B5EBB">
        <w:rPr>
          <w:rFonts w:ascii="Times New Roman" w:hAnsi="Times New Roman" w:cs="Times New Roman"/>
          <w:sz w:val="28"/>
          <w:szCs w:val="28"/>
        </w:rPr>
        <w:t>;</w:t>
      </w:r>
      <w:r w:rsidR="002B5EBB">
        <w:rPr>
          <w:rFonts w:ascii="Times New Roman" w:hAnsi="Times New Roman" w:cs="Times New Roman"/>
          <w:sz w:val="28"/>
          <w:szCs w:val="28"/>
          <w:lang w:val="kk-KZ"/>
        </w:rPr>
        <w:t xml:space="preserve"> возможно, от наличия в тетрамерной структуре фермента активной </w:t>
      </w:r>
      <w:r w:rsidR="002B5EBB">
        <w:rPr>
          <w:rFonts w:ascii="Times New Roman" w:hAnsi="Times New Roman" w:cs="Times New Roman"/>
          <w:sz w:val="28"/>
          <w:szCs w:val="28"/>
        </w:rPr>
        <w:t>(aSOD3)</w:t>
      </w:r>
      <w:r w:rsidR="002B5EBB">
        <w:rPr>
          <w:rFonts w:ascii="Times New Roman" w:hAnsi="Times New Roman" w:cs="Times New Roman"/>
          <w:sz w:val="28"/>
          <w:szCs w:val="28"/>
          <w:lang w:val="kk-KZ"/>
        </w:rPr>
        <w:t xml:space="preserve"> и не активной </w:t>
      </w:r>
      <w:r w:rsidR="002B5EBB" w:rsidRPr="00CE28CC">
        <w:rPr>
          <w:rFonts w:ascii="Times New Roman" w:hAnsi="Times New Roman" w:cs="Times New Roman"/>
          <w:sz w:val="28"/>
          <w:szCs w:val="28"/>
        </w:rPr>
        <w:t>(iSOD3)</w:t>
      </w:r>
      <w:r w:rsidR="002B5EBB">
        <w:rPr>
          <w:rFonts w:ascii="Times New Roman" w:hAnsi="Times New Roman" w:cs="Times New Roman"/>
          <w:sz w:val="28"/>
          <w:szCs w:val="28"/>
          <w:lang w:val="kk-KZ"/>
        </w:rPr>
        <w:t xml:space="preserve"> субъединиц, варьирующих общую активность ферментного комплекса </w:t>
      </w:r>
      <w:r w:rsidR="002B5EBB" w:rsidRPr="00CE28CC">
        <w:rPr>
          <w:rFonts w:ascii="Times New Roman" w:hAnsi="Times New Roman" w:cs="Times New Roman"/>
          <w:sz w:val="28"/>
          <w:szCs w:val="28"/>
        </w:rPr>
        <w:t>SOD3</w:t>
      </w:r>
      <w:r w:rsidR="002B5EBB">
        <w:rPr>
          <w:rFonts w:ascii="Times New Roman" w:hAnsi="Times New Roman" w:cs="Times New Roman"/>
          <w:sz w:val="28"/>
          <w:szCs w:val="28"/>
          <w:lang w:val="kk-KZ"/>
        </w:rPr>
        <w:t>,</w:t>
      </w:r>
      <w:r w:rsidRPr="00CE28CC">
        <w:rPr>
          <w:rFonts w:ascii="Times New Roman" w:hAnsi="Times New Roman" w:cs="Times New Roman"/>
          <w:sz w:val="28"/>
          <w:szCs w:val="28"/>
        </w:rPr>
        <w:t xml:space="preserve"> как показали исс</w:t>
      </w:r>
      <w:r w:rsidR="00FB775F">
        <w:rPr>
          <w:rFonts w:ascii="Times New Roman" w:hAnsi="Times New Roman" w:cs="Times New Roman"/>
          <w:sz w:val="28"/>
          <w:szCs w:val="28"/>
        </w:rPr>
        <w:t>ледования Petersen с соавт.</w:t>
      </w:r>
      <w:proofErr w:type="gramEnd"/>
      <w:r w:rsidR="00FB775F">
        <w:rPr>
          <w:rFonts w:ascii="Times New Roman" w:hAnsi="Times New Roman" w:cs="Times New Roman"/>
          <w:sz w:val="28"/>
          <w:szCs w:val="28"/>
        </w:rPr>
        <w:fldChar w:fldCharType="begin" w:fldLock="1"/>
      </w:r>
      <w:r w:rsidR="006D7961">
        <w:rPr>
          <w:rFonts w:ascii="Times New Roman" w:hAnsi="Times New Roman" w:cs="Times New Roman"/>
          <w:sz w:val="28"/>
          <w:szCs w:val="28"/>
        </w:rPr>
        <w:instrText>ADDIN CSL_CITATION {"citationItems":[{"id":"ITEM-1","itemData":{"DOI":"10.1186/1471-2091-8-19","ISSN":"14712091","abstract":"Background. Human extracellular superoxide dismutase (EC-SOD) is a tetrameric metalloenzyme responsible for the removal of superoxide anions from the extracellular space. We have previously shown that the EC-SOD subunit exists in two distinct folding variants based on differences in the disulfide bridge pattern (Petersen SV, Oury TD, Valnickova Z, Thøgersen IB, Højrup P, Crapo JD, Enghild JJ. Proc Natl Acad Sci USA. 2003;100(24):13875-80). One variant is enzymatically active (aEC-SOD) while the other is inactive (iEC-SOD). The EC-SOD subunits are associated into covalently linked dimers through an inter-subunit disulfide bridge creating the theoretical possibility of 3 dimers (aa, ai or ii) with different antioxidant potentials. We have analyzed the quaternary structure of the endogenous EC-SOD disulfide-linked dimer to investigate if these dimers in fact exist. Results. The analyses of EC-SOD purified from human tissue show that all three dimer combinations exist including two homo-dimers (aa and ii) and a hetero-dimer (ai). Because EC-SOD is a tetramer the dimers may combine to generate 5 different mature EC-SOD molecules where the specific activity of each molecule is determined by the ratio of aEC-SOD and iEC-SOD subunits. Conclusion. This finding shows that the aEC-SOD and iEC-SOD subunits combine in all 3 possible ways supporting the presence of tetrameric enzymes with variable enzymatic activity. This variation in enzymatic potency may regulate the antioxidant level in the extracellular space and represent a novel way of modulating enzymatic activity. © 2007 Petersen et al; licensee BioMed Central Ltd.","author":[{"dropping-particle":"V.","family":"Petersen","given":"Steen","non-dropping-particle":"","parse-names":false,"suffix":""},{"dropping-particle":"","family":"Valnickova","given":"Zuzana","non-dropping-particle":"","parse-names":false,"suffix":""},{"dropping-particle":"","family":"Oury","given":"Tim D.","non-dropping-particle":"","parse-names":false,"suffix":""},{"dropping-particle":"","family":"Crapo","given":"James D.","non-dropping-particle":"","parse-names":false,"suffix":""},{"dropping-particle":"","family":"Chr Nielsen","given":"Niels","non-dropping-particle":"","parse-names":false,"suffix":""},{"dropping-particle":"","family":"Enghild","given":"Jan J.","non-dropping-particle":"","parse-names":false,"suffix":""}],"container-title":"BMC Biochemistry","id":"ITEM-1","issued":{"date-parts":[["2007"]]},"title":"The subunit composition of human extracellular superoxide dismutase (EC-SOD) regulate enzymatic activity","type":"article-journal"},"uris":["http://www.mendeley.com/documents/?uuid=0e662db5-8b2a-421f-900b-1486d68c067d"]}],"mendeley":{"formattedCitation":"[267]","plainTextFormattedCitation":"[267]","previouslyFormattedCitation":"[267]"},"properties":{"noteIndex":0},"schema":"https://github.com/citation-style-language/schema/raw/master/csl-citation.json"}</w:instrText>
      </w:r>
      <w:r w:rsidR="00FB775F">
        <w:rPr>
          <w:rFonts w:ascii="Times New Roman" w:hAnsi="Times New Roman" w:cs="Times New Roman"/>
          <w:sz w:val="28"/>
          <w:szCs w:val="28"/>
        </w:rPr>
        <w:fldChar w:fldCharType="separate"/>
      </w:r>
      <w:r w:rsidR="0079187E" w:rsidRPr="0079187E">
        <w:rPr>
          <w:rFonts w:ascii="Times New Roman" w:hAnsi="Times New Roman" w:cs="Times New Roman"/>
          <w:noProof/>
          <w:sz w:val="28"/>
          <w:szCs w:val="28"/>
        </w:rPr>
        <w:t>[267]</w:t>
      </w:r>
      <w:r w:rsidR="00FB775F">
        <w:rPr>
          <w:rFonts w:ascii="Times New Roman" w:hAnsi="Times New Roman" w:cs="Times New Roman"/>
          <w:sz w:val="28"/>
          <w:szCs w:val="28"/>
        </w:rPr>
        <w:fldChar w:fldCharType="end"/>
      </w:r>
      <w:r w:rsidR="002B5EBB">
        <w:rPr>
          <w:rFonts w:ascii="Times New Roman" w:hAnsi="Times New Roman" w:cs="Times New Roman"/>
          <w:sz w:val="28"/>
          <w:szCs w:val="28"/>
          <w:lang w:val="kk-KZ"/>
        </w:rPr>
        <w:t>,</w:t>
      </w:r>
      <w:r w:rsidRPr="00CE28CC">
        <w:rPr>
          <w:rFonts w:ascii="Times New Roman" w:hAnsi="Times New Roman" w:cs="Times New Roman"/>
          <w:sz w:val="28"/>
          <w:szCs w:val="28"/>
        </w:rPr>
        <w:t xml:space="preserve"> и</w:t>
      </w:r>
      <w:r w:rsidR="002B5EBB">
        <w:rPr>
          <w:rFonts w:ascii="Times New Roman" w:hAnsi="Times New Roman" w:cs="Times New Roman"/>
          <w:sz w:val="28"/>
          <w:szCs w:val="28"/>
          <w:lang w:val="kk-KZ"/>
        </w:rPr>
        <w:t>,</w:t>
      </w:r>
      <w:r w:rsidRPr="00CE28CC">
        <w:rPr>
          <w:rFonts w:ascii="Times New Roman" w:hAnsi="Times New Roman" w:cs="Times New Roman"/>
          <w:sz w:val="28"/>
          <w:szCs w:val="28"/>
        </w:rPr>
        <w:t xml:space="preserve"> соответственно</w:t>
      </w:r>
      <w:r w:rsidR="002B5EBB">
        <w:rPr>
          <w:rFonts w:ascii="Times New Roman" w:hAnsi="Times New Roman" w:cs="Times New Roman"/>
          <w:sz w:val="28"/>
          <w:szCs w:val="28"/>
          <w:lang w:val="kk-KZ"/>
        </w:rPr>
        <w:t>,</w:t>
      </w:r>
      <w:r w:rsidRPr="00CE28CC">
        <w:rPr>
          <w:rFonts w:ascii="Times New Roman" w:hAnsi="Times New Roman" w:cs="Times New Roman"/>
          <w:sz w:val="28"/>
          <w:szCs w:val="28"/>
        </w:rPr>
        <w:t xml:space="preserve"> влиять на характер</w:t>
      </w:r>
      <w:r w:rsidR="002B5EBB">
        <w:rPr>
          <w:rFonts w:ascii="Times New Roman" w:hAnsi="Times New Roman" w:cs="Times New Roman"/>
          <w:sz w:val="28"/>
          <w:szCs w:val="28"/>
          <w:lang w:val="kk-KZ"/>
        </w:rPr>
        <w:t xml:space="preserve"> </w:t>
      </w:r>
      <w:r w:rsidRPr="00CE28CC">
        <w:rPr>
          <w:rFonts w:ascii="Times New Roman" w:hAnsi="Times New Roman" w:cs="Times New Roman"/>
          <w:sz w:val="28"/>
          <w:szCs w:val="28"/>
        </w:rPr>
        <w:t>ассоциативных данных. Имеющиеся исследования на конкретных этнических группах, все же</w:t>
      </w:r>
      <w:r w:rsidR="00BA26F6">
        <w:rPr>
          <w:rFonts w:ascii="Times New Roman" w:hAnsi="Times New Roman" w:cs="Times New Roman"/>
          <w:sz w:val="28"/>
          <w:szCs w:val="28"/>
          <w:lang w:val="kk-KZ"/>
        </w:rPr>
        <w:t>,</w:t>
      </w:r>
      <w:r w:rsidRPr="00CE28CC">
        <w:rPr>
          <w:rFonts w:ascii="Times New Roman" w:hAnsi="Times New Roman" w:cs="Times New Roman"/>
          <w:sz w:val="28"/>
          <w:szCs w:val="28"/>
        </w:rPr>
        <w:t xml:space="preserve"> показывают, что в подавляющем большинстве</w:t>
      </w:r>
      <w:r w:rsidR="002B5EBB">
        <w:rPr>
          <w:rFonts w:ascii="Times New Roman" w:hAnsi="Times New Roman" w:cs="Times New Roman"/>
          <w:sz w:val="28"/>
          <w:szCs w:val="28"/>
          <w:lang w:val="kk-KZ"/>
        </w:rPr>
        <w:t>,</w:t>
      </w:r>
      <w:r w:rsidRPr="00CE28CC">
        <w:rPr>
          <w:rFonts w:ascii="Times New Roman" w:hAnsi="Times New Roman" w:cs="Times New Roman"/>
          <w:sz w:val="28"/>
          <w:szCs w:val="28"/>
        </w:rPr>
        <w:t xml:space="preserve"> именно аллель 58Thr ассоциирован с риском развития патологии, наприме</w:t>
      </w:r>
      <w:r w:rsidR="00FB775F">
        <w:rPr>
          <w:rFonts w:ascii="Times New Roman" w:hAnsi="Times New Roman" w:cs="Times New Roman"/>
          <w:sz w:val="28"/>
          <w:szCs w:val="28"/>
        </w:rPr>
        <w:t xml:space="preserve">р, артериальной гипертензии </w:t>
      </w:r>
      <w:r w:rsidR="00FB775F">
        <w:rPr>
          <w:rFonts w:ascii="Times New Roman" w:hAnsi="Times New Roman" w:cs="Times New Roman"/>
          <w:sz w:val="28"/>
          <w:szCs w:val="28"/>
        </w:rPr>
        <w:fldChar w:fldCharType="begin" w:fldLock="1"/>
      </w:r>
      <w:r w:rsidR="006D7961">
        <w:rPr>
          <w:rFonts w:ascii="Times New Roman" w:hAnsi="Times New Roman" w:cs="Times New Roman"/>
          <w:sz w:val="28"/>
          <w:szCs w:val="28"/>
        </w:rPr>
        <w:instrText>ADDIN CSL_CITATION {"citationItems":[{"id":"ITEM-1","itemData":{"DOI":"10.1007/s10528-008-9177-3","ISSN":"00062928","abstract":"Extracellular superoxide dismutase (EC-SOD) is the main SOD isoform in the arterial wall contributing to cardiovascular defense against oxidative stress by removing the superoxide anion. In our study, the Thr40Ala and Arg213Gly polymorphic variants of the EC-SOD gene (SOD 3 ) were investigated for associations with atherosclerosis and other related factors in 144 subjects with significant atheroma (having one, two, or three major coronary arteries with &gt;50% obstruction, and/or peripheral artery lesions, and/or carotid artery stenosis demonstrated by angiography and echography) and in 150 subjects with no significant atheroma. For the Arg213Gly polymorphism, only five heterozygous subjects were found. Although the difference in the genotype distribution for the Thr40Ala polymorphism was not statistically significant between patients with atheroma (AA 49.3%, AG 34.7%, GG 16.0%) and those without significant atheroma (AA 41.3%, AG 43.3%, GG 15.3%), there was an association of the Thr40 allele with diabetes (P = 0.03) and hypertension (P = 0.04). © 2008 Springer Science+Business Media, LLC.","author":[{"dropping-particle":"","family":"Samoila","given":"Olguta C.","non-dropping-particle":"","parse-names":false,"suffix":""},{"dropping-particle":"","family":"Carter","given":"Angela M.","non-dropping-particle":"","parse-names":false,"suffix":""},{"dropping-particle":"","family":"Futers","given":"Simon T.","non-dropping-particle":"","parse-names":false,"suffix":""},{"dropping-particle":"","family":"Otiman","given":"Gabriela","non-dropping-particle":"","parse-names":false,"suffix":""},{"dropping-particle":"","family":"Anghel","given":"Andrei","non-dropping-particle":"","parse-names":false,"suffix":""},{"dropping-particle":"","family":"Tamas","given":"Liviu","non-dropping-particle":"","parse-names":false,"suffix":""},{"dropping-particle":"","family":"Seclaman","given":"Edward","non-dropping-particle":"","parse-names":false,"suffix":""}],"container-title":"Biochemical Genetics","id":"ITEM-1","issued":{"date-parts":[["2008"]]},"title":"Polymorphic variants of extracellular superoxide dismutase gene in a romanian population with atheroma","type":"article-journal"},"uris":["http://www.mendeley.com/documents/?uuid=0305f300-ba4b-4afb-ac18-167c255be227"]}],"mendeley":{"formattedCitation":"[268]","plainTextFormattedCitation":"[268]","previouslyFormattedCitation":"[268]"},"properties":{"noteIndex":0},"schema":"https://github.com/citation-style-language/schema/raw/master/csl-citation.json"}</w:instrText>
      </w:r>
      <w:r w:rsidR="00FB775F">
        <w:rPr>
          <w:rFonts w:ascii="Times New Roman" w:hAnsi="Times New Roman" w:cs="Times New Roman"/>
          <w:sz w:val="28"/>
          <w:szCs w:val="28"/>
        </w:rPr>
        <w:fldChar w:fldCharType="separate"/>
      </w:r>
      <w:r w:rsidR="0079187E" w:rsidRPr="0079187E">
        <w:rPr>
          <w:rFonts w:ascii="Times New Roman" w:hAnsi="Times New Roman" w:cs="Times New Roman"/>
          <w:noProof/>
          <w:sz w:val="28"/>
          <w:szCs w:val="28"/>
        </w:rPr>
        <w:t>[268]</w:t>
      </w:r>
      <w:r w:rsidR="00FB775F">
        <w:rPr>
          <w:rFonts w:ascii="Times New Roman" w:hAnsi="Times New Roman" w:cs="Times New Roman"/>
          <w:sz w:val="28"/>
          <w:szCs w:val="28"/>
        </w:rPr>
        <w:fldChar w:fldCharType="end"/>
      </w:r>
      <w:r w:rsidRPr="00CE28CC">
        <w:rPr>
          <w:rFonts w:ascii="Times New Roman" w:hAnsi="Times New Roman" w:cs="Times New Roman"/>
          <w:sz w:val="28"/>
          <w:szCs w:val="28"/>
        </w:rPr>
        <w:t>.</w:t>
      </w:r>
    </w:p>
    <w:p w14:paraId="302BD537" w14:textId="77777777" w:rsidR="00CE28CC" w:rsidRPr="00CE28CC" w:rsidRDefault="00CE28CC" w:rsidP="00CE28CC">
      <w:pPr>
        <w:spacing w:after="0" w:line="240" w:lineRule="auto"/>
        <w:ind w:firstLine="709"/>
        <w:jc w:val="both"/>
        <w:rPr>
          <w:rFonts w:ascii="Times New Roman" w:hAnsi="Times New Roman" w:cs="Times New Roman"/>
          <w:sz w:val="28"/>
          <w:szCs w:val="28"/>
        </w:rPr>
      </w:pPr>
      <w:proofErr w:type="gramStart"/>
      <w:r w:rsidRPr="00CE28CC">
        <w:rPr>
          <w:rFonts w:ascii="Times New Roman" w:hAnsi="Times New Roman" w:cs="Times New Roman"/>
          <w:sz w:val="28"/>
          <w:szCs w:val="28"/>
        </w:rPr>
        <w:t>Согласно нашему исследованию «случай-контроль» полиморфизм 172G/A (Ala58Thr) ведет себя по разному в зависимости от этнической принадлежности групп, что</w:t>
      </w:r>
      <w:r w:rsidR="008416D2">
        <w:rPr>
          <w:rFonts w:ascii="Times New Roman" w:hAnsi="Times New Roman" w:cs="Times New Roman"/>
          <w:sz w:val="28"/>
          <w:szCs w:val="28"/>
          <w:lang w:val="kk-KZ"/>
        </w:rPr>
        <w:t>,</w:t>
      </w:r>
      <w:r w:rsidRPr="00CE28CC">
        <w:rPr>
          <w:rFonts w:ascii="Times New Roman" w:hAnsi="Times New Roman" w:cs="Times New Roman"/>
          <w:sz w:val="28"/>
          <w:szCs w:val="28"/>
        </w:rPr>
        <w:t xml:space="preserve"> может быть</w:t>
      </w:r>
      <w:r w:rsidR="008416D2">
        <w:rPr>
          <w:rFonts w:ascii="Times New Roman" w:hAnsi="Times New Roman" w:cs="Times New Roman"/>
          <w:sz w:val="28"/>
          <w:szCs w:val="28"/>
          <w:lang w:val="kk-KZ"/>
        </w:rPr>
        <w:t>,</w:t>
      </w:r>
      <w:r w:rsidRPr="00CE28CC">
        <w:rPr>
          <w:rFonts w:ascii="Times New Roman" w:hAnsi="Times New Roman" w:cs="Times New Roman"/>
          <w:sz w:val="28"/>
          <w:szCs w:val="28"/>
        </w:rPr>
        <w:t xml:space="preserve"> связано как с этнографическими и эволюционными особенност</w:t>
      </w:r>
      <w:r w:rsidR="001D4325">
        <w:rPr>
          <w:rFonts w:ascii="Times New Roman" w:hAnsi="Times New Roman" w:cs="Times New Roman"/>
          <w:sz w:val="28"/>
          <w:szCs w:val="28"/>
        </w:rPr>
        <w:t>ями, так и с образом жизни.</w:t>
      </w:r>
      <w:proofErr w:type="gramEnd"/>
      <w:r w:rsidR="001D4325">
        <w:rPr>
          <w:rFonts w:ascii="Times New Roman" w:hAnsi="Times New Roman" w:cs="Times New Roman"/>
          <w:sz w:val="28"/>
          <w:szCs w:val="28"/>
        </w:rPr>
        <w:t xml:space="preserve"> Д</w:t>
      </w:r>
      <w:r w:rsidRPr="00CE28CC">
        <w:rPr>
          <w:rFonts w:ascii="Times New Roman" w:hAnsi="Times New Roman" w:cs="Times New Roman"/>
          <w:sz w:val="28"/>
          <w:szCs w:val="28"/>
        </w:rPr>
        <w:t>ля генотипа 172A/A (Thr58Thr) относительный риск по общей популяции (включая все национальности) несколько повышен, однако данные по моделям наследования не являются достоверно з</w:t>
      </w:r>
      <w:r w:rsidR="00240616">
        <w:rPr>
          <w:rFonts w:ascii="Times New Roman" w:hAnsi="Times New Roman" w:cs="Times New Roman"/>
          <w:sz w:val="28"/>
          <w:szCs w:val="28"/>
        </w:rPr>
        <w:t>начимыми (OR=1,38; 95%CI=0,98–</w:t>
      </w:r>
      <w:r w:rsidRPr="00CE28CC">
        <w:rPr>
          <w:rFonts w:ascii="Times New Roman" w:hAnsi="Times New Roman" w:cs="Times New Roman"/>
          <w:sz w:val="28"/>
          <w:szCs w:val="28"/>
        </w:rPr>
        <w:t>1,95; χ2=4,722; p=0,09). Более детальный анализ с учетом основных этнических групп, показал тенденцию генотипа 172A/A (Thr58Thr) к увеличению риска ИБС у казахов и достоверно значимые ассоциации получены при рецессивной модели нас</w:t>
      </w:r>
      <w:r w:rsidR="00240616">
        <w:rPr>
          <w:rFonts w:ascii="Times New Roman" w:hAnsi="Times New Roman" w:cs="Times New Roman"/>
          <w:sz w:val="28"/>
          <w:szCs w:val="28"/>
        </w:rPr>
        <w:t>ледования OR=1,54; 95%CI=1,04–</w:t>
      </w:r>
      <w:r w:rsidRPr="00CE28CC">
        <w:rPr>
          <w:rFonts w:ascii="Times New Roman" w:hAnsi="Times New Roman" w:cs="Times New Roman"/>
          <w:sz w:val="28"/>
          <w:szCs w:val="28"/>
        </w:rPr>
        <w:t xml:space="preserve">2,29; χ2=4,694; p=0,03. В русской этнической группе также генотип 172A/A (Thr58Thr) проявляет повышенные рисковые свойства </w:t>
      </w:r>
      <w:proofErr w:type="gramStart"/>
      <w:r w:rsidRPr="00CE28CC">
        <w:rPr>
          <w:rFonts w:ascii="Times New Roman" w:hAnsi="Times New Roman" w:cs="Times New Roman"/>
          <w:sz w:val="28"/>
          <w:szCs w:val="28"/>
        </w:rPr>
        <w:t>к</w:t>
      </w:r>
      <w:proofErr w:type="gramEnd"/>
      <w:r w:rsidRPr="00CE28CC">
        <w:rPr>
          <w:rFonts w:ascii="Times New Roman" w:hAnsi="Times New Roman" w:cs="Times New Roman"/>
          <w:sz w:val="28"/>
          <w:szCs w:val="28"/>
        </w:rPr>
        <w:t xml:space="preserve"> </w:t>
      </w:r>
      <w:proofErr w:type="gramStart"/>
      <w:r w:rsidRPr="00CE28CC">
        <w:rPr>
          <w:rFonts w:ascii="Times New Roman" w:hAnsi="Times New Roman" w:cs="Times New Roman"/>
          <w:sz w:val="28"/>
          <w:szCs w:val="28"/>
        </w:rPr>
        <w:t>ИБС</w:t>
      </w:r>
      <w:proofErr w:type="gramEnd"/>
      <w:r w:rsidRPr="00CE28CC">
        <w:rPr>
          <w:rFonts w:ascii="Times New Roman" w:hAnsi="Times New Roman" w:cs="Times New Roman"/>
          <w:sz w:val="28"/>
          <w:szCs w:val="28"/>
        </w:rPr>
        <w:t xml:space="preserve"> (A/A, OR=1.71, в особенности A/A против G/G+G/A (доминантная модель)), но не достоверно, возможно в связи с числовой </w:t>
      </w:r>
      <w:r w:rsidRPr="00CE28CC">
        <w:rPr>
          <w:rFonts w:ascii="Times New Roman" w:hAnsi="Times New Roman" w:cs="Times New Roman"/>
          <w:sz w:val="28"/>
          <w:szCs w:val="28"/>
        </w:rPr>
        <w:lastRenderedPageBreak/>
        <w:t xml:space="preserve">ограниченностью выборки, что требует дальнейшего анализа на большем количестве людей данной национальности. Совершенно противоположные результаты анализа получены для смешанной группы азиатов. Так генотип 172G/G (Ala58Ala) имеет повышенный риск </w:t>
      </w:r>
      <w:proofErr w:type="gramStart"/>
      <w:r w:rsidRPr="00CE28CC">
        <w:rPr>
          <w:rFonts w:ascii="Times New Roman" w:hAnsi="Times New Roman" w:cs="Times New Roman"/>
          <w:sz w:val="28"/>
          <w:szCs w:val="28"/>
        </w:rPr>
        <w:t>к</w:t>
      </w:r>
      <w:proofErr w:type="gramEnd"/>
      <w:r w:rsidRPr="00CE28CC">
        <w:rPr>
          <w:rFonts w:ascii="Times New Roman" w:hAnsi="Times New Roman" w:cs="Times New Roman"/>
          <w:sz w:val="28"/>
          <w:szCs w:val="28"/>
        </w:rPr>
        <w:t xml:space="preserve"> ИБС (OR=3,11, достоверность повышается при сочетании генотипов G/G против G/A+A/A), тогда как присутствие аллеля 172A (58Thr) увеличивает протективные свойства генотипа (OR</w:t>
      </w:r>
      <w:r w:rsidR="00240616">
        <w:rPr>
          <w:rFonts w:ascii="Times New Roman" w:hAnsi="Times New Roman" w:cs="Times New Roman"/>
          <w:sz w:val="28"/>
          <w:szCs w:val="28"/>
        </w:rPr>
        <w:t>=0,52, при G/G против G/A+A/A–</w:t>
      </w:r>
      <w:r w:rsidRPr="00CE28CC">
        <w:rPr>
          <w:rFonts w:ascii="Times New Roman" w:hAnsi="Times New Roman" w:cs="Times New Roman"/>
          <w:sz w:val="28"/>
          <w:szCs w:val="28"/>
        </w:rPr>
        <w:t xml:space="preserve">OR=0,32). Однако, поскольку данная этническая группа представлена наименьшим числом людей из всех (контроль n=33, опыт n=28), необходимо дальнейшее исследование влияния полиморфизма 172 G/A гена </w:t>
      </w:r>
      <w:r w:rsidRPr="00BA26F6">
        <w:rPr>
          <w:rFonts w:ascii="Times New Roman" w:hAnsi="Times New Roman" w:cs="Times New Roman"/>
          <w:i/>
          <w:sz w:val="28"/>
          <w:szCs w:val="28"/>
        </w:rPr>
        <w:t>SOD3</w:t>
      </w:r>
      <w:r w:rsidRPr="00CE28CC">
        <w:rPr>
          <w:rFonts w:ascii="Times New Roman" w:hAnsi="Times New Roman" w:cs="Times New Roman"/>
          <w:sz w:val="28"/>
          <w:szCs w:val="28"/>
        </w:rPr>
        <w:t xml:space="preserve"> на большей выборке</w:t>
      </w:r>
      <w:r w:rsidR="00BA26F6">
        <w:rPr>
          <w:rFonts w:ascii="Times New Roman" w:hAnsi="Times New Roman" w:cs="Times New Roman"/>
          <w:sz w:val="28"/>
          <w:szCs w:val="28"/>
          <w:lang w:val="kk-KZ"/>
        </w:rPr>
        <w:t>,</w:t>
      </w:r>
      <w:r w:rsidRPr="00CE28CC">
        <w:rPr>
          <w:rFonts w:ascii="Times New Roman" w:hAnsi="Times New Roman" w:cs="Times New Roman"/>
          <w:sz w:val="28"/>
          <w:szCs w:val="28"/>
        </w:rPr>
        <w:t xml:space="preserve"> в пределах этой группы</w:t>
      </w:r>
      <w:r w:rsidR="00BA26F6">
        <w:rPr>
          <w:rFonts w:ascii="Times New Roman" w:hAnsi="Times New Roman" w:cs="Times New Roman"/>
          <w:sz w:val="28"/>
          <w:szCs w:val="28"/>
          <w:lang w:val="kk-KZ"/>
        </w:rPr>
        <w:t>,</w:t>
      </w:r>
      <w:r w:rsidRPr="00CE28CC">
        <w:rPr>
          <w:rFonts w:ascii="Times New Roman" w:hAnsi="Times New Roman" w:cs="Times New Roman"/>
          <w:sz w:val="28"/>
          <w:szCs w:val="28"/>
        </w:rPr>
        <w:t xml:space="preserve"> для получения объективных</w:t>
      </w:r>
      <w:r w:rsidR="00BA26F6">
        <w:rPr>
          <w:rFonts w:ascii="Times New Roman" w:hAnsi="Times New Roman" w:cs="Times New Roman"/>
          <w:sz w:val="28"/>
          <w:szCs w:val="28"/>
          <w:lang w:val="kk-KZ"/>
        </w:rPr>
        <w:t xml:space="preserve"> и статистически значимых</w:t>
      </w:r>
      <w:r w:rsidRPr="00CE28CC">
        <w:rPr>
          <w:rFonts w:ascii="Times New Roman" w:hAnsi="Times New Roman" w:cs="Times New Roman"/>
          <w:sz w:val="28"/>
          <w:szCs w:val="28"/>
        </w:rPr>
        <w:t xml:space="preserve"> данных.</w:t>
      </w:r>
    </w:p>
    <w:p w14:paraId="1C9F7EF7" w14:textId="77777777" w:rsidR="00CE28CC" w:rsidRPr="00CE28CC" w:rsidRDefault="00CE28CC" w:rsidP="00CE28CC">
      <w:pPr>
        <w:spacing w:after="0" w:line="240" w:lineRule="auto"/>
        <w:ind w:firstLine="709"/>
        <w:jc w:val="both"/>
        <w:rPr>
          <w:rFonts w:ascii="Times New Roman" w:hAnsi="Times New Roman" w:cs="Times New Roman"/>
          <w:sz w:val="28"/>
          <w:szCs w:val="28"/>
        </w:rPr>
      </w:pPr>
      <w:r w:rsidRPr="00CE28CC">
        <w:rPr>
          <w:rFonts w:ascii="Times New Roman" w:hAnsi="Times New Roman" w:cs="Times New Roman"/>
          <w:sz w:val="28"/>
          <w:szCs w:val="28"/>
        </w:rPr>
        <w:t>Учитывая полученные данные по азиатской группе, был</w:t>
      </w:r>
      <w:r w:rsidR="00BA26F6">
        <w:rPr>
          <w:rFonts w:ascii="Times New Roman" w:hAnsi="Times New Roman" w:cs="Times New Roman"/>
          <w:sz w:val="28"/>
          <w:szCs w:val="28"/>
          <w:lang w:val="kk-KZ"/>
        </w:rPr>
        <w:t>, дополнительно,</w:t>
      </w:r>
      <w:r w:rsidRPr="00CE28CC">
        <w:rPr>
          <w:rFonts w:ascii="Times New Roman" w:hAnsi="Times New Roman" w:cs="Times New Roman"/>
          <w:sz w:val="28"/>
          <w:szCs w:val="28"/>
        </w:rPr>
        <w:t xml:space="preserve"> проведен ассоциативный анализ общей популяции включающей только две группы: казахи и русские. Мультипликативный анализ показал с высокой достоверностью повышенный риск </w:t>
      </w:r>
      <w:proofErr w:type="gramStart"/>
      <w:r w:rsidRPr="00CE28CC">
        <w:rPr>
          <w:rFonts w:ascii="Times New Roman" w:hAnsi="Times New Roman" w:cs="Times New Roman"/>
          <w:sz w:val="28"/>
          <w:szCs w:val="28"/>
        </w:rPr>
        <w:t>к</w:t>
      </w:r>
      <w:proofErr w:type="gramEnd"/>
      <w:r w:rsidRPr="00CE28CC">
        <w:rPr>
          <w:rFonts w:ascii="Times New Roman" w:hAnsi="Times New Roman" w:cs="Times New Roman"/>
          <w:sz w:val="28"/>
          <w:szCs w:val="28"/>
        </w:rPr>
        <w:t xml:space="preserve"> ИБС для алл</w:t>
      </w:r>
      <w:r w:rsidR="00240616">
        <w:rPr>
          <w:rFonts w:ascii="Times New Roman" w:hAnsi="Times New Roman" w:cs="Times New Roman"/>
          <w:sz w:val="28"/>
          <w:szCs w:val="28"/>
        </w:rPr>
        <w:t>еля 172A (OR=1,37; 95%CI=1,10–</w:t>
      </w:r>
      <w:r w:rsidRPr="00CE28CC">
        <w:rPr>
          <w:rFonts w:ascii="Times New Roman" w:hAnsi="Times New Roman" w:cs="Times New Roman"/>
          <w:sz w:val="28"/>
          <w:szCs w:val="28"/>
        </w:rPr>
        <w:t>1,71; χ2=7,919, p=0,005). Согласно общей модели наследования присутствие аллеля 172A снижает протекторные свойства генотипа и</w:t>
      </w:r>
      <w:r w:rsidR="00BA26F6">
        <w:rPr>
          <w:rFonts w:ascii="Times New Roman" w:hAnsi="Times New Roman" w:cs="Times New Roman"/>
          <w:sz w:val="28"/>
          <w:szCs w:val="28"/>
          <w:lang w:val="kk-KZ"/>
        </w:rPr>
        <w:t>,</w:t>
      </w:r>
      <w:r w:rsidRPr="00CE28CC">
        <w:rPr>
          <w:rFonts w:ascii="Times New Roman" w:hAnsi="Times New Roman" w:cs="Times New Roman"/>
          <w:sz w:val="28"/>
          <w:szCs w:val="28"/>
        </w:rPr>
        <w:t xml:space="preserve"> для генотипа 172A/A относительный риск составляет OR=1,48 (p=0,023), рецессивная модель (GG против GA+AA) увеличивает риск и достоверность анализируемы</w:t>
      </w:r>
      <w:r w:rsidR="00240616">
        <w:rPr>
          <w:rFonts w:ascii="Times New Roman" w:hAnsi="Times New Roman" w:cs="Times New Roman"/>
          <w:sz w:val="28"/>
          <w:szCs w:val="28"/>
        </w:rPr>
        <w:t>х данных (OR=1,53; 95%CI=1,07–</w:t>
      </w:r>
      <w:r w:rsidRPr="00CE28CC">
        <w:rPr>
          <w:rFonts w:ascii="Times New Roman" w:hAnsi="Times New Roman" w:cs="Times New Roman"/>
          <w:sz w:val="28"/>
          <w:szCs w:val="28"/>
        </w:rPr>
        <w:t>2,17; χ2=5,570, p=0,01).</w:t>
      </w:r>
    </w:p>
    <w:p w14:paraId="2DD6975C" w14:textId="77777777" w:rsidR="00634F39" w:rsidRDefault="00CE28CC" w:rsidP="00CE28CC">
      <w:pPr>
        <w:spacing w:after="0" w:line="240" w:lineRule="auto"/>
        <w:ind w:firstLine="709"/>
        <w:jc w:val="both"/>
        <w:rPr>
          <w:rFonts w:ascii="Times New Roman" w:hAnsi="Times New Roman" w:cs="Times New Roman"/>
          <w:sz w:val="28"/>
          <w:szCs w:val="28"/>
        </w:rPr>
      </w:pPr>
      <w:r w:rsidRPr="00CE28CC">
        <w:rPr>
          <w:rFonts w:ascii="Times New Roman" w:hAnsi="Times New Roman" w:cs="Times New Roman"/>
          <w:sz w:val="28"/>
          <w:szCs w:val="28"/>
        </w:rPr>
        <w:t xml:space="preserve">Таким образом, в результате проведенного исследования показано, что однонуклеотидный полиморфизм Ala58Thr (172G/A) гена </w:t>
      </w:r>
      <w:r w:rsidRPr="00017FEB">
        <w:rPr>
          <w:rFonts w:ascii="Times New Roman" w:hAnsi="Times New Roman" w:cs="Times New Roman"/>
          <w:i/>
          <w:sz w:val="28"/>
          <w:szCs w:val="28"/>
        </w:rPr>
        <w:t>SOD3</w:t>
      </w:r>
      <w:r w:rsidRPr="00CE28CC">
        <w:rPr>
          <w:rFonts w:ascii="Times New Roman" w:hAnsi="Times New Roman" w:cs="Times New Roman"/>
          <w:sz w:val="28"/>
          <w:szCs w:val="28"/>
        </w:rPr>
        <w:t xml:space="preserve"> имеет тенденцию ассоциации </w:t>
      </w:r>
      <w:proofErr w:type="gramStart"/>
      <w:r w:rsidRPr="00CE28CC">
        <w:rPr>
          <w:rFonts w:ascii="Times New Roman" w:hAnsi="Times New Roman" w:cs="Times New Roman"/>
          <w:sz w:val="28"/>
          <w:szCs w:val="28"/>
        </w:rPr>
        <w:t>к</w:t>
      </w:r>
      <w:proofErr w:type="gramEnd"/>
      <w:r w:rsidRPr="00CE28CC">
        <w:rPr>
          <w:rFonts w:ascii="Times New Roman" w:hAnsi="Times New Roman" w:cs="Times New Roman"/>
          <w:sz w:val="28"/>
          <w:szCs w:val="28"/>
        </w:rPr>
        <w:t xml:space="preserve"> ИБС. Кроме того, анализ показал этническую гетерогенность ассоциации и необходимость проведения дополнительных исследований на больших числовых выборках по каждой из этнических групп в отдельности.</w:t>
      </w:r>
    </w:p>
    <w:p w14:paraId="05F87EEC" w14:textId="77777777" w:rsidR="0079187E" w:rsidRDefault="0079187E" w:rsidP="00CE28CC">
      <w:pPr>
        <w:spacing w:after="0" w:line="240" w:lineRule="auto"/>
        <w:ind w:firstLine="709"/>
        <w:jc w:val="both"/>
        <w:rPr>
          <w:rFonts w:ascii="Times New Roman" w:hAnsi="Times New Roman" w:cs="Times New Roman"/>
          <w:sz w:val="28"/>
          <w:szCs w:val="28"/>
        </w:rPr>
      </w:pPr>
    </w:p>
    <w:p w14:paraId="2929C514" w14:textId="4134CFC7" w:rsidR="0079187E" w:rsidRPr="00AD3857" w:rsidRDefault="0079187E" w:rsidP="002718B9">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 теме раздела опубликована статья:</w:t>
      </w:r>
      <w:r w:rsidR="001B7789" w:rsidRPr="001B7789">
        <w:t xml:space="preserve"> </w:t>
      </w:r>
      <w:r w:rsidR="002718B9" w:rsidRPr="002718B9">
        <w:rPr>
          <w:rFonts w:ascii="Times New Roman" w:hAnsi="Times New Roman" w:cs="Times New Roman"/>
          <w:sz w:val="28"/>
          <w:szCs w:val="28"/>
        </w:rPr>
        <w:t>Л.А.</w:t>
      </w:r>
      <w:r w:rsidR="002718B9">
        <w:rPr>
          <w:rFonts w:ascii="Times New Roman" w:hAnsi="Times New Roman" w:cs="Times New Roman"/>
          <w:sz w:val="28"/>
          <w:szCs w:val="28"/>
        </w:rPr>
        <w:t xml:space="preserve"> Скворцова, Д.Т. Байжигитова</w:t>
      </w:r>
      <w:r w:rsidR="002718B9" w:rsidRPr="002718B9">
        <w:rPr>
          <w:rFonts w:ascii="Times New Roman" w:hAnsi="Times New Roman" w:cs="Times New Roman"/>
          <w:sz w:val="28"/>
          <w:szCs w:val="28"/>
        </w:rPr>
        <w:t>, Э.М. Ху</w:t>
      </w:r>
      <w:r w:rsidR="002718B9">
        <w:rPr>
          <w:rFonts w:ascii="Times New Roman" w:hAnsi="Times New Roman" w:cs="Times New Roman"/>
          <w:sz w:val="28"/>
          <w:szCs w:val="28"/>
        </w:rPr>
        <w:t>саинова, Л.Б. Джансугурова, Б.О. Бекманов</w:t>
      </w:r>
      <w:r w:rsidR="002718B9" w:rsidRPr="002718B9">
        <w:rPr>
          <w:rFonts w:ascii="Times New Roman" w:hAnsi="Times New Roman" w:cs="Times New Roman"/>
          <w:sz w:val="28"/>
          <w:szCs w:val="28"/>
        </w:rPr>
        <w:t>, А.Т. Маншарипова</w:t>
      </w:r>
      <w:r w:rsidR="002718B9">
        <w:rPr>
          <w:rFonts w:ascii="Times New Roman" w:hAnsi="Times New Roman" w:cs="Times New Roman"/>
          <w:sz w:val="28"/>
          <w:szCs w:val="28"/>
        </w:rPr>
        <w:t>.</w:t>
      </w:r>
      <w:r w:rsidR="001B7789" w:rsidRPr="001B7789">
        <w:rPr>
          <w:rFonts w:ascii="Times New Roman" w:hAnsi="Times New Roman" w:cs="Times New Roman"/>
          <w:sz w:val="28"/>
          <w:szCs w:val="28"/>
        </w:rPr>
        <w:t xml:space="preserve"> </w:t>
      </w:r>
      <w:r w:rsidR="002718B9" w:rsidRPr="002718B9">
        <w:rPr>
          <w:rFonts w:ascii="Times New Roman" w:hAnsi="Times New Roman" w:cs="Times New Roman"/>
          <w:sz w:val="28"/>
          <w:szCs w:val="28"/>
        </w:rPr>
        <w:t xml:space="preserve">Роль полиморфизма </w:t>
      </w:r>
      <w:r w:rsidR="002718B9" w:rsidRPr="002718B9">
        <w:rPr>
          <w:rFonts w:ascii="Times New Roman" w:hAnsi="Times New Roman" w:cs="Times New Roman"/>
          <w:sz w:val="28"/>
          <w:szCs w:val="28"/>
          <w:lang w:val="en-US"/>
        </w:rPr>
        <w:t>Ala</w:t>
      </w:r>
      <w:r w:rsidR="002718B9" w:rsidRPr="002718B9">
        <w:rPr>
          <w:rFonts w:ascii="Times New Roman" w:hAnsi="Times New Roman" w:cs="Times New Roman"/>
          <w:sz w:val="28"/>
          <w:szCs w:val="28"/>
        </w:rPr>
        <w:t>58</w:t>
      </w:r>
      <w:r w:rsidR="002718B9" w:rsidRPr="002718B9">
        <w:rPr>
          <w:rFonts w:ascii="Times New Roman" w:hAnsi="Times New Roman" w:cs="Times New Roman"/>
          <w:sz w:val="28"/>
          <w:szCs w:val="28"/>
          <w:lang w:val="en-US"/>
        </w:rPr>
        <w:t>Thr</w:t>
      </w:r>
      <w:r w:rsidR="002718B9" w:rsidRPr="002718B9">
        <w:rPr>
          <w:rFonts w:ascii="Times New Roman" w:hAnsi="Times New Roman" w:cs="Times New Roman"/>
          <w:sz w:val="28"/>
          <w:szCs w:val="28"/>
        </w:rPr>
        <w:t xml:space="preserve"> внеклеточной супероксид дисмутазы </w:t>
      </w:r>
      <w:r w:rsidR="002718B9" w:rsidRPr="002718B9">
        <w:rPr>
          <w:rFonts w:ascii="Times New Roman" w:hAnsi="Times New Roman" w:cs="Times New Roman"/>
          <w:sz w:val="28"/>
          <w:szCs w:val="28"/>
          <w:lang w:val="en-US"/>
        </w:rPr>
        <w:t>SOD</w:t>
      </w:r>
      <w:r w:rsidR="002718B9" w:rsidRPr="002718B9">
        <w:rPr>
          <w:rFonts w:ascii="Times New Roman" w:hAnsi="Times New Roman" w:cs="Times New Roman"/>
          <w:sz w:val="28"/>
          <w:szCs w:val="28"/>
        </w:rPr>
        <w:t>3 с развитием ишемической болезни сердца в казахстанской популяции.</w:t>
      </w:r>
      <w:r w:rsidR="00AD3857" w:rsidRPr="002718B9">
        <w:rPr>
          <w:rFonts w:ascii="Times New Roman" w:hAnsi="Times New Roman" w:cs="Times New Roman"/>
          <w:sz w:val="28"/>
          <w:szCs w:val="28"/>
        </w:rPr>
        <w:t>//</w:t>
      </w:r>
      <w:r w:rsidR="001B7789" w:rsidRPr="002718B9">
        <w:rPr>
          <w:rFonts w:ascii="Times New Roman" w:hAnsi="Times New Roman" w:cs="Times New Roman"/>
          <w:sz w:val="28"/>
          <w:szCs w:val="28"/>
        </w:rPr>
        <w:t xml:space="preserve"> </w:t>
      </w:r>
      <w:r w:rsidR="001B7789" w:rsidRPr="006B7168">
        <w:rPr>
          <w:rFonts w:ascii="Times New Roman" w:hAnsi="Times New Roman" w:cs="Times New Roman"/>
          <w:sz w:val="28"/>
          <w:szCs w:val="28"/>
        </w:rPr>
        <w:t xml:space="preserve">Известия НАН РК. </w:t>
      </w:r>
      <w:r w:rsidR="001B7789" w:rsidRPr="006D7961">
        <w:rPr>
          <w:rFonts w:ascii="Times New Roman" w:hAnsi="Times New Roman" w:cs="Times New Roman"/>
          <w:sz w:val="28"/>
          <w:szCs w:val="28"/>
        </w:rPr>
        <w:t xml:space="preserve">Серия биологическая и медицинская. </w:t>
      </w:r>
      <w:r w:rsidR="001B7789" w:rsidRPr="00AD3857">
        <w:rPr>
          <w:rFonts w:ascii="Times New Roman" w:hAnsi="Times New Roman" w:cs="Times New Roman"/>
          <w:sz w:val="28"/>
          <w:szCs w:val="28"/>
        </w:rPr>
        <w:t xml:space="preserve">№4 (316). </w:t>
      </w:r>
      <w:r w:rsidR="00AD3857">
        <w:rPr>
          <w:rFonts w:ascii="Times New Roman" w:hAnsi="Times New Roman" w:cs="Times New Roman"/>
          <w:sz w:val="28"/>
          <w:szCs w:val="28"/>
        </w:rPr>
        <w:t xml:space="preserve"> – </w:t>
      </w:r>
      <w:r w:rsidR="001B7789" w:rsidRPr="00AD3857">
        <w:rPr>
          <w:rFonts w:ascii="Times New Roman" w:hAnsi="Times New Roman" w:cs="Times New Roman"/>
          <w:sz w:val="28"/>
          <w:szCs w:val="28"/>
        </w:rPr>
        <w:t xml:space="preserve">2016. </w:t>
      </w:r>
      <w:r w:rsidR="00AD3857">
        <w:rPr>
          <w:rFonts w:ascii="Times New Roman" w:hAnsi="Times New Roman" w:cs="Times New Roman"/>
          <w:sz w:val="28"/>
          <w:szCs w:val="28"/>
        </w:rPr>
        <w:t xml:space="preserve"> – </w:t>
      </w:r>
      <w:r w:rsidR="001B7789" w:rsidRPr="00AD3857">
        <w:rPr>
          <w:rFonts w:ascii="Times New Roman" w:hAnsi="Times New Roman" w:cs="Times New Roman"/>
          <w:sz w:val="28"/>
          <w:szCs w:val="28"/>
        </w:rPr>
        <w:t>С. 79 – 85</w:t>
      </w:r>
      <w:r w:rsidR="006D7961" w:rsidRPr="006D7961">
        <w:rPr>
          <w:rFonts w:ascii="Times New Roman" w:hAnsi="Times New Roman" w:cs="Times New Roman"/>
          <w:sz w:val="28"/>
          <w:szCs w:val="28"/>
        </w:rPr>
        <w:t xml:space="preserve"> </w:t>
      </w:r>
      <w:r w:rsidR="006D7961">
        <w:rPr>
          <w:rFonts w:ascii="Times New Roman" w:hAnsi="Times New Roman" w:cs="Times New Roman"/>
          <w:sz w:val="28"/>
          <w:szCs w:val="28"/>
          <w:lang w:val="en-US"/>
        </w:rPr>
        <w:fldChar w:fldCharType="begin" w:fldLock="1"/>
      </w:r>
      <w:r w:rsidR="00DD74D7">
        <w:rPr>
          <w:rFonts w:ascii="Times New Roman" w:hAnsi="Times New Roman" w:cs="Times New Roman"/>
          <w:sz w:val="28"/>
          <w:szCs w:val="28"/>
          <w:lang w:val="en-US"/>
        </w:rPr>
        <w:instrText>ADDIN</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CSL</w:instrText>
      </w:r>
      <w:r w:rsidR="00DD74D7" w:rsidRPr="00DD74D7">
        <w:rPr>
          <w:rFonts w:ascii="Times New Roman" w:hAnsi="Times New Roman" w:cs="Times New Roman"/>
          <w:sz w:val="28"/>
          <w:szCs w:val="28"/>
        </w:rPr>
        <w:instrText>_</w:instrText>
      </w:r>
      <w:r w:rsidR="00DD74D7">
        <w:rPr>
          <w:rFonts w:ascii="Times New Roman" w:hAnsi="Times New Roman" w:cs="Times New Roman"/>
          <w:sz w:val="28"/>
          <w:szCs w:val="28"/>
          <w:lang w:val="en-US"/>
        </w:rPr>
        <w:instrText>CITATION</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citationItems</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id</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ITEM</w:instrText>
      </w:r>
      <w:r w:rsidR="00DD74D7" w:rsidRPr="00DD74D7">
        <w:rPr>
          <w:rFonts w:ascii="Times New Roman" w:hAnsi="Times New Roman" w:cs="Times New Roman"/>
          <w:sz w:val="28"/>
          <w:szCs w:val="28"/>
        </w:rPr>
        <w:instrText>-1","</w:instrText>
      </w:r>
      <w:r w:rsidR="00DD74D7">
        <w:rPr>
          <w:rFonts w:ascii="Times New Roman" w:hAnsi="Times New Roman" w:cs="Times New Roman"/>
          <w:sz w:val="28"/>
          <w:szCs w:val="28"/>
          <w:lang w:val="en-US"/>
        </w:rPr>
        <w:instrText>itemData</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author</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dropping</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particle</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family</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Skvortsova</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L</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A</w:instrText>
      </w:r>
      <w:r w:rsidR="00DD74D7" w:rsidRPr="00DD74D7">
        <w:rPr>
          <w:rFonts w:ascii="Times New Roman" w:hAnsi="Times New Roman" w:cs="Times New Roman"/>
          <w:sz w:val="28"/>
          <w:szCs w:val="28"/>
        </w:rPr>
        <w:instrText xml:space="preserve">. , </w:instrText>
      </w:r>
      <w:r w:rsidR="00DD74D7">
        <w:rPr>
          <w:rFonts w:ascii="Times New Roman" w:hAnsi="Times New Roman" w:cs="Times New Roman"/>
          <w:sz w:val="28"/>
          <w:szCs w:val="28"/>
          <w:lang w:val="en-US"/>
        </w:rPr>
        <w:instrText>Bayzhigitova</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D</w:instrText>
      </w:r>
      <w:r w:rsidR="00DD74D7" w:rsidRPr="00DD74D7">
        <w:rPr>
          <w:rFonts w:ascii="Times New Roman" w:hAnsi="Times New Roman" w:cs="Times New Roman"/>
          <w:sz w:val="28"/>
          <w:szCs w:val="28"/>
        </w:rPr>
        <w:instrText xml:space="preserve">. Т. , </w:instrText>
      </w:r>
      <w:r w:rsidR="00DD74D7">
        <w:rPr>
          <w:rFonts w:ascii="Times New Roman" w:hAnsi="Times New Roman" w:cs="Times New Roman"/>
          <w:sz w:val="28"/>
          <w:szCs w:val="28"/>
          <w:lang w:val="en-US"/>
        </w:rPr>
        <w:instrText>Khussainova</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E</w:instrText>
      </w:r>
      <w:r w:rsidR="00DD74D7" w:rsidRPr="00DD74D7">
        <w:rPr>
          <w:rFonts w:ascii="Times New Roman" w:hAnsi="Times New Roman" w:cs="Times New Roman"/>
          <w:sz w:val="28"/>
          <w:szCs w:val="28"/>
        </w:rPr>
        <w:instrText xml:space="preserve">. М. , </w:instrText>
      </w:r>
      <w:r w:rsidR="00DD74D7">
        <w:rPr>
          <w:rFonts w:ascii="Times New Roman" w:hAnsi="Times New Roman" w:cs="Times New Roman"/>
          <w:sz w:val="28"/>
          <w:szCs w:val="28"/>
          <w:lang w:val="en-US"/>
        </w:rPr>
        <w:instrText>Dzhansugurova</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L</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B</w:instrText>
      </w:r>
      <w:r w:rsidR="00DD74D7" w:rsidRPr="00DD74D7">
        <w:rPr>
          <w:rFonts w:ascii="Times New Roman" w:hAnsi="Times New Roman" w:cs="Times New Roman"/>
          <w:sz w:val="28"/>
          <w:szCs w:val="28"/>
        </w:rPr>
        <w:instrText xml:space="preserve">. , </w:instrText>
      </w:r>
      <w:r w:rsidR="00DD74D7">
        <w:rPr>
          <w:rFonts w:ascii="Times New Roman" w:hAnsi="Times New Roman" w:cs="Times New Roman"/>
          <w:sz w:val="28"/>
          <w:szCs w:val="28"/>
          <w:lang w:val="en-US"/>
        </w:rPr>
        <w:instrText>Bekmanov</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B</w:instrText>
      </w:r>
      <w:r w:rsidR="00DD74D7" w:rsidRPr="00DD74D7">
        <w:rPr>
          <w:rFonts w:ascii="Times New Roman" w:hAnsi="Times New Roman" w:cs="Times New Roman"/>
          <w:sz w:val="28"/>
          <w:szCs w:val="28"/>
        </w:rPr>
        <w:instrText>. О.","</w:instrText>
      </w:r>
      <w:r w:rsidR="00DD74D7">
        <w:rPr>
          <w:rFonts w:ascii="Times New Roman" w:hAnsi="Times New Roman" w:cs="Times New Roman"/>
          <w:sz w:val="28"/>
          <w:szCs w:val="28"/>
          <w:lang w:val="en-US"/>
        </w:rPr>
        <w:instrText>given</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Mansharipova</w:instrText>
      </w:r>
      <w:r w:rsidR="00DD74D7" w:rsidRPr="00DD74D7">
        <w:rPr>
          <w:rFonts w:ascii="Times New Roman" w:hAnsi="Times New Roman" w:cs="Times New Roman"/>
          <w:sz w:val="28"/>
          <w:szCs w:val="28"/>
        </w:rPr>
        <w:instrText xml:space="preserve"> А. Т.","</w:instrText>
      </w:r>
      <w:r w:rsidR="00DD74D7">
        <w:rPr>
          <w:rFonts w:ascii="Times New Roman" w:hAnsi="Times New Roman" w:cs="Times New Roman"/>
          <w:sz w:val="28"/>
          <w:szCs w:val="28"/>
          <w:lang w:val="en-US"/>
        </w:rPr>
        <w:instrText>non</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dropping</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particle</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parse</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names</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false</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suffix</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container</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title</w:instrText>
      </w:r>
      <w:r w:rsidR="00DD74D7" w:rsidRPr="00DD74D7">
        <w:rPr>
          <w:rFonts w:ascii="Times New Roman" w:hAnsi="Times New Roman" w:cs="Times New Roman"/>
          <w:sz w:val="28"/>
          <w:szCs w:val="28"/>
        </w:rPr>
        <w:instrText>":"Известия НАН РК. Серия биологическая и медицинская","</w:instrText>
      </w:r>
      <w:r w:rsidR="00DD74D7">
        <w:rPr>
          <w:rFonts w:ascii="Times New Roman" w:hAnsi="Times New Roman" w:cs="Times New Roman"/>
          <w:sz w:val="28"/>
          <w:szCs w:val="28"/>
          <w:lang w:val="en-US"/>
        </w:rPr>
        <w:instrText>id</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ITEM</w:instrText>
      </w:r>
      <w:r w:rsidR="00DD74D7" w:rsidRPr="00DD74D7">
        <w:rPr>
          <w:rFonts w:ascii="Times New Roman" w:hAnsi="Times New Roman" w:cs="Times New Roman"/>
          <w:sz w:val="28"/>
          <w:szCs w:val="28"/>
        </w:rPr>
        <w:instrText>-1","</w:instrText>
      </w:r>
      <w:r w:rsidR="00DD74D7">
        <w:rPr>
          <w:rFonts w:ascii="Times New Roman" w:hAnsi="Times New Roman" w:cs="Times New Roman"/>
          <w:sz w:val="28"/>
          <w:szCs w:val="28"/>
          <w:lang w:val="en-US"/>
        </w:rPr>
        <w:instrText>issue</w:instrText>
      </w:r>
      <w:r w:rsidR="00DD74D7" w:rsidRPr="00DD74D7">
        <w:rPr>
          <w:rFonts w:ascii="Times New Roman" w:hAnsi="Times New Roman" w:cs="Times New Roman"/>
          <w:sz w:val="28"/>
          <w:szCs w:val="28"/>
        </w:rPr>
        <w:instrText>":"316","</w:instrText>
      </w:r>
      <w:r w:rsidR="00DD74D7">
        <w:rPr>
          <w:rFonts w:ascii="Times New Roman" w:hAnsi="Times New Roman" w:cs="Times New Roman"/>
          <w:sz w:val="28"/>
          <w:szCs w:val="28"/>
          <w:lang w:val="en-US"/>
        </w:rPr>
        <w:instrText>issued</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date</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parts</w:instrText>
      </w:r>
      <w:r w:rsidR="00DD74D7" w:rsidRPr="00DD74D7">
        <w:rPr>
          <w:rFonts w:ascii="Times New Roman" w:hAnsi="Times New Roman" w:cs="Times New Roman"/>
          <w:sz w:val="28"/>
          <w:szCs w:val="28"/>
        </w:rPr>
        <w:instrText>":[["2016"]]},"</w:instrText>
      </w:r>
      <w:r w:rsidR="00DD74D7">
        <w:rPr>
          <w:rFonts w:ascii="Times New Roman" w:hAnsi="Times New Roman" w:cs="Times New Roman"/>
          <w:sz w:val="28"/>
          <w:szCs w:val="28"/>
          <w:lang w:val="en-US"/>
        </w:rPr>
        <w:instrText>page</w:instrText>
      </w:r>
      <w:r w:rsidR="00DD74D7" w:rsidRPr="00DD74D7">
        <w:rPr>
          <w:rFonts w:ascii="Times New Roman" w:hAnsi="Times New Roman" w:cs="Times New Roman"/>
          <w:sz w:val="28"/>
          <w:szCs w:val="28"/>
        </w:rPr>
        <w:instrText>":"79-85","</w:instrText>
      </w:r>
      <w:r w:rsidR="00DD74D7">
        <w:rPr>
          <w:rFonts w:ascii="Times New Roman" w:hAnsi="Times New Roman" w:cs="Times New Roman"/>
          <w:sz w:val="28"/>
          <w:szCs w:val="28"/>
          <w:lang w:val="en-US"/>
        </w:rPr>
        <w:instrText>title</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The</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role</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of</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extracellular</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superoxide</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dismutase</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SOD</w:instrText>
      </w:r>
      <w:r w:rsidR="00DD74D7" w:rsidRPr="00DD74D7">
        <w:rPr>
          <w:rFonts w:ascii="Times New Roman" w:hAnsi="Times New Roman" w:cs="Times New Roman"/>
          <w:sz w:val="28"/>
          <w:szCs w:val="28"/>
        </w:rPr>
        <w:instrText xml:space="preserve">3 </w:instrText>
      </w:r>
      <w:r w:rsidR="00DD74D7">
        <w:rPr>
          <w:rFonts w:ascii="Times New Roman" w:hAnsi="Times New Roman" w:cs="Times New Roman"/>
          <w:sz w:val="28"/>
          <w:szCs w:val="28"/>
          <w:lang w:val="en-US"/>
        </w:rPr>
        <w:instrText>Ala</w:instrText>
      </w:r>
      <w:r w:rsidR="00DD74D7" w:rsidRPr="00DD74D7">
        <w:rPr>
          <w:rFonts w:ascii="Times New Roman" w:hAnsi="Times New Roman" w:cs="Times New Roman"/>
          <w:sz w:val="28"/>
          <w:szCs w:val="28"/>
        </w:rPr>
        <w:instrText>58</w:instrText>
      </w:r>
      <w:r w:rsidR="00DD74D7">
        <w:rPr>
          <w:rFonts w:ascii="Times New Roman" w:hAnsi="Times New Roman" w:cs="Times New Roman"/>
          <w:sz w:val="28"/>
          <w:szCs w:val="28"/>
          <w:lang w:val="en-US"/>
        </w:rPr>
        <w:instrText>Thr</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polymorphism</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in</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development</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of</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ischemic</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heart</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disease</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in</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Kazakhstan</w:instrText>
      </w:r>
      <w:r w:rsidR="00DD74D7" w:rsidRPr="00DD74D7">
        <w:rPr>
          <w:rFonts w:ascii="Times New Roman" w:hAnsi="Times New Roman" w:cs="Times New Roman"/>
          <w:sz w:val="28"/>
          <w:szCs w:val="28"/>
        </w:rPr>
        <w:instrText xml:space="preserve"> </w:instrText>
      </w:r>
      <w:r w:rsidR="00DD74D7">
        <w:rPr>
          <w:rFonts w:ascii="Times New Roman" w:hAnsi="Times New Roman" w:cs="Times New Roman"/>
          <w:sz w:val="28"/>
          <w:szCs w:val="28"/>
          <w:lang w:val="en-US"/>
        </w:rPr>
        <w:instrText>population</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type</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article</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journal</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volume</w:instrText>
      </w:r>
      <w:r w:rsidR="00DD74D7" w:rsidRPr="00DD74D7">
        <w:rPr>
          <w:rFonts w:ascii="Times New Roman" w:hAnsi="Times New Roman" w:cs="Times New Roman"/>
          <w:sz w:val="28"/>
          <w:szCs w:val="28"/>
        </w:rPr>
        <w:instrText>":"4"},"</w:instrText>
      </w:r>
      <w:r w:rsidR="00DD74D7">
        <w:rPr>
          <w:rFonts w:ascii="Times New Roman" w:hAnsi="Times New Roman" w:cs="Times New Roman"/>
          <w:sz w:val="28"/>
          <w:szCs w:val="28"/>
          <w:lang w:val="en-US"/>
        </w:rPr>
        <w:instrText>uris</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http</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www</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mendeley</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com</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documents</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uuid</w:instrText>
      </w:r>
      <w:r w:rsidR="00DD74D7" w:rsidRPr="00DD74D7">
        <w:rPr>
          <w:rFonts w:ascii="Times New Roman" w:hAnsi="Times New Roman" w:cs="Times New Roman"/>
          <w:sz w:val="28"/>
          <w:szCs w:val="28"/>
        </w:rPr>
        <w:instrText>=42019</w:instrText>
      </w:r>
      <w:r w:rsidR="00DD74D7">
        <w:rPr>
          <w:rFonts w:ascii="Times New Roman" w:hAnsi="Times New Roman" w:cs="Times New Roman"/>
          <w:sz w:val="28"/>
          <w:szCs w:val="28"/>
          <w:lang w:val="en-US"/>
        </w:rPr>
        <w:instrText>b</w:instrText>
      </w:r>
      <w:r w:rsidR="00DD74D7" w:rsidRPr="00DD74D7">
        <w:rPr>
          <w:rFonts w:ascii="Times New Roman" w:hAnsi="Times New Roman" w:cs="Times New Roman"/>
          <w:sz w:val="28"/>
          <w:szCs w:val="28"/>
        </w:rPr>
        <w:instrText>76-</w:instrText>
      </w:r>
      <w:r w:rsidR="00DD74D7">
        <w:rPr>
          <w:rFonts w:ascii="Times New Roman" w:hAnsi="Times New Roman" w:cs="Times New Roman"/>
          <w:sz w:val="28"/>
          <w:szCs w:val="28"/>
          <w:lang w:val="en-US"/>
        </w:rPr>
        <w:instrText>af</w:instrText>
      </w:r>
      <w:r w:rsidR="00DD74D7" w:rsidRPr="00DD74D7">
        <w:rPr>
          <w:rFonts w:ascii="Times New Roman" w:hAnsi="Times New Roman" w:cs="Times New Roman"/>
          <w:sz w:val="28"/>
          <w:szCs w:val="28"/>
        </w:rPr>
        <w:instrText>15-4</w:instrText>
      </w:r>
      <w:r w:rsidR="00DD74D7">
        <w:rPr>
          <w:rFonts w:ascii="Times New Roman" w:hAnsi="Times New Roman" w:cs="Times New Roman"/>
          <w:sz w:val="28"/>
          <w:szCs w:val="28"/>
          <w:lang w:val="en-US"/>
        </w:rPr>
        <w:instrText>d</w:instrText>
      </w:r>
      <w:r w:rsidR="00DD74D7" w:rsidRPr="00DD74D7">
        <w:rPr>
          <w:rFonts w:ascii="Times New Roman" w:hAnsi="Times New Roman" w:cs="Times New Roman"/>
          <w:sz w:val="28"/>
          <w:szCs w:val="28"/>
        </w:rPr>
        <w:instrText>5</w:instrText>
      </w:r>
      <w:r w:rsidR="00DD74D7">
        <w:rPr>
          <w:rFonts w:ascii="Times New Roman" w:hAnsi="Times New Roman" w:cs="Times New Roman"/>
          <w:sz w:val="28"/>
          <w:szCs w:val="28"/>
          <w:lang w:val="en-US"/>
        </w:rPr>
        <w:instrText>d</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af</w:instrText>
      </w:r>
      <w:r w:rsidR="00DD74D7" w:rsidRPr="00DD74D7">
        <w:rPr>
          <w:rFonts w:ascii="Times New Roman" w:hAnsi="Times New Roman" w:cs="Times New Roman"/>
          <w:sz w:val="28"/>
          <w:szCs w:val="28"/>
        </w:rPr>
        <w:instrText>40-0010</w:instrText>
      </w:r>
      <w:r w:rsidR="00DD74D7">
        <w:rPr>
          <w:rFonts w:ascii="Times New Roman" w:hAnsi="Times New Roman" w:cs="Times New Roman"/>
          <w:sz w:val="28"/>
          <w:szCs w:val="28"/>
          <w:lang w:val="en-US"/>
        </w:rPr>
        <w:instrText>a</w:instrText>
      </w:r>
      <w:r w:rsidR="00DD74D7" w:rsidRPr="00DD74D7">
        <w:rPr>
          <w:rFonts w:ascii="Times New Roman" w:hAnsi="Times New Roman" w:cs="Times New Roman"/>
          <w:sz w:val="28"/>
          <w:szCs w:val="28"/>
        </w:rPr>
        <w:instrText>33</w:instrText>
      </w:r>
      <w:r w:rsidR="00DD74D7">
        <w:rPr>
          <w:rFonts w:ascii="Times New Roman" w:hAnsi="Times New Roman" w:cs="Times New Roman"/>
          <w:sz w:val="28"/>
          <w:szCs w:val="28"/>
          <w:lang w:val="en-US"/>
        </w:rPr>
        <w:instrText>ad</w:instrText>
      </w:r>
      <w:r w:rsidR="00DD74D7" w:rsidRPr="00DD74D7">
        <w:rPr>
          <w:rFonts w:ascii="Times New Roman" w:hAnsi="Times New Roman" w:cs="Times New Roman"/>
          <w:sz w:val="28"/>
          <w:szCs w:val="28"/>
        </w:rPr>
        <w:instrText>79</w:instrText>
      </w:r>
      <w:r w:rsidR="00DD74D7">
        <w:rPr>
          <w:rFonts w:ascii="Times New Roman" w:hAnsi="Times New Roman" w:cs="Times New Roman"/>
          <w:sz w:val="28"/>
          <w:szCs w:val="28"/>
          <w:lang w:val="en-US"/>
        </w:rPr>
        <w:instrText>c</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mendeley</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formattedCitation</w:instrText>
      </w:r>
      <w:r w:rsidR="00DD74D7" w:rsidRPr="00DD74D7">
        <w:rPr>
          <w:rFonts w:ascii="Times New Roman" w:hAnsi="Times New Roman" w:cs="Times New Roman"/>
          <w:sz w:val="28"/>
          <w:szCs w:val="28"/>
        </w:rPr>
        <w:instrText>":"[269]","</w:instrText>
      </w:r>
      <w:r w:rsidR="00DD74D7">
        <w:rPr>
          <w:rFonts w:ascii="Times New Roman" w:hAnsi="Times New Roman" w:cs="Times New Roman"/>
          <w:sz w:val="28"/>
          <w:szCs w:val="28"/>
          <w:lang w:val="en-US"/>
        </w:rPr>
        <w:instrText>plainTextFormattedCitation</w:instrText>
      </w:r>
      <w:r w:rsidR="00DD74D7" w:rsidRPr="00DD74D7">
        <w:rPr>
          <w:rFonts w:ascii="Times New Roman" w:hAnsi="Times New Roman" w:cs="Times New Roman"/>
          <w:sz w:val="28"/>
          <w:szCs w:val="28"/>
        </w:rPr>
        <w:instrText>":"[269]","</w:instrText>
      </w:r>
      <w:r w:rsidR="00DD74D7">
        <w:rPr>
          <w:rFonts w:ascii="Times New Roman" w:hAnsi="Times New Roman" w:cs="Times New Roman"/>
          <w:sz w:val="28"/>
          <w:szCs w:val="28"/>
          <w:lang w:val="en-US"/>
        </w:rPr>
        <w:instrText>previouslyFormattedCitation</w:instrText>
      </w:r>
      <w:r w:rsidR="00DD74D7" w:rsidRPr="00DD74D7">
        <w:rPr>
          <w:rFonts w:ascii="Times New Roman" w:hAnsi="Times New Roman" w:cs="Times New Roman"/>
          <w:sz w:val="28"/>
          <w:szCs w:val="28"/>
        </w:rPr>
        <w:instrText>":"[269]"},"</w:instrText>
      </w:r>
      <w:r w:rsidR="00DD74D7">
        <w:rPr>
          <w:rFonts w:ascii="Times New Roman" w:hAnsi="Times New Roman" w:cs="Times New Roman"/>
          <w:sz w:val="28"/>
          <w:szCs w:val="28"/>
          <w:lang w:val="en-US"/>
        </w:rPr>
        <w:instrText>properties</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noteIndex</w:instrText>
      </w:r>
      <w:r w:rsidR="00DD74D7" w:rsidRPr="00DD74D7">
        <w:rPr>
          <w:rFonts w:ascii="Times New Roman" w:hAnsi="Times New Roman" w:cs="Times New Roman"/>
          <w:sz w:val="28"/>
          <w:szCs w:val="28"/>
        </w:rPr>
        <w:instrText>":0},"</w:instrText>
      </w:r>
      <w:r w:rsidR="00DD74D7">
        <w:rPr>
          <w:rFonts w:ascii="Times New Roman" w:hAnsi="Times New Roman" w:cs="Times New Roman"/>
          <w:sz w:val="28"/>
          <w:szCs w:val="28"/>
          <w:lang w:val="en-US"/>
        </w:rPr>
        <w:instrText>schema</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https</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github</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com</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citation</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style</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language</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schema</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raw</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master</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csl</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citation</w:instrText>
      </w:r>
      <w:r w:rsidR="00DD74D7" w:rsidRPr="00DD74D7">
        <w:rPr>
          <w:rFonts w:ascii="Times New Roman" w:hAnsi="Times New Roman" w:cs="Times New Roman"/>
          <w:sz w:val="28"/>
          <w:szCs w:val="28"/>
        </w:rPr>
        <w:instrText>.</w:instrText>
      </w:r>
      <w:r w:rsidR="00DD74D7">
        <w:rPr>
          <w:rFonts w:ascii="Times New Roman" w:hAnsi="Times New Roman" w:cs="Times New Roman"/>
          <w:sz w:val="28"/>
          <w:szCs w:val="28"/>
          <w:lang w:val="en-US"/>
        </w:rPr>
        <w:instrText>json</w:instrText>
      </w:r>
      <w:r w:rsidR="00DD74D7" w:rsidRPr="00DD74D7">
        <w:rPr>
          <w:rFonts w:ascii="Times New Roman" w:hAnsi="Times New Roman" w:cs="Times New Roman"/>
          <w:sz w:val="28"/>
          <w:szCs w:val="28"/>
        </w:rPr>
        <w:instrText>"}</w:instrText>
      </w:r>
      <w:r w:rsidR="006D7961">
        <w:rPr>
          <w:rFonts w:ascii="Times New Roman" w:hAnsi="Times New Roman" w:cs="Times New Roman"/>
          <w:sz w:val="28"/>
          <w:szCs w:val="28"/>
          <w:lang w:val="en-US"/>
        </w:rPr>
        <w:fldChar w:fldCharType="separate"/>
      </w:r>
      <w:r w:rsidR="006D7961" w:rsidRPr="006D7961">
        <w:rPr>
          <w:rFonts w:ascii="Times New Roman" w:hAnsi="Times New Roman" w:cs="Times New Roman"/>
          <w:noProof/>
          <w:sz w:val="28"/>
          <w:szCs w:val="28"/>
        </w:rPr>
        <w:t>[269]</w:t>
      </w:r>
      <w:r w:rsidR="006D7961">
        <w:rPr>
          <w:rFonts w:ascii="Times New Roman" w:hAnsi="Times New Roman" w:cs="Times New Roman"/>
          <w:sz w:val="28"/>
          <w:szCs w:val="28"/>
          <w:lang w:val="en-US"/>
        </w:rPr>
        <w:fldChar w:fldCharType="end"/>
      </w:r>
      <w:r w:rsidR="001B7789" w:rsidRPr="00AD3857">
        <w:rPr>
          <w:rFonts w:ascii="Times New Roman" w:hAnsi="Times New Roman" w:cs="Times New Roman"/>
          <w:sz w:val="28"/>
          <w:szCs w:val="28"/>
        </w:rPr>
        <w:t>.</w:t>
      </w:r>
    </w:p>
    <w:p w14:paraId="1C795ECB" w14:textId="77777777" w:rsidR="00DA1768" w:rsidRPr="00AD3857" w:rsidRDefault="00DA1768" w:rsidP="00CE28CC">
      <w:pPr>
        <w:spacing w:after="0" w:line="240" w:lineRule="auto"/>
        <w:ind w:firstLine="709"/>
        <w:jc w:val="both"/>
        <w:rPr>
          <w:rFonts w:ascii="Times New Roman" w:hAnsi="Times New Roman" w:cs="Times New Roman"/>
          <w:sz w:val="28"/>
          <w:szCs w:val="28"/>
        </w:rPr>
      </w:pPr>
    </w:p>
    <w:p w14:paraId="77365853" w14:textId="77777777" w:rsidR="00270FCB" w:rsidRPr="00017FEB" w:rsidRDefault="0075488A" w:rsidP="009859E3">
      <w:pPr>
        <w:pStyle w:val="4"/>
        <w:spacing w:before="0" w:line="240" w:lineRule="auto"/>
        <w:ind w:firstLine="709"/>
        <w:rPr>
          <w:rFonts w:ascii="Times New Roman" w:hAnsi="Times New Roman" w:cs="Times New Roman"/>
          <w:i w:val="0"/>
          <w:color w:val="auto"/>
          <w:sz w:val="28"/>
          <w:szCs w:val="28"/>
        </w:rPr>
      </w:pPr>
      <w:r w:rsidRPr="00017FEB">
        <w:rPr>
          <w:rFonts w:ascii="Times New Roman" w:hAnsi="Times New Roman" w:cs="Times New Roman"/>
          <w:i w:val="0"/>
          <w:color w:val="auto"/>
          <w:sz w:val="28"/>
          <w:szCs w:val="28"/>
        </w:rPr>
        <w:t xml:space="preserve">Изучение </w:t>
      </w:r>
      <w:r w:rsidR="00270FCB" w:rsidRPr="00017FEB">
        <w:rPr>
          <w:rFonts w:ascii="Times New Roman" w:hAnsi="Times New Roman" w:cs="Times New Roman"/>
          <w:i w:val="0"/>
          <w:color w:val="auto"/>
          <w:sz w:val="28"/>
          <w:szCs w:val="28"/>
        </w:rPr>
        <w:t>полиморфизма</w:t>
      </w:r>
      <w:r w:rsidR="002A37D9" w:rsidRPr="00017FEB">
        <w:rPr>
          <w:rFonts w:ascii="Times New Roman" w:hAnsi="Times New Roman" w:cs="Times New Roman"/>
          <w:i w:val="0"/>
          <w:color w:val="auto"/>
          <w:sz w:val="28"/>
          <w:szCs w:val="28"/>
        </w:rPr>
        <w:t xml:space="preserve"> Le</w:t>
      </w:r>
      <w:r w:rsidR="009859E3">
        <w:rPr>
          <w:rFonts w:ascii="Times New Roman" w:hAnsi="Times New Roman" w:cs="Times New Roman"/>
          <w:i w:val="0"/>
          <w:color w:val="auto"/>
          <w:sz w:val="28"/>
          <w:szCs w:val="28"/>
        </w:rPr>
        <w:t>u220</w:t>
      </w:r>
      <w:r w:rsidR="009859E3" w:rsidRPr="00017FEB">
        <w:rPr>
          <w:rFonts w:ascii="Times New Roman" w:hAnsi="Times New Roman" w:cs="Times New Roman"/>
          <w:i w:val="0"/>
          <w:color w:val="auto"/>
          <w:sz w:val="28"/>
          <w:szCs w:val="28"/>
        </w:rPr>
        <w:t>Le</w:t>
      </w:r>
      <w:r w:rsidR="009859E3">
        <w:rPr>
          <w:rFonts w:ascii="Times New Roman" w:hAnsi="Times New Roman" w:cs="Times New Roman"/>
          <w:i w:val="0"/>
          <w:color w:val="auto"/>
          <w:sz w:val="28"/>
          <w:szCs w:val="28"/>
        </w:rPr>
        <w:t>u</w:t>
      </w:r>
      <w:r w:rsidR="002A37D9" w:rsidRPr="00017FEB">
        <w:rPr>
          <w:rFonts w:ascii="Times New Roman" w:hAnsi="Times New Roman" w:cs="Times New Roman"/>
          <w:i w:val="0"/>
          <w:color w:val="auto"/>
          <w:sz w:val="28"/>
          <w:szCs w:val="28"/>
        </w:rPr>
        <w:t xml:space="preserve"> (</w:t>
      </w:r>
      <w:r w:rsidR="008C063C" w:rsidRPr="008C063C">
        <w:rPr>
          <w:rFonts w:ascii="Times New Roman" w:hAnsi="Times New Roman" w:cs="Times New Roman"/>
          <w:i w:val="0"/>
          <w:color w:val="auto"/>
          <w:sz w:val="28"/>
          <w:szCs w:val="28"/>
        </w:rPr>
        <w:t>718С/Т</w:t>
      </w:r>
      <w:r w:rsidR="002A37D9" w:rsidRPr="00017FEB">
        <w:rPr>
          <w:rFonts w:ascii="Times New Roman" w:hAnsi="Times New Roman" w:cs="Times New Roman"/>
          <w:i w:val="0"/>
          <w:color w:val="auto"/>
          <w:sz w:val="28"/>
          <w:szCs w:val="28"/>
        </w:rPr>
        <w:t xml:space="preserve">, rs713041) </w:t>
      </w:r>
      <w:r w:rsidR="00270FCB" w:rsidRPr="00017FEB">
        <w:rPr>
          <w:rFonts w:ascii="Times New Roman" w:hAnsi="Times New Roman" w:cs="Times New Roman"/>
          <w:i w:val="0"/>
          <w:color w:val="auto"/>
          <w:sz w:val="28"/>
          <w:szCs w:val="28"/>
        </w:rPr>
        <w:t xml:space="preserve">гена </w:t>
      </w:r>
      <w:r w:rsidR="00270FCB" w:rsidRPr="00017FEB">
        <w:rPr>
          <w:rFonts w:ascii="Times New Roman" w:hAnsi="Times New Roman" w:cs="Times New Roman"/>
          <w:color w:val="auto"/>
          <w:sz w:val="28"/>
          <w:szCs w:val="28"/>
        </w:rPr>
        <w:t>GPX4</w:t>
      </w:r>
      <w:r w:rsidR="00270FCB" w:rsidRPr="00017FEB">
        <w:rPr>
          <w:rFonts w:ascii="Times New Roman" w:hAnsi="Times New Roman" w:cs="Times New Roman"/>
          <w:i w:val="0"/>
          <w:color w:val="auto"/>
          <w:sz w:val="28"/>
          <w:szCs w:val="28"/>
        </w:rPr>
        <w:t xml:space="preserve"> и его ассоциация с риском развития ИБС</w:t>
      </w:r>
    </w:p>
    <w:p w14:paraId="7AE76C66" w14:textId="177C0388" w:rsidR="00F72B90" w:rsidRDefault="00DC7AD2" w:rsidP="0000094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Серьезный и длительный д</w:t>
      </w:r>
      <w:r w:rsidRPr="00DC7AD2">
        <w:rPr>
          <w:rFonts w:ascii="Times New Roman" w:hAnsi="Times New Roman" w:cs="Times New Roman"/>
          <w:sz w:val="28"/>
          <w:szCs w:val="28"/>
          <w:lang w:val="kk-KZ"/>
        </w:rPr>
        <w:t xml:space="preserve">ефицит </w:t>
      </w:r>
      <w:r>
        <w:rPr>
          <w:rFonts w:ascii="Times New Roman" w:hAnsi="Times New Roman" w:cs="Times New Roman"/>
          <w:sz w:val="28"/>
          <w:szCs w:val="28"/>
          <w:lang w:val="kk-KZ"/>
        </w:rPr>
        <w:t xml:space="preserve">микроэлемента </w:t>
      </w:r>
      <w:r w:rsidRPr="00DC7AD2">
        <w:rPr>
          <w:rFonts w:ascii="Times New Roman" w:hAnsi="Times New Roman" w:cs="Times New Roman"/>
          <w:sz w:val="28"/>
          <w:szCs w:val="28"/>
          <w:lang w:val="kk-KZ"/>
        </w:rPr>
        <w:t xml:space="preserve">селена в организме </w:t>
      </w:r>
      <w:r w:rsidR="000066A3">
        <w:rPr>
          <w:rFonts w:ascii="Times New Roman" w:hAnsi="Times New Roman" w:cs="Times New Roman"/>
          <w:sz w:val="28"/>
          <w:szCs w:val="28"/>
          <w:lang w:val="kk-KZ"/>
        </w:rPr>
        <w:t>может стать</w:t>
      </w:r>
      <w:r>
        <w:rPr>
          <w:rFonts w:ascii="Times New Roman" w:hAnsi="Times New Roman" w:cs="Times New Roman"/>
          <w:sz w:val="28"/>
          <w:szCs w:val="28"/>
          <w:lang w:val="kk-KZ"/>
        </w:rPr>
        <w:t xml:space="preserve"> причиной дисфункции миокарда и ИБС. Механизм этого негативного влияния, на клеточном уровне, остается не выясненым</w:t>
      </w:r>
      <w:r w:rsidR="00000943">
        <w:rPr>
          <w:rFonts w:ascii="Times New Roman" w:hAnsi="Times New Roman" w:cs="Times New Roman"/>
          <w:sz w:val="28"/>
          <w:szCs w:val="28"/>
          <w:lang w:val="kk-KZ"/>
        </w:rPr>
        <w:t xml:space="preserve">. </w:t>
      </w:r>
      <w:r w:rsidR="00790EA7">
        <w:rPr>
          <w:rFonts w:ascii="Times New Roman" w:hAnsi="Times New Roman" w:cs="Times New Roman"/>
          <w:sz w:val="28"/>
          <w:szCs w:val="28"/>
          <w:lang w:val="kk-KZ"/>
        </w:rPr>
        <w:t>При этом, семейство ферментов глутатионпероксидаз</w:t>
      </w:r>
      <w:r w:rsidR="00790EA7" w:rsidRPr="00790EA7">
        <w:rPr>
          <w:rFonts w:ascii="Times New Roman" w:hAnsi="Times New Roman" w:cs="Times New Roman"/>
          <w:sz w:val="28"/>
          <w:szCs w:val="28"/>
          <w:lang w:val="kk-KZ"/>
        </w:rPr>
        <w:t xml:space="preserve"> G</w:t>
      </w:r>
      <w:r w:rsidR="00240616">
        <w:rPr>
          <w:rFonts w:ascii="Times New Roman" w:hAnsi="Times New Roman" w:cs="Times New Roman"/>
          <w:sz w:val="28"/>
          <w:szCs w:val="28"/>
          <w:lang w:val="en-US"/>
        </w:rPr>
        <w:t>SH</w:t>
      </w:r>
      <w:r w:rsidR="00240616" w:rsidRPr="00240616">
        <w:rPr>
          <w:rFonts w:ascii="Times New Roman" w:hAnsi="Times New Roman" w:cs="Times New Roman"/>
          <w:sz w:val="28"/>
          <w:szCs w:val="28"/>
        </w:rPr>
        <w:t>-</w:t>
      </w:r>
      <w:r w:rsidR="00790EA7" w:rsidRPr="00790EA7">
        <w:rPr>
          <w:rFonts w:ascii="Times New Roman" w:hAnsi="Times New Roman" w:cs="Times New Roman"/>
          <w:sz w:val="28"/>
          <w:szCs w:val="28"/>
          <w:lang w:val="kk-KZ"/>
        </w:rPr>
        <w:t>Px</w:t>
      </w:r>
      <w:r w:rsidR="00790EA7">
        <w:rPr>
          <w:rFonts w:ascii="Times New Roman" w:hAnsi="Times New Roman" w:cs="Times New Roman"/>
          <w:sz w:val="28"/>
          <w:szCs w:val="28"/>
          <w:lang w:val="kk-KZ"/>
        </w:rPr>
        <w:t xml:space="preserve"> занимает важнейшее место в биохимии селена в организме. </w:t>
      </w:r>
      <w:r w:rsidR="00000943">
        <w:rPr>
          <w:rFonts w:ascii="Times New Roman" w:hAnsi="Times New Roman" w:cs="Times New Roman"/>
          <w:sz w:val="28"/>
          <w:szCs w:val="28"/>
          <w:lang w:val="kk-KZ"/>
        </w:rPr>
        <w:t xml:space="preserve">Фермент глутатионпероксидаза </w:t>
      </w:r>
      <w:r w:rsidR="00000943" w:rsidRPr="00000943">
        <w:rPr>
          <w:rFonts w:ascii="Times New Roman" w:hAnsi="Times New Roman" w:cs="Times New Roman"/>
          <w:sz w:val="28"/>
          <w:szCs w:val="28"/>
          <w:lang w:val="kk-KZ"/>
        </w:rPr>
        <w:t>GSH-Px4</w:t>
      </w:r>
      <w:r w:rsidR="00D13EDB" w:rsidRPr="00D13EDB">
        <w:rPr>
          <w:rFonts w:ascii="Times New Roman" w:hAnsi="Times New Roman" w:cs="Times New Roman"/>
          <w:sz w:val="28"/>
          <w:szCs w:val="28"/>
        </w:rPr>
        <w:t xml:space="preserve"> (</w:t>
      </w:r>
      <w:r w:rsidR="00D13EDB">
        <w:rPr>
          <w:rFonts w:ascii="Times New Roman" w:hAnsi="Times New Roman" w:cs="Times New Roman"/>
          <w:sz w:val="28"/>
          <w:szCs w:val="28"/>
          <w:lang w:val="en-US"/>
        </w:rPr>
        <w:t>GPX</w:t>
      </w:r>
      <w:r w:rsidR="00D13EDB" w:rsidRPr="00D13EDB">
        <w:rPr>
          <w:rFonts w:ascii="Times New Roman" w:hAnsi="Times New Roman" w:cs="Times New Roman"/>
          <w:sz w:val="28"/>
          <w:szCs w:val="28"/>
        </w:rPr>
        <w:t>4)</w:t>
      </w:r>
      <w:r w:rsidR="00000943">
        <w:rPr>
          <w:rFonts w:ascii="Times New Roman" w:hAnsi="Times New Roman" w:cs="Times New Roman"/>
          <w:sz w:val="28"/>
          <w:szCs w:val="28"/>
          <w:lang w:val="kk-KZ"/>
        </w:rPr>
        <w:t>, благодаря уникальным свойствам восстанавливать гидроперекиси липидов, выступает на первое место защиты при повреждениях сердечнососудистой системы, в особенности</w:t>
      </w:r>
      <w:r w:rsidR="000066A3">
        <w:rPr>
          <w:rFonts w:ascii="Times New Roman" w:hAnsi="Times New Roman" w:cs="Times New Roman"/>
          <w:sz w:val="28"/>
          <w:szCs w:val="28"/>
          <w:lang w:val="kk-KZ"/>
        </w:rPr>
        <w:t>,</w:t>
      </w:r>
      <w:r w:rsidR="00000943">
        <w:rPr>
          <w:rFonts w:ascii="Times New Roman" w:hAnsi="Times New Roman" w:cs="Times New Roman"/>
          <w:sz w:val="28"/>
          <w:szCs w:val="28"/>
          <w:lang w:val="kk-KZ"/>
        </w:rPr>
        <w:t xml:space="preserve"> при атеросклерозе и ИБС. </w:t>
      </w:r>
      <w:r w:rsidR="00790EA7">
        <w:rPr>
          <w:rFonts w:ascii="Times New Roman" w:hAnsi="Times New Roman" w:cs="Times New Roman"/>
          <w:sz w:val="28"/>
          <w:szCs w:val="28"/>
          <w:lang w:val="kk-KZ"/>
        </w:rPr>
        <w:lastRenderedPageBreak/>
        <w:t>Методами молек</w:t>
      </w:r>
      <w:r w:rsidR="001D4325">
        <w:rPr>
          <w:rFonts w:ascii="Times New Roman" w:hAnsi="Times New Roman" w:cs="Times New Roman"/>
          <w:sz w:val="28"/>
          <w:szCs w:val="28"/>
          <w:lang w:val="kk-KZ"/>
        </w:rPr>
        <w:t>улярной биологии и биохимии</w:t>
      </w:r>
      <w:r w:rsidR="00790EA7">
        <w:rPr>
          <w:rFonts w:ascii="Times New Roman" w:hAnsi="Times New Roman" w:cs="Times New Roman"/>
          <w:sz w:val="28"/>
          <w:szCs w:val="28"/>
          <w:lang w:val="kk-KZ"/>
        </w:rPr>
        <w:t xml:space="preserve"> было открыто множество факторов регуляции </w:t>
      </w:r>
      <w:r w:rsidR="00B06F43">
        <w:rPr>
          <w:rFonts w:ascii="Times New Roman" w:hAnsi="Times New Roman" w:cs="Times New Roman"/>
          <w:sz w:val="28"/>
          <w:szCs w:val="28"/>
          <w:lang w:val="kk-KZ"/>
        </w:rPr>
        <w:t xml:space="preserve">и биодоступности </w:t>
      </w:r>
      <w:r w:rsidR="00000943" w:rsidRPr="00000943">
        <w:rPr>
          <w:rFonts w:ascii="Times New Roman" w:hAnsi="Times New Roman" w:cs="Times New Roman"/>
          <w:sz w:val="28"/>
          <w:szCs w:val="28"/>
          <w:lang w:val="kk-KZ"/>
        </w:rPr>
        <w:t>GSH-Px4</w:t>
      </w:r>
      <w:r w:rsidR="00000943">
        <w:rPr>
          <w:rFonts w:ascii="Times New Roman" w:hAnsi="Times New Roman" w:cs="Times New Roman"/>
          <w:sz w:val="28"/>
          <w:szCs w:val="28"/>
          <w:lang w:val="kk-KZ"/>
        </w:rPr>
        <w:t xml:space="preserve"> </w:t>
      </w:r>
      <w:r w:rsidR="00790EA7">
        <w:rPr>
          <w:rFonts w:ascii="Times New Roman" w:hAnsi="Times New Roman" w:cs="Times New Roman"/>
          <w:sz w:val="28"/>
          <w:szCs w:val="28"/>
          <w:lang w:val="kk-KZ"/>
        </w:rPr>
        <w:t xml:space="preserve">на клеточно-молекулярно-генетическом уровне. На генетическом уровне, такая регуляция может быть опосредованна изменением нуклеотидной последовательности в гене. Так, </w:t>
      </w:r>
      <w:r w:rsidR="00000943">
        <w:rPr>
          <w:rFonts w:ascii="Times New Roman" w:hAnsi="Times New Roman" w:cs="Times New Roman"/>
          <w:sz w:val="28"/>
          <w:szCs w:val="28"/>
          <w:lang w:val="kk-KZ"/>
        </w:rPr>
        <w:t>однонуклеотидная синонимическая замена</w:t>
      </w:r>
      <w:r w:rsidR="00000943" w:rsidRPr="00000943">
        <w:t xml:space="preserve"> </w:t>
      </w:r>
      <w:r w:rsidR="00000943" w:rsidRPr="00000943">
        <w:rPr>
          <w:rFonts w:ascii="Times New Roman" w:hAnsi="Times New Roman" w:cs="Times New Roman"/>
          <w:sz w:val="28"/>
          <w:szCs w:val="28"/>
          <w:lang w:val="kk-KZ"/>
        </w:rPr>
        <w:t>цито</w:t>
      </w:r>
      <w:r w:rsidR="00000943">
        <w:rPr>
          <w:rFonts w:ascii="Times New Roman" w:hAnsi="Times New Roman" w:cs="Times New Roman"/>
          <w:sz w:val="28"/>
          <w:szCs w:val="28"/>
          <w:lang w:val="kk-KZ"/>
        </w:rPr>
        <w:t xml:space="preserve">зина на тимин Т→С в позиции 718 </w:t>
      </w:r>
      <w:r w:rsidR="00790EA7">
        <w:rPr>
          <w:rFonts w:ascii="Times New Roman" w:hAnsi="Times New Roman" w:cs="Times New Roman"/>
          <w:sz w:val="28"/>
          <w:szCs w:val="28"/>
          <w:lang w:val="kk-KZ"/>
        </w:rPr>
        <w:t xml:space="preserve">в гене </w:t>
      </w:r>
      <w:r w:rsidR="00000943" w:rsidRPr="00F611F2">
        <w:rPr>
          <w:rFonts w:ascii="Times New Roman" w:hAnsi="Times New Roman" w:cs="Times New Roman"/>
          <w:i/>
          <w:sz w:val="28"/>
          <w:szCs w:val="28"/>
          <w:lang w:val="kk-KZ"/>
        </w:rPr>
        <w:t>GPX4</w:t>
      </w:r>
      <w:r w:rsidR="00000943">
        <w:rPr>
          <w:rFonts w:ascii="Times New Roman" w:hAnsi="Times New Roman" w:cs="Times New Roman"/>
          <w:sz w:val="28"/>
          <w:szCs w:val="28"/>
          <w:lang w:val="kk-KZ"/>
        </w:rPr>
        <w:t xml:space="preserve">, уже охарактеризована как функциональная. Хотя, накапливающиеся сведения и укрепляют позиции </w:t>
      </w:r>
      <w:r w:rsidR="00540674">
        <w:rPr>
          <w:rFonts w:ascii="Times New Roman" w:hAnsi="Times New Roman" w:cs="Times New Roman"/>
          <w:sz w:val="28"/>
          <w:szCs w:val="28"/>
          <w:lang w:val="kk-KZ"/>
        </w:rPr>
        <w:t xml:space="preserve">этой замены, как негативно-функциональные, многие аспекты этого влияния пока остаются не до конца открытыми и ясными. </w:t>
      </w:r>
      <w:r w:rsidR="00404E59">
        <w:rPr>
          <w:rFonts w:ascii="Times New Roman" w:hAnsi="Times New Roman" w:cs="Times New Roman"/>
          <w:sz w:val="28"/>
          <w:szCs w:val="28"/>
          <w:lang w:val="kk-KZ"/>
        </w:rPr>
        <w:t xml:space="preserve">В связи с выше сказанным, нами была предпринята </w:t>
      </w:r>
      <w:r w:rsidR="00843398">
        <w:rPr>
          <w:rFonts w:ascii="Times New Roman" w:hAnsi="Times New Roman" w:cs="Times New Roman"/>
          <w:sz w:val="28"/>
          <w:szCs w:val="28"/>
          <w:lang w:val="kk-KZ"/>
        </w:rPr>
        <w:t>попытка</w:t>
      </w:r>
      <w:r w:rsidR="00404E59">
        <w:rPr>
          <w:rFonts w:ascii="Times New Roman" w:hAnsi="Times New Roman" w:cs="Times New Roman"/>
          <w:sz w:val="28"/>
          <w:szCs w:val="28"/>
          <w:lang w:val="kk-KZ"/>
        </w:rPr>
        <w:t xml:space="preserve"> проследить эту взаимосвязь с разв</w:t>
      </w:r>
      <w:r w:rsidR="00843398">
        <w:rPr>
          <w:rFonts w:ascii="Times New Roman" w:hAnsi="Times New Roman" w:cs="Times New Roman"/>
          <w:sz w:val="28"/>
          <w:szCs w:val="28"/>
          <w:lang w:val="kk-KZ"/>
        </w:rPr>
        <w:t xml:space="preserve">итием ИБС у жителей Казахстана, методом «случай-контроль». </w:t>
      </w:r>
    </w:p>
    <w:p w14:paraId="1B3675D3" w14:textId="77777777" w:rsidR="00F72B90" w:rsidRPr="008C063C" w:rsidRDefault="00F72B90" w:rsidP="008C063C">
      <w:pPr>
        <w:spacing w:after="0" w:line="240" w:lineRule="auto"/>
        <w:ind w:firstLine="709"/>
        <w:rPr>
          <w:rFonts w:ascii="Times New Roman" w:hAnsi="Times New Roman" w:cs="Times New Roman"/>
          <w:i/>
          <w:sz w:val="28"/>
          <w:szCs w:val="28"/>
          <w:lang w:val="kk-KZ"/>
        </w:rPr>
      </w:pPr>
      <w:r>
        <w:rPr>
          <w:rFonts w:ascii="Times New Roman" w:hAnsi="Times New Roman" w:cs="Times New Roman"/>
          <w:i/>
          <w:sz w:val="28"/>
          <w:szCs w:val="28"/>
        </w:rPr>
        <w:t xml:space="preserve">Анализ </w:t>
      </w:r>
      <w:r w:rsidRPr="00F72B90">
        <w:rPr>
          <w:rFonts w:ascii="Times New Roman" w:hAnsi="Times New Roman" w:cs="Times New Roman"/>
          <w:i/>
          <w:sz w:val="28"/>
          <w:szCs w:val="28"/>
        </w:rPr>
        <w:t>метода</w:t>
      </w:r>
      <w:r w:rsidRPr="00F72B90">
        <w:rPr>
          <w:rFonts w:ascii="Times New Roman" w:hAnsi="Times New Roman" w:cs="Times New Roman"/>
          <w:i/>
          <w:sz w:val="28"/>
          <w:szCs w:val="28"/>
          <w:lang w:val="kk-KZ"/>
        </w:rPr>
        <w:t xml:space="preserve"> ПЦР-ПДРФ</w:t>
      </w:r>
      <w:r w:rsidRPr="00F72B90">
        <w:rPr>
          <w:rFonts w:ascii="Times New Roman" w:hAnsi="Times New Roman" w:cs="Times New Roman"/>
          <w:i/>
          <w:sz w:val="28"/>
          <w:szCs w:val="28"/>
        </w:rPr>
        <w:t xml:space="preserve"> при генотипировании</w:t>
      </w:r>
      <w:r>
        <w:rPr>
          <w:rFonts w:ascii="Times New Roman" w:hAnsi="Times New Roman" w:cs="Times New Roman"/>
          <w:i/>
          <w:sz w:val="28"/>
          <w:szCs w:val="28"/>
        </w:rPr>
        <w:t xml:space="preserve"> </w:t>
      </w:r>
      <w:r>
        <w:rPr>
          <w:rFonts w:ascii="Times New Roman" w:hAnsi="Times New Roman" w:cs="Times New Roman"/>
          <w:i/>
          <w:sz w:val="28"/>
          <w:szCs w:val="28"/>
          <w:lang w:val="kk-KZ"/>
        </w:rPr>
        <w:t>однонуклеотидного</w:t>
      </w:r>
      <w:r>
        <w:rPr>
          <w:rFonts w:ascii="Times New Roman" w:hAnsi="Times New Roman" w:cs="Times New Roman"/>
          <w:i/>
          <w:sz w:val="28"/>
          <w:szCs w:val="28"/>
        </w:rPr>
        <w:t xml:space="preserve"> </w:t>
      </w:r>
      <w:r w:rsidR="008C063C" w:rsidRPr="008C063C">
        <w:rPr>
          <w:rFonts w:ascii="Times New Roman" w:hAnsi="Times New Roman" w:cs="Times New Roman"/>
          <w:i/>
          <w:sz w:val="28"/>
          <w:szCs w:val="28"/>
          <w:lang w:val="kk-KZ"/>
        </w:rPr>
        <w:t>полиморфизма</w:t>
      </w:r>
      <w:r w:rsidRPr="008C063C">
        <w:rPr>
          <w:rFonts w:ascii="Times New Roman" w:hAnsi="Times New Roman" w:cs="Times New Roman"/>
          <w:i/>
          <w:sz w:val="28"/>
          <w:szCs w:val="28"/>
        </w:rPr>
        <w:t xml:space="preserve"> </w:t>
      </w:r>
      <w:r w:rsidR="008C063C" w:rsidRPr="008C063C">
        <w:rPr>
          <w:rFonts w:ascii="Times New Roman" w:hAnsi="Times New Roman" w:cs="Times New Roman"/>
          <w:i/>
          <w:sz w:val="28"/>
          <w:szCs w:val="28"/>
        </w:rPr>
        <w:t>718С</w:t>
      </w:r>
      <w:r w:rsidR="008C063C" w:rsidRPr="008C063C">
        <w:rPr>
          <w:rFonts w:ascii="Times New Roman" w:hAnsi="Times New Roman" w:cs="Times New Roman"/>
          <w:i/>
          <w:sz w:val="28"/>
          <w:szCs w:val="28"/>
          <w:lang w:val="kk-KZ"/>
        </w:rPr>
        <w:t>/</w:t>
      </w:r>
      <w:r w:rsidR="008C063C" w:rsidRPr="008C063C">
        <w:rPr>
          <w:rFonts w:ascii="Times New Roman" w:hAnsi="Times New Roman" w:cs="Times New Roman"/>
          <w:i/>
          <w:sz w:val="28"/>
          <w:szCs w:val="28"/>
        </w:rPr>
        <w:t xml:space="preserve">Т </w:t>
      </w:r>
      <w:r w:rsidRPr="008C063C">
        <w:rPr>
          <w:rFonts w:ascii="Times New Roman" w:hAnsi="Times New Roman" w:cs="Times New Roman"/>
          <w:i/>
          <w:sz w:val="28"/>
          <w:szCs w:val="28"/>
        </w:rPr>
        <w:t>в гене</w:t>
      </w:r>
      <w:r>
        <w:rPr>
          <w:rFonts w:ascii="Times New Roman" w:hAnsi="Times New Roman" w:cs="Times New Roman"/>
          <w:i/>
          <w:sz w:val="28"/>
          <w:szCs w:val="28"/>
        </w:rPr>
        <w:t xml:space="preserve"> </w:t>
      </w:r>
      <w:r w:rsidRPr="00612FED">
        <w:rPr>
          <w:rFonts w:ascii="Times New Roman" w:hAnsi="Times New Roman" w:cs="Times New Roman"/>
          <w:i/>
          <w:sz w:val="28"/>
          <w:szCs w:val="28"/>
          <w:lang w:val="en-US"/>
        </w:rPr>
        <w:t>GPX</w:t>
      </w:r>
      <w:r w:rsidR="008C063C">
        <w:rPr>
          <w:rFonts w:ascii="Times New Roman" w:hAnsi="Times New Roman" w:cs="Times New Roman"/>
          <w:i/>
          <w:sz w:val="28"/>
          <w:szCs w:val="28"/>
          <w:lang w:val="kk-KZ"/>
        </w:rPr>
        <w:t>4</w:t>
      </w:r>
      <w:r w:rsidR="008C063C">
        <w:rPr>
          <w:rFonts w:ascii="Times New Roman" w:hAnsi="Times New Roman" w:cs="Times New Roman"/>
          <w:i/>
          <w:sz w:val="28"/>
          <w:szCs w:val="28"/>
        </w:rPr>
        <w:t xml:space="preserve"> </w:t>
      </w:r>
    </w:p>
    <w:p w14:paraId="1352E15E" w14:textId="0201C52D" w:rsidR="00D44CD9" w:rsidRPr="00C003C8" w:rsidRDefault="00843398" w:rsidP="0000094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Генотипирование кандидантного полиморфизма </w:t>
      </w:r>
      <w:r w:rsidRPr="00CE28CC">
        <w:rPr>
          <w:rFonts w:ascii="Times New Roman" w:hAnsi="Times New Roman" w:cs="Times New Roman"/>
          <w:sz w:val="28"/>
          <w:szCs w:val="28"/>
        </w:rPr>
        <w:t>718</w:t>
      </w:r>
      <w:r w:rsidR="008C063C" w:rsidRPr="00CE28CC">
        <w:rPr>
          <w:rFonts w:ascii="Times New Roman" w:hAnsi="Times New Roman" w:cs="Times New Roman"/>
          <w:sz w:val="28"/>
          <w:szCs w:val="28"/>
        </w:rPr>
        <w:t>С</w:t>
      </w:r>
      <w:r w:rsidR="008C063C">
        <w:rPr>
          <w:rFonts w:ascii="Times New Roman" w:hAnsi="Times New Roman" w:cs="Times New Roman"/>
          <w:sz w:val="28"/>
          <w:szCs w:val="28"/>
          <w:lang w:val="kk-KZ"/>
        </w:rPr>
        <w:t>/</w:t>
      </w:r>
      <w:r w:rsidRPr="00CE28CC">
        <w:rPr>
          <w:rFonts w:ascii="Times New Roman" w:hAnsi="Times New Roman" w:cs="Times New Roman"/>
          <w:sz w:val="28"/>
          <w:szCs w:val="28"/>
        </w:rPr>
        <w:t>Т</w:t>
      </w:r>
      <w:r>
        <w:rPr>
          <w:rFonts w:ascii="Times New Roman" w:hAnsi="Times New Roman" w:cs="Times New Roman"/>
          <w:sz w:val="28"/>
          <w:szCs w:val="28"/>
          <w:lang w:val="kk-KZ"/>
        </w:rPr>
        <w:t xml:space="preserve">, проводили методом ПЦР-ПДРФ, </w:t>
      </w:r>
      <w:r w:rsidR="00AD059B">
        <w:rPr>
          <w:rFonts w:ascii="Times New Roman" w:hAnsi="Times New Roman" w:cs="Times New Roman"/>
          <w:sz w:val="28"/>
          <w:szCs w:val="28"/>
          <w:lang w:val="kk-KZ"/>
        </w:rPr>
        <w:t xml:space="preserve">с последующей статистической обработкой полученных данных. </w:t>
      </w:r>
      <w:r w:rsidR="000066A3">
        <w:rPr>
          <w:rFonts w:ascii="Times New Roman" w:hAnsi="Times New Roman" w:cs="Times New Roman"/>
          <w:sz w:val="28"/>
          <w:szCs w:val="28"/>
          <w:lang w:val="kk-KZ"/>
        </w:rPr>
        <w:t xml:space="preserve">Результаты генотипирования сохранялись в цифровом формате изображений, пронумерованы и </w:t>
      </w:r>
      <w:r w:rsidR="00C003C8">
        <w:rPr>
          <w:rFonts w:ascii="Times New Roman" w:hAnsi="Times New Roman" w:cs="Times New Roman"/>
          <w:sz w:val="28"/>
          <w:szCs w:val="28"/>
          <w:lang w:val="kk-KZ"/>
        </w:rPr>
        <w:t xml:space="preserve">идентифицированны по </w:t>
      </w:r>
      <w:r w:rsidR="00064724">
        <w:rPr>
          <w:rFonts w:ascii="Times New Roman" w:hAnsi="Times New Roman" w:cs="Times New Roman"/>
          <w:sz w:val="28"/>
          <w:szCs w:val="28"/>
          <w:lang w:val="kk-KZ"/>
        </w:rPr>
        <w:t>генотип-специфичным фрагментам</w:t>
      </w:r>
      <w:r w:rsidR="00C003C8">
        <w:rPr>
          <w:rFonts w:ascii="Times New Roman" w:hAnsi="Times New Roman" w:cs="Times New Roman"/>
          <w:sz w:val="28"/>
          <w:szCs w:val="28"/>
          <w:lang w:val="kk-KZ"/>
        </w:rPr>
        <w:t>. Фотографии</w:t>
      </w:r>
      <w:r w:rsidR="004A01CE">
        <w:rPr>
          <w:rFonts w:ascii="Times New Roman" w:hAnsi="Times New Roman" w:cs="Times New Roman"/>
          <w:sz w:val="28"/>
          <w:szCs w:val="28"/>
          <w:lang w:val="kk-KZ"/>
        </w:rPr>
        <w:t>,</w:t>
      </w:r>
      <w:r w:rsidR="00C003C8">
        <w:rPr>
          <w:rFonts w:ascii="Times New Roman" w:hAnsi="Times New Roman" w:cs="Times New Roman"/>
          <w:sz w:val="28"/>
          <w:szCs w:val="28"/>
          <w:lang w:val="kk-KZ"/>
        </w:rPr>
        <w:t xml:space="preserve"> по каждой партии образцов</w:t>
      </w:r>
      <w:r w:rsidR="004A01CE">
        <w:rPr>
          <w:rFonts w:ascii="Times New Roman" w:hAnsi="Times New Roman" w:cs="Times New Roman"/>
          <w:sz w:val="28"/>
          <w:szCs w:val="28"/>
          <w:lang w:val="kk-KZ"/>
        </w:rPr>
        <w:t>,</w:t>
      </w:r>
      <w:r w:rsidR="00C003C8">
        <w:rPr>
          <w:rFonts w:ascii="Times New Roman" w:hAnsi="Times New Roman" w:cs="Times New Roman"/>
          <w:sz w:val="28"/>
          <w:szCs w:val="28"/>
          <w:lang w:val="kk-KZ"/>
        </w:rPr>
        <w:t xml:space="preserve"> архивировались</w:t>
      </w:r>
      <w:r w:rsidR="000066A3">
        <w:rPr>
          <w:rFonts w:ascii="Times New Roman" w:hAnsi="Times New Roman" w:cs="Times New Roman"/>
          <w:sz w:val="28"/>
          <w:szCs w:val="28"/>
          <w:lang w:val="kk-KZ"/>
        </w:rPr>
        <w:t xml:space="preserve"> в соответствующих документах.</w:t>
      </w:r>
    </w:p>
    <w:p w14:paraId="6D9C9216" w14:textId="77777777" w:rsidR="00165D80" w:rsidRPr="00F12715" w:rsidRDefault="003071B1" w:rsidP="0000094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Амплификация таргетной последовательности гена </w:t>
      </w:r>
      <w:r w:rsidRPr="00F611F2">
        <w:rPr>
          <w:rFonts w:ascii="Times New Roman" w:hAnsi="Times New Roman" w:cs="Times New Roman"/>
          <w:i/>
          <w:sz w:val="28"/>
          <w:szCs w:val="28"/>
          <w:lang w:val="kk-KZ"/>
        </w:rPr>
        <w:t>GPX4</w:t>
      </w:r>
      <w:r>
        <w:rPr>
          <w:rFonts w:ascii="Times New Roman" w:hAnsi="Times New Roman" w:cs="Times New Roman"/>
          <w:sz w:val="28"/>
          <w:szCs w:val="28"/>
          <w:lang w:val="kk-KZ"/>
        </w:rPr>
        <w:t xml:space="preserve"> сопровождалась одновременным синтезом неспецифических фрагментов, при стандартной температуре плавления праймеров</w:t>
      </w:r>
      <w:r w:rsidR="00B24AFB">
        <w:rPr>
          <w:rFonts w:ascii="Times New Roman" w:hAnsi="Times New Roman" w:cs="Times New Roman"/>
          <w:sz w:val="28"/>
          <w:szCs w:val="28"/>
          <w:lang w:val="kk-KZ"/>
        </w:rPr>
        <w:t xml:space="preserve"> </w:t>
      </w:r>
      <w:r w:rsidR="00B24AFB" w:rsidRPr="003071B1">
        <w:rPr>
          <w:rFonts w:ascii="Times New Roman" w:hAnsi="Times New Roman" w:cs="Times New Roman"/>
          <w:sz w:val="28"/>
          <w:szCs w:val="28"/>
          <w:lang w:val="kk-KZ"/>
        </w:rPr>
        <w:t>T</w:t>
      </w:r>
      <w:r w:rsidR="00B24AFB" w:rsidRPr="003071B1">
        <w:rPr>
          <w:rFonts w:ascii="Times New Roman" w:hAnsi="Times New Roman" w:cs="Times New Roman"/>
          <w:sz w:val="28"/>
          <w:szCs w:val="28"/>
          <w:vertAlign w:val="subscript"/>
          <w:lang w:val="kk-KZ"/>
        </w:rPr>
        <w:t>m</w:t>
      </w:r>
      <w:r>
        <w:rPr>
          <w:rFonts w:ascii="Times New Roman" w:hAnsi="Times New Roman" w:cs="Times New Roman"/>
          <w:sz w:val="28"/>
          <w:szCs w:val="28"/>
          <w:lang w:val="kk-KZ"/>
        </w:rPr>
        <w:t xml:space="preserve">, вычисленной с помощью интернет-приложения </w:t>
      </w:r>
      <w:r w:rsidRPr="003071B1">
        <w:rPr>
          <w:rFonts w:ascii="Times New Roman" w:hAnsi="Times New Roman" w:cs="Times New Roman"/>
          <w:sz w:val="28"/>
          <w:szCs w:val="28"/>
          <w:lang w:val="kk-KZ"/>
        </w:rPr>
        <w:t>T</w:t>
      </w:r>
      <w:r w:rsidRPr="003071B1">
        <w:rPr>
          <w:rFonts w:ascii="Times New Roman" w:hAnsi="Times New Roman" w:cs="Times New Roman"/>
          <w:sz w:val="28"/>
          <w:szCs w:val="28"/>
          <w:vertAlign w:val="subscript"/>
          <w:lang w:val="kk-KZ"/>
        </w:rPr>
        <w:t>m</w:t>
      </w:r>
      <w:r w:rsidRPr="003071B1">
        <w:rPr>
          <w:rFonts w:ascii="Times New Roman" w:hAnsi="Times New Roman" w:cs="Times New Roman"/>
          <w:sz w:val="28"/>
          <w:szCs w:val="28"/>
          <w:lang w:val="kk-KZ"/>
        </w:rPr>
        <w:t xml:space="preserve"> Calculator</w:t>
      </w:r>
      <w:r>
        <w:rPr>
          <w:rFonts w:ascii="Times New Roman" w:hAnsi="Times New Roman" w:cs="Times New Roman"/>
          <w:sz w:val="28"/>
          <w:szCs w:val="28"/>
          <w:lang w:val="kk-KZ"/>
        </w:rPr>
        <w:t xml:space="preserve"> (</w:t>
      </w:r>
      <w:r>
        <w:rPr>
          <w:rFonts w:ascii="Times New Roman" w:hAnsi="Times New Roman" w:cs="Times New Roman"/>
          <w:sz w:val="28"/>
          <w:szCs w:val="28"/>
          <w:lang w:val="en-US"/>
        </w:rPr>
        <w:t>ThermoFisher</w:t>
      </w:r>
      <w:r w:rsidRPr="003071B1">
        <w:rPr>
          <w:rFonts w:ascii="Times New Roman" w:hAnsi="Times New Roman" w:cs="Times New Roman"/>
          <w:sz w:val="28"/>
          <w:szCs w:val="28"/>
        </w:rPr>
        <w:t xml:space="preserve"> </w:t>
      </w:r>
      <w:r>
        <w:rPr>
          <w:rFonts w:ascii="Times New Roman" w:hAnsi="Times New Roman" w:cs="Times New Roman"/>
          <w:sz w:val="28"/>
          <w:szCs w:val="28"/>
          <w:lang w:val="en-US"/>
        </w:rPr>
        <w:t>Scientific</w:t>
      </w:r>
      <w:r>
        <w:rPr>
          <w:rFonts w:ascii="Times New Roman" w:hAnsi="Times New Roman" w:cs="Times New Roman"/>
          <w:sz w:val="28"/>
          <w:szCs w:val="28"/>
          <w:lang w:val="kk-KZ"/>
        </w:rPr>
        <w:t xml:space="preserve">). </w:t>
      </w:r>
      <w:r w:rsidR="008C063C">
        <w:rPr>
          <w:rFonts w:ascii="Times New Roman" w:hAnsi="Times New Roman" w:cs="Times New Roman"/>
          <w:sz w:val="28"/>
          <w:szCs w:val="28"/>
          <w:lang w:val="kk-KZ"/>
        </w:rPr>
        <w:t>Не смотря на то, что приложение оптимально вычисляет температуру плавления праймеров, с учетом используемого для реакции готового набора «</w:t>
      </w:r>
      <w:r w:rsidR="008C063C" w:rsidRPr="008C063C">
        <w:rPr>
          <w:rFonts w:ascii="Times New Roman" w:hAnsi="Times New Roman" w:cs="Times New Roman"/>
          <w:sz w:val="28"/>
          <w:szCs w:val="28"/>
          <w:lang w:val="kk-KZ"/>
        </w:rPr>
        <w:t>PCR Master Mix (2X)</w:t>
      </w:r>
      <w:r w:rsidR="008C063C">
        <w:rPr>
          <w:rFonts w:ascii="Times New Roman" w:hAnsi="Times New Roman" w:cs="Times New Roman"/>
          <w:sz w:val="28"/>
          <w:szCs w:val="28"/>
          <w:lang w:val="kk-KZ"/>
        </w:rPr>
        <w:t xml:space="preserve">», одноименной марки </w:t>
      </w:r>
      <w:r w:rsidR="008C063C" w:rsidRPr="008C063C">
        <w:rPr>
          <w:rFonts w:ascii="Times New Roman" w:hAnsi="Times New Roman" w:cs="Times New Roman"/>
          <w:sz w:val="28"/>
          <w:szCs w:val="28"/>
          <w:lang w:val="kk-KZ"/>
        </w:rPr>
        <w:t>ThermoFisher Scientific</w:t>
      </w:r>
      <w:r w:rsidR="008C063C">
        <w:rPr>
          <w:rFonts w:ascii="Times New Roman" w:hAnsi="Times New Roman" w:cs="Times New Roman"/>
          <w:sz w:val="28"/>
          <w:szCs w:val="28"/>
          <w:lang w:val="kk-KZ"/>
        </w:rPr>
        <w:t>, избежать появления в ходе реакции ПЦР неспецифических фрагментов</w:t>
      </w:r>
      <w:r w:rsidR="00E30C76">
        <w:rPr>
          <w:rFonts w:ascii="Times New Roman" w:hAnsi="Times New Roman" w:cs="Times New Roman"/>
          <w:sz w:val="28"/>
          <w:szCs w:val="28"/>
          <w:lang w:val="kk-KZ"/>
        </w:rPr>
        <w:t xml:space="preserve"> не удалось.</w:t>
      </w:r>
      <w:r w:rsidR="008C063C">
        <w:rPr>
          <w:rFonts w:ascii="Times New Roman" w:hAnsi="Times New Roman" w:cs="Times New Roman"/>
          <w:sz w:val="28"/>
          <w:szCs w:val="28"/>
          <w:lang w:val="kk-KZ"/>
        </w:rPr>
        <w:t xml:space="preserve"> </w:t>
      </w:r>
      <w:r>
        <w:rPr>
          <w:rFonts w:ascii="Times New Roman" w:hAnsi="Times New Roman" w:cs="Times New Roman"/>
          <w:sz w:val="28"/>
          <w:szCs w:val="28"/>
          <w:lang w:val="kk-KZ"/>
        </w:rPr>
        <w:t>Возможно, это связано с наличием</w:t>
      </w:r>
      <w:r w:rsidR="00165D80">
        <w:rPr>
          <w:rFonts w:ascii="Times New Roman" w:hAnsi="Times New Roman" w:cs="Times New Roman"/>
          <w:sz w:val="28"/>
          <w:szCs w:val="28"/>
          <w:lang w:val="kk-KZ"/>
        </w:rPr>
        <w:t xml:space="preserve"> в геноме человека псевдопоследовательностей, аналогичных последовательности полноценно функционирующего гена </w:t>
      </w:r>
      <w:r w:rsidR="00165D80" w:rsidRPr="00F611F2">
        <w:rPr>
          <w:rFonts w:ascii="Times New Roman" w:hAnsi="Times New Roman" w:cs="Times New Roman"/>
          <w:i/>
          <w:sz w:val="28"/>
          <w:szCs w:val="28"/>
          <w:lang w:val="kk-KZ"/>
        </w:rPr>
        <w:t>GPX4</w:t>
      </w:r>
      <w:r>
        <w:rPr>
          <w:rFonts w:ascii="Times New Roman" w:hAnsi="Times New Roman" w:cs="Times New Roman"/>
          <w:sz w:val="28"/>
          <w:szCs w:val="28"/>
          <w:lang w:val="kk-KZ"/>
        </w:rPr>
        <w:t xml:space="preserve">. </w:t>
      </w:r>
      <w:r w:rsidR="00E30C76">
        <w:rPr>
          <w:rFonts w:ascii="Times New Roman" w:hAnsi="Times New Roman" w:cs="Times New Roman"/>
          <w:sz w:val="28"/>
          <w:szCs w:val="28"/>
          <w:lang w:val="kk-KZ"/>
        </w:rPr>
        <w:t>Эспериментальным путем</w:t>
      </w:r>
      <w:r w:rsidR="00B270B2">
        <w:rPr>
          <w:rFonts w:ascii="Times New Roman" w:hAnsi="Times New Roman" w:cs="Times New Roman"/>
          <w:sz w:val="28"/>
          <w:szCs w:val="28"/>
          <w:lang w:val="kk-KZ"/>
        </w:rPr>
        <w:t>,</w:t>
      </w:r>
      <w:r w:rsidR="00E30C76">
        <w:rPr>
          <w:rFonts w:ascii="Times New Roman" w:hAnsi="Times New Roman" w:cs="Times New Roman"/>
          <w:sz w:val="28"/>
          <w:szCs w:val="28"/>
          <w:lang w:val="kk-KZ"/>
        </w:rPr>
        <w:t xml:space="preserve"> в ходе постановки ПЦР, были подобраны условия</w:t>
      </w:r>
      <w:r w:rsidR="00780883">
        <w:rPr>
          <w:rFonts w:ascii="Times New Roman" w:hAnsi="Times New Roman" w:cs="Times New Roman"/>
          <w:sz w:val="28"/>
          <w:szCs w:val="28"/>
          <w:lang w:val="kk-KZ"/>
        </w:rPr>
        <w:t>,</w:t>
      </w:r>
      <w:r w:rsidR="00E30C76">
        <w:rPr>
          <w:rFonts w:ascii="Times New Roman" w:hAnsi="Times New Roman" w:cs="Times New Roman"/>
          <w:sz w:val="28"/>
          <w:szCs w:val="28"/>
          <w:lang w:val="kk-KZ"/>
        </w:rPr>
        <w:t xml:space="preserve"> при которых амплификация неспецифических продуктов либо сводилась к минимуму, либо полностью эллиминировалась. </w:t>
      </w:r>
      <w:r w:rsidR="00B270B2" w:rsidRPr="003071B1">
        <w:rPr>
          <w:rFonts w:ascii="Times New Roman" w:hAnsi="Times New Roman" w:cs="Times New Roman"/>
          <w:sz w:val="28"/>
          <w:szCs w:val="28"/>
          <w:lang w:val="kk-KZ"/>
        </w:rPr>
        <w:t>T</w:t>
      </w:r>
      <w:r w:rsidR="00B270B2" w:rsidRPr="003071B1">
        <w:rPr>
          <w:rFonts w:ascii="Times New Roman" w:hAnsi="Times New Roman" w:cs="Times New Roman"/>
          <w:sz w:val="28"/>
          <w:szCs w:val="28"/>
          <w:vertAlign w:val="subscript"/>
          <w:lang w:val="kk-KZ"/>
        </w:rPr>
        <w:t>m</w:t>
      </w:r>
      <w:r w:rsidR="00B270B2">
        <w:rPr>
          <w:rFonts w:ascii="Times New Roman" w:hAnsi="Times New Roman" w:cs="Times New Roman"/>
          <w:sz w:val="28"/>
          <w:szCs w:val="28"/>
          <w:vertAlign w:val="subscript"/>
          <w:lang w:val="kk-KZ"/>
        </w:rPr>
        <w:t xml:space="preserve"> </w:t>
      </w:r>
      <w:r w:rsidR="00B270B2">
        <w:rPr>
          <w:rFonts w:ascii="Times New Roman" w:hAnsi="Times New Roman" w:cs="Times New Roman"/>
          <w:sz w:val="28"/>
          <w:szCs w:val="28"/>
          <w:lang w:val="kk-KZ"/>
        </w:rPr>
        <w:t xml:space="preserve">праймеров была повышена на 3ºС и составила 58ºС, время отжига было уменьшено до 15 сек. Кроме того, ДНК образцов предварительно разводилась </w:t>
      </w:r>
      <w:r w:rsidR="00B270B2">
        <w:rPr>
          <w:rFonts w:ascii="Times New Roman" w:hAnsi="Times New Roman" w:cs="Times New Roman"/>
          <w:sz w:val="28"/>
          <w:szCs w:val="28"/>
          <w:lang w:val="en-US"/>
        </w:rPr>
        <w:t>ddH</w:t>
      </w:r>
      <w:r w:rsidR="00B270B2" w:rsidRPr="00B270B2">
        <w:rPr>
          <w:rFonts w:ascii="Times New Roman" w:hAnsi="Times New Roman" w:cs="Times New Roman"/>
          <w:sz w:val="28"/>
          <w:szCs w:val="28"/>
        </w:rPr>
        <w:t>2</w:t>
      </w:r>
      <w:r w:rsidR="00B270B2">
        <w:rPr>
          <w:rFonts w:ascii="Times New Roman" w:hAnsi="Times New Roman" w:cs="Times New Roman"/>
          <w:sz w:val="28"/>
          <w:szCs w:val="28"/>
          <w:lang w:val="en-US"/>
        </w:rPr>
        <w:t>O</w:t>
      </w:r>
      <w:r w:rsidR="00B270B2">
        <w:rPr>
          <w:rFonts w:ascii="Times New Roman" w:hAnsi="Times New Roman" w:cs="Times New Roman"/>
          <w:sz w:val="28"/>
          <w:szCs w:val="28"/>
          <w:lang w:val="kk-KZ"/>
        </w:rPr>
        <w:t>, до конечной концентрации в 5 нг/мкл.</w:t>
      </w:r>
    </w:p>
    <w:p w14:paraId="2A9D4603" w14:textId="77777777" w:rsidR="00F72B90" w:rsidRPr="008C063C" w:rsidRDefault="00F72B90" w:rsidP="00F72B9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i/>
          <w:sz w:val="28"/>
          <w:szCs w:val="28"/>
        </w:rPr>
        <w:t xml:space="preserve">Анализ результатов генотипирования </w:t>
      </w:r>
      <w:r w:rsidR="008C063C">
        <w:rPr>
          <w:rFonts w:ascii="Times New Roman" w:hAnsi="Times New Roman" w:cs="Times New Roman"/>
          <w:i/>
          <w:sz w:val="28"/>
          <w:szCs w:val="28"/>
          <w:lang w:val="kk-KZ"/>
        </w:rPr>
        <w:t xml:space="preserve">однонуклеотидного </w:t>
      </w:r>
      <w:r w:rsidR="008C063C" w:rsidRPr="008C063C">
        <w:rPr>
          <w:rFonts w:ascii="Times New Roman" w:hAnsi="Times New Roman" w:cs="Times New Roman"/>
          <w:i/>
          <w:sz w:val="28"/>
          <w:szCs w:val="28"/>
          <w:lang w:val="kk-KZ"/>
        </w:rPr>
        <w:t xml:space="preserve">полиморфизма </w:t>
      </w:r>
      <w:r w:rsidR="008C063C" w:rsidRPr="008C063C">
        <w:rPr>
          <w:rFonts w:ascii="Times New Roman" w:hAnsi="Times New Roman" w:cs="Times New Roman"/>
          <w:i/>
          <w:sz w:val="28"/>
          <w:szCs w:val="28"/>
        </w:rPr>
        <w:t>718С</w:t>
      </w:r>
      <w:r w:rsidR="008C063C" w:rsidRPr="008C063C">
        <w:rPr>
          <w:rFonts w:ascii="Times New Roman" w:hAnsi="Times New Roman" w:cs="Times New Roman"/>
          <w:i/>
          <w:sz w:val="28"/>
          <w:szCs w:val="28"/>
          <w:lang w:val="kk-KZ"/>
        </w:rPr>
        <w:t>/</w:t>
      </w:r>
      <w:r w:rsidR="008C063C" w:rsidRPr="008C063C">
        <w:rPr>
          <w:rFonts w:ascii="Times New Roman" w:hAnsi="Times New Roman" w:cs="Times New Roman"/>
          <w:i/>
          <w:sz w:val="28"/>
          <w:szCs w:val="28"/>
        </w:rPr>
        <w:t>Т</w:t>
      </w:r>
      <w:r w:rsidRPr="008C063C">
        <w:rPr>
          <w:rFonts w:ascii="Times New Roman" w:hAnsi="Times New Roman" w:cs="Times New Roman"/>
          <w:i/>
          <w:sz w:val="28"/>
          <w:szCs w:val="28"/>
        </w:rPr>
        <w:t xml:space="preserve"> в гене </w:t>
      </w:r>
      <w:r w:rsidRPr="008C063C">
        <w:rPr>
          <w:rFonts w:ascii="Times New Roman" w:hAnsi="Times New Roman" w:cs="Times New Roman"/>
          <w:i/>
          <w:sz w:val="28"/>
          <w:szCs w:val="28"/>
          <w:lang w:val="en-US"/>
        </w:rPr>
        <w:t>GPX</w:t>
      </w:r>
      <w:r w:rsidR="008C063C" w:rsidRPr="008C063C">
        <w:rPr>
          <w:rFonts w:ascii="Times New Roman" w:hAnsi="Times New Roman" w:cs="Times New Roman"/>
          <w:i/>
          <w:sz w:val="28"/>
          <w:szCs w:val="28"/>
          <w:lang w:val="kk-KZ"/>
        </w:rPr>
        <w:t>4</w:t>
      </w:r>
    </w:p>
    <w:p w14:paraId="6E93A9D8" w14:textId="522BA024" w:rsidR="00CE28CC" w:rsidRPr="00B06F43" w:rsidRDefault="00CE28CC" w:rsidP="009859E3">
      <w:pPr>
        <w:spacing w:after="0" w:line="240" w:lineRule="auto"/>
        <w:ind w:firstLine="709"/>
        <w:jc w:val="both"/>
        <w:rPr>
          <w:rFonts w:ascii="Times New Roman" w:hAnsi="Times New Roman" w:cs="Times New Roman"/>
          <w:sz w:val="28"/>
          <w:szCs w:val="28"/>
        </w:rPr>
      </w:pPr>
      <w:r w:rsidRPr="00CE28CC">
        <w:rPr>
          <w:rFonts w:ascii="Times New Roman" w:hAnsi="Times New Roman" w:cs="Times New Roman"/>
          <w:sz w:val="28"/>
          <w:szCs w:val="28"/>
        </w:rPr>
        <w:t xml:space="preserve">Согласно результатам генотипирования полиморфизма </w:t>
      </w:r>
      <w:r w:rsidR="008C063C" w:rsidRPr="00CE28CC">
        <w:rPr>
          <w:rFonts w:ascii="Times New Roman" w:hAnsi="Times New Roman" w:cs="Times New Roman"/>
          <w:sz w:val="28"/>
          <w:szCs w:val="28"/>
        </w:rPr>
        <w:t>718С</w:t>
      </w:r>
      <w:r w:rsidR="008C063C">
        <w:rPr>
          <w:rFonts w:ascii="Times New Roman" w:hAnsi="Times New Roman" w:cs="Times New Roman"/>
          <w:sz w:val="28"/>
          <w:szCs w:val="28"/>
          <w:lang w:val="kk-KZ"/>
        </w:rPr>
        <w:t>/</w:t>
      </w:r>
      <w:r w:rsidR="008C063C" w:rsidRPr="00CE28CC">
        <w:rPr>
          <w:rFonts w:ascii="Times New Roman" w:hAnsi="Times New Roman" w:cs="Times New Roman"/>
          <w:sz w:val="28"/>
          <w:szCs w:val="28"/>
        </w:rPr>
        <w:t>Т</w:t>
      </w:r>
      <w:r w:rsidR="003B73AE">
        <w:rPr>
          <w:rFonts w:ascii="Times New Roman" w:hAnsi="Times New Roman" w:cs="Times New Roman"/>
          <w:sz w:val="28"/>
          <w:szCs w:val="28"/>
          <w:lang w:val="kk-KZ"/>
        </w:rPr>
        <w:t>,</w:t>
      </w:r>
      <w:r w:rsidRPr="00CE28CC">
        <w:rPr>
          <w:rFonts w:ascii="Times New Roman" w:hAnsi="Times New Roman" w:cs="Times New Roman"/>
          <w:sz w:val="28"/>
          <w:szCs w:val="28"/>
        </w:rPr>
        <w:t xml:space="preserve"> гена </w:t>
      </w:r>
      <w:r w:rsidRPr="00017FEB">
        <w:rPr>
          <w:rFonts w:ascii="Times New Roman" w:hAnsi="Times New Roman" w:cs="Times New Roman"/>
          <w:i/>
          <w:sz w:val="28"/>
          <w:szCs w:val="28"/>
        </w:rPr>
        <w:t>GPX4</w:t>
      </w:r>
      <w:r w:rsidRPr="00CE28CC">
        <w:rPr>
          <w:rFonts w:ascii="Times New Roman" w:hAnsi="Times New Roman" w:cs="Times New Roman"/>
          <w:sz w:val="28"/>
          <w:szCs w:val="28"/>
        </w:rPr>
        <w:t xml:space="preserve">, распределение частот аллелей и генотипов соответствует равновесию Харди-Вайнберга, как в контрольной (χ2=0,000; </w:t>
      </w:r>
      <w:proofErr w:type="gramStart"/>
      <w:r w:rsidRPr="00CE28CC">
        <w:rPr>
          <w:rFonts w:ascii="Times New Roman" w:hAnsi="Times New Roman" w:cs="Times New Roman"/>
          <w:sz w:val="28"/>
          <w:szCs w:val="28"/>
        </w:rPr>
        <w:t>р</w:t>
      </w:r>
      <w:proofErr w:type="gramEnd"/>
      <w:r w:rsidRPr="00CE28CC">
        <w:rPr>
          <w:rFonts w:ascii="Times New Roman" w:hAnsi="Times New Roman" w:cs="Times New Roman"/>
          <w:sz w:val="28"/>
          <w:szCs w:val="28"/>
        </w:rPr>
        <w:t>=1,000 (df=2)), так и в опытной (χ2=0,031; р=0,924 (df=2)) группах</w:t>
      </w:r>
      <w:r w:rsidR="007C1BEF" w:rsidRPr="007C1BEF">
        <w:rPr>
          <w:rFonts w:ascii="Times New Roman" w:hAnsi="Times New Roman" w:cs="Times New Roman"/>
          <w:sz w:val="28"/>
          <w:szCs w:val="28"/>
        </w:rPr>
        <w:t xml:space="preserve"> </w:t>
      </w:r>
      <w:r w:rsidR="007C1BEF" w:rsidRPr="00DA53BB">
        <w:rPr>
          <w:rFonts w:ascii="Times New Roman" w:hAnsi="Times New Roman" w:cs="Times New Roman"/>
          <w:sz w:val="28"/>
          <w:szCs w:val="28"/>
        </w:rPr>
        <w:t>(</w:t>
      </w:r>
      <w:r w:rsidR="00064724" w:rsidRPr="00DA53BB">
        <w:rPr>
          <w:rFonts w:ascii="Times New Roman" w:hAnsi="Times New Roman" w:cs="Times New Roman"/>
          <w:sz w:val="28"/>
          <w:szCs w:val="28"/>
          <w:lang w:val="kk-KZ"/>
        </w:rPr>
        <w:t xml:space="preserve">Рисунок </w:t>
      </w:r>
      <w:r w:rsidR="00064724">
        <w:rPr>
          <w:rFonts w:ascii="Times New Roman" w:hAnsi="Times New Roman" w:cs="Times New Roman"/>
          <w:sz w:val="28"/>
          <w:szCs w:val="28"/>
          <w:lang w:val="kk-KZ"/>
        </w:rPr>
        <w:t>13, А</w:t>
      </w:r>
      <w:r w:rsidR="007C1BEF" w:rsidRPr="007C1BEF">
        <w:rPr>
          <w:rFonts w:ascii="Times New Roman" w:hAnsi="Times New Roman" w:cs="Times New Roman"/>
          <w:sz w:val="28"/>
          <w:szCs w:val="28"/>
        </w:rPr>
        <w:t>)</w:t>
      </w:r>
      <w:r w:rsidRPr="00CE28CC">
        <w:rPr>
          <w:rFonts w:ascii="Times New Roman" w:hAnsi="Times New Roman" w:cs="Times New Roman"/>
          <w:sz w:val="28"/>
          <w:szCs w:val="28"/>
        </w:rPr>
        <w:t xml:space="preserve">. </w:t>
      </w:r>
      <w:r w:rsidR="0022221C">
        <w:rPr>
          <w:rFonts w:ascii="Times New Roman" w:hAnsi="Times New Roman" w:cs="Times New Roman"/>
          <w:sz w:val="28"/>
          <w:szCs w:val="28"/>
          <w:lang w:val="kk-KZ"/>
        </w:rPr>
        <w:t xml:space="preserve">Сравнение частот аллелей изучаемых групп с мировыми данными базы </w:t>
      </w:r>
      <w:r w:rsidR="0022221C">
        <w:rPr>
          <w:rFonts w:ascii="Times New Roman" w:hAnsi="Times New Roman" w:cs="Times New Roman"/>
          <w:sz w:val="28"/>
          <w:szCs w:val="28"/>
          <w:lang w:val="en-US"/>
        </w:rPr>
        <w:t>NCBI</w:t>
      </w:r>
      <w:r w:rsidR="00980195">
        <w:rPr>
          <w:rFonts w:ascii="Times New Roman" w:hAnsi="Times New Roman" w:cs="Times New Roman"/>
          <w:sz w:val="28"/>
          <w:szCs w:val="28"/>
        </w:rPr>
        <w:t xml:space="preserve"> </w:t>
      </w:r>
      <w:r w:rsidR="00EF484D">
        <w:rPr>
          <w:rFonts w:ascii="Times New Roman" w:hAnsi="Times New Roman" w:cs="Times New Roman"/>
          <w:sz w:val="28"/>
          <w:szCs w:val="28"/>
        </w:rPr>
        <w:fldChar w:fldCharType="begin" w:fldLock="1"/>
      </w:r>
      <w:r w:rsidR="006D7961">
        <w:rPr>
          <w:rFonts w:ascii="Times New Roman" w:hAnsi="Times New Roman" w:cs="Times New Roman"/>
          <w:sz w:val="28"/>
          <w:szCs w:val="28"/>
        </w:rPr>
        <w:instrText>ADDIN CSL_CITATION {"citationItems":[{"id":"ITEM-1","itemData":{"URL":"https://www.ncbi.nlm.nih.gov/snp/rs2536512","author":[{"dropping-particle":"","family":"NCBI","given":"","non-dropping-particle":"","parse-names":false,"suffix":""}],"id":"ITEM-1","issued":{"date-parts":[["2020"]]},"title":"Reference SNP (refSNP) Cluster Report: rs2536512","type":"webpage"},"uris":["http://www.mendeley.com/documents/?uuid=4191d26f-2060-4946-80c3-5364fc31e92e"]}],"mendeley":{"formattedCitation":"[260]","plainTextFormattedCitation":"[260]","previouslyFormattedCitation":"[260]"},"properties":{"noteIndex":0},"schema":"https://github.com/citation-style-language/schema/raw/master/csl-citation.json"}</w:instrText>
      </w:r>
      <w:r w:rsidR="00EF484D">
        <w:rPr>
          <w:rFonts w:ascii="Times New Roman" w:hAnsi="Times New Roman" w:cs="Times New Roman"/>
          <w:sz w:val="28"/>
          <w:szCs w:val="28"/>
        </w:rPr>
        <w:fldChar w:fldCharType="separate"/>
      </w:r>
      <w:r w:rsidR="0079187E" w:rsidRPr="0079187E">
        <w:rPr>
          <w:rFonts w:ascii="Times New Roman" w:hAnsi="Times New Roman" w:cs="Times New Roman"/>
          <w:noProof/>
          <w:sz w:val="28"/>
          <w:szCs w:val="28"/>
        </w:rPr>
        <w:t>[260]</w:t>
      </w:r>
      <w:r w:rsidR="00EF484D">
        <w:rPr>
          <w:rFonts w:ascii="Times New Roman" w:hAnsi="Times New Roman" w:cs="Times New Roman"/>
          <w:sz w:val="28"/>
          <w:szCs w:val="28"/>
        </w:rPr>
        <w:fldChar w:fldCharType="end"/>
      </w:r>
      <w:r w:rsidR="0022221C">
        <w:rPr>
          <w:rFonts w:ascii="Times New Roman" w:hAnsi="Times New Roman" w:cs="Times New Roman"/>
          <w:sz w:val="28"/>
          <w:szCs w:val="28"/>
          <w:lang w:val="kk-KZ"/>
        </w:rPr>
        <w:t>, приведены на Рисунке</w:t>
      </w:r>
      <w:r w:rsidR="00064724">
        <w:rPr>
          <w:rFonts w:ascii="Times New Roman" w:hAnsi="Times New Roman" w:cs="Times New Roman"/>
          <w:sz w:val="28"/>
          <w:szCs w:val="28"/>
          <w:lang w:val="kk-KZ"/>
        </w:rPr>
        <w:t xml:space="preserve"> 13, Б</w:t>
      </w:r>
      <w:r w:rsidR="0022221C">
        <w:rPr>
          <w:rFonts w:ascii="Times New Roman" w:hAnsi="Times New Roman" w:cs="Times New Roman"/>
          <w:sz w:val="28"/>
          <w:szCs w:val="28"/>
          <w:lang w:val="kk-KZ"/>
        </w:rPr>
        <w:t>).</w:t>
      </w:r>
      <w:r w:rsidR="00B71425">
        <w:rPr>
          <w:rFonts w:ascii="Times New Roman" w:hAnsi="Times New Roman" w:cs="Times New Roman"/>
          <w:sz w:val="28"/>
          <w:szCs w:val="28"/>
          <w:lang w:val="kk-KZ"/>
        </w:rPr>
        <w:t xml:space="preserve"> Как видно из представленной диаграммы, распределение частот </w:t>
      </w:r>
      <w:r w:rsidR="00B71425">
        <w:rPr>
          <w:rFonts w:ascii="Times New Roman" w:hAnsi="Times New Roman" w:cs="Times New Roman"/>
          <w:sz w:val="28"/>
          <w:szCs w:val="28"/>
          <w:lang w:val="kk-KZ"/>
        </w:rPr>
        <w:lastRenderedPageBreak/>
        <w:t>обоих аллелей равнозначно как в изучаемой контрольной группе, так и в мировой популяции,</w:t>
      </w:r>
      <w:r w:rsidR="00B06F43">
        <w:rPr>
          <w:rFonts w:ascii="Times New Roman" w:hAnsi="Times New Roman" w:cs="Times New Roman"/>
          <w:sz w:val="28"/>
          <w:szCs w:val="28"/>
          <w:lang w:val="kk-KZ"/>
        </w:rPr>
        <w:t xml:space="preserve"> приведенной</w:t>
      </w:r>
      <w:r w:rsidR="00B71425">
        <w:rPr>
          <w:rFonts w:ascii="Times New Roman" w:hAnsi="Times New Roman" w:cs="Times New Roman"/>
          <w:sz w:val="28"/>
          <w:szCs w:val="28"/>
          <w:lang w:val="kk-KZ"/>
        </w:rPr>
        <w:t xml:space="preserve"> с учетом погрешност</w:t>
      </w:r>
      <w:r w:rsidR="00B06F43">
        <w:rPr>
          <w:rFonts w:ascii="Times New Roman" w:hAnsi="Times New Roman" w:cs="Times New Roman"/>
          <w:sz w:val="28"/>
          <w:szCs w:val="28"/>
          <w:lang w:val="kk-KZ"/>
        </w:rPr>
        <w:t>ей.</w:t>
      </w:r>
    </w:p>
    <w:p w14:paraId="31E7AB9F" w14:textId="77777777" w:rsidR="00CE28CC" w:rsidRPr="00CE28CC" w:rsidRDefault="00CE28CC" w:rsidP="00CE28CC">
      <w:pPr>
        <w:spacing w:after="0" w:line="240" w:lineRule="auto"/>
        <w:ind w:firstLine="709"/>
        <w:jc w:val="both"/>
        <w:rPr>
          <w:rFonts w:ascii="Times New Roman" w:hAnsi="Times New Roman" w:cs="Times New Roman"/>
          <w:sz w:val="28"/>
          <w:szCs w:val="28"/>
        </w:rPr>
      </w:pPr>
      <w:r w:rsidRPr="00CE28CC">
        <w:rPr>
          <w:rFonts w:ascii="Times New Roman" w:hAnsi="Times New Roman" w:cs="Times New Roman"/>
          <w:sz w:val="28"/>
          <w:szCs w:val="28"/>
        </w:rPr>
        <w:t xml:space="preserve">Ассоциативный анализ полученных данных был выполнен с применением мультипликативной, общей, доминантной и рецессивной моделей. Принимая во внимание </w:t>
      </w:r>
      <w:proofErr w:type="gramStart"/>
      <w:r w:rsidRPr="00CE28CC">
        <w:rPr>
          <w:rFonts w:ascii="Times New Roman" w:hAnsi="Times New Roman" w:cs="Times New Roman"/>
          <w:sz w:val="28"/>
          <w:szCs w:val="28"/>
        </w:rPr>
        <w:t>этническую</w:t>
      </w:r>
      <w:proofErr w:type="gramEnd"/>
      <w:r w:rsidRPr="00CE28CC">
        <w:rPr>
          <w:rFonts w:ascii="Times New Roman" w:hAnsi="Times New Roman" w:cs="Times New Roman"/>
          <w:sz w:val="28"/>
          <w:szCs w:val="28"/>
        </w:rPr>
        <w:t xml:space="preserve"> гетерогенность изучаемой популяции, анализ был выполнен как для общей группы в целом, так и для основных этнических групп (Казахи, Русские, другие Азиаты) в отдельности.</w:t>
      </w:r>
    </w:p>
    <w:p w14:paraId="335223C3" w14:textId="77777777" w:rsidR="007C1BEF" w:rsidRPr="002B5004" w:rsidRDefault="007C1BEF" w:rsidP="007C1BEF">
      <w:pPr>
        <w:spacing w:after="0" w:line="240" w:lineRule="auto"/>
        <w:ind w:firstLine="709"/>
        <w:jc w:val="center"/>
        <w:rPr>
          <w:rFonts w:ascii="Times New Roman" w:hAnsi="Times New Roman" w:cs="Times New Roman"/>
          <w:sz w:val="28"/>
          <w:szCs w:val="28"/>
        </w:rPr>
      </w:pPr>
    </w:p>
    <w:p w14:paraId="7132B0A6" w14:textId="5BCC76D5" w:rsidR="007C1BEF" w:rsidRPr="00AA237C" w:rsidRDefault="00064724" w:rsidP="00D83DBD">
      <w:pPr>
        <w:spacing w:after="0" w:line="240" w:lineRule="auto"/>
        <w:rPr>
          <w:rFonts w:ascii="Times New Roman" w:hAnsi="Times New Roman" w:cs="Times New Roman"/>
          <w:sz w:val="28"/>
          <w:szCs w:val="28"/>
        </w:rPr>
      </w:pPr>
      <w:r>
        <w:rPr>
          <w:rFonts w:ascii="Times New Roman" w:hAnsi="Times New Roman" w:cs="Times New Roman"/>
          <w:sz w:val="28"/>
          <w:szCs w:val="28"/>
          <w:lang w:val="kk-KZ"/>
        </w:rPr>
        <w:t>А</w:t>
      </w:r>
      <w:r w:rsidR="00D83DBD">
        <w:rPr>
          <w:rFonts w:ascii="Times New Roman" w:hAnsi="Times New Roman" w:cs="Times New Roman"/>
          <w:sz w:val="28"/>
          <w:szCs w:val="28"/>
          <w:lang w:val="kk-KZ"/>
        </w:rPr>
        <w:t>)</w:t>
      </w:r>
      <w:r w:rsidR="0029566E" w:rsidRPr="0029566E">
        <w:rPr>
          <w:noProof/>
          <w:lang w:eastAsia="ru-RU"/>
        </w:rPr>
        <w:t xml:space="preserve"> </w:t>
      </w:r>
      <w:r w:rsidR="0029566E">
        <w:rPr>
          <w:noProof/>
          <w:lang w:eastAsia="ru-RU"/>
        </w:rPr>
        <w:drawing>
          <wp:inline distT="0" distB="0" distL="0" distR="0" wp14:anchorId="1F015BB5" wp14:editId="21B265A6">
            <wp:extent cx="2600696" cy="2790701"/>
            <wp:effectExtent l="0" t="0" r="9525" b="1016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00D83DBD" w:rsidRPr="00AA237C">
        <w:rPr>
          <w:rFonts w:ascii="Times New Roman" w:hAnsi="Times New Roman" w:cs="Times New Roman"/>
          <w:sz w:val="28"/>
          <w:szCs w:val="28"/>
        </w:rPr>
        <w:t xml:space="preserve"> </w:t>
      </w:r>
      <w:r>
        <w:rPr>
          <w:rFonts w:ascii="Times New Roman" w:hAnsi="Times New Roman" w:cs="Times New Roman"/>
          <w:sz w:val="28"/>
          <w:szCs w:val="28"/>
          <w:lang w:val="kk-KZ"/>
        </w:rPr>
        <w:t>Б</w:t>
      </w:r>
      <w:r w:rsidR="00D83DBD">
        <w:rPr>
          <w:rFonts w:ascii="Times New Roman" w:hAnsi="Times New Roman" w:cs="Times New Roman"/>
          <w:sz w:val="28"/>
          <w:szCs w:val="28"/>
          <w:lang w:val="kk-KZ"/>
        </w:rPr>
        <w:t>)</w:t>
      </w:r>
      <w:r w:rsidR="0029566E" w:rsidRPr="0029566E">
        <w:rPr>
          <w:noProof/>
          <w:lang w:eastAsia="ru-RU"/>
        </w:rPr>
        <w:t xml:space="preserve"> </w:t>
      </w:r>
      <w:r w:rsidR="0029566E">
        <w:rPr>
          <w:noProof/>
          <w:lang w:eastAsia="ru-RU"/>
        </w:rPr>
        <w:drawing>
          <wp:inline distT="0" distB="0" distL="0" distR="0" wp14:anchorId="0BCA12E6" wp14:editId="3B509CA5">
            <wp:extent cx="2778826" cy="2790701"/>
            <wp:effectExtent l="0" t="0" r="21590" b="1016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227FCFF" w14:textId="77777777" w:rsidR="00064724" w:rsidRDefault="00064724" w:rsidP="007C1BEF">
      <w:pPr>
        <w:spacing w:after="0" w:line="240" w:lineRule="auto"/>
        <w:ind w:firstLine="709"/>
        <w:jc w:val="center"/>
        <w:rPr>
          <w:rFonts w:ascii="Times New Roman" w:hAnsi="Times New Roman" w:cs="Times New Roman"/>
          <w:sz w:val="28"/>
          <w:szCs w:val="28"/>
        </w:rPr>
      </w:pPr>
    </w:p>
    <w:p w14:paraId="40AFD514" w14:textId="40C2EF13" w:rsidR="007C1BEF" w:rsidRPr="00EF484D" w:rsidRDefault="00064724" w:rsidP="007C1BEF">
      <w:pPr>
        <w:spacing w:after="0" w:line="240" w:lineRule="auto"/>
        <w:ind w:firstLine="709"/>
        <w:jc w:val="center"/>
        <w:rPr>
          <w:rFonts w:ascii="Times New Roman" w:hAnsi="Times New Roman" w:cs="Times New Roman"/>
          <w:sz w:val="28"/>
          <w:szCs w:val="28"/>
        </w:rPr>
      </w:pPr>
      <w:r w:rsidRPr="00064724">
        <w:rPr>
          <w:rFonts w:ascii="Times New Roman" w:hAnsi="Times New Roman" w:cs="Times New Roman"/>
          <w:sz w:val="28"/>
          <w:szCs w:val="28"/>
          <w:lang w:val="kk-KZ"/>
        </w:rPr>
        <w:t>Рисунок 13</w:t>
      </w:r>
      <w:r w:rsidR="007C1BEF" w:rsidRPr="00F51B8B">
        <w:rPr>
          <w:rFonts w:ascii="Times New Roman" w:hAnsi="Times New Roman" w:cs="Times New Roman"/>
          <w:sz w:val="28"/>
          <w:szCs w:val="28"/>
          <w:lang w:val="kk-KZ"/>
        </w:rPr>
        <w:t xml:space="preserve"> – Распределение частот </w:t>
      </w:r>
      <w:r>
        <w:rPr>
          <w:rFonts w:ascii="Times New Roman" w:hAnsi="Times New Roman" w:cs="Times New Roman"/>
          <w:sz w:val="28"/>
          <w:szCs w:val="28"/>
          <w:lang w:val="kk-KZ"/>
        </w:rPr>
        <w:t>А</w:t>
      </w:r>
      <w:r w:rsidR="00AA237C">
        <w:rPr>
          <w:rFonts w:ascii="Times New Roman" w:hAnsi="Times New Roman" w:cs="Times New Roman"/>
          <w:sz w:val="28"/>
          <w:szCs w:val="28"/>
          <w:lang w:val="kk-KZ"/>
        </w:rPr>
        <w:t xml:space="preserve">) </w:t>
      </w:r>
      <w:r w:rsidR="007C1BEF" w:rsidRPr="00F51B8B">
        <w:rPr>
          <w:rFonts w:ascii="Times New Roman" w:hAnsi="Times New Roman" w:cs="Times New Roman"/>
          <w:sz w:val="28"/>
          <w:szCs w:val="28"/>
          <w:lang w:val="kk-KZ"/>
        </w:rPr>
        <w:t xml:space="preserve">генотипов </w:t>
      </w:r>
      <w:r>
        <w:rPr>
          <w:rFonts w:ascii="Times New Roman" w:hAnsi="Times New Roman" w:cs="Times New Roman"/>
          <w:sz w:val="28"/>
          <w:szCs w:val="28"/>
          <w:lang w:val="kk-KZ"/>
        </w:rPr>
        <w:t>и Б</w:t>
      </w:r>
      <w:r w:rsidR="00AA237C">
        <w:rPr>
          <w:rFonts w:ascii="Times New Roman" w:hAnsi="Times New Roman" w:cs="Times New Roman"/>
          <w:sz w:val="28"/>
          <w:szCs w:val="28"/>
          <w:lang w:val="kk-KZ"/>
        </w:rPr>
        <w:t xml:space="preserve">) аллелей </w:t>
      </w:r>
      <w:r w:rsidR="007C1BEF" w:rsidRPr="00F51B8B">
        <w:rPr>
          <w:rFonts w:ascii="Times New Roman" w:hAnsi="Times New Roman" w:cs="Times New Roman"/>
          <w:sz w:val="28"/>
          <w:szCs w:val="28"/>
          <w:lang w:val="kk-KZ"/>
        </w:rPr>
        <w:t xml:space="preserve">по полиморфизму </w:t>
      </w:r>
      <w:r w:rsidR="008C063C" w:rsidRPr="00CE28CC">
        <w:rPr>
          <w:rFonts w:ascii="Times New Roman" w:hAnsi="Times New Roman" w:cs="Times New Roman"/>
          <w:sz w:val="28"/>
          <w:szCs w:val="28"/>
        </w:rPr>
        <w:t>718С</w:t>
      </w:r>
      <w:r w:rsidR="008C063C">
        <w:rPr>
          <w:rFonts w:ascii="Times New Roman" w:hAnsi="Times New Roman" w:cs="Times New Roman"/>
          <w:sz w:val="28"/>
          <w:szCs w:val="28"/>
          <w:lang w:val="kk-KZ"/>
        </w:rPr>
        <w:t>/</w:t>
      </w:r>
      <w:r w:rsidR="008C063C" w:rsidRPr="00CE28CC">
        <w:rPr>
          <w:rFonts w:ascii="Times New Roman" w:hAnsi="Times New Roman" w:cs="Times New Roman"/>
          <w:sz w:val="28"/>
          <w:szCs w:val="28"/>
        </w:rPr>
        <w:t>Т</w:t>
      </w:r>
      <w:r w:rsidR="007C1BEF">
        <w:rPr>
          <w:rFonts w:ascii="Times New Roman" w:hAnsi="Times New Roman" w:cs="Times New Roman"/>
          <w:sz w:val="28"/>
          <w:szCs w:val="28"/>
          <w:lang w:val="kk-KZ"/>
        </w:rPr>
        <w:t>,</w:t>
      </w:r>
      <w:r w:rsidR="007C1BEF" w:rsidRPr="00F51B8B">
        <w:rPr>
          <w:rFonts w:ascii="Times New Roman" w:hAnsi="Times New Roman" w:cs="Times New Roman"/>
          <w:sz w:val="28"/>
          <w:szCs w:val="28"/>
          <w:lang w:val="kk-KZ"/>
        </w:rPr>
        <w:t xml:space="preserve"> гена </w:t>
      </w:r>
      <w:r w:rsidR="007C1BEF">
        <w:rPr>
          <w:rFonts w:ascii="Times New Roman" w:hAnsi="Times New Roman" w:cs="Times New Roman"/>
          <w:i/>
          <w:sz w:val="28"/>
          <w:szCs w:val="28"/>
          <w:lang w:val="en-US"/>
        </w:rPr>
        <w:t>GPX</w:t>
      </w:r>
      <w:r w:rsidR="007C1BEF" w:rsidRPr="007C1BEF">
        <w:rPr>
          <w:rFonts w:ascii="Times New Roman" w:hAnsi="Times New Roman" w:cs="Times New Roman"/>
          <w:i/>
          <w:sz w:val="28"/>
          <w:szCs w:val="28"/>
        </w:rPr>
        <w:t>4</w:t>
      </w:r>
      <w:r w:rsidR="007C1BEF" w:rsidRPr="00F51B8B">
        <w:rPr>
          <w:rFonts w:ascii="Times New Roman" w:hAnsi="Times New Roman" w:cs="Times New Roman"/>
          <w:i/>
          <w:sz w:val="28"/>
          <w:szCs w:val="28"/>
          <w:lang w:val="kk-KZ"/>
        </w:rPr>
        <w:t>,</w:t>
      </w:r>
      <w:r w:rsidR="007C1BEF" w:rsidRPr="00F51B8B">
        <w:rPr>
          <w:rFonts w:ascii="Times New Roman" w:hAnsi="Times New Roman" w:cs="Times New Roman"/>
          <w:sz w:val="28"/>
          <w:szCs w:val="28"/>
          <w:lang w:val="kk-KZ"/>
        </w:rPr>
        <w:t xml:space="preserve"> в когортах здоровых людей и па</w:t>
      </w:r>
      <w:r w:rsidR="007C1BEF">
        <w:rPr>
          <w:rFonts w:ascii="Times New Roman" w:hAnsi="Times New Roman" w:cs="Times New Roman"/>
          <w:sz w:val="28"/>
          <w:szCs w:val="28"/>
          <w:lang w:val="kk-KZ"/>
        </w:rPr>
        <w:t>циентов с ИБС (контроль χ2=0,000, p=1,000; опыт χ2=0,031, p=0,924</w:t>
      </w:r>
      <w:r w:rsidR="007C1BEF" w:rsidRPr="00F51B8B">
        <w:rPr>
          <w:rFonts w:ascii="Times New Roman" w:hAnsi="Times New Roman" w:cs="Times New Roman"/>
          <w:sz w:val="28"/>
          <w:szCs w:val="28"/>
          <w:lang w:val="kk-KZ"/>
        </w:rPr>
        <w:t>).</w:t>
      </w:r>
      <w:r w:rsidR="00715FD0">
        <w:rPr>
          <w:rFonts w:ascii="Times New Roman" w:hAnsi="Times New Roman" w:cs="Times New Roman"/>
          <w:sz w:val="28"/>
          <w:szCs w:val="28"/>
          <w:lang w:val="kk-KZ"/>
        </w:rPr>
        <w:t xml:space="preserve"> На диаграмме Б</w:t>
      </w:r>
      <w:r w:rsidR="00AA237C">
        <w:rPr>
          <w:rFonts w:ascii="Times New Roman" w:hAnsi="Times New Roman" w:cs="Times New Roman"/>
          <w:sz w:val="28"/>
          <w:szCs w:val="28"/>
          <w:lang w:val="kk-KZ"/>
        </w:rPr>
        <w:t xml:space="preserve">) отражены данные частот по аллелям </w:t>
      </w:r>
      <w:r w:rsidR="008C063C" w:rsidRPr="00CE28CC">
        <w:rPr>
          <w:rFonts w:ascii="Times New Roman" w:hAnsi="Times New Roman" w:cs="Times New Roman"/>
          <w:sz w:val="28"/>
          <w:szCs w:val="28"/>
        </w:rPr>
        <w:t>718С</w:t>
      </w:r>
      <w:r w:rsidR="008C063C">
        <w:rPr>
          <w:rFonts w:ascii="Times New Roman" w:hAnsi="Times New Roman" w:cs="Times New Roman"/>
          <w:sz w:val="28"/>
          <w:szCs w:val="28"/>
          <w:lang w:val="kk-KZ"/>
        </w:rPr>
        <w:t>/</w:t>
      </w:r>
      <w:r w:rsidR="008C063C" w:rsidRPr="00CE28CC">
        <w:rPr>
          <w:rFonts w:ascii="Times New Roman" w:hAnsi="Times New Roman" w:cs="Times New Roman"/>
          <w:sz w:val="28"/>
          <w:szCs w:val="28"/>
        </w:rPr>
        <w:t>Т</w:t>
      </w:r>
      <w:r w:rsidR="00AA237C" w:rsidRPr="00AA237C">
        <w:rPr>
          <w:rFonts w:ascii="Times New Roman" w:hAnsi="Times New Roman" w:cs="Times New Roman"/>
          <w:sz w:val="28"/>
          <w:szCs w:val="28"/>
          <w:lang w:val="kk-KZ"/>
        </w:rPr>
        <w:t xml:space="preserve">, гена </w:t>
      </w:r>
      <w:r w:rsidR="00AA237C" w:rsidRPr="004C41CC">
        <w:rPr>
          <w:rFonts w:ascii="Times New Roman" w:hAnsi="Times New Roman" w:cs="Times New Roman"/>
          <w:i/>
          <w:sz w:val="28"/>
          <w:szCs w:val="28"/>
          <w:lang w:val="kk-KZ"/>
        </w:rPr>
        <w:t>GPX4</w:t>
      </w:r>
      <w:r w:rsidR="00AA237C">
        <w:rPr>
          <w:rFonts w:ascii="Times New Roman" w:hAnsi="Times New Roman" w:cs="Times New Roman"/>
          <w:sz w:val="28"/>
          <w:szCs w:val="28"/>
          <w:lang w:val="kk-KZ"/>
        </w:rPr>
        <w:t xml:space="preserve"> в </w:t>
      </w:r>
      <w:r w:rsidR="00B06F43">
        <w:rPr>
          <w:rFonts w:ascii="Times New Roman" w:hAnsi="Times New Roman" w:cs="Times New Roman"/>
          <w:sz w:val="28"/>
          <w:szCs w:val="28"/>
          <w:lang w:val="kk-KZ"/>
        </w:rPr>
        <w:t xml:space="preserve">изучаемых группах, в сравнении с </w:t>
      </w:r>
      <w:r w:rsidR="00AA237C">
        <w:rPr>
          <w:rFonts w:ascii="Times New Roman" w:hAnsi="Times New Roman" w:cs="Times New Roman"/>
          <w:sz w:val="28"/>
          <w:szCs w:val="28"/>
          <w:lang w:val="kk-KZ"/>
        </w:rPr>
        <w:t>миро</w:t>
      </w:r>
      <w:r w:rsidR="00B06F43">
        <w:rPr>
          <w:rFonts w:ascii="Times New Roman" w:hAnsi="Times New Roman" w:cs="Times New Roman"/>
          <w:sz w:val="28"/>
          <w:szCs w:val="28"/>
          <w:lang w:val="kk-KZ"/>
        </w:rPr>
        <w:t>вой базой</w:t>
      </w:r>
      <w:r w:rsidR="00AA237C">
        <w:rPr>
          <w:rFonts w:ascii="Times New Roman" w:hAnsi="Times New Roman" w:cs="Times New Roman"/>
          <w:sz w:val="28"/>
          <w:szCs w:val="28"/>
          <w:lang w:val="kk-KZ"/>
        </w:rPr>
        <w:t xml:space="preserve"> данных </w:t>
      </w:r>
      <w:r w:rsidR="00AA237C">
        <w:rPr>
          <w:rFonts w:ascii="Times New Roman" w:hAnsi="Times New Roman" w:cs="Times New Roman"/>
          <w:sz w:val="28"/>
          <w:szCs w:val="28"/>
          <w:lang w:val="en-US"/>
        </w:rPr>
        <w:t>NCBI</w:t>
      </w:r>
      <w:r w:rsidR="00EF484D" w:rsidRPr="00EF484D">
        <w:rPr>
          <w:rFonts w:ascii="Times New Roman" w:hAnsi="Times New Roman" w:cs="Times New Roman"/>
          <w:sz w:val="28"/>
          <w:szCs w:val="28"/>
        </w:rPr>
        <w:t xml:space="preserve"> </w:t>
      </w:r>
      <w:r w:rsidR="00EF484D">
        <w:rPr>
          <w:rFonts w:ascii="Times New Roman" w:hAnsi="Times New Roman" w:cs="Times New Roman"/>
          <w:sz w:val="28"/>
          <w:szCs w:val="28"/>
        </w:rPr>
        <w:fldChar w:fldCharType="begin" w:fldLock="1"/>
      </w:r>
      <w:r w:rsidR="006D7961">
        <w:rPr>
          <w:rFonts w:ascii="Times New Roman" w:hAnsi="Times New Roman" w:cs="Times New Roman"/>
          <w:sz w:val="28"/>
          <w:szCs w:val="28"/>
        </w:rPr>
        <w:instrText>ADDIN CSL_CITATION {"citationItems":[{"id":"ITEM-1","itemData":{"URL":"https://www.ncbi.nlm.nih.gov/snp/rs2536512","author":[{"dropping-particle":"","family":"NCBI","given":"","non-dropping-particle":"","parse-names":false,"suffix":""}],"id":"ITEM-1","issued":{"date-parts":[["2020"]]},"title":"Reference SNP (refSNP) Cluster Report: rs2536512","type":"webpage"},"uris":["http://www.mendeley.com/documents/?uuid=4191d26f-2060-4946-80c3-5364fc31e92e"]}],"mendeley":{"formattedCitation":"[260]","plainTextFormattedCitation":"[260]","previouslyFormattedCitation":"[260]"},"properties":{"noteIndex":0},"schema":"https://github.com/citation-style-language/schema/raw/master/csl-citation.json"}</w:instrText>
      </w:r>
      <w:r w:rsidR="00EF484D">
        <w:rPr>
          <w:rFonts w:ascii="Times New Roman" w:hAnsi="Times New Roman" w:cs="Times New Roman"/>
          <w:sz w:val="28"/>
          <w:szCs w:val="28"/>
        </w:rPr>
        <w:fldChar w:fldCharType="separate"/>
      </w:r>
      <w:r w:rsidR="0079187E" w:rsidRPr="0079187E">
        <w:rPr>
          <w:rFonts w:ascii="Times New Roman" w:hAnsi="Times New Roman" w:cs="Times New Roman"/>
          <w:noProof/>
          <w:sz w:val="28"/>
          <w:szCs w:val="28"/>
        </w:rPr>
        <w:t>[260]</w:t>
      </w:r>
      <w:r w:rsidR="00EF484D">
        <w:rPr>
          <w:rFonts w:ascii="Times New Roman" w:hAnsi="Times New Roman" w:cs="Times New Roman"/>
          <w:sz w:val="28"/>
          <w:szCs w:val="28"/>
        </w:rPr>
        <w:fldChar w:fldCharType="end"/>
      </w:r>
    </w:p>
    <w:p w14:paraId="348E3503" w14:textId="77777777" w:rsidR="00167A28" w:rsidRPr="004C41CC" w:rsidRDefault="00167A28" w:rsidP="00FF0A08">
      <w:pPr>
        <w:spacing w:after="0" w:line="240" w:lineRule="auto"/>
        <w:jc w:val="both"/>
        <w:rPr>
          <w:rFonts w:ascii="Times New Roman" w:hAnsi="Times New Roman" w:cs="Times New Roman"/>
          <w:sz w:val="28"/>
          <w:szCs w:val="28"/>
          <w:lang w:val="kk-KZ"/>
        </w:rPr>
      </w:pPr>
    </w:p>
    <w:p w14:paraId="4E947846" w14:textId="77777777" w:rsidR="00CE28CC" w:rsidRPr="00CE28CC" w:rsidRDefault="00CE28CC" w:rsidP="00CE28CC">
      <w:pPr>
        <w:spacing w:after="0" w:line="240" w:lineRule="auto"/>
        <w:ind w:firstLine="709"/>
        <w:jc w:val="both"/>
        <w:rPr>
          <w:rFonts w:ascii="Times New Roman" w:hAnsi="Times New Roman" w:cs="Times New Roman"/>
          <w:sz w:val="28"/>
          <w:szCs w:val="28"/>
        </w:rPr>
      </w:pPr>
      <w:r w:rsidRPr="00CE28CC">
        <w:rPr>
          <w:rFonts w:ascii="Times New Roman" w:hAnsi="Times New Roman" w:cs="Times New Roman"/>
          <w:sz w:val="28"/>
          <w:szCs w:val="28"/>
        </w:rPr>
        <w:t xml:space="preserve">В общей популяции мультипликативная модель наследования показывает незначительное повышение относительного риска ИБС для аллеля </w:t>
      </w:r>
      <w:r w:rsidRPr="005A796F">
        <w:rPr>
          <w:rFonts w:ascii="Times New Roman" w:hAnsi="Times New Roman" w:cs="Times New Roman"/>
          <w:sz w:val="28"/>
          <w:szCs w:val="28"/>
        </w:rPr>
        <w:t>718С</w:t>
      </w:r>
      <w:r w:rsidR="00F51A78" w:rsidRPr="005A796F">
        <w:rPr>
          <w:rFonts w:ascii="Times New Roman" w:hAnsi="Times New Roman" w:cs="Times New Roman"/>
          <w:sz w:val="28"/>
          <w:szCs w:val="28"/>
        </w:rPr>
        <w:t xml:space="preserve"> </w:t>
      </w:r>
      <w:r w:rsidR="00F51A78">
        <w:rPr>
          <w:rFonts w:ascii="Times New Roman" w:hAnsi="Times New Roman" w:cs="Times New Roman"/>
          <w:sz w:val="28"/>
          <w:szCs w:val="28"/>
        </w:rPr>
        <w:t>(OR=1.24, CI95%= 1,00–</w:t>
      </w:r>
      <w:r w:rsidRPr="00CE28CC">
        <w:rPr>
          <w:rFonts w:ascii="Times New Roman" w:hAnsi="Times New Roman" w:cs="Times New Roman"/>
          <w:sz w:val="28"/>
          <w:szCs w:val="28"/>
        </w:rPr>
        <w:t xml:space="preserve">1,54, χ2=4,02, p=0,04); тогда как аллель </w:t>
      </w:r>
      <w:r w:rsidRPr="005A796F">
        <w:rPr>
          <w:rFonts w:ascii="Times New Roman" w:hAnsi="Times New Roman" w:cs="Times New Roman"/>
          <w:sz w:val="28"/>
          <w:szCs w:val="28"/>
        </w:rPr>
        <w:t>718Т</w:t>
      </w:r>
      <w:r w:rsidRPr="00CE28CC">
        <w:rPr>
          <w:rFonts w:ascii="Times New Roman" w:hAnsi="Times New Roman" w:cs="Times New Roman"/>
          <w:sz w:val="28"/>
          <w:szCs w:val="28"/>
        </w:rPr>
        <w:t xml:space="preserve"> проявляет слабые протективные свойства OR=0.8 (CI95%= 0</w:t>
      </w:r>
      <w:r w:rsidR="00F51A78">
        <w:rPr>
          <w:rFonts w:ascii="Times New Roman" w:hAnsi="Times New Roman" w:cs="Times New Roman"/>
          <w:sz w:val="28"/>
          <w:szCs w:val="28"/>
        </w:rPr>
        <w:t>.65–</w:t>
      </w:r>
      <w:r w:rsidRPr="00CE28CC">
        <w:rPr>
          <w:rFonts w:ascii="Times New Roman" w:hAnsi="Times New Roman" w:cs="Times New Roman"/>
          <w:sz w:val="28"/>
          <w:szCs w:val="28"/>
        </w:rPr>
        <w:t xml:space="preserve">1.00, χ2=4,02, p=0,04). </w:t>
      </w:r>
    </w:p>
    <w:p w14:paraId="30D6FA82" w14:textId="06EBF288" w:rsidR="00CE28CC" w:rsidRPr="00225877" w:rsidRDefault="00CE28CC" w:rsidP="00CE28CC">
      <w:pPr>
        <w:spacing w:after="0" w:line="240" w:lineRule="auto"/>
        <w:ind w:firstLine="709"/>
        <w:jc w:val="both"/>
        <w:rPr>
          <w:rFonts w:ascii="Times New Roman" w:hAnsi="Times New Roman" w:cs="Times New Roman"/>
          <w:sz w:val="28"/>
          <w:szCs w:val="28"/>
        </w:rPr>
      </w:pPr>
      <w:r w:rsidRPr="00CE28CC">
        <w:rPr>
          <w:rFonts w:ascii="Times New Roman" w:hAnsi="Times New Roman" w:cs="Times New Roman"/>
          <w:sz w:val="28"/>
          <w:szCs w:val="28"/>
        </w:rPr>
        <w:t>Анализ ассоциаций по влиянию отдельных генотипов и их сочетаний на риск развития ИБС в общей популяции показал повышенный риск для генотипа 718СС (</w:t>
      </w:r>
      <w:r w:rsidR="00167A28">
        <w:rPr>
          <w:rFonts w:ascii="Times New Roman" w:hAnsi="Times New Roman" w:cs="Times New Roman"/>
          <w:sz w:val="28"/>
          <w:szCs w:val="28"/>
        </w:rPr>
        <w:t>Таблица</w:t>
      </w:r>
      <w:r w:rsidR="00167A28" w:rsidRPr="00CE28CC">
        <w:rPr>
          <w:rFonts w:ascii="Times New Roman" w:hAnsi="Times New Roman" w:cs="Times New Roman"/>
          <w:sz w:val="28"/>
          <w:szCs w:val="28"/>
        </w:rPr>
        <w:t xml:space="preserve"> </w:t>
      </w:r>
      <w:r w:rsidR="00D57BBE">
        <w:rPr>
          <w:rFonts w:ascii="Times New Roman" w:hAnsi="Times New Roman" w:cs="Times New Roman"/>
          <w:sz w:val="28"/>
          <w:szCs w:val="28"/>
        </w:rPr>
        <w:t>10</w:t>
      </w:r>
      <w:r w:rsidRPr="00CE28CC">
        <w:rPr>
          <w:rFonts w:ascii="Times New Roman" w:hAnsi="Times New Roman" w:cs="Times New Roman"/>
          <w:sz w:val="28"/>
          <w:szCs w:val="28"/>
        </w:rPr>
        <w:t>). Однако, полученные данные не являются статистически достоверно значимыми (</w:t>
      </w:r>
      <w:proofErr w:type="gramStart"/>
      <w:r w:rsidRPr="00CE28CC">
        <w:rPr>
          <w:rFonts w:ascii="Times New Roman" w:hAnsi="Times New Roman" w:cs="Times New Roman"/>
          <w:sz w:val="28"/>
          <w:szCs w:val="28"/>
        </w:rPr>
        <w:t>р</w:t>
      </w:r>
      <w:proofErr w:type="gramEnd"/>
      <w:r w:rsidRPr="00CE28CC">
        <w:rPr>
          <w:rFonts w:ascii="Times New Roman" w:hAnsi="Times New Roman" w:cs="Times New Roman"/>
          <w:sz w:val="28"/>
          <w:szCs w:val="28"/>
        </w:rPr>
        <w:t>&gt;0,05) по всем моделям наследования.</w:t>
      </w:r>
    </w:p>
    <w:p w14:paraId="7656E5B7" w14:textId="6D73E533" w:rsidR="00220164" w:rsidRPr="00220164" w:rsidRDefault="00220164" w:rsidP="00220164">
      <w:pPr>
        <w:spacing w:after="0" w:line="240" w:lineRule="auto"/>
        <w:ind w:firstLine="709"/>
        <w:jc w:val="both"/>
        <w:rPr>
          <w:rFonts w:ascii="Times New Roman" w:hAnsi="Times New Roman" w:cs="Times New Roman"/>
          <w:sz w:val="28"/>
          <w:szCs w:val="28"/>
        </w:rPr>
      </w:pPr>
      <w:r w:rsidRPr="00CE28CC">
        <w:rPr>
          <w:rFonts w:ascii="Times New Roman" w:hAnsi="Times New Roman" w:cs="Times New Roman"/>
          <w:sz w:val="28"/>
          <w:szCs w:val="28"/>
        </w:rPr>
        <w:t>Соответствующий анализ, с учетом основных этнический групп, пола и курения, так же не выявил достоверно значимых ассоциаций</w:t>
      </w:r>
      <w:r>
        <w:rPr>
          <w:rFonts w:ascii="Times New Roman" w:hAnsi="Times New Roman" w:cs="Times New Roman"/>
          <w:sz w:val="28"/>
          <w:szCs w:val="28"/>
          <w:lang w:val="kk-KZ"/>
        </w:rPr>
        <w:t xml:space="preserve"> (</w:t>
      </w:r>
      <w:r w:rsidRPr="00DA53BB">
        <w:rPr>
          <w:rFonts w:ascii="Times New Roman" w:hAnsi="Times New Roman" w:cs="Times New Roman"/>
          <w:sz w:val="28"/>
          <w:szCs w:val="28"/>
          <w:lang w:val="kk-KZ"/>
        </w:rPr>
        <w:t>Приложение</w:t>
      </w:r>
      <w:proofErr w:type="gramStart"/>
      <w:r w:rsidRPr="00DA53BB">
        <w:rPr>
          <w:rFonts w:ascii="Times New Roman" w:hAnsi="Times New Roman" w:cs="Times New Roman"/>
          <w:sz w:val="28"/>
          <w:szCs w:val="28"/>
          <w:lang w:val="kk-KZ"/>
        </w:rPr>
        <w:t xml:space="preserve"> В</w:t>
      </w:r>
      <w:proofErr w:type="gramEnd"/>
      <w:r w:rsidRPr="00DA53BB">
        <w:rPr>
          <w:rFonts w:ascii="Times New Roman" w:hAnsi="Times New Roman" w:cs="Times New Roman"/>
          <w:sz w:val="28"/>
          <w:szCs w:val="28"/>
          <w:lang w:val="kk-KZ"/>
        </w:rPr>
        <w:t>, таблица В.1, таблица В.2</w:t>
      </w:r>
      <w:r>
        <w:rPr>
          <w:rFonts w:ascii="Times New Roman" w:hAnsi="Times New Roman" w:cs="Times New Roman"/>
          <w:sz w:val="28"/>
          <w:szCs w:val="28"/>
          <w:lang w:val="kk-KZ"/>
        </w:rPr>
        <w:t>)</w:t>
      </w:r>
      <w:r w:rsidRPr="00CE28CC">
        <w:rPr>
          <w:rFonts w:ascii="Times New Roman" w:hAnsi="Times New Roman" w:cs="Times New Roman"/>
          <w:sz w:val="28"/>
          <w:szCs w:val="28"/>
        </w:rPr>
        <w:t>. Анализ, с учетом возраста</w:t>
      </w:r>
      <w:r>
        <w:rPr>
          <w:rFonts w:ascii="Times New Roman" w:hAnsi="Times New Roman" w:cs="Times New Roman"/>
          <w:sz w:val="28"/>
          <w:szCs w:val="28"/>
          <w:lang w:val="kk-KZ"/>
        </w:rPr>
        <w:t xml:space="preserve"> (</w:t>
      </w:r>
      <w:r w:rsidRPr="00DA53BB">
        <w:rPr>
          <w:rFonts w:ascii="Times New Roman" w:hAnsi="Times New Roman" w:cs="Times New Roman"/>
          <w:sz w:val="28"/>
          <w:szCs w:val="28"/>
          <w:lang w:val="kk-KZ"/>
        </w:rPr>
        <w:t>Приложение В, таблица В.3)</w:t>
      </w:r>
      <w:r w:rsidRPr="00CE28CC">
        <w:rPr>
          <w:rFonts w:ascii="Times New Roman" w:hAnsi="Times New Roman" w:cs="Times New Roman"/>
          <w:sz w:val="28"/>
          <w:szCs w:val="28"/>
        </w:rPr>
        <w:t xml:space="preserve">, показал незначительное повышение относительного риска ИБС для аллеля </w:t>
      </w:r>
      <w:r w:rsidRPr="003A6742">
        <w:rPr>
          <w:rFonts w:ascii="Times New Roman" w:hAnsi="Times New Roman" w:cs="Times New Roman"/>
          <w:sz w:val="28"/>
          <w:szCs w:val="28"/>
        </w:rPr>
        <w:t>718С,</w:t>
      </w:r>
      <w:r w:rsidRPr="00CE28CC">
        <w:rPr>
          <w:rFonts w:ascii="Times New Roman" w:hAnsi="Times New Roman" w:cs="Times New Roman"/>
          <w:sz w:val="28"/>
          <w:szCs w:val="28"/>
        </w:rPr>
        <w:t xml:space="preserve"> в группе старше</w:t>
      </w:r>
      <w:r>
        <w:rPr>
          <w:rFonts w:ascii="Times New Roman" w:hAnsi="Times New Roman" w:cs="Times New Roman"/>
          <w:sz w:val="28"/>
          <w:szCs w:val="28"/>
        </w:rPr>
        <w:t xml:space="preserve"> 45 лет (OR=1.28, CI95%= 1,02–</w:t>
      </w:r>
      <w:r w:rsidRPr="00CE28CC">
        <w:rPr>
          <w:rFonts w:ascii="Times New Roman" w:hAnsi="Times New Roman" w:cs="Times New Roman"/>
          <w:sz w:val="28"/>
          <w:szCs w:val="28"/>
        </w:rPr>
        <w:t>1,62, χ2=4,47, p=0,03), повышающийся по рецессивн</w:t>
      </w:r>
      <w:r>
        <w:rPr>
          <w:rFonts w:ascii="Times New Roman" w:hAnsi="Times New Roman" w:cs="Times New Roman"/>
          <w:sz w:val="28"/>
          <w:szCs w:val="28"/>
        </w:rPr>
        <w:t xml:space="preserve">ой модели наследования (СС vs </w:t>
      </w:r>
      <w:proofErr w:type="gramStart"/>
      <w:r>
        <w:rPr>
          <w:rFonts w:ascii="Times New Roman" w:hAnsi="Times New Roman" w:cs="Times New Roman"/>
          <w:sz w:val="28"/>
          <w:szCs w:val="28"/>
        </w:rPr>
        <w:t>СТ</w:t>
      </w:r>
      <w:proofErr w:type="gramEnd"/>
      <w:r>
        <w:rPr>
          <w:rFonts w:ascii="Times New Roman" w:hAnsi="Times New Roman" w:cs="Times New Roman"/>
          <w:sz w:val="28"/>
          <w:szCs w:val="28"/>
        </w:rPr>
        <w:t xml:space="preserve">+ТТ: </w:t>
      </w:r>
      <w:proofErr w:type="gramStart"/>
      <w:r>
        <w:rPr>
          <w:rFonts w:ascii="Times New Roman" w:hAnsi="Times New Roman" w:cs="Times New Roman"/>
          <w:sz w:val="28"/>
          <w:szCs w:val="28"/>
        </w:rPr>
        <w:t>OR=1.43, CI95%= 1,00–</w:t>
      </w:r>
      <w:r w:rsidRPr="00CE28CC">
        <w:rPr>
          <w:rFonts w:ascii="Times New Roman" w:hAnsi="Times New Roman" w:cs="Times New Roman"/>
          <w:sz w:val="28"/>
          <w:szCs w:val="28"/>
        </w:rPr>
        <w:t>2,03, χ2=3,93, p=0,04).</w:t>
      </w:r>
      <w:proofErr w:type="gramEnd"/>
    </w:p>
    <w:p w14:paraId="57F966A6" w14:textId="25EC2579" w:rsidR="00CE28CC" w:rsidRDefault="00CE28CC" w:rsidP="00CE28CC">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lastRenderedPageBreak/>
        <w:t>Таблица</w:t>
      </w:r>
      <w:r w:rsidRPr="00CE28CC">
        <w:rPr>
          <w:rFonts w:ascii="Times New Roman" w:hAnsi="Times New Roman" w:cs="Times New Roman"/>
          <w:sz w:val="28"/>
          <w:szCs w:val="28"/>
        </w:rPr>
        <w:t xml:space="preserve"> </w:t>
      </w:r>
      <w:r w:rsidR="00D57BBE">
        <w:rPr>
          <w:rFonts w:ascii="Times New Roman" w:hAnsi="Times New Roman" w:cs="Times New Roman"/>
          <w:sz w:val="28"/>
          <w:szCs w:val="28"/>
        </w:rPr>
        <w:t>10</w:t>
      </w:r>
      <w:r w:rsidRPr="00CE28CC">
        <w:rPr>
          <w:rFonts w:ascii="Times New Roman" w:hAnsi="Times New Roman" w:cs="Times New Roman"/>
          <w:sz w:val="28"/>
          <w:szCs w:val="28"/>
        </w:rPr>
        <w:t xml:space="preserve"> – Ассоциация полиморфизма </w:t>
      </w:r>
      <w:r w:rsidR="008C063C" w:rsidRPr="00CE28CC">
        <w:rPr>
          <w:rFonts w:ascii="Times New Roman" w:hAnsi="Times New Roman" w:cs="Times New Roman"/>
          <w:sz w:val="28"/>
          <w:szCs w:val="28"/>
        </w:rPr>
        <w:t>718С</w:t>
      </w:r>
      <w:r w:rsidR="008C063C">
        <w:rPr>
          <w:rFonts w:ascii="Times New Roman" w:hAnsi="Times New Roman" w:cs="Times New Roman"/>
          <w:sz w:val="28"/>
          <w:szCs w:val="28"/>
          <w:lang w:val="kk-KZ"/>
        </w:rPr>
        <w:t>/</w:t>
      </w:r>
      <w:r w:rsidR="008C063C" w:rsidRPr="00CE28CC">
        <w:rPr>
          <w:rFonts w:ascii="Times New Roman" w:hAnsi="Times New Roman" w:cs="Times New Roman"/>
          <w:sz w:val="28"/>
          <w:szCs w:val="28"/>
        </w:rPr>
        <w:t>Т</w:t>
      </w:r>
      <w:r w:rsidRPr="00CE28CC">
        <w:rPr>
          <w:rFonts w:ascii="Times New Roman" w:hAnsi="Times New Roman" w:cs="Times New Roman"/>
          <w:sz w:val="28"/>
          <w:szCs w:val="28"/>
        </w:rPr>
        <w:t xml:space="preserve"> </w:t>
      </w:r>
      <w:r w:rsidR="00DB1972">
        <w:rPr>
          <w:rFonts w:ascii="Times New Roman" w:hAnsi="Times New Roman" w:cs="Times New Roman"/>
          <w:sz w:val="28"/>
          <w:szCs w:val="28"/>
          <w:lang w:val="kk-KZ"/>
        </w:rPr>
        <w:t xml:space="preserve">гена </w:t>
      </w:r>
      <w:r w:rsidR="00DB1972" w:rsidRPr="00DB1972">
        <w:rPr>
          <w:rFonts w:ascii="Times New Roman" w:hAnsi="Times New Roman" w:cs="Times New Roman"/>
          <w:i/>
          <w:sz w:val="28"/>
          <w:szCs w:val="28"/>
          <w:lang w:val="en-US"/>
        </w:rPr>
        <w:t>GPX</w:t>
      </w:r>
      <w:r w:rsidR="00DB1972" w:rsidRPr="00DB1972">
        <w:rPr>
          <w:rFonts w:ascii="Times New Roman" w:hAnsi="Times New Roman" w:cs="Times New Roman"/>
          <w:i/>
          <w:sz w:val="28"/>
          <w:szCs w:val="28"/>
        </w:rPr>
        <w:t>4</w:t>
      </w:r>
      <w:r w:rsidR="0033460A" w:rsidRPr="0033460A">
        <w:rPr>
          <w:rFonts w:ascii="Times New Roman" w:hAnsi="Times New Roman" w:cs="Times New Roman"/>
          <w:i/>
          <w:sz w:val="28"/>
          <w:szCs w:val="28"/>
        </w:rPr>
        <w:t xml:space="preserve"> </w:t>
      </w:r>
      <w:r w:rsidRPr="00CE28CC">
        <w:rPr>
          <w:rFonts w:ascii="Times New Roman" w:hAnsi="Times New Roman" w:cs="Times New Roman"/>
          <w:sz w:val="28"/>
          <w:szCs w:val="28"/>
        </w:rPr>
        <w:t>с риском развития ИБС по общей популяции</w:t>
      </w:r>
    </w:p>
    <w:p w14:paraId="15E3CE5E" w14:textId="77777777" w:rsidR="0087209A" w:rsidRPr="0087209A" w:rsidRDefault="0087209A" w:rsidP="00CE28CC">
      <w:pPr>
        <w:spacing w:after="0" w:line="240" w:lineRule="auto"/>
        <w:ind w:firstLine="709"/>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25"/>
        <w:gridCol w:w="1302"/>
        <w:gridCol w:w="1417"/>
        <w:gridCol w:w="1276"/>
        <w:gridCol w:w="2268"/>
        <w:gridCol w:w="1383"/>
      </w:tblGrid>
      <w:tr w:rsidR="00CE28CC" w:rsidRPr="00CE28CC" w14:paraId="378ACE27" w14:textId="77777777" w:rsidTr="00F71287">
        <w:trPr>
          <w:trHeight w:val="581"/>
        </w:trPr>
        <w:tc>
          <w:tcPr>
            <w:tcW w:w="1925" w:type="dxa"/>
            <w:tcBorders>
              <w:top w:val="single" w:sz="4" w:space="0" w:color="auto"/>
              <w:left w:val="single" w:sz="4" w:space="0" w:color="auto"/>
              <w:bottom w:val="single" w:sz="4" w:space="0" w:color="auto"/>
              <w:right w:val="nil"/>
            </w:tcBorders>
            <w:vAlign w:val="center"/>
            <w:hideMark/>
          </w:tcPr>
          <w:p w14:paraId="5F709A61"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Полиморфизм гена</w:t>
            </w:r>
          </w:p>
        </w:tc>
        <w:tc>
          <w:tcPr>
            <w:tcW w:w="1302" w:type="dxa"/>
            <w:tcBorders>
              <w:top w:val="single" w:sz="4" w:space="0" w:color="auto"/>
              <w:left w:val="nil"/>
              <w:bottom w:val="single" w:sz="4" w:space="0" w:color="auto"/>
              <w:right w:val="nil"/>
            </w:tcBorders>
            <w:vAlign w:val="center"/>
            <w:hideMark/>
          </w:tcPr>
          <w:p w14:paraId="7DDF57D9"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 xml:space="preserve">Генотип </w:t>
            </w:r>
          </w:p>
        </w:tc>
        <w:tc>
          <w:tcPr>
            <w:tcW w:w="1417" w:type="dxa"/>
            <w:tcBorders>
              <w:top w:val="single" w:sz="4" w:space="0" w:color="auto"/>
              <w:left w:val="nil"/>
              <w:bottom w:val="single" w:sz="4" w:space="0" w:color="auto"/>
              <w:right w:val="nil"/>
            </w:tcBorders>
            <w:vAlign w:val="center"/>
            <w:hideMark/>
          </w:tcPr>
          <w:p w14:paraId="7C3A0D26"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Контроль</w:t>
            </w:r>
          </w:p>
        </w:tc>
        <w:tc>
          <w:tcPr>
            <w:tcW w:w="1276" w:type="dxa"/>
            <w:tcBorders>
              <w:top w:val="single" w:sz="4" w:space="0" w:color="auto"/>
              <w:left w:val="nil"/>
              <w:bottom w:val="single" w:sz="4" w:space="0" w:color="auto"/>
              <w:right w:val="nil"/>
            </w:tcBorders>
            <w:vAlign w:val="center"/>
            <w:hideMark/>
          </w:tcPr>
          <w:p w14:paraId="5A176B9B"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Опыт</w:t>
            </w:r>
          </w:p>
        </w:tc>
        <w:tc>
          <w:tcPr>
            <w:tcW w:w="2268" w:type="dxa"/>
            <w:tcBorders>
              <w:top w:val="single" w:sz="4" w:space="0" w:color="auto"/>
              <w:left w:val="nil"/>
              <w:bottom w:val="single" w:sz="4" w:space="0" w:color="auto"/>
              <w:right w:val="nil"/>
            </w:tcBorders>
            <w:vAlign w:val="center"/>
            <w:hideMark/>
          </w:tcPr>
          <w:p w14:paraId="4F87FC70" w14:textId="77777777" w:rsidR="00CE28CC" w:rsidRPr="00CE28CC" w:rsidRDefault="00CE28CC">
            <w:pPr>
              <w:autoSpaceDE w:val="0"/>
              <w:autoSpaceDN w:val="0"/>
              <w:adjustRightInd w:val="0"/>
              <w:jc w:val="center"/>
              <w:rPr>
                <w:rFonts w:ascii="Times New Roman" w:hAnsi="Times New Roman" w:cs="Times New Roman"/>
                <w:sz w:val="28"/>
                <w:szCs w:val="28"/>
                <w:lang w:val="en-US" w:eastAsia="en-US"/>
              </w:rPr>
            </w:pPr>
            <w:r w:rsidRPr="00CE28CC">
              <w:rPr>
                <w:rFonts w:ascii="Times New Roman" w:hAnsi="Times New Roman" w:cs="Times New Roman"/>
                <w:sz w:val="28"/>
                <w:szCs w:val="28"/>
                <w:lang w:val="en-US"/>
              </w:rPr>
              <w:t>OR (95% CI)</w:t>
            </w:r>
          </w:p>
        </w:tc>
        <w:tc>
          <w:tcPr>
            <w:tcW w:w="1383" w:type="dxa"/>
            <w:tcBorders>
              <w:top w:val="single" w:sz="4" w:space="0" w:color="auto"/>
              <w:left w:val="nil"/>
              <w:bottom w:val="single" w:sz="4" w:space="0" w:color="auto"/>
              <w:right w:val="single" w:sz="4" w:space="0" w:color="auto"/>
            </w:tcBorders>
            <w:vAlign w:val="center"/>
            <w:hideMark/>
          </w:tcPr>
          <w:p w14:paraId="2EEC3A71" w14:textId="77777777" w:rsidR="00CE28CC" w:rsidRPr="00DB1972" w:rsidRDefault="00DB1972" w:rsidP="00DB1972">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 xml:space="preserve">Значение </w:t>
            </w:r>
            <w:r w:rsidRPr="00DB1972">
              <w:rPr>
                <w:rFonts w:ascii="Times New Roman" w:hAnsi="Times New Roman" w:cs="Times New Roman"/>
                <w:i/>
                <w:sz w:val="28"/>
                <w:szCs w:val="28"/>
                <w:lang w:val="en-US"/>
              </w:rPr>
              <w:t>p</w:t>
            </w:r>
          </w:p>
        </w:tc>
      </w:tr>
      <w:tr w:rsidR="00071D4B" w:rsidRPr="00CE28CC" w14:paraId="7ECE6C79" w14:textId="77777777" w:rsidTr="00F71287">
        <w:trPr>
          <w:trHeight w:val="581"/>
        </w:trPr>
        <w:tc>
          <w:tcPr>
            <w:tcW w:w="9571" w:type="dxa"/>
            <w:gridSpan w:val="6"/>
            <w:tcBorders>
              <w:top w:val="single" w:sz="4" w:space="0" w:color="auto"/>
              <w:left w:val="single" w:sz="4" w:space="0" w:color="auto"/>
              <w:bottom w:val="single" w:sz="4" w:space="0" w:color="auto"/>
              <w:right w:val="single" w:sz="4" w:space="0" w:color="auto"/>
            </w:tcBorders>
            <w:vAlign w:val="center"/>
          </w:tcPr>
          <w:p w14:paraId="6313847C" w14:textId="77777777" w:rsidR="00071D4B" w:rsidRDefault="00071D4B" w:rsidP="00DB1972">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Общая модель (</w:t>
            </w:r>
            <w:r>
              <w:rPr>
                <w:rFonts w:ascii="Times New Roman" w:hAnsi="Times New Roman" w:cs="Times New Roman"/>
                <w:sz w:val="28"/>
                <w:szCs w:val="28"/>
                <w:lang w:val="en-US"/>
              </w:rPr>
              <w:t>df=2</w:t>
            </w:r>
            <w:r>
              <w:rPr>
                <w:rFonts w:ascii="Times New Roman" w:hAnsi="Times New Roman" w:cs="Times New Roman"/>
                <w:sz w:val="28"/>
                <w:szCs w:val="28"/>
                <w:lang w:val="kk-KZ"/>
              </w:rPr>
              <w:t>)</w:t>
            </w:r>
          </w:p>
        </w:tc>
      </w:tr>
      <w:tr w:rsidR="00CE28CC" w:rsidRPr="00CE28CC" w14:paraId="568552FF" w14:textId="77777777" w:rsidTr="00F71287">
        <w:tc>
          <w:tcPr>
            <w:tcW w:w="1925" w:type="dxa"/>
            <w:vMerge w:val="restart"/>
            <w:tcBorders>
              <w:top w:val="single" w:sz="4" w:space="0" w:color="auto"/>
              <w:left w:val="single" w:sz="4" w:space="0" w:color="auto"/>
              <w:bottom w:val="single" w:sz="4" w:space="0" w:color="auto"/>
              <w:right w:val="nil"/>
            </w:tcBorders>
            <w:vAlign w:val="center"/>
            <w:hideMark/>
          </w:tcPr>
          <w:p w14:paraId="50245F95" w14:textId="77777777" w:rsidR="00CE28CC" w:rsidRPr="00071D4B" w:rsidRDefault="00CE28CC" w:rsidP="00071D4B">
            <w:pPr>
              <w:autoSpaceDE w:val="0"/>
              <w:autoSpaceDN w:val="0"/>
              <w:adjustRightInd w:val="0"/>
              <w:jc w:val="both"/>
              <w:rPr>
                <w:rFonts w:ascii="Times New Roman" w:hAnsi="Times New Roman" w:cs="Times New Roman"/>
                <w:sz w:val="28"/>
                <w:szCs w:val="28"/>
                <w:lang w:val="en-US" w:eastAsia="en-US"/>
              </w:rPr>
            </w:pPr>
            <w:r w:rsidRPr="00CE28CC">
              <w:rPr>
                <w:rFonts w:ascii="Times New Roman" w:hAnsi="Times New Roman" w:cs="Times New Roman"/>
                <w:sz w:val="28"/>
                <w:szCs w:val="28"/>
                <w:lang w:val="en-US"/>
              </w:rPr>
              <w:t>GPX</w:t>
            </w:r>
            <w:r w:rsidRPr="00CE28CC">
              <w:rPr>
                <w:rFonts w:ascii="Times New Roman" w:hAnsi="Times New Roman" w:cs="Times New Roman"/>
                <w:sz w:val="28"/>
                <w:szCs w:val="28"/>
              </w:rPr>
              <w:t>4</w:t>
            </w:r>
            <w:r w:rsidRPr="00CE28CC">
              <w:rPr>
                <w:rFonts w:ascii="Times New Roman" w:hAnsi="Times New Roman" w:cs="Times New Roman"/>
                <w:sz w:val="28"/>
                <w:szCs w:val="28"/>
                <w:lang w:val="en-US"/>
              </w:rPr>
              <w:t> </w:t>
            </w:r>
            <w:r w:rsidRPr="00CE28CC">
              <w:rPr>
                <w:rFonts w:ascii="Times New Roman" w:hAnsi="Times New Roman" w:cs="Times New Roman"/>
                <w:sz w:val="28"/>
                <w:szCs w:val="28"/>
              </w:rPr>
              <w:t>718</w:t>
            </w:r>
            <w:r w:rsidRPr="00CE28CC">
              <w:rPr>
                <w:rFonts w:ascii="Times New Roman" w:hAnsi="Times New Roman" w:cs="Times New Roman"/>
                <w:sz w:val="28"/>
                <w:szCs w:val="28"/>
                <w:lang w:val="en-US"/>
              </w:rPr>
              <w:t>T</w:t>
            </w:r>
            <w:r w:rsidRPr="00CE28CC">
              <w:rPr>
                <w:rFonts w:ascii="Times New Roman" w:hAnsi="Times New Roman" w:cs="Times New Roman"/>
                <w:sz w:val="28"/>
                <w:szCs w:val="28"/>
              </w:rPr>
              <w:t>/</w:t>
            </w:r>
            <w:r w:rsidRPr="00CE28CC">
              <w:rPr>
                <w:rFonts w:ascii="Times New Roman" w:hAnsi="Times New Roman" w:cs="Times New Roman"/>
                <w:sz w:val="28"/>
                <w:szCs w:val="28"/>
                <w:lang w:val="en-US"/>
              </w:rPr>
              <w:t>C</w:t>
            </w:r>
          </w:p>
        </w:tc>
        <w:tc>
          <w:tcPr>
            <w:tcW w:w="1302" w:type="dxa"/>
            <w:tcBorders>
              <w:top w:val="single" w:sz="4" w:space="0" w:color="auto"/>
              <w:left w:val="nil"/>
              <w:bottom w:val="nil"/>
              <w:right w:val="nil"/>
            </w:tcBorders>
            <w:vAlign w:val="center"/>
            <w:hideMark/>
          </w:tcPr>
          <w:p w14:paraId="1E73BA43"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proofErr w:type="gramStart"/>
            <w:r w:rsidRPr="00CE28CC">
              <w:rPr>
                <w:rFonts w:ascii="Times New Roman" w:hAnsi="Times New Roman" w:cs="Times New Roman"/>
                <w:sz w:val="28"/>
                <w:szCs w:val="28"/>
              </w:rPr>
              <w:t>ТТ</w:t>
            </w:r>
            <w:proofErr w:type="gramEnd"/>
          </w:p>
        </w:tc>
        <w:tc>
          <w:tcPr>
            <w:tcW w:w="1417" w:type="dxa"/>
            <w:tcBorders>
              <w:top w:val="single" w:sz="4" w:space="0" w:color="auto"/>
              <w:left w:val="nil"/>
              <w:bottom w:val="nil"/>
              <w:right w:val="nil"/>
            </w:tcBorders>
            <w:vAlign w:val="center"/>
            <w:hideMark/>
          </w:tcPr>
          <w:p w14:paraId="58BD5BBA"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69</w:t>
            </w:r>
          </w:p>
        </w:tc>
        <w:tc>
          <w:tcPr>
            <w:tcW w:w="1276" w:type="dxa"/>
            <w:tcBorders>
              <w:top w:val="single" w:sz="4" w:space="0" w:color="auto"/>
              <w:left w:val="nil"/>
              <w:bottom w:val="nil"/>
              <w:right w:val="nil"/>
            </w:tcBorders>
            <w:vAlign w:val="center"/>
            <w:hideMark/>
          </w:tcPr>
          <w:p w14:paraId="7374E208"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56</w:t>
            </w:r>
          </w:p>
        </w:tc>
        <w:tc>
          <w:tcPr>
            <w:tcW w:w="2268" w:type="dxa"/>
            <w:tcBorders>
              <w:top w:val="single" w:sz="4" w:space="0" w:color="auto"/>
              <w:left w:val="nil"/>
              <w:bottom w:val="nil"/>
              <w:right w:val="nil"/>
            </w:tcBorders>
            <w:vAlign w:val="center"/>
            <w:hideMark/>
          </w:tcPr>
          <w:p w14:paraId="66104996" w14:textId="77777777" w:rsidR="00CE28CC" w:rsidRPr="00CE28CC" w:rsidRDefault="005A796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0,73 (0,49–</w:t>
            </w:r>
            <w:r w:rsidR="00CE28CC" w:rsidRPr="00CE28CC">
              <w:rPr>
                <w:rFonts w:ascii="Times New Roman" w:hAnsi="Times New Roman" w:cs="Times New Roman"/>
                <w:sz w:val="28"/>
                <w:szCs w:val="28"/>
              </w:rPr>
              <w:t>1,07)</w:t>
            </w:r>
          </w:p>
        </w:tc>
        <w:tc>
          <w:tcPr>
            <w:tcW w:w="1383" w:type="dxa"/>
            <w:vMerge w:val="restart"/>
            <w:tcBorders>
              <w:top w:val="single" w:sz="4" w:space="0" w:color="auto"/>
              <w:left w:val="nil"/>
              <w:bottom w:val="single" w:sz="4" w:space="0" w:color="auto"/>
              <w:right w:val="single" w:sz="4" w:space="0" w:color="auto"/>
            </w:tcBorders>
            <w:vAlign w:val="center"/>
            <w:hideMark/>
          </w:tcPr>
          <w:p w14:paraId="19E3E2ED"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0,1</w:t>
            </w:r>
          </w:p>
        </w:tc>
      </w:tr>
      <w:tr w:rsidR="00CE28CC" w:rsidRPr="00CE28CC" w14:paraId="7DB61101" w14:textId="77777777" w:rsidTr="00F71287">
        <w:tc>
          <w:tcPr>
            <w:tcW w:w="1925" w:type="dxa"/>
            <w:vMerge/>
            <w:tcBorders>
              <w:top w:val="single" w:sz="4" w:space="0" w:color="auto"/>
              <w:left w:val="single" w:sz="4" w:space="0" w:color="auto"/>
              <w:bottom w:val="single" w:sz="4" w:space="0" w:color="auto"/>
              <w:right w:val="nil"/>
            </w:tcBorders>
            <w:vAlign w:val="center"/>
            <w:hideMark/>
          </w:tcPr>
          <w:p w14:paraId="53CDE39E" w14:textId="77777777" w:rsidR="00CE28CC" w:rsidRPr="00CE28CC" w:rsidRDefault="00CE28CC">
            <w:pPr>
              <w:rPr>
                <w:rFonts w:ascii="Times New Roman" w:hAnsi="Times New Roman" w:cs="Times New Roman"/>
                <w:sz w:val="28"/>
                <w:szCs w:val="28"/>
                <w:lang w:eastAsia="en-US"/>
              </w:rPr>
            </w:pPr>
          </w:p>
        </w:tc>
        <w:tc>
          <w:tcPr>
            <w:tcW w:w="1302" w:type="dxa"/>
            <w:vAlign w:val="center"/>
            <w:hideMark/>
          </w:tcPr>
          <w:p w14:paraId="1CA1FC38"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ТС</w:t>
            </w:r>
          </w:p>
        </w:tc>
        <w:tc>
          <w:tcPr>
            <w:tcW w:w="1417" w:type="dxa"/>
            <w:vAlign w:val="center"/>
            <w:hideMark/>
          </w:tcPr>
          <w:p w14:paraId="0D559F54"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169</w:t>
            </w:r>
          </w:p>
        </w:tc>
        <w:tc>
          <w:tcPr>
            <w:tcW w:w="1276" w:type="dxa"/>
            <w:vAlign w:val="center"/>
            <w:hideMark/>
          </w:tcPr>
          <w:p w14:paraId="28CE08B9"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174</w:t>
            </w:r>
          </w:p>
        </w:tc>
        <w:tc>
          <w:tcPr>
            <w:tcW w:w="2268" w:type="dxa"/>
            <w:vAlign w:val="center"/>
            <w:hideMark/>
          </w:tcPr>
          <w:p w14:paraId="03316552"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0,9</w:t>
            </w:r>
            <w:r w:rsidR="005A796F">
              <w:rPr>
                <w:rFonts w:ascii="Times New Roman" w:hAnsi="Times New Roman" w:cs="Times New Roman"/>
                <w:sz w:val="28"/>
                <w:szCs w:val="28"/>
              </w:rPr>
              <w:t>5 (0,71–</w:t>
            </w:r>
            <w:r w:rsidRPr="00CE28CC">
              <w:rPr>
                <w:rFonts w:ascii="Times New Roman" w:hAnsi="Times New Roman" w:cs="Times New Roman"/>
                <w:sz w:val="28"/>
                <w:szCs w:val="28"/>
              </w:rPr>
              <w:t>1,28)</w:t>
            </w:r>
          </w:p>
        </w:tc>
        <w:tc>
          <w:tcPr>
            <w:tcW w:w="1383" w:type="dxa"/>
            <w:vMerge/>
            <w:tcBorders>
              <w:top w:val="single" w:sz="4" w:space="0" w:color="auto"/>
              <w:left w:val="nil"/>
              <w:bottom w:val="single" w:sz="4" w:space="0" w:color="auto"/>
              <w:right w:val="single" w:sz="4" w:space="0" w:color="auto"/>
            </w:tcBorders>
            <w:vAlign w:val="center"/>
            <w:hideMark/>
          </w:tcPr>
          <w:p w14:paraId="1908B28A" w14:textId="77777777" w:rsidR="00CE28CC" w:rsidRPr="00CE28CC" w:rsidRDefault="00CE28CC">
            <w:pPr>
              <w:rPr>
                <w:rFonts w:ascii="Times New Roman" w:hAnsi="Times New Roman" w:cs="Times New Roman"/>
                <w:sz w:val="28"/>
                <w:szCs w:val="28"/>
                <w:lang w:eastAsia="en-US"/>
              </w:rPr>
            </w:pPr>
          </w:p>
        </w:tc>
      </w:tr>
      <w:tr w:rsidR="00CE28CC" w:rsidRPr="00CE28CC" w14:paraId="202599FE" w14:textId="77777777" w:rsidTr="00F71287">
        <w:tc>
          <w:tcPr>
            <w:tcW w:w="1925" w:type="dxa"/>
            <w:vMerge/>
            <w:tcBorders>
              <w:top w:val="single" w:sz="4" w:space="0" w:color="auto"/>
              <w:left w:val="single" w:sz="4" w:space="0" w:color="auto"/>
              <w:bottom w:val="single" w:sz="4" w:space="0" w:color="auto"/>
              <w:right w:val="nil"/>
            </w:tcBorders>
            <w:vAlign w:val="center"/>
            <w:hideMark/>
          </w:tcPr>
          <w:p w14:paraId="4CB73F09" w14:textId="77777777" w:rsidR="00CE28CC" w:rsidRPr="00CE28CC" w:rsidRDefault="00CE28CC">
            <w:pPr>
              <w:rPr>
                <w:rFonts w:ascii="Times New Roman" w:hAnsi="Times New Roman" w:cs="Times New Roman"/>
                <w:sz w:val="28"/>
                <w:szCs w:val="28"/>
                <w:lang w:eastAsia="en-US"/>
              </w:rPr>
            </w:pPr>
          </w:p>
        </w:tc>
        <w:tc>
          <w:tcPr>
            <w:tcW w:w="1302" w:type="dxa"/>
            <w:tcBorders>
              <w:top w:val="nil"/>
              <w:left w:val="nil"/>
              <w:bottom w:val="single" w:sz="4" w:space="0" w:color="auto"/>
              <w:right w:val="nil"/>
            </w:tcBorders>
            <w:vAlign w:val="center"/>
            <w:hideMark/>
          </w:tcPr>
          <w:p w14:paraId="2CFA16DC"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СС</w:t>
            </w:r>
          </w:p>
        </w:tc>
        <w:tc>
          <w:tcPr>
            <w:tcW w:w="1417" w:type="dxa"/>
            <w:tcBorders>
              <w:top w:val="nil"/>
              <w:left w:val="nil"/>
              <w:bottom w:val="single" w:sz="4" w:space="0" w:color="auto"/>
              <w:right w:val="nil"/>
            </w:tcBorders>
            <w:vAlign w:val="center"/>
            <w:hideMark/>
          </w:tcPr>
          <w:p w14:paraId="114BC08E"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103</w:t>
            </w:r>
          </w:p>
        </w:tc>
        <w:tc>
          <w:tcPr>
            <w:tcW w:w="1276" w:type="dxa"/>
            <w:tcBorders>
              <w:top w:val="nil"/>
              <w:left w:val="nil"/>
              <w:bottom w:val="single" w:sz="4" w:space="0" w:color="auto"/>
              <w:right w:val="nil"/>
            </w:tcBorders>
            <w:vAlign w:val="center"/>
            <w:hideMark/>
          </w:tcPr>
          <w:p w14:paraId="2226B7C4"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130</w:t>
            </w:r>
          </w:p>
        </w:tc>
        <w:tc>
          <w:tcPr>
            <w:tcW w:w="2268" w:type="dxa"/>
            <w:tcBorders>
              <w:top w:val="nil"/>
              <w:left w:val="nil"/>
              <w:bottom w:val="single" w:sz="4" w:space="0" w:color="auto"/>
              <w:right w:val="nil"/>
            </w:tcBorders>
            <w:vAlign w:val="center"/>
            <w:hideMark/>
          </w:tcPr>
          <w:p w14:paraId="4264AC2D" w14:textId="77777777" w:rsidR="00CE28CC" w:rsidRPr="00CE28CC" w:rsidRDefault="005A796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1,31 (0,95–</w:t>
            </w:r>
            <w:r w:rsidR="00CE28CC" w:rsidRPr="00CE28CC">
              <w:rPr>
                <w:rFonts w:ascii="Times New Roman" w:hAnsi="Times New Roman" w:cs="Times New Roman"/>
                <w:sz w:val="28"/>
                <w:szCs w:val="28"/>
              </w:rPr>
              <w:t>1,79)</w:t>
            </w:r>
          </w:p>
        </w:tc>
        <w:tc>
          <w:tcPr>
            <w:tcW w:w="1383" w:type="dxa"/>
            <w:vMerge/>
            <w:tcBorders>
              <w:top w:val="single" w:sz="4" w:space="0" w:color="auto"/>
              <w:left w:val="nil"/>
              <w:bottom w:val="single" w:sz="4" w:space="0" w:color="auto"/>
              <w:right w:val="single" w:sz="4" w:space="0" w:color="auto"/>
            </w:tcBorders>
            <w:vAlign w:val="center"/>
            <w:hideMark/>
          </w:tcPr>
          <w:p w14:paraId="2B2E0940" w14:textId="77777777" w:rsidR="00CE28CC" w:rsidRPr="00CE28CC" w:rsidRDefault="00CE28CC">
            <w:pPr>
              <w:rPr>
                <w:rFonts w:ascii="Times New Roman" w:hAnsi="Times New Roman" w:cs="Times New Roman"/>
                <w:sz w:val="28"/>
                <w:szCs w:val="28"/>
                <w:lang w:eastAsia="en-US"/>
              </w:rPr>
            </w:pPr>
          </w:p>
        </w:tc>
      </w:tr>
      <w:tr w:rsidR="00071D4B" w:rsidRPr="00CE28CC" w14:paraId="2FE362EF" w14:textId="77777777" w:rsidTr="00F71287">
        <w:tc>
          <w:tcPr>
            <w:tcW w:w="9571" w:type="dxa"/>
            <w:gridSpan w:val="6"/>
            <w:tcBorders>
              <w:top w:val="single" w:sz="4" w:space="0" w:color="auto"/>
              <w:left w:val="single" w:sz="4" w:space="0" w:color="auto"/>
              <w:bottom w:val="single" w:sz="4" w:space="0" w:color="auto"/>
              <w:right w:val="single" w:sz="4" w:space="0" w:color="auto"/>
            </w:tcBorders>
            <w:vAlign w:val="center"/>
          </w:tcPr>
          <w:p w14:paraId="5D917286" w14:textId="77777777" w:rsidR="00071D4B" w:rsidRPr="00071D4B" w:rsidRDefault="00071D4B" w:rsidP="00071D4B">
            <w:pPr>
              <w:jc w:val="center"/>
              <w:rPr>
                <w:rFonts w:ascii="Times New Roman" w:hAnsi="Times New Roman" w:cs="Times New Roman"/>
                <w:sz w:val="28"/>
                <w:szCs w:val="28"/>
                <w:lang w:val="kk-KZ"/>
              </w:rPr>
            </w:pPr>
            <w:r>
              <w:rPr>
                <w:rFonts w:ascii="Times New Roman" w:hAnsi="Times New Roman" w:cs="Times New Roman"/>
                <w:sz w:val="28"/>
                <w:szCs w:val="28"/>
                <w:lang w:val="kk-KZ"/>
              </w:rPr>
              <w:t>Доминантная модель (</w:t>
            </w:r>
            <w:r>
              <w:rPr>
                <w:rFonts w:ascii="Times New Roman" w:hAnsi="Times New Roman" w:cs="Times New Roman"/>
                <w:sz w:val="28"/>
                <w:szCs w:val="28"/>
                <w:lang w:val="en-US"/>
              </w:rPr>
              <w:t>df=</w:t>
            </w:r>
            <w:r>
              <w:rPr>
                <w:rFonts w:ascii="Times New Roman" w:hAnsi="Times New Roman" w:cs="Times New Roman"/>
                <w:sz w:val="28"/>
                <w:szCs w:val="28"/>
                <w:lang w:val="kk-KZ"/>
              </w:rPr>
              <w:t>1)</w:t>
            </w:r>
          </w:p>
        </w:tc>
      </w:tr>
      <w:tr w:rsidR="00CE28CC" w:rsidRPr="00CE28CC" w14:paraId="40EA5FA1" w14:textId="77777777" w:rsidTr="00F71287">
        <w:tc>
          <w:tcPr>
            <w:tcW w:w="1925" w:type="dxa"/>
            <w:vMerge w:val="restart"/>
            <w:tcBorders>
              <w:top w:val="single" w:sz="4" w:space="0" w:color="auto"/>
              <w:left w:val="single" w:sz="4" w:space="0" w:color="auto"/>
              <w:bottom w:val="single" w:sz="4" w:space="0" w:color="auto"/>
              <w:right w:val="nil"/>
            </w:tcBorders>
            <w:vAlign w:val="center"/>
            <w:hideMark/>
          </w:tcPr>
          <w:p w14:paraId="41574603" w14:textId="77777777" w:rsidR="00CE28CC" w:rsidRPr="00071D4B" w:rsidRDefault="00CE28CC">
            <w:pPr>
              <w:autoSpaceDE w:val="0"/>
              <w:autoSpaceDN w:val="0"/>
              <w:adjustRightInd w:val="0"/>
              <w:jc w:val="both"/>
              <w:rPr>
                <w:rFonts w:ascii="Times New Roman" w:hAnsi="Times New Roman" w:cs="Times New Roman"/>
                <w:sz w:val="28"/>
                <w:szCs w:val="28"/>
                <w:lang w:val="kk-KZ" w:eastAsia="en-US"/>
              </w:rPr>
            </w:pPr>
            <w:r w:rsidRPr="00CE28CC">
              <w:rPr>
                <w:rFonts w:ascii="Times New Roman" w:hAnsi="Times New Roman" w:cs="Times New Roman"/>
                <w:sz w:val="28"/>
                <w:szCs w:val="28"/>
                <w:lang w:val="en-US"/>
              </w:rPr>
              <w:t>GPX</w:t>
            </w:r>
            <w:r w:rsidRPr="00CE28CC">
              <w:rPr>
                <w:rFonts w:ascii="Times New Roman" w:hAnsi="Times New Roman" w:cs="Times New Roman"/>
                <w:sz w:val="28"/>
                <w:szCs w:val="28"/>
              </w:rPr>
              <w:t>4</w:t>
            </w:r>
            <w:r w:rsidRPr="00CE28CC">
              <w:rPr>
                <w:rFonts w:ascii="Times New Roman" w:hAnsi="Times New Roman" w:cs="Times New Roman"/>
                <w:sz w:val="28"/>
                <w:szCs w:val="28"/>
                <w:lang w:val="en-US"/>
              </w:rPr>
              <w:t> </w:t>
            </w:r>
            <w:r w:rsidRPr="00CE28CC">
              <w:rPr>
                <w:rFonts w:ascii="Times New Roman" w:hAnsi="Times New Roman" w:cs="Times New Roman"/>
                <w:sz w:val="28"/>
                <w:szCs w:val="28"/>
              </w:rPr>
              <w:t>718</w:t>
            </w:r>
            <w:r w:rsidRPr="00CE28CC">
              <w:rPr>
                <w:rFonts w:ascii="Times New Roman" w:hAnsi="Times New Roman" w:cs="Times New Roman"/>
                <w:sz w:val="28"/>
                <w:szCs w:val="28"/>
                <w:lang w:val="en-US"/>
              </w:rPr>
              <w:t>T</w:t>
            </w:r>
            <w:r w:rsidRPr="00CE28CC">
              <w:rPr>
                <w:rFonts w:ascii="Times New Roman" w:hAnsi="Times New Roman" w:cs="Times New Roman"/>
                <w:sz w:val="28"/>
                <w:szCs w:val="28"/>
              </w:rPr>
              <w:t>/</w:t>
            </w:r>
            <w:r w:rsidRPr="00CE28CC">
              <w:rPr>
                <w:rFonts w:ascii="Times New Roman" w:hAnsi="Times New Roman" w:cs="Times New Roman"/>
                <w:sz w:val="28"/>
                <w:szCs w:val="28"/>
                <w:lang w:val="en-US"/>
              </w:rPr>
              <w:t>C</w:t>
            </w:r>
          </w:p>
        </w:tc>
        <w:tc>
          <w:tcPr>
            <w:tcW w:w="1302" w:type="dxa"/>
            <w:tcBorders>
              <w:top w:val="single" w:sz="4" w:space="0" w:color="auto"/>
              <w:left w:val="nil"/>
              <w:bottom w:val="nil"/>
              <w:right w:val="nil"/>
            </w:tcBorders>
            <w:vAlign w:val="center"/>
            <w:hideMark/>
          </w:tcPr>
          <w:p w14:paraId="4C25BD1A" w14:textId="77777777" w:rsidR="00CE28CC" w:rsidRPr="00CE28CC" w:rsidRDefault="005A796F">
            <w:pPr>
              <w:autoSpaceDE w:val="0"/>
              <w:autoSpaceDN w:val="0"/>
              <w:adjustRightInd w:val="0"/>
              <w:jc w:val="center"/>
              <w:rPr>
                <w:rFonts w:ascii="Times New Roman" w:hAnsi="Times New Roman" w:cs="Times New Roman"/>
                <w:sz w:val="28"/>
                <w:szCs w:val="28"/>
                <w:lang w:eastAsia="en-US"/>
              </w:rPr>
            </w:pPr>
            <w:proofErr w:type="gramStart"/>
            <w:r>
              <w:rPr>
                <w:rFonts w:ascii="Times New Roman" w:hAnsi="Times New Roman" w:cs="Times New Roman"/>
                <w:sz w:val="28"/>
                <w:szCs w:val="28"/>
              </w:rPr>
              <w:t>ТТ</w:t>
            </w:r>
            <w:proofErr w:type="gramEnd"/>
            <w:r>
              <w:rPr>
                <w:rFonts w:ascii="Times New Roman" w:hAnsi="Times New Roman" w:cs="Times New Roman"/>
                <w:sz w:val="28"/>
                <w:szCs w:val="28"/>
              </w:rPr>
              <w:t>+</w:t>
            </w:r>
            <w:r w:rsidR="00CE28CC" w:rsidRPr="00CE28CC">
              <w:rPr>
                <w:rFonts w:ascii="Times New Roman" w:hAnsi="Times New Roman" w:cs="Times New Roman"/>
                <w:sz w:val="28"/>
                <w:szCs w:val="28"/>
              </w:rPr>
              <w:t>ТС</w:t>
            </w:r>
          </w:p>
        </w:tc>
        <w:tc>
          <w:tcPr>
            <w:tcW w:w="1417" w:type="dxa"/>
            <w:tcBorders>
              <w:top w:val="single" w:sz="4" w:space="0" w:color="auto"/>
              <w:left w:val="nil"/>
              <w:bottom w:val="nil"/>
              <w:right w:val="nil"/>
            </w:tcBorders>
            <w:vAlign w:val="center"/>
            <w:hideMark/>
          </w:tcPr>
          <w:p w14:paraId="5ED46A61"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238</w:t>
            </w:r>
          </w:p>
        </w:tc>
        <w:tc>
          <w:tcPr>
            <w:tcW w:w="1276" w:type="dxa"/>
            <w:tcBorders>
              <w:top w:val="single" w:sz="4" w:space="0" w:color="auto"/>
              <w:left w:val="nil"/>
              <w:bottom w:val="nil"/>
              <w:right w:val="nil"/>
            </w:tcBorders>
            <w:vAlign w:val="center"/>
            <w:hideMark/>
          </w:tcPr>
          <w:p w14:paraId="16020693"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230</w:t>
            </w:r>
          </w:p>
        </w:tc>
        <w:tc>
          <w:tcPr>
            <w:tcW w:w="2268" w:type="dxa"/>
            <w:tcBorders>
              <w:top w:val="single" w:sz="4" w:space="0" w:color="auto"/>
              <w:left w:val="nil"/>
              <w:bottom w:val="nil"/>
              <w:right w:val="nil"/>
            </w:tcBorders>
            <w:vAlign w:val="center"/>
            <w:hideMark/>
          </w:tcPr>
          <w:p w14:paraId="66C2E820" w14:textId="77777777" w:rsidR="00CE28CC" w:rsidRPr="00CE28CC" w:rsidRDefault="005A796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0,77 (0,56–</w:t>
            </w:r>
            <w:r w:rsidR="00CE28CC" w:rsidRPr="00CE28CC">
              <w:rPr>
                <w:rFonts w:ascii="Times New Roman" w:hAnsi="Times New Roman" w:cs="Times New Roman"/>
                <w:sz w:val="28"/>
                <w:szCs w:val="28"/>
              </w:rPr>
              <w:t>1,05)</w:t>
            </w:r>
          </w:p>
        </w:tc>
        <w:tc>
          <w:tcPr>
            <w:tcW w:w="1383" w:type="dxa"/>
            <w:vMerge w:val="restart"/>
            <w:tcBorders>
              <w:top w:val="single" w:sz="4" w:space="0" w:color="auto"/>
              <w:left w:val="nil"/>
              <w:bottom w:val="single" w:sz="4" w:space="0" w:color="auto"/>
              <w:right w:val="single" w:sz="4" w:space="0" w:color="auto"/>
            </w:tcBorders>
            <w:vAlign w:val="center"/>
            <w:hideMark/>
          </w:tcPr>
          <w:p w14:paraId="5E5012B4"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0,08</w:t>
            </w:r>
          </w:p>
        </w:tc>
      </w:tr>
      <w:tr w:rsidR="00CE28CC" w:rsidRPr="00CE28CC" w14:paraId="79057D27" w14:textId="77777777" w:rsidTr="00F71287">
        <w:tc>
          <w:tcPr>
            <w:tcW w:w="1925" w:type="dxa"/>
            <w:vMerge/>
            <w:tcBorders>
              <w:top w:val="single" w:sz="4" w:space="0" w:color="auto"/>
              <w:left w:val="single" w:sz="4" w:space="0" w:color="auto"/>
              <w:bottom w:val="single" w:sz="4" w:space="0" w:color="auto"/>
              <w:right w:val="nil"/>
            </w:tcBorders>
            <w:vAlign w:val="center"/>
            <w:hideMark/>
          </w:tcPr>
          <w:p w14:paraId="7A636DF7" w14:textId="77777777" w:rsidR="00CE28CC" w:rsidRPr="00CE28CC" w:rsidRDefault="00CE28CC">
            <w:pPr>
              <w:rPr>
                <w:rFonts w:ascii="Times New Roman" w:hAnsi="Times New Roman" w:cs="Times New Roman"/>
                <w:sz w:val="28"/>
                <w:szCs w:val="28"/>
                <w:lang w:eastAsia="en-US"/>
              </w:rPr>
            </w:pPr>
          </w:p>
        </w:tc>
        <w:tc>
          <w:tcPr>
            <w:tcW w:w="1302" w:type="dxa"/>
            <w:tcBorders>
              <w:top w:val="nil"/>
              <w:left w:val="nil"/>
              <w:bottom w:val="single" w:sz="4" w:space="0" w:color="auto"/>
              <w:right w:val="nil"/>
            </w:tcBorders>
            <w:vAlign w:val="center"/>
            <w:hideMark/>
          </w:tcPr>
          <w:p w14:paraId="537E8BB3"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СС</w:t>
            </w:r>
          </w:p>
        </w:tc>
        <w:tc>
          <w:tcPr>
            <w:tcW w:w="1417" w:type="dxa"/>
            <w:tcBorders>
              <w:top w:val="nil"/>
              <w:left w:val="nil"/>
              <w:bottom w:val="single" w:sz="4" w:space="0" w:color="auto"/>
              <w:right w:val="nil"/>
            </w:tcBorders>
            <w:vAlign w:val="center"/>
            <w:hideMark/>
          </w:tcPr>
          <w:p w14:paraId="38C22C51"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103</w:t>
            </w:r>
          </w:p>
        </w:tc>
        <w:tc>
          <w:tcPr>
            <w:tcW w:w="1276" w:type="dxa"/>
            <w:tcBorders>
              <w:top w:val="nil"/>
              <w:left w:val="nil"/>
              <w:bottom w:val="single" w:sz="4" w:space="0" w:color="auto"/>
              <w:right w:val="nil"/>
            </w:tcBorders>
            <w:vAlign w:val="center"/>
            <w:hideMark/>
          </w:tcPr>
          <w:p w14:paraId="0C2AF48C"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130</w:t>
            </w:r>
          </w:p>
        </w:tc>
        <w:tc>
          <w:tcPr>
            <w:tcW w:w="2268" w:type="dxa"/>
            <w:tcBorders>
              <w:top w:val="nil"/>
              <w:left w:val="nil"/>
              <w:bottom w:val="single" w:sz="4" w:space="0" w:color="auto"/>
              <w:right w:val="nil"/>
            </w:tcBorders>
            <w:vAlign w:val="center"/>
            <w:hideMark/>
          </w:tcPr>
          <w:p w14:paraId="66F45F85" w14:textId="77777777" w:rsidR="00CE28CC" w:rsidRPr="00CE28CC" w:rsidRDefault="005A796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1,31 (0,95–</w:t>
            </w:r>
            <w:r w:rsidR="00CE28CC" w:rsidRPr="00CE28CC">
              <w:rPr>
                <w:rFonts w:ascii="Times New Roman" w:hAnsi="Times New Roman" w:cs="Times New Roman"/>
                <w:sz w:val="28"/>
                <w:szCs w:val="28"/>
              </w:rPr>
              <w:t>1,79)</w:t>
            </w:r>
          </w:p>
        </w:tc>
        <w:tc>
          <w:tcPr>
            <w:tcW w:w="1383" w:type="dxa"/>
            <w:vMerge/>
            <w:tcBorders>
              <w:top w:val="single" w:sz="4" w:space="0" w:color="auto"/>
              <w:left w:val="nil"/>
              <w:bottom w:val="single" w:sz="4" w:space="0" w:color="auto"/>
              <w:right w:val="single" w:sz="4" w:space="0" w:color="auto"/>
            </w:tcBorders>
            <w:vAlign w:val="center"/>
            <w:hideMark/>
          </w:tcPr>
          <w:p w14:paraId="48016827" w14:textId="77777777" w:rsidR="00CE28CC" w:rsidRPr="00CE28CC" w:rsidRDefault="00CE28CC">
            <w:pPr>
              <w:rPr>
                <w:rFonts w:ascii="Times New Roman" w:hAnsi="Times New Roman" w:cs="Times New Roman"/>
                <w:sz w:val="28"/>
                <w:szCs w:val="28"/>
                <w:lang w:eastAsia="en-US"/>
              </w:rPr>
            </w:pPr>
          </w:p>
        </w:tc>
      </w:tr>
      <w:tr w:rsidR="00071D4B" w:rsidRPr="00CE28CC" w14:paraId="0F4031DB" w14:textId="77777777" w:rsidTr="00F71287">
        <w:tc>
          <w:tcPr>
            <w:tcW w:w="9571" w:type="dxa"/>
            <w:gridSpan w:val="6"/>
            <w:tcBorders>
              <w:top w:val="single" w:sz="4" w:space="0" w:color="auto"/>
              <w:left w:val="single" w:sz="4" w:space="0" w:color="auto"/>
              <w:bottom w:val="single" w:sz="4" w:space="0" w:color="auto"/>
              <w:right w:val="single" w:sz="4" w:space="0" w:color="auto"/>
            </w:tcBorders>
            <w:vAlign w:val="center"/>
          </w:tcPr>
          <w:p w14:paraId="629F2AF7" w14:textId="77777777" w:rsidR="00071D4B" w:rsidRPr="00071D4B" w:rsidRDefault="00071D4B" w:rsidP="00071D4B">
            <w:pPr>
              <w:jc w:val="center"/>
              <w:rPr>
                <w:rFonts w:ascii="Times New Roman" w:hAnsi="Times New Roman" w:cs="Times New Roman"/>
                <w:sz w:val="28"/>
                <w:szCs w:val="28"/>
                <w:lang w:val="kk-KZ"/>
              </w:rPr>
            </w:pPr>
            <w:r>
              <w:rPr>
                <w:rFonts w:ascii="Times New Roman" w:hAnsi="Times New Roman" w:cs="Times New Roman"/>
                <w:sz w:val="28"/>
                <w:szCs w:val="28"/>
                <w:lang w:val="kk-KZ"/>
              </w:rPr>
              <w:t>Рецессивная модель (</w:t>
            </w:r>
            <w:r>
              <w:rPr>
                <w:rFonts w:ascii="Times New Roman" w:hAnsi="Times New Roman" w:cs="Times New Roman"/>
                <w:sz w:val="28"/>
                <w:szCs w:val="28"/>
                <w:lang w:val="en-US"/>
              </w:rPr>
              <w:t>df=</w:t>
            </w:r>
            <w:r>
              <w:rPr>
                <w:rFonts w:ascii="Times New Roman" w:hAnsi="Times New Roman" w:cs="Times New Roman"/>
                <w:sz w:val="28"/>
                <w:szCs w:val="28"/>
                <w:lang w:val="kk-KZ"/>
              </w:rPr>
              <w:t>1)</w:t>
            </w:r>
          </w:p>
        </w:tc>
      </w:tr>
      <w:tr w:rsidR="00CE28CC" w:rsidRPr="00CE28CC" w14:paraId="19E1A39F" w14:textId="77777777" w:rsidTr="00F71287">
        <w:tc>
          <w:tcPr>
            <w:tcW w:w="1925" w:type="dxa"/>
            <w:vMerge w:val="restart"/>
            <w:tcBorders>
              <w:top w:val="single" w:sz="4" w:space="0" w:color="auto"/>
              <w:left w:val="single" w:sz="4" w:space="0" w:color="auto"/>
              <w:bottom w:val="single" w:sz="12" w:space="0" w:color="auto"/>
              <w:right w:val="nil"/>
            </w:tcBorders>
            <w:vAlign w:val="center"/>
            <w:hideMark/>
          </w:tcPr>
          <w:p w14:paraId="2CC55628" w14:textId="77777777" w:rsidR="00CE28CC" w:rsidRPr="00071D4B" w:rsidRDefault="00CE28CC">
            <w:pPr>
              <w:autoSpaceDE w:val="0"/>
              <w:autoSpaceDN w:val="0"/>
              <w:adjustRightInd w:val="0"/>
              <w:jc w:val="both"/>
              <w:rPr>
                <w:rFonts w:ascii="Times New Roman" w:hAnsi="Times New Roman" w:cs="Times New Roman"/>
                <w:sz w:val="28"/>
                <w:szCs w:val="28"/>
                <w:lang w:val="kk-KZ" w:eastAsia="en-US"/>
              </w:rPr>
            </w:pPr>
            <w:r w:rsidRPr="00CE28CC">
              <w:rPr>
                <w:rFonts w:ascii="Times New Roman" w:hAnsi="Times New Roman" w:cs="Times New Roman"/>
                <w:sz w:val="28"/>
                <w:szCs w:val="28"/>
                <w:lang w:val="en-US"/>
              </w:rPr>
              <w:t>GPX</w:t>
            </w:r>
            <w:r w:rsidRPr="00CE28CC">
              <w:rPr>
                <w:rFonts w:ascii="Times New Roman" w:hAnsi="Times New Roman" w:cs="Times New Roman"/>
                <w:sz w:val="28"/>
                <w:szCs w:val="28"/>
              </w:rPr>
              <w:t>4</w:t>
            </w:r>
            <w:r w:rsidRPr="00CE28CC">
              <w:rPr>
                <w:rFonts w:ascii="Times New Roman" w:hAnsi="Times New Roman" w:cs="Times New Roman"/>
                <w:sz w:val="28"/>
                <w:szCs w:val="28"/>
                <w:lang w:val="en-US"/>
              </w:rPr>
              <w:t> </w:t>
            </w:r>
            <w:r w:rsidRPr="00CE28CC">
              <w:rPr>
                <w:rFonts w:ascii="Times New Roman" w:hAnsi="Times New Roman" w:cs="Times New Roman"/>
                <w:sz w:val="28"/>
                <w:szCs w:val="28"/>
              </w:rPr>
              <w:t>718</w:t>
            </w:r>
            <w:r w:rsidRPr="00CE28CC">
              <w:rPr>
                <w:rFonts w:ascii="Times New Roman" w:hAnsi="Times New Roman" w:cs="Times New Roman"/>
                <w:sz w:val="28"/>
                <w:szCs w:val="28"/>
                <w:lang w:val="en-US"/>
              </w:rPr>
              <w:t>T</w:t>
            </w:r>
            <w:r w:rsidRPr="00CE28CC">
              <w:rPr>
                <w:rFonts w:ascii="Times New Roman" w:hAnsi="Times New Roman" w:cs="Times New Roman"/>
                <w:sz w:val="28"/>
                <w:szCs w:val="28"/>
              </w:rPr>
              <w:t>/</w:t>
            </w:r>
            <w:r w:rsidRPr="00CE28CC">
              <w:rPr>
                <w:rFonts w:ascii="Times New Roman" w:hAnsi="Times New Roman" w:cs="Times New Roman"/>
                <w:sz w:val="28"/>
                <w:szCs w:val="28"/>
                <w:lang w:val="en-US"/>
              </w:rPr>
              <w:t>C</w:t>
            </w:r>
          </w:p>
        </w:tc>
        <w:tc>
          <w:tcPr>
            <w:tcW w:w="1302" w:type="dxa"/>
            <w:tcBorders>
              <w:top w:val="single" w:sz="4" w:space="0" w:color="auto"/>
              <w:left w:val="nil"/>
              <w:bottom w:val="nil"/>
              <w:right w:val="nil"/>
            </w:tcBorders>
            <w:vAlign w:val="center"/>
            <w:hideMark/>
          </w:tcPr>
          <w:p w14:paraId="29870DD5"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proofErr w:type="gramStart"/>
            <w:r w:rsidRPr="00CE28CC">
              <w:rPr>
                <w:rFonts w:ascii="Times New Roman" w:hAnsi="Times New Roman" w:cs="Times New Roman"/>
                <w:sz w:val="28"/>
                <w:szCs w:val="28"/>
              </w:rPr>
              <w:t>ТТ</w:t>
            </w:r>
            <w:proofErr w:type="gramEnd"/>
          </w:p>
        </w:tc>
        <w:tc>
          <w:tcPr>
            <w:tcW w:w="1417" w:type="dxa"/>
            <w:tcBorders>
              <w:top w:val="single" w:sz="4" w:space="0" w:color="auto"/>
              <w:left w:val="nil"/>
              <w:bottom w:val="nil"/>
              <w:right w:val="nil"/>
            </w:tcBorders>
            <w:vAlign w:val="center"/>
            <w:hideMark/>
          </w:tcPr>
          <w:p w14:paraId="3D2A5AED"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69</w:t>
            </w:r>
          </w:p>
        </w:tc>
        <w:tc>
          <w:tcPr>
            <w:tcW w:w="1276" w:type="dxa"/>
            <w:tcBorders>
              <w:top w:val="single" w:sz="4" w:space="0" w:color="auto"/>
              <w:left w:val="nil"/>
              <w:bottom w:val="nil"/>
              <w:right w:val="nil"/>
            </w:tcBorders>
            <w:vAlign w:val="center"/>
            <w:hideMark/>
          </w:tcPr>
          <w:p w14:paraId="1CEF18EE"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56</w:t>
            </w:r>
          </w:p>
        </w:tc>
        <w:tc>
          <w:tcPr>
            <w:tcW w:w="2268" w:type="dxa"/>
            <w:tcBorders>
              <w:top w:val="single" w:sz="4" w:space="0" w:color="auto"/>
              <w:left w:val="nil"/>
              <w:bottom w:val="nil"/>
              <w:right w:val="nil"/>
            </w:tcBorders>
            <w:vAlign w:val="center"/>
            <w:hideMark/>
          </w:tcPr>
          <w:p w14:paraId="1B9C2C58" w14:textId="77777777" w:rsidR="00CE28CC" w:rsidRPr="00CE28CC" w:rsidRDefault="005A796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0,73 (0,49–</w:t>
            </w:r>
            <w:r w:rsidR="00CE28CC" w:rsidRPr="00CE28CC">
              <w:rPr>
                <w:rFonts w:ascii="Times New Roman" w:hAnsi="Times New Roman" w:cs="Times New Roman"/>
                <w:sz w:val="28"/>
                <w:szCs w:val="28"/>
              </w:rPr>
              <w:t>1,07)</w:t>
            </w:r>
          </w:p>
        </w:tc>
        <w:tc>
          <w:tcPr>
            <w:tcW w:w="1383" w:type="dxa"/>
            <w:vMerge w:val="restart"/>
            <w:tcBorders>
              <w:top w:val="single" w:sz="4" w:space="0" w:color="auto"/>
              <w:left w:val="nil"/>
              <w:bottom w:val="single" w:sz="12" w:space="0" w:color="auto"/>
              <w:right w:val="single" w:sz="4" w:space="0" w:color="auto"/>
            </w:tcBorders>
            <w:vAlign w:val="center"/>
            <w:hideMark/>
          </w:tcPr>
          <w:p w14:paraId="515DE331"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0,1</w:t>
            </w:r>
          </w:p>
        </w:tc>
      </w:tr>
      <w:tr w:rsidR="00CE28CC" w:rsidRPr="00CE28CC" w14:paraId="78323E08" w14:textId="77777777" w:rsidTr="00F71287">
        <w:tc>
          <w:tcPr>
            <w:tcW w:w="1925" w:type="dxa"/>
            <w:vMerge/>
            <w:tcBorders>
              <w:top w:val="single" w:sz="4" w:space="0" w:color="auto"/>
              <w:left w:val="single" w:sz="4" w:space="0" w:color="auto"/>
              <w:bottom w:val="single" w:sz="12" w:space="0" w:color="auto"/>
              <w:right w:val="nil"/>
            </w:tcBorders>
            <w:vAlign w:val="center"/>
            <w:hideMark/>
          </w:tcPr>
          <w:p w14:paraId="004ED5EB" w14:textId="77777777" w:rsidR="00CE28CC" w:rsidRPr="00CE28CC" w:rsidRDefault="00CE28CC">
            <w:pPr>
              <w:rPr>
                <w:rFonts w:ascii="Times New Roman" w:hAnsi="Times New Roman" w:cs="Times New Roman"/>
                <w:sz w:val="28"/>
                <w:szCs w:val="28"/>
                <w:lang w:eastAsia="en-US"/>
              </w:rPr>
            </w:pPr>
          </w:p>
        </w:tc>
        <w:tc>
          <w:tcPr>
            <w:tcW w:w="1302" w:type="dxa"/>
            <w:tcBorders>
              <w:top w:val="nil"/>
              <w:left w:val="nil"/>
              <w:bottom w:val="single" w:sz="12" w:space="0" w:color="auto"/>
              <w:right w:val="nil"/>
            </w:tcBorders>
            <w:vAlign w:val="center"/>
            <w:hideMark/>
          </w:tcPr>
          <w:p w14:paraId="6B7152F6" w14:textId="77777777" w:rsidR="00CE28CC" w:rsidRPr="00CE28CC" w:rsidRDefault="005A796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ТС+</w:t>
            </w:r>
            <w:r w:rsidR="00CE28CC" w:rsidRPr="00CE28CC">
              <w:rPr>
                <w:rFonts w:ascii="Times New Roman" w:hAnsi="Times New Roman" w:cs="Times New Roman"/>
                <w:sz w:val="28"/>
                <w:szCs w:val="28"/>
              </w:rPr>
              <w:t>СС</w:t>
            </w:r>
          </w:p>
        </w:tc>
        <w:tc>
          <w:tcPr>
            <w:tcW w:w="1417" w:type="dxa"/>
            <w:tcBorders>
              <w:top w:val="nil"/>
              <w:left w:val="nil"/>
              <w:bottom w:val="single" w:sz="12" w:space="0" w:color="auto"/>
              <w:right w:val="nil"/>
            </w:tcBorders>
            <w:vAlign w:val="center"/>
            <w:hideMark/>
          </w:tcPr>
          <w:p w14:paraId="7588A937"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272</w:t>
            </w:r>
          </w:p>
        </w:tc>
        <w:tc>
          <w:tcPr>
            <w:tcW w:w="1276" w:type="dxa"/>
            <w:tcBorders>
              <w:top w:val="nil"/>
              <w:left w:val="nil"/>
              <w:bottom w:val="single" w:sz="12" w:space="0" w:color="auto"/>
              <w:right w:val="nil"/>
            </w:tcBorders>
            <w:vAlign w:val="center"/>
            <w:hideMark/>
          </w:tcPr>
          <w:p w14:paraId="16D0A954" w14:textId="77777777" w:rsidR="00CE28CC" w:rsidRPr="00CE28CC" w:rsidRDefault="00CE28CC">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304</w:t>
            </w:r>
          </w:p>
        </w:tc>
        <w:tc>
          <w:tcPr>
            <w:tcW w:w="2268" w:type="dxa"/>
            <w:tcBorders>
              <w:top w:val="nil"/>
              <w:left w:val="nil"/>
              <w:bottom w:val="single" w:sz="12" w:space="0" w:color="auto"/>
              <w:right w:val="nil"/>
            </w:tcBorders>
            <w:vAlign w:val="center"/>
            <w:hideMark/>
          </w:tcPr>
          <w:p w14:paraId="5DFCC937" w14:textId="77777777" w:rsidR="00CE28CC" w:rsidRPr="00CE28CC" w:rsidRDefault="00CE28CC">
            <w:pPr>
              <w:autoSpaceDE w:val="0"/>
              <w:autoSpaceDN w:val="0"/>
              <w:adjustRightInd w:val="0"/>
              <w:jc w:val="center"/>
              <w:rPr>
                <w:rFonts w:ascii="Times New Roman" w:hAnsi="Times New Roman" w:cs="Times New Roman"/>
                <w:sz w:val="28"/>
                <w:szCs w:val="28"/>
                <w:lang w:val="en-US" w:eastAsia="en-US"/>
              </w:rPr>
            </w:pPr>
            <w:r w:rsidRPr="00CE28CC">
              <w:rPr>
                <w:rFonts w:ascii="Times New Roman" w:hAnsi="Times New Roman" w:cs="Times New Roman"/>
                <w:sz w:val="28"/>
                <w:szCs w:val="28"/>
              </w:rPr>
              <w:t>1,38</w:t>
            </w:r>
            <w:r w:rsidRPr="00CE28CC">
              <w:rPr>
                <w:rFonts w:ascii="Times New Roman" w:hAnsi="Times New Roman" w:cs="Times New Roman"/>
                <w:sz w:val="28"/>
                <w:szCs w:val="28"/>
                <w:lang w:val="en-US"/>
              </w:rPr>
              <w:t xml:space="preserve"> (</w:t>
            </w:r>
            <w:r w:rsidRPr="00CE28CC">
              <w:rPr>
                <w:rFonts w:ascii="Times New Roman" w:hAnsi="Times New Roman" w:cs="Times New Roman"/>
                <w:sz w:val="28"/>
                <w:szCs w:val="28"/>
              </w:rPr>
              <w:t>0,93</w:t>
            </w:r>
            <w:r w:rsidR="005A796F">
              <w:rPr>
                <w:rFonts w:ascii="Times New Roman" w:hAnsi="Times New Roman" w:cs="Times New Roman"/>
                <w:sz w:val="28"/>
                <w:szCs w:val="28"/>
                <w:lang w:val="en-US"/>
              </w:rPr>
              <w:t>–</w:t>
            </w:r>
            <w:r w:rsidRPr="00CE28CC">
              <w:rPr>
                <w:rFonts w:ascii="Times New Roman" w:hAnsi="Times New Roman" w:cs="Times New Roman"/>
                <w:sz w:val="28"/>
                <w:szCs w:val="28"/>
              </w:rPr>
              <w:t>2,03</w:t>
            </w:r>
            <w:r w:rsidRPr="00CE28CC">
              <w:rPr>
                <w:rFonts w:ascii="Times New Roman" w:hAnsi="Times New Roman" w:cs="Times New Roman"/>
                <w:sz w:val="28"/>
                <w:szCs w:val="28"/>
                <w:lang w:val="en-US"/>
              </w:rPr>
              <w:t>)</w:t>
            </w:r>
          </w:p>
        </w:tc>
        <w:tc>
          <w:tcPr>
            <w:tcW w:w="1383" w:type="dxa"/>
            <w:vMerge/>
            <w:tcBorders>
              <w:top w:val="single" w:sz="4" w:space="0" w:color="auto"/>
              <w:left w:val="nil"/>
              <w:bottom w:val="single" w:sz="12" w:space="0" w:color="auto"/>
              <w:right w:val="single" w:sz="4" w:space="0" w:color="auto"/>
            </w:tcBorders>
            <w:vAlign w:val="center"/>
            <w:hideMark/>
          </w:tcPr>
          <w:p w14:paraId="45C02AAE" w14:textId="77777777" w:rsidR="00CE28CC" w:rsidRPr="00CE28CC" w:rsidRDefault="00CE28CC">
            <w:pPr>
              <w:rPr>
                <w:rFonts w:ascii="Times New Roman" w:hAnsi="Times New Roman" w:cs="Times New Roman"/>
                <w:sz w:val="28"/>
                <w:szCs w:val="28"/>
                <w:lang w:eastAsia="en-US"/>
              </w:rPr>
            </w:pPr>
          </w:p>
        </w:tc>
      </w:tr>
    </w:tbl>
    <w:p w14:paraId="3A82BD88" w14:textId="77777777" w:rsidR="00CE28CC" w:rsidRPr="00CE28CC" w:rsidRDefault="00CE28CC" w:rsidP="00CE28CC">
      <w:pPr>
        <w:spacing w:after="0" w:line="240" w:lineRule="auto"/>
        <w:ind w:firstLine="709"/>
        <w:jc w:val="both"/>
        <w:rPr>
          <w:rFonts w:ascii="Times New Roman" w:hAnsi="Times New Roman" w:cs="Times New Roman"/>
          <w:sz w:val="28"/>
          <w:szCs w:val="28"/>
          <w:lang w:val="en-US"/>
        </w:rPr>
      </w:pPr>
    </w:p>
    <w:p w14:paraId="5B45B726" w14:textId="6270C556" w:rsidR="00CE28CC" w:rsidRPr="00CE28CC" w:rsidRDefault="00CE28CC" w:rsidP="00A961FB">
      <w:pPr>
        <w:spacing w:after="0" w:line="240" w:lineRule="auto"/>
        <w:ind w:firstLine="709"/>
        <w:jc w:val="both"/>
        <w:rPr>
          <w:rFonts w:ascii="Times New Roman" w:hAnsi="Times New Roman" w:cs="Times New Roman"/>
          <w:sz w:val="28"/>
          <w:szCs w:val="28"/>
        </w:rPr>
      </w:pPr>
      <w:r w:rsidRPr="00CE28CC">
        <w:rPr>
          <w:rFonts w:ascii="Times New Roman" w:hAnsi="Times New Roman" w:cs="Times New Roman"/>
          <w:sz w:val="28"/>
          <w:szCs w:val="28"/>
        </w:rPr>
        <w:t>Согласно данным различных литературных источников, синонимичная однонуклеотидная замена цитозина на тимин</w:t>
      </w:r>
      <w:proofErr w:type="gramStart"/>
      <w:r w:rsidRPr="00CE28CC">
        <w:rPr>
          <w:rFonts w:ascii="Times New Roman" w:hAnsi="Times New Roman" w:cs="Times New Roman"/>
          <w:sz w:val="28"/>
          <w:szCs w:val="28"/>
        </w:rPr>
        <w:t xml:space="preserve"> С</w:t>
      </w:r>
      <w:proofErr w:type="gramEnd"/>
      <w:r w:rsidRPr="00CE28CC">
        <w:rPr>
          <w:rFonts w:ascii="Times New Roman" w:hAnsi="Times New Roman" w:cs="Times New Roman"/>
          <w:sz w:val="28"/>
          <w:szCs w:val="28"/>
        </w:rPr>
        <w:t>&gt;Т в позиции 718</w:t>
      </w:r>
      <w:r w:rsidR="00B06F43">
        <w:rPr>
          <w:rFonts w:ascii="Times New Roman" w:hAnsi="Times New Roman" w:cs="Times New Roman"/>
          <w:sz w:val="28"/>
          <w:szCs w:val="28"/>
          <w:lang w:val="kk-KZ"/>
        </w:rPr>
        <w:t>,</w:t>
      </w:r>
      <w:r w:rsidRPr="00CE28CC">
        <w:rPr>
          <w:rFonts w:ascii="Times New Roman" w:hAnsi="Times New Roman" w:cs="Times New Roman"/>
          <w:sz w:val="28"/>
          <w:szCs w:val="28"/>
        </w:rPr>
        <w:t xml:space="preserve"> гена </w:t>
      </w:r>
      <w:r w:rsidRPr="00B06F43">
        <w:rPr>
          <w:rFonts w:ascii="Times New Roman" w:hAnsi="Times New Roman" w:cs="Times New Roman"/>
          <w:i/>
          <w:sz w:val="28"/>
          <w:szCs w:val="28"/>
        </w:rPr>
        <w:t>GPX4</w:t>
      </w:r>
      <w:r w:rsidRPr="00CE28CC">
        <w:rPr>
          <w:rFonts w:ascii="Times New Roman" w:hAnsi="Times New Roman" w:cs="Times New Roman"/>
          <w:sz w:val="28"/>
          <w:szCs w:val="28"/>
        </w:rPr>
        <w:t xml:space="preserve">, демонстрирует определенные функциональные особенности на этапе трансляции мРНК – рРНК – белок. Позиция этого полиморфизма соответствует принципиально важной селен (Se) опосредованной последовательности SECIS (от Selenocysteine Insertion Sequence) в 3’UTR области (белок не кодирующая область на 3’конце мРНК) GPX4мРНК. Для включения в состав gpx4 Se в виде аминокислоты селеноцистеина (Sec), на этапе синтеза белка, крайне необходимо формирование структуры штоковой петли (stem-loop) как раз таки в районе SECIS. </w:t>
      </w:r>
      <w:proofErr w:type="gramStart"/>
      <w:r w:rsidRPr="00CE28CC">
        <w:rPr>
          <w:rFonts w:ascii="Times New Roman" w:hAnsi="Times New Roman" w:cs="Times New Roman"/>
          <w:sz w:val="28"/>
          <w:szCs w:val="28"/>
        </w:rPr>
        <w:t xml:space="preserve">Взаимодействие этой петлевой структуры с транс-активными белками важно для формирования необходимых и достаточных условий для </w:t>
      </w:r>
      <w:r w:rsidR="00EF3ADA">
        <w:rPr>
          <w:rFonts w:ascii="Times New Roman" w:hAnsi="Times New Roman" w:cs="Times New Roman"/>
          <w:sz w:val="28"/>
          <w:szCs w:val="28"/>
        </w:rPr>
        <w:t>вставки Se в активный центр</w:t>
      </w:r>
      <w:proofErr w:type="gramEnd"/>
      <w:r w:rsidR="00EF3ADA">
        <w:rPr>
          <w:rFonts w:ascii="Times New Roman" w:hAnsi="Times New Roman" w:cs="Times New Roman"/>
          <w:sz w:val="28"/>
          <w:szCs w:val="28"/>
        </w:rPr>
        <w:t xml:space="preserve"> </w:t>
      </w:r>
      <w:r w:rsidR="00EF3ADA">
        <w:rPr>
          <w:rFonts w:ascii="Times New Roman" w:hAnsi="Times New Roman" w:cs="Times New Roman"/>
          <w:sz w:val="28"/>
          <w:szCs w:val="28"/>
        </w:rPr>
        <w:fldChar w:fldCharType="begin" w:fldLock="1"/>
      </w:r>
      <w:r w:rsidR="00DD74D7">
        <w:rPr>
          <w:rFonts w:ascii="Times New Roman" w:hAnsi="Times New Roman" w:cs="Times New Roman"/>
          <w:sz w:val="28"/>
          <w:szCs w:val="28"/>
        </w:rPr>
        <w:instrText>ADDIN CSL_CITATION {"citationItems":[{"id":"ITEM-1","itemData":{"DOI":"10.1016/j.bbagen.2011.03.016","ISSN":"18728006","abstract":"Background: Synthesis of selenoproteins such as glutathione peroxidases (GPx) requires a specific tRNA and a stem-loop structure in the 3′untranslated region (3′UTR) of the mRNA. A common single nucleotide polymorphism occurs in the GPX4 gene in a region corresponding to the 3′UTR. Methods: The two variant 3′UTR sequences were linked to sequences from a selenoprotein reporter gene (iodothyronine deiodinase) and expressed in Caco-2 cells. Clones expressing comparable levels of deiodinase (assessed by real-time PCR) were selected and their response to tert-butyl hydroperoxide assessed by cell viability and measurement of reactive oxygen species. Selenoprotein expression was assessed by real-time PCR, enzyme activity and immunoassay. Results: When selenium supply was low, cells overexpressing the C variant 3′UTR showed lower viability after oxidative challenge, increased levels of reactive oxygen species and lower GPx activity and SelH mRNA expression compared to cells overexpressing the T variant. After selenium supplementation, cell viability and GPx4 expression were higher in the cells overexpressing the C variant. Expression of transgenes incorporating the T/C variant GPX4 (rs713041) sequences in Caco-2 cells leads to alterations in both cell viability after an oxidative challenge and selenoprotein expression. This suggests that the two variants compete differently in the selenoprotein hierarchy. General Significance: The data provide evidence that the T/C variant GPX4 (rs713041) alters the pattern of selenoprotein synthesis if selenium intake is low. Further work is required to assess the impact on disease susceptibility. © 2011 Elsevier B.V. All rights reserved.","author":[{"dropping-particle":"","family":"Gautrey","given":"Hannah","non-dropping-particle":"","parse-names":false,"suffix":""},{"dropping-particle":"","family":"Nicol","given":"Fergus","non-dropping-particle":"","parse-names":false,"suffix":""},{"dropping-particle":"","family":"Sneddon","given":"Alan A.","non-dropping-particle":"","parse-names":false,"suffix":""},{"dropping-particle":"","family":"Hall","given":"Judith","non-dropping-particle":"","parse-names":false,"suffix":""},{"dropping-particle":"","family":"Hesketh","given":"John","non-dropping-particle":"","parse-names":false,"suffix":""}],"container-title":"Biochimica et Biophysica Acta - General Subjects","id":"ITEM-1","issued":{"date-parts":[["2011"]]},"title":"A T/C polymorphism in the GPX4 3′UTR affects the selenoprotein expression pattern and cell viability in transfected Caco-2 cells","type":"article-journal"},"uris":["http://www.mendeley.com/documents/?uuid=1ea9f5d1-75b3-479f-80b6-7556a7dc73ea"]}],"mendeley":{"formattedCitation":"[270]","plainTextFormattedCitation":"[270]","previouslyFormattedCitation":"[270]"},"properties":{"noteIndex":0},"schema":"https://github.com/citation-style-language/schema/raw/master/csl-citation.json"}</w:instrText>
      </w:r>
      <w:r w:rsidR="00EF3ADA">
        <w:rPr>
          <w:rFonts w:ascii="Times New Roman" w:hAnsi="Times New Roman" w:cs="Times New Roman"/>
          <w:sz w:val="28"/>
          <w:szCs w:val="28"/>
        </w:rPr>
        <w:fldChar w:fldCharType="separate"/>
      </w:r>
      <w:r w:rsidR="006D7961" w:rsidRPr="006D7961">
        <w:rPr>
          <w:rFonts w:ascii="Times New Roman" w:hAnsi="Times New Roman" w:cs="Times New Roman"/>
          <w:noProof/>
          <w:sz w:val="28"/>
          <w:szCs w:val="28"/>
        </w:rPr>
        <w:t>[270]</w:t>
      </w:r>
      <w:r w:rsidR="00EF3ADA">
        <w:rPr>
          <w:rFonts w:ascii="Times New Roman" w:hAnsi="Times New Roman" w:cs="Times New Roman"/>
          <w:sz w:val="28"/>
          <w:szCs w:val="28"/>
        </w:rPr>
        <w:fldChar w:fldCharType="end"/>
      </w:r>
      <w:r w:rsidR="00EF3ADA">
        <w:rPr>
          <w:rFonts w:ascii="Times New Roman" w:hAnsi="Times New Roman" w:cs="Times New Roman"/>
          <w:sz w:val="28"/>
          <w:szCs w:val="28"/>
        </w:rPr>
        <w:t xml:space="preserve">, </w:t>
      </w:r>
      <w:r w:rsidR="00EF3ADA">
        <w:rPr>
          <w:rFonts w:ascii="Times New Roman" w:hAnsi="Times New Roman" w:cs="Times New Roman"/>
          <w:sz w:val="28"/>
          <w:szCs w:val="28"/>
        </w:rPr>
        <w:fldChar w:fldCharType="begin" w:fldLock="1"/>
      </w:r>
      <w:r w:rsidR="00DD74D7">
        <w:rPr>
          <w:rFonts w:ascii="Times New Roman" w:hAnsi="Times New Roman" w:cs="Times New Roman"/>
          <w:sz w:val="28"/>
          <w:szCs w:val="28"/>
        </w:rPr>
        <w:instrText>ADDIN CSL_CITATION {"citationItems":[{"id":"ITEM-1","itemData":{"DOI":"10.1006/bcmd.2002.0556","ISSN":"10799796","abstract":"Selenium (Se) is an essential micronutrient for human health. The biological roles of the essential micronutrient Se are attributed to its presence in a range of 20-30 selenoproteins including the cytosolic and phospholipid hydroperoxide glutathione peroxidases (GPX1 and GPX4). It has been suggested that GPX4 may play a role in regulation of leukotriene biosynthesis and thus inflammation. In eukaryotes Se is incorporated into selenoproteins as the amino acid selenocysteine in a process requiring a stem-loop within the 3′ untranslated region (3′UTR) of the mRNA. In this study the region of the GPX4 gene corresponding to the 3′UTR was scanned for mutations in a group of 66 volunteers. The data show a T/C variant at position 718. The distribution of this SNP in our population was 34% CC, 25% TT and 41% TC; i.e., it is in Hardy-Weinberg equilibrium. Individuals of different genotypes exhibited significant differences in the levels of lymphocyte 5-lipoxygenase total products, with C718 showing increased levels of those products compared to T718 and T/C718 (36% and 44% increases, respectively). The data suggest that the SNP718 that we have identified has functional effects and support the hypothesis that GPX4 plays a regulatory role in leukotriene biosynthesis. © 2002 Elsevier Science (USA).","author":[{"dropping-particle":"","family":"Villette","given":"Stéphane","non-dropping-particle":"","parse-names":false,"suffix":""},{"dropping-particle":"","family":"Kyle","given":"Janet A.M.","non-dropping-particle":"","parse-names":false,"suffix":""},{"dropping-particle":"","family":"Brown","given":"Katrina M.","non-dropping-particle":"","parse-names":false,"suffix":""},{"dropping-particle":"","family":"Pickard","given":"Karen","non-dropping-particle":"","parse-names":false,"suffix":""},{"dropping-particle":"","family":"Milne","given":"John S.","non-dropping-particle":"","parse-names":false,"suffix":""},{"dropping-particle":"","family":"Nicol","given":"Fergus","non-dropping-particle":"","parse-names":false,"suffix":""},{"dropping-particle":"","family":"Arthur","given":"John R.","non-dropping-particle":"","parse-names":false,"suffix":""},{"dropping-particle":"","family":"Hesketh","given":"John E.","non-dropping-particle":"","parse-names":false,"suffix":""}],"container-title":"Blood Cells, Molecules, and Diseases","id":"ITEM-1","issued":{"date-parts":[["2002"]]},"title":"A novel single nucleotide polymorphism in the 3′ untranslated region of human glutathione peroxidase 4 influences lipoxygenase metabolism","type":"article-journal"},"uris":["http://www.mendeley.com/documents/?uuid=c5a916dc-f072-4eeb-9987-43af1003ab23"]}],"mendeley":{"formattedCitation":"[271]","plainTextFormattedCitation":"[271]","previouslyFormattedCitation":"[271]"},"properties":{"noteIndex":0},"schema":"https://github.com/citation-style-language/schema/raw/master/csl-citation.json"}</w:instrText>
      </w:r>
      <w:r w:rsidR="00EF3ADA">
        <w:rPr>
          <w:rFonts w:ascii="Times New Roman" w:hAnsi="Times New Roman" w:cs="Times New Roman"/>
          <w:sz w:val="28"/>
          <w:szCs w:val="28"/>
        </w:rPr>
        <w:fldChar w:fldCharType="separate"/>
      </w:r>
      <w:r w:rsidR="006D7961" w:rsidRPr="006D7961">
        <w:rPr>
          <w:rFonts w:ascii="Times New Roman" w:hAnsi="Times New Roman" w:cs="Times New Roman"/>
          <w:noProof/>
          <w:sz w:val="28"/>
          <w:szCs w:val="28"/>
        </w:rPr>
        <w:t>[271]</w:t>
      </w:r>
      <w:r w:rsidR="00EF3ADA">
        <w:rPr>
          <w:rFonts w:ascii="Times New Roman" w:hAnsi="Times New Roman" w:cs="Times New Roman"/>
          <w:sz w:val="28"/>
          <w:szCs w:val="28"/>
        </w:rPr>
        <w:fldChar w:fldCharType="end"/>
      </w:r>
      <w:r w:rsidRPr="00CE28CC">
        <w:rPr>
          <w:rFonts w:ascii="Times New Roman" w:hAnsi="Times New Roman" w:cs="Times New Roman"/>
          <w:sz w:val="28"/>
          <w:szCs w:val="28"/>
        </w:rPr>
        <w:t>.</w:t>
      </w:r>
    </w:p>
    <w:p w14:paraId="1C9008E5" w14:textId="3D119E15" w:rsidR="00CE28CC" w:rsidRPr="00CE28CC" w:rsidRDefault="00CE28CC" w:rsidP="00CE28CC">
      <w:pPr>
        <w:spacing w:after="0" w:line="240" w:lineRule="auto"/>
        <w:ind w:firstLine="709"/>
        <w:jc w:val="both"/>
        <w:rPr>
          <w:rFonts w:ascii="Times New Roman" w:hAnsi="Times New Roman" w:cs="Times New Roman"/>
          <w:sz w:val="28"/>
          <w:szCs w:val="28"/>
        </w:rPr>
      </w:pPr>
      <w:proofErr w:type="gramStart"/>
      <w:r w:rsidRPr="00CE28CC">
        <w:rPr>
          <w:rFonts w:ascii="Times New Roman" w:hAnsi="Times New Roman" w:cs="Times New Roman"/>
          <w:sz w:val="28"/>
          <w:szCs w:val="28"/>
        </w:rPr>
        <w:t>Первые попытки раскрытия роли этого полиморфизма были сделаны при оценке активности биосинтеза лейкотриена (LT)</w:t>
      </w:r>
      <w:r w:rsidR="0066197B">
        <w:rPr>
          <w:rFonts w:ascii="Times New Roman" w:hAnsi="Times New Roman" w:cs="Times New Roman"/>
          <w:sz w:val="28"/>
          <w:szCs w:val="28"/>
        </w:rPr>
        <w:t>,</w:t>
      </w:r>
      <w:r w:rsidRPr="00CE28CC">
        <w:rPr>
          <w:rFonts w:ascii="Times New Roman" w:hAnsi="Times New Roman" w:cs="Times New Roman"/>
          <w:sz w:val="28"/>
          <w:szCs w:val="28"/>
        </w:rPr>
        <w:t xml:space="preserve"> через измерение метаболитов 5– липооксигеназы (5-LOX) в лейкоцитах с разными генотипами </w:t>
      </w:r>
      <w:r w:rsidR="008C063C" w:rsidRPr="00CE28CC">
        <w:rPr>
          <w:rFonts w:ascii="Times New Roman" w:hAnsi="Times New Roman" w:cs="Times New Roman"/>
          <w:sz w:val="28"/>
          <w:szCs w:val="28"/>
        </w:rPr>
        <w:t>718С</w:t>
      </w:r>
      <w:r w:rsidR="008C063C">
        <w:rPr>
          <w:rFonts w:ascii="Times New Roman" w:hAnsi="Times New Roman" w:cs="Times New Roman"/>
          <w:sz w:val="28"/>
          <w:szCs w:val="28"/>
          <w:lang w:val="kk-KZ"/>
        </w:rPr>
        <w:t>/</w:t>
      </w:r>
      <w:r w:rsidR="008C063C" w:rsidRPr="00CE28CC">
        <w:rPr>
          <w:rFonts w:ascii="Times New Roman" w:hAnsi="Times New Roman" w:cs="Times New Roman"/>
          <w:sz w:val="28"/>
          <w:szCs w:val="28"/>
        </w:rPr>
        <w:t>Т</w:t>
      </w:r>
      <w:r w:rsidRPr="00CE28CC">
        <w:rPr>
          <w:rFonts w:ascii="Times New Roman" w:hAnsi="Times New Roman" w:cs="Times New Roman"/>
          <w:sz w:val="28"/>
          <w:szCs w:val="28"/>
        </w:rPr>
        <w:t xml:space="preserve">. Согласно этим данным, лейкоциты с генотипом 718СС имеют повышенный уровень LT, </w:t>
      </w:r>
      <w:r w:rsidR="00EE39B6">
        <w:rPr>
          <w:rFonts w:ascii="Times New Roman" w:hAnsi="Times New Roman" w:cs="Times New Roman"/>
          <w:sz w:val="28"/>
          <w:szCs w:val="28"/>
        </w:rPr>
        <w:t>по сравнению с 718ТТ и 718СТ</w:t>
      </w:r>
      <w:proofErr w:type="gramEnd"/>
      <w:r w:rsidR="00EE39B6">
        <w:rPr>
          <w:rFonts w:ascii="Times New Roman" w:hAnsi="Times New Roman" w:cs="Times New Roman"/>
          <w:sz w:val="28"/>
          <w:szCs w:val="28"/>
        </w:rPr>
        <w:t xml:space="preserve"> </w:t>
      </w:r>
      <w:r w:rsidR="00EE39B6">
        <w:rPr>
          <w:rFonts w:ascii="Times New Roman" w:hAnsi="Times New Roman" w:cs="Times New Roman"/>
          <w:sz w:val="28"/>
          <w:szCs w:val="28"/>
        </w:rPr>
        <w:fldChar w:fldCharType="begin" w:fldLock="1"/>
      </w:r>
      <w:r w:rsidR="00DD74D7">
        <w:rPr>
          <w:rFonts w:ascii="Times New Roman" w:hAnsi="Times New Roman" w:cs="Times New Roman"/>
          <w:sz w:val="28"/>
          <w:szCs w:val="28"/>
        </w:rPr>
        <w:instrText>ADDIN CSL_CITATION {"citationItems":[{"id":"ITEM-1","itemData":{"DOI":"10.1006/bcmd.2002.0556","ISSN":"10799796","abstract":"Selenium (Se) is an essential micronutrient for human health. The biological roles of the essential micronutrient Se are attributed to its presence in a range of 20-30 selenoproteins including the cytosolic and phospholipid hydroperoxide glutathione peroxidases (GPX1 and GPX4). It has been suggested that GPX4 may play a role in regulation of leukotriene biosynthesis and thus inflammation. In eukaryotes Se is incorporated into selenoproteins as the amino acid selenocysteine in a process requiring a stem-loop within the 3′ untranslated region (3′UTR) of the mRNA. In this study the region of the GPX4 gene corresponding to the 3′UTR was scanned for mutations in a group of 66 volunteers. The data show a T/C variant at position 718. The distribution of this SNP in our population was 34% CC, 25% TT and 41% TC; i.e., it is in Hardy-Weinberg equilibrium. Individuals of different genotypes exhibited significant differences in the levels of lymphocyte 5-lipoxygenase total products, with C718 showing increased levels of those products compared to T718 and T/C718 (36% and 44% increases, respectively). The data suggest that the SNP718 that we have identified has functional effects and support the hypothesis that GPX4 plays a regulatory role in leukotriene biosynthesis. © 2002 Elsevier Science (USA).","author":[{"dropping-particle":"","family":"Villette","given":"Stéphane","non-dropping-particle":"","parse-names":false,"suffix":""},{"dropping-particle":"","family":"Kyle","given":"Janet A.M.","non-dropping-particle":"","parse-names":false,"suffix":""},{"dropping-particle":"","family":"Brown","given":"Katrina M.","non-dropping-particle":"","parse-names":false,"suffix":""},{"dropping-particle":"","family":"Pickard","given":"Karen","non-dropping-particle":"","parse-names":false,"suffix":""},{"dropping-particle":"","family":"Milne","given":"John S.","non-dropping-particle":"","parse-names":false,"suffix":""},{"dropping-particle":"","family":"Nicol","given":"Fergus","non-dropping-particle":"","parse-names":false,"suffix":""},{"dropping-particle":"","family":"Arthur","given":"John R.","non-dropping-particle":"","parse-names":false,"suffix":""},{"dropping-particle":"","family":"Hesketh","given":"John E.","non-dropping-particle":"","parse-names":false,"suffix":""}],"container-title":"Blood Cells, Molecules, and Diseases","id":"ITEM-1","issued":{"date-parts":[["2002"]]},"title":"A novel single nucleotide polymorphism in the 3′ untranslated region of human glutathione peroxidase 4 influences lipoxygenase metabolism","type":"article-journal"},"uris":["http://www.mendeley.com/documents/?uuid=c5a916dc-f072-4eeb-9987-43af1003ab23"]}],"mendeley":{"formattedCitation":"[271]","plainTextFormattedCitation":"[271]","previouslyFormattedCitation":"[271]"},"properties":{"noteIndex":0},"schema":"https://github.com/citation-style-language/schema/raw/master/csl-citation.json"}</w:instrText>
      </w:r>
      <w:r w:rsidR="00EE39B6">
        <w:rPr>
          <w:rFonts w:ascii="Times New Roman" w:hAnsi="Times New Roman" w:cs="Times New Roman"/>
          <w:sz w:val="28"/>
          <w:szCs w:val="28"/>
        </w:rPr>
        <w:fldChar w:fldCharType="separate"/>
      </w:r>
      <w:r w:rsidR="006D7961" w:rsidRPr="006D7961">
        <w:rPr>
          <w:rFonts w:ascii="Times New Roman" w:hAnsi="Times New Roman" w:cs="Times New Roman"/>
          <w:noProof/>
          <w:sz w:val="28"/>
          <w:szCs w:val="28"/>
        </w:rPr>
        <w:t>[271]</w:t>
      </w:r>
      <w:r w:rsidR="00EE39B6">
        <w:rPr>
          <w:rFonts w:ascii="Times New Roman" w:hAnsi="Times New Roman" w:cs="Times New Roman"/>
          <w:sz w:val="28"/>
          <w:szCs w:val="28"/>
        </w:rPr>
        <w:fldChar w:fldCharType="end"/>
      </w:r>
      <w:r w:rsidRPr="00CE28CC">
        <w:rPr>
          <w:rFonts w:ascii="Times New Roman" w:hAnsi="Times New Roman" w:cs="Times New Roman"/>
          <w:sz w:val="28"/>
          <w:szCs w:val="28"/>
        </w:rPr>
        <w:t>. Позднее, аналогичные результаты были получены для линии раковых кле</w:t>
      </w:r>
      <w:r w:rsidR="00EE39B6">
        <w:rPr>
          <w:rFonts w:ascii="Times New Roman" w:hAnsi="Times New Roman" w:cs="Times New Roman"/>
          <w:sz w:val="28"/>
          <w:szCs w:val="28"/>
        </w:rPr>
        <w:t xml:space="preserve">ток эпидермоидной карциномы </w:t>
      </w:r>
      <w:r w:rsidR="00EE39B6">
        <w:rPr>
          <w:rFonts w:ascii="Times New Roman" w:hAnsi="Times New Roman" w:cs="Times New Roman"/>
          <w:sz w:val="28"/>
          <w:szCs w:val="28"/>
        </w:rPr>
        <w:fldChar w:fldCharType="begin" w:fldLock="1"/>
      </w:r>
      <w:r w:rsidR="00DD74D7">
        <w:rPr>
          <w:rFonts w:ascii="Times New Roman" w:hAnsi="Times New Roman" w:cs="Times New Roman"/>
          <w:sz w:val="28"/>
          <w:szCs w:val="28"/>
        </w:rPr>
        <w:instrText>ADDIN CSL_CITATION {"citationItems":[{"id":"ITEM-1","itemData":{"DOI":"10.1096/fj.02-0847fje","ISSN":"15306860","abstract":"Phospholipid hydroperoxide glutathione peroxidase (PHGPx), a selenium-dependent glutathione peroxidase, can interact with lipophilic substrates, including the phospholipid hydroperoxides, fatty-acid hydroperoxides, and cholesteryl ester hydroperoxides, and reduce them to hydroxide compounds. We studied the functional role of endogenous PHGPx in regulation of 12(S)-lipoxygenase and cyclooxygenase 1 activities in human epidermoid carcinoma A431 cells by using a cell system overexpressing anti-PHGPx mRNA. A retroviral expression vector designated as L1-3, wherein cDNA of PHGPx was reversely inserted into pFB-ERV in antisense orientation, was constructed. A number of stable transfectants of A431 cells with PHGPx depletion were generated from virions containing plasmid L1-3. In an intact cell assay system, the metabolism of arachidonic acid to prostaglandin E2 and 12(S)-hydroxyeicosatetraenoic acid was significantly enhanced in stable L1-3 transfectants compared with that in vector-control cells. Flow cytometric analysis revealed a significant elevated level of intracellular hydroperoxides in stable L1-3 transfectants. Treatment of stable L1-3 transfectants with 50 microM arsenite induced more significant formation of intracellular hydroperoxides than that of vector-control cells. Taken together, these results support the notion that the endogenous PHGPx plays a pivotal role in the regulation of 12(S)-lipoxygenase and cyclooxygenase 1 activities by reducing the level of intracellular lipid hydroperoxides in arachidonate metabolism in A431 cells.","author":[{"dropping-particle":"","family":"Chen","given":"Ching Jiunn","non-dropping-particle":"","parse-names":false,"suffix":""},{"dropping-particle":"","family":"Huang","given":"Huei Sheng","non-dropping-particle":"","parse-names":false,"suffix":""},{"dropping-particle":"","family":"Chang","given":"Wen Chang","non-dropping-particle":"","parse-names":false,"suffix":""}],"container-title":"The FASEB journal : official publication of the Federation of American Societies for Experimental Biology","id":"ITEM-1","issued":{"date-parts":[["2003"]]},"title":"Depletion of phospholipid hydroperoxide glutathione peroxidase up-regulates arachidonate metabolism by 12S-lipoxygenase and cyclooxygenase 1 in human epidermoid carcinoma A431 cells.","type":"article-journal"},"uris":["http://www.mendeley.com/documents/?uuid=d933f203-8b1b-4fe1-b598-8e8f9f370a62"]}],"mendeley":{"formattedCitation":"[272]","plainTextFormattedCitation":"[272]","previouslyFormattedCitation":"[272]"},"properties":{"noteIndex":0},"schema":"https://github.com/citation-style-language/schema/raw/master/csl-citation.json"}</w:instrText>
      </w:r>
      <w:r w:rsidR="00EE39B6">
        <w:rPr>
          <w:rFonts w:ascii="Times New Roman" w:hAnsi="Times New Roman" w:cs="Times New Roman"/>
          <w:sz w:val="28"/>
          <w:szCs w:val="28"/>
        </w:rPr>
        <w:fldChar w:fldCharType="separate"/>
      </w:r>
      <w:r w:rsidR="006D7961" w:rsidRPr="006D7961">
        <w:rPr>
          <w:rFonts w:ascii="Times New Roman" w:hAnsi="Times New Roman" w:cs="Times New Roman"/>
          <w:noProof/>
          <w:sz w:val="28"/>
          <w:szCs w:val="28"/>
        </w:rPr>
        <w:t>[272]</w:t>
      </w:r>
      <w:r w:rsidR="00EE39B6">
        <w:rPr>
          <w:rFonts w:ascii="Times New Roman" w:hAnsi="Times New Roman" w:cs="Times New Roman"/>
          <w:sz w:val="28"/>
          <w:szCs w:val="28"/>
        </w:rPr>
        <w:fldChar w:fldCharType="end"/>
      </w:r>
      <w:r w:rsidRPr="00CE28CC">
        <w:rPr>
          <w:rFonts w:ascii="Times New Roman" w:hAnsi="Times New Roman" w:cs="Times New Roman"/>
          <w:sz w:val="28"/>
          <w:szCs w:val="28"/>
        </w:rPr>
        <w:t>. Это указывает на возможную роль С718Т замены GPX4мРНК в регуляции метаболизма арахидоновой жирной кислоты (арахидонатный путь), необходимой для синтеза LT и развития последующих стадий воспалительного характера, включая и регуляцию вазодилатации сосудов, что имеет неоспоримо важное значение при повреждении эпителия сосудов атеросклерозом.</w:t>
      </w:r>
    </w:p>
    <w:p w14:paraId="5CB1F5BB" w14:textId="3015E15C" w:rsidR="00CE28CC" w:rsidRPr="004C77D5" w:rsidRDefault="00CE28CC" w:rsidP="00CE28CC">
      <w:pPr>
        <w:spacing w:after="0" w:line="240" w:lineRule="auto"/>
        <w:ind w:firstLine="709"/>
        <w:jc w:val="both"/>
        <w:rPr>
          <w:rFonts w:ascii="Times New Roman" w:hAnsi="Times New Roman" w:cs="Times New Roman"/>
          <w:sz w:val="28"/>
          <w:szCs w:val="28"/>
          <w:lang w:val="kk-KZ"/>
        </w:rPr>
      </w:pPr>
      <w:r w:rsidRPr="00CE28CC">
        <w:rPr>
          <w:rFonts w:ascii="Times New Roman" w:hAnsi="Times New Roman" w:cs="Times New Roman"/>
          <w:sz w:val="28"/>
          <w:szCs w:val="28"/>
        </w:rPr>
        <w:t>Включение Se в состав GPX4мРНК может также определяться и биодоступностью самого Se в клетках. Примечательно, но и в этом случае</w:t>
      </w:r>
      <w:r w:rsidR="00DA369C">
        <w:rPr>
          <w:rFonts w:ascii="Times New Roman" w:hAnsi="Times New Roman" w:cs="Times New Roman"/>
          <w:sz w:val="28"/>
          <w:szCs w:val="28"/>
          <w:lang w:val="kk-KZ"/>
        </w:rPr>
        <w:t>,</w:t>
      </w:r>
      <w:r w:rsidRPr="00CE28CC">
        <w:rPr>
          <w:rFonts w:ascii="Times New Roman" w:hAnsi="Times New Roman" w:cs="Times New Roman"/>
          <w:sz w:val="28"/>
          <w:szCs w:val="28"/>
        </w:rPr>
        <w:t xml:space="preserve"> </w:t>
      </w:r>
      <w:r w:rsidR="008C063C" w:rsidRPr="00CE28CC">
        <w:rPr>
          <w:rFonts w:ascii="Times New Roman" w:hAnsi="Times New Roman" w:cs="Times New Roman"/>
          <w:sz w:val="28"/>
          <w:szCs w:val="28"/>
        </w:rPr>
        <w:t>718С</w:t>
      </w:r>
      <w:r w:rsidR="008C063C">
        <w:rPr>
          <w:rFonts w:ascii="Times New Roman" w:hAnsi="Times New Roman" w:cs="Times New Roman"/>
          <w:sz w:val="28"/>
          <w:szCs w:val="28"/>
          <w:lang w:val="kk-KZ"/>
        </w:rPr>
        <w:t>/</w:t>
      </w:r>
      <w:r w:rsidR="008C063C" w:rsidRPr="00CE28CC">
        <w:rPr>
          <w:rFonts w:ascii="Times New Roman" w:hAnsi="Times New Roman" w:cs="Times New Roman"/>
          <w:sz w:val="28"/>
          <w:szCs w:val="28"/>
        </w:rPr>
        <w:t>Т</w:t>
      </w:r>
      <w:r w:rsidRPr="00CE28CC">
        <w:rPr>
          <w:rFonts w:ascii="Times New Roman" w:hAnsi="Times New Roman" w:cs="Times New Roman"/>
          <w:sz w:val="28"/>
          <w:szCs w:val="28"/>
        </w:rPr>
        <w:t xml:space="preserve"> показал свое возможное влияние на экспрессию gpx4 в экспериментах с селен-содержащими веществами на разных типах клеточных линий. Так, </w:t>
      </w:r>
      <w:r w:rsidRPr="00CE28CC">
        <w:rPr>
          <w:rFonts w:ascii="Times New Roman" w:hAnsi="Times New Roman" w:cs="Times New Roman"/>
          <w:sz w:val="28"/>
          <w:szCs w:val="28"/>
        </w:rPr>
        <w:lastRenderedPageBreak/>
        <w:t xml:space="preserve">клеточные линии лимфоцитов гомозиготных по 718С аллелю имели стабильные концентрации белка gpx4 после прекращения Se-богатой диеты, по сравнению с гомозиготными носителями 718Т аллеля. </w:t>
      </w:r>
      <w:proofErr w:type="gramStart"/>
      <w:r w:rsidRPr="00CE28CC">
        <w:rPr>
          <w:rFonts w:ascii="Times New Roman" w:hAnsi="Times New Roman" w:cs="Times New Roman"/>
          <w:sz w:val="28"/>
          <w:szCs w:val="28"/>
        </w:rPr>
        <w:t>В то же время, носители 718Т аллеля демонстрировали меньшую чувствительность к изменениям конц</w:t>
      </w:r>
      <w:r w:rsidR="00206DBB">
        <w:rPr>
          <w:rFonts w:ascii="Times New Roman" w:hAnsi="Times New Roman" w:cs="Times New Roman"/>
          <w:sz w:val="28"/>
          <w:szCs w:val="28"/>
        </w:rPr>
        <w:t>ентрации Se во время диеты</w:t>
      </w:r>
      <w:proofErr w:type="gramEnd"/>
      <w:r w:rsidR="00206DBB" w:rsidRPr="00206DBB">
        <w:rPr>
          <w:rFonts w:ascii="Times New Roman" w:hAnsi="Times New Roman" w:cs="Times New Roman"/>
          <w:sz w:val="28"/>
          <w:szCs w:val="28"/>
        </w:rPr>
        <w:t xml:space="preserve"> </w:t>
      </w:r>
      <w:r w:rsidR="00206DBB">
        <w:rPr>
          <w:rFonts w:ascii="Times New Roman" w:hAnsi="Times New Roman" w:cs="Times New Roman"/>
          <w:sz w:val="28"/>
          <w:szCs w:val="28"/>
        </w:rPr>
        <w:fldChar w:fldCharType="begin" w:fldLock="1"/>
      </w:r>
      <w:r w:rsidR="00DD74D7">
        <w:rPr>
          <w:rFonts w:ascii="Times New Roman" w:hAnsi="Times New Roman" w:cs="Times New Roman"/>
          <w:sz w:val="28"/>
          <w:szCs w:val="28"/>
        </w:rPr>
        <w:instrText>ADDIN CSL_CITATION {"citationItems":[{"id":"ITEM-1","itemData":{"DOI":"10.1093/ajcn/87.4.1019","ISSN":"00029165","PMID":"18400727","abstract":"Background: Selenium is essential for health in humans. Selenium is present as selenocysteine in selenoproteins such as the glutathione peroxidases (GPx). Selenocysteine incorporation requires specific structures in the 3′ untranslated region (3′UTR) of selenoprotein mRNAs. Objective: This study investigated the functional significance of the single-nucleotide polymorphism (SNP) GPx4c718t within the 3′UTR of the GPx4 gene. Design: A selenium supplementation trial was carried out with prospectively genotyped individuals of both homozygote genotypes for this SNP. Blood samples were analyzed at baseline, after a 6-wk supplementation with 100 μg Se as sodium selenite/d, and during a 6-wk washout period. RNA-protein binding studies were carried out in vitro. Results: Both lymphocyte GPx1 protein concentrations and plasma GPx3 activity increased significantly after selenium supplementation in CC but not TT participants. After selenium withdrawal, there was a significant fall in both lymphocyte GPx4 protein concentrations and GPx4 activity in TT but not in CC participants; this effect was modulated by sex. RNA-protein binding assays showed that both T and C variants of transcripts corresponding to the GPx4 3′UTR formed complexes in vitro and that the C variant bound more strongly than did either the T variant or the GPx1 3′UTR. Conclusions: The GPX4c718t SNP both alters protein binding to the 3′UTR in vitro and influences the concentration of lymphocyte GPx4 and other selenoproteins in vivo. The latter is consistent with competition for selenium in selenoprotein synthesis, and, at low selenium intake, the SNP thus may influence susceptibility to disease. © 2008 American Society for Nutrition.","author":[{"dropping-particle":"","family":"Méplan","given":"Catherine","non-dropping-particle":"","parse-names":false,"suffix":""},{"dropping-particle":"","family":"Crosley","given":"Lynne K.","non-dropping-particle":"","parse-names":false,"suffix":""},{"dropping-particle":"","family":"Nicol","given":"Fergus","non-dropping-particle":"","parse-names":false,"suffix":""},{"dropping-particle":"","family":"Horgan","given":"Graham W.","non-dropping-particle":"","parse-names":false,"suffix":""},{"dropping-particle":"","family":"Mathers","given":"John C.","non-dropping-particle":"","parse-names":false,"suffix":""},{"dropping-particle":"","family":"Arthur","given":"John R.","non-dropping-particle":"","parse-names":false,"suffix":""},{"dropping-particle":"","family":"Hesketh","given":"John E.","non-dropping-particle":"","parse-names":false,"suffix":""}],"container-title":"American Journal of Clinical Nutrition","id":"ITEM-1","issued":{"date-parts":[["2008"]]},"title":"Functional effects of a common single-nucleotide polymorphism (GPX4c718t) in the glutathione peroxidase 4 gene: Interaction with sex","type":"article-journal"},"uris":["http://www.mendeley.com/documents/?uuid=e6c607e5-6ef6-4f4d-a703-19f3a0b53dba"]}],"mendeley":{"formattedCitation":"[273]","plainTextFormattedCitation":"[273]","previouslyFormattedCitation":"[273]"},"properties":{"noteIndex":0},"schema":"https://github.com/citation-style-language/schema/raw/master/csl-citation.json"}</w:instrText>
      </w:r>
      <w:r w:rsidR="00206DBB">
        <w:rPr>
          <w:rFonts w:ascii="Times New Roman" w:hAnsi="Times New Roman" w:cs="Times New Roman"/>
          <w:sz w:val="28"/>
          <w:szCs w:val="28"/>
        </w:rPr>
        <w:fldChar w:fldCharType="separate"/>
      </w:r>
      <w:r w:rsidR="006D7961" w:rsidRPr="006D7961">
        <w:rPr>
          <w:rFonts w:ascii="Times New Roman" w:hAnsi="Times New Roman" w:cs="Times New Roman"/>
          <w:noProof/>
          <w:sz w:val="28"/>
          <w:szCs w:val="28"/>
        </w:rPr>
        <w:t>[273]</w:t>
      </w:r>
      <w:r w:rsidR="00206DBB">
        <w:rPr>
          <w:rFonts w:ascii="Times New Roman" w:hAnsi="Times New Roman" w:cs="Times New Roman"/>
          <w:sz w:val="28"/>
          <w:szCs w:val="28"/>
        </w:rPr>
        <w:fldChar w:fldCharType="end"/>
      </w:r>
      <w:r w:rsidR="00206DBB">
        <w:rPr>
          <w:rFonts w:ascii="Times New Roman" w:hAnsi="Times New Roman" w:cs="Times New Roman"/>
          <w:sz w:val="28"/>
          <w:szCs w:val="28"/>
          <w:lang w:val="kk-KZ"/>
        </w:rPr>
        <w:t>.</w:t>
      </w:r>
      <w:r w:rsidRPr="00CE28CC">
        <w:rPr>
          <w:rFonts w:ascii="Times New Roman" w:hAnsi="Times New Roman" w:cs="Times New Roman"/>
          <w:sz w:val="28"/>
          <w:szCs w:val="28"/>
        </w:rPr>
        <w:t xml:space="preserve"> Однако, аналогичные опыты на линиях эпителиальных клеток показали совершенно противоположные результаты, что возможно связано с различным уровнем вовлеченности фермента gpx4 в реакциях в </w:t>
      </w:r>
      <w:r w:rsidR="004C77D5">
        <w:rPr>
          <w:rFonts w:ascii="Times New Roman" w:hAnsi="Times New Roman" w:cs="Times New Roman"/>
          <w:sz w:val="28"/>
          <w:szCs w:val="28"/>
        </w:rPr>
        <w:t>различных клетках организма</w:t>
      </w:r>
      <w:r w:rsidR="004C77D5" w:rsidRPr="004C77D5">
        <w:rPr>
          <w:rFonts w:ascii="Times New Roman" w:hAnsi="Times New Roman" w:cs="Times New Roman"/>
          <w:sz w:val="28"/>
          <w:szCs w:val="28"/>
        </w:rPr>
        <w:t xml:space="preserve"> </w:t>
      </w:r>
      <w:r w:rsidR="004C77D5">
        <w:rPr>
          <w:rFonts w:ascii="Times New Roman" w:hAnsi="Times New Roman" w:cs="Times New Roman"/>
          <w:sz w:val="28"/>
          <w:szCs w:val="28"/>
        </w:rPr>
        <w:fldChar w:fldCharType="begin" w:fldLock="1"/>
      </w:r>
      <w:r w:rsidR="00DD74D7">
        <w:rPr>
          <w:rFonts w:ascii="Times New Roman" w:hAnsi="Times New Roman" w:cs="Times New Roman"/>
          <w:sz w:val="28"/>
          <w:szCs w:val="28"/>
        </w:rPr>
        <w:instrText>ADDIN CSL_CITATION {"citationItems":[{"id":"ITEM-1","itemData":{"DOI":"10.1002/mnfr.201300216","ISSN":"16134125","abstract":"Scope: Selenium (Se) is incorporated into selenoproteins as selenocysteine, which requires structures in the 3′-untranslated region (3′-UTR) of selenoprotein mRNAs. The functional consequences of a single nucleotide polymorphism (SNP) within the 3′-UTR of the selenoprotein GPX4 gene (GPX4c718t) was assessed in human umbilical vein endothelial cells (HUVECs) and monocytes from human volunteers. Methods and results: HUVEC and monocytes homozygous for the T- or C-variant of the GPX4c718t SNP were assessed for monocyte-endothelial cell adhesion, expression of VCAM-1 and sensitivity to oxidative challenge. Interaction of the SNP with Se and different PUFA and effects on selenoprotein expression were also investigated. HUVEC and monocytes homozygous for the T-variant showed elevated adhesion levels compared to cells of the C-variant. This effect was modified by Se and PUFA. HUVEC homozygous for the T-variant showed elevated levels of VCAM-1 protein in the presence of arachidonic acid, were more sensitive to oxidative challenge and showed Se-dependant changes in lipid peroxide levels and expression of additional selenoproteins. Conclusion: These findings demonstrate functional effects of the GPX4c718t SNP in endothelial cells and may suggest that individuals with the TT genotype have impaired endothelial function and are at greater risk of vascular disease compared to individuals with the CC genotype. © 2013 The Authors. Molecular Nutrition &amp; Food Research published by Wiley-VCH Verlag GmbH &amp; Co. KGaA, Weinheim.","author":[{"dropping-particle":"","family":"Crosley","given":"Lynne K.","non-dropping-particle":"","parse-names":false,"suffix":""},{"dropping-particle":"","family":"Bashir","given":"Shabina","non-dropping-particle":"","parse-names":false,"suffix":""},{"dropping-particle":"","family":"Nicol","given":"Fergus","non-dropping-particle":"","parse-names":false,"suffix":""},{"dropping-particle":"","family":"Arthur","given":"John R.","non-dropping-particle":"","parse-names":false,"suffix":""},{"dropping-particle":"","family":"Hesketh","given":"John E.","non-dropping-particle":"","parse-names":false,"suffix":""},{"dropping-particle":"","family":"Sneddon","given":"Alan A.","non-dropping-particle":"","parse-names":false,"suffix":""}],"container-title":"Molecular Nutrition and Food Research","id":"ITEM-1","issued":{"date-parts":[["2013"]]},"title":"The single-nucleotide polymorphism (GPX4c718t) in the glutathione peroxidase 4 gene influences endothelial cell function: Interaction with selenium and fatty acids","type":"article-journal"},"uris":["http://www.mendeley.com/documents/?uuid=d0f8e756-9292-483e-884c-2c126f593fd1"]}],"mendeley":{"formattedCitation":"[274]","plainTextFormattedCitation":"[274]","previouslyFormattedCitation":"[274]"},"properties":{"noteIndex":0},"schema":"https://github.com/citation-style-language/schema/raw/master/csl-citation.json"}</w:instrText>
      </w:r>
      <w:r w:rsidR="004C77D5">
        <w:rPr>
          <w:rFonts w:ascii="Times New Roman" w:hAnsi="Times New Roman" w:cs="Times New Roman"/>
          <w:sz w:val="28"/>
          <w:szCs w:val="28"/>
        </w:rPr>
        <w:fldChar w:fldCharType="separate"/>
      </w:r>
      <w:r w:rsidR="006D7961" w:rsidRPr="006D7961">
        <w:rPr>
          <w:rFonts w:ascii="Times New Roman" w:hAnsi="Times New Roman" w:cs="Times New Roman"/>
          <w:noProof/>
          <w:sz w:val="28"/>
          <w:szCs w:val="28"/>
        </w:rPr>
        <w:t>[274]</w:t>
      </w:r>
      <w:r w:rsidR="004C77D5">
        <w:rPr>
          <w:rFonts w:ascii="Times New Roman" w:hAnsi="Times New Roman" w:cs="Times New Roman"/>
          <w:sz w:val="28"/>
          <w:szCs w:val="28"/>
        </w:rPr>
        <w:fldChar w:fldCharType="end"/>
      </w:r>
      <w:r w:rsidR="004C77D5">
        <w:rPr>
          <w:rFonts w:ascii="Times New Roman" w:hAnsi="Times New Roman" w:cs="Times New Roman"/>
          <w:sz w:val="28"/>
          <w:szCs w:val="28"/>
          <w:lang w:val="kk-KZ"/>
        </w:rPr>
        <w:t>.</w:t>
      </w:r>
    </w:p>
    <w:p w14:paraId="322CFE25" w14:textId="1616931A" w:rsidR="00CE28CC" w:rsidRPr="00CE28CC" w:rsidRDefault="00CE28CC" w:rsidP="00CE28CC">
      <w:pPr>
        <w:spacing w:after="0" w:line="240" w:lineRule="auto"/>
        <w:ind w:firstLine="709"/>
        <w:jc w:val="both"/>
        <w:rPr>
          <w:rFonts w:ascii="Times New Roman" w:hAnsi="Times New Roman" w:cs="Times New Roman"/>
          <w:sz w:val="28"/>
          <w:szCs w:val="28"/>
        </w:rPr>
      </w:pPr>
      <w:r w:rsidRPr="00CE28CC">
        <w:rPr>
          <w:rFonts w:ascii="Times New Roman" w:hAnsi="Times New Roman" w:cs="Times New Roman"/>
          <w:sz w:val="28"/>
          <w:szCs w:val="28"/>
        </w:rPr>
        <w:t xml:space="preserve">Немногочисленные эпидемиологические ассоциативные работы, проведенные методом «случай-контроль» показывают связь </w:t>
      </w:r>
      <w:r w:rsidR="008C063C" w:rsidRPr="00CE28CC">
        <w:rPr>
          <w:rFonts w:ascii="Times New Roman" w:hAnsi="Times New Roman" w:cs="Times New Roman"/>
          <w:sz w:val="28"/>
          <w:szCs w:val="28"/>
        </w:rPr>
        <w:t>718С</w:t>
      </w:r>
      <w:r w:rsidR="008C063C">
        <w:rPr>
          <w:rFonts w:ascii="Times New Roman" w:hAnsi="Times New Roman" w:cs="Times New Roman"/>
          <w:sz w:val="28"/>
          <w:szCs w:val="28"/>
          <w:lang w:val="kk-KZ"/>
        </w:rPr>
        <w:t>/</w:t>
      </w:r>
      <w:r w:rsidR="008C063C" w:rsidRPr="00CE28CC">
        <w:rPr>
          <w:rFonts w:ascii="Times New Roman" w:hAnsi="Times New Roman" w:cs="Times New Roman"/>
          <w:sz w:val="28"/>
          <w:szCs w:val="28"/>
        </w:rPr>
        <w:t>Т</w:t>
      </w:r>
      <w:r w:rsidRPr="00CE28CC">
        <w:rPr>
          <w:rFonts w:ascii="Times New Roman" w:hAnsi="Times New Roman" w:cs="Times New Roman"/>
          <w:sz w:val="28"/>
          <w:szCs w:val="28"/>
        </w:rPr>
        <w:t xml:space="preserve"> полиморфизма с риском развития некоторых заболеваний. </w:t>
      </w:r>
      <w:proofErr w:type="gramStart"/>
      <w:r w:rsidRPr="00CE28CC">
        <w:rPr>
          <w:rFonts w:ascii="Times New Roman" w:hAnsi="Times New Roman" w:cs="Times New Roman"/>
          <w:sz w:val="28"/>
          <w:szCs w:val="28"/>
        </w:rPr>
        <w:t xml:space="preserve">Так, показан повышенный риск аллеля </w:t>
      </w:r>
      <w:r w:rsidRPr="004F7854">
        <w:rPr>
          <w:rFonts w:ascii="Times New Roman" w:hAnsi="Times New Roman" w:cs="Times New Roman"/>
          <w:i/>
          <w:sz w:val="28"/>
          <w:szCs w:val="28"/>
        </w:rPr>
        <w:t>718С</w:t>
      </w:r>
      <w:r w:rsidR="003B73AE">
        <w:rPr>
          <w:rFonts w:ascii="Times New Roman" w:hAnsi="Times New Roman" w:cs="Times New Roman"/>
          <w:sz w:val="28"/>
          <w:szCs w:val="28"/>
        </w:rPr>
        <w:t xml:space="preserve"> для рака пищевода</w:t>
      </w:r>
      <w:proofErr w:type="gramEnd"/>
      <w:r w:rsidR="003B73AE">
        <w:rPr>
          <w:rFonts w:ascii="Times New Roman" w:hAnsi="Times New Roman" w:cs="Times New Roman"/>
          <w:sz w:val="28"/>
          <w:szCs w:val="28"/>
          <w:lang w:val="kk-KZ"/>
        </w:rPr>
        <w:t xml:space="preserve"> </w:t>
      </w:r>
      <w:r w:rsidR="003B73AE">
        <w:rPr>
          <w:rFonts w:ascii="Times New Roman" w:hAnsi="Times New Roman" w:cs="Times New Roman"/>
          <w:sz w:val="28"/>
          <w:szCs w:val="28"/>
          <w:lang w:val="kk-KZ"/>
        </w:rPr>
        <w:fldChar w:fldCharType="begin" w:fldLock="1"/>
      </w:r>
      <w:r w:rsidR="00DD74D7">
        <w:rPr>
          <w:rFonts w:ascii="Times New Roman" w:hAnsi="Times New Roman" w:cs="Times New Roman"/>
          <w:sz w:val="28"/>
          <w:szCs w:val="28"/>
          <w:lang w:val="kk-KZ"/>
        </w:rPr>
        <w:instrText>ADDIN CSL_CITATION {"citationItems":[{"id":"ITEM-1","itemData":{"DOI":"10.1007/s12263-007-0052-3","ISSN":"15558932","abstract":"Low selenium (Se) status has been associated with increased risk of colorectal cancer (CRC). Se is present as the amino acid selenocysteine in selenoproteins, such as the glutathione peroxidases. Se incorporation requires specific RNA structures in the 3′ untranslated region (3′UTR) of the selenoprotein mRNAs. A single nucleotide polymorphism (SNP) occurs at nucleotide 718 (within the 3′UTR) in the glutathione peroxidase 4 gene. In the present study, Caco-2 cells were transfected with constructs in which type 1 iodothyronine deiodinase coding region was linked to the GPx4 3′UTR with either C or T variant at position 718. Higher reporter activity was observed in cells expressing the C variant compared to those expressing the T variant, under either Se-adequate or Se-deficient conditions. In addition, a disease association study was carried out in cohorts of patients with either adenomatous polyps, colorectal adenocarcinomas and in healthy controls. A higher proportion of individuals with CC genotype at the GPx4 T/C 718 SNP was present in the cancer group, but not in the polyp group, compared with the control group (P &lt; 0.05). The present data demonstrate the functionality of the GPx4 T/C 718 SNP and suggest that T genotype is associated with lower risk of CRC. © Springer-Verlag 2007.","author":[{"dropping-particle":"","family":"Bermano","given":"G.","non-dropping-particle":"","parse-names":false,"suffix":""},{"dropping-particle":"","family":"Pagmantidis","given":"V.","non-dropping-particle":"","parse-names":false,"suffix":""},{"dropping-particle":"","family":"Holloway","given":"N.","non-dropping-particle":"","parse-names":false,"suffix":""},{"dropping-particle":"","family":"Kadri","given":"S.","non-dropping-particle":"","parse-names":false,"suffix":""},{"dropping-particle":"","family":"Mowat","given":"N. A.G.","non-dropping-particle":"","parse-names":false,"suffix":""},{"dropping-particle":"","family":"Shiel","given":"R. S.","non-dropping-particle":"","parse-names":false,"suffix":""},{"dropping-particle":"","family":"Arthur","given":"J. R.","non-dropping-particle":"","parse-names":false,"suffix":""},{"dropping-particle":"","family":"Mathers","given":"J. C.","non-dropping-particle":"","parse-names":false,"suffix":""},{"dropping-particle":"","family":"Daly","given":"A. K.","non-dropping-particle":"","parse-names":false,"suffix":""},{"dropping-particle":"","family":"Broom","given":"J.","non-dropping-particle":"","parse-names":false,"suffix":""},{"dropping-particle":"","family":"Hesketh","given":"J. E.","non-dropping-particle":"","parse-names":false,"suffix":""}],"container-title":"Genes and Nutrition","id":"ITEM-1","issued":{"date-parts":[["2007"]]},"title":"Evidence that a polymorphism within the 3'UTR of glutathione peroxidase 4 is functional and is associated with susceptibility to colorectal cancer","type":"article-journal"},"uris":["http://www.mendeley.com/documents/?uuid=bb0cb791-4961-4f4f-97d0-745259c1e9ee"]}],"mendeley":{"formattedCitation":"[275]","plainTextFormattedCitation":"[275]","previouslyFormattedCitation":"[275]"},"properties":{"noteIndex":0},"schema":"https://github.com/citation-style-language/schema/raw/master/csl-citation.json"}</w:instrText>
      </w:r>
      <w:r w:rsidR="003B73AE">
        <w:rPr>
          <w:rFonts w:ascii="Times New Roman" w:hAnsi="Times New Roman" w:cs="Times New Roman"/>
          <w:sz w:val="28"/>
          <w:szCs w:val="28"/>
          <w:lang w:val="kk-KZ"/>
        </w:rPr>
        <w:fldChar w:fldCharType="separate"/>
      </w:r>
      <w:r w:rsidR="006D7961" w:rsidRPr="006D7961">
        <w:rPr>
          <w:rFonts w:ascii="Times New Roman" w:hAnsi="Times New Roman" w:cs="Times New Roman"/>
          <w:noProof/>
          <w:sz w:val="28"/>
          <w:szCs w:val="28"/>
          <w:lang w:val="kk-KZ"/>
        </w:rPr>
        <w:t>[275]</w:t>
      </w:r>
      <w:r w:rsidR="003B73AE">
        <w:rPr>
          <w:rFonts w:ascii="Times New Roman" w:hAnsi="Times New Roman" w:cs="Times New Roman"/>
          <w:sz w:val="28"/>
          <w:szCs w:val="28"/>
          <w:lang w:val="kk-KZ"/>
        </w:rPr>
        <w:fldChar w:fldCharType="end"/>
      </w:r>
      <w:r w:rsidRPr="00CE28CC">
        <w:rPr>
          <w:rFonts w:ascii="Times New Roman" w:hAnsi="Times New Roman" w:cs="Times New Roman"/>
          <w:sz w:val="28"/>
          <w:szCs w:val="28"/>
        </w:rPr>
        <w:t>, целебрального инсуль</w:t>
      </w:r>
      <w:r w:rsidR="003B73AE">
        <w:rPr>
          <w:rFonts w:ascii="Times New Roman" w:hAnsi="Times New Roman" w:cs="Times New Roman"/>
          <w:sz w:val="28"/>
          <w:szCs w:val="28"/>
        </w:rPr>
        <w:t xml:space="preserve">та, гипертонической болезни </w:t>
      </w:r>
      <w:r w:rsidR="003B73AE">
        <w:rPr>
          <w:rFonts w:ascii="Times New Roman" w:hAnsi="Times New Roman" w:cs="Times New Roman"/>
          <w:sz w:val="28"/>
          <w:szCs w:val="28"/>
        </w:rPr>
        <w:fldChar w:fldCharType="begin" w:fldLock="1"/>
      </w:r>
      <w:r w:rsidR="00DD74D7">
        <w:rPr>
          <w:rFonts w:ascii="Times New Roman" w:hAnsi="Times New Roman" w:cs="Times New Roman"/>
          <w:sz w:val="28"/>
          <w:szCs w:val="28"/>
        </w:rPr>
        <w:instrText>ADDIN CSL_CITATION {"citationItems":[{"id":"ITEM-1","itemData":{"DOI":"10.1038/hr.2011.213","ISSN":"09169636","abstract":"In the present study we have investigated the association of three single nucleotide polymorphisms in glutathione peroxidase (GPx) genes GPX1 rs1050450 (P198L), GPX3 rs2070593 (G930A) and GPX4 rs713041 (T718C) with the risk of cerebral stroke (CS) in patients with essential hypertension (EH). A total of 667 unrelated EH patients of Russian origin, including 306 hypertensives (the EH-CS group) who suffered from CS and 361 people (the EH-CS group) who did not have cerebrovascular accidents, were enrolled in the study. The variant allele 718C of the GPX4 gene was found to be significantly associated with an increased risk of CS in hypertensive patients (odds ratio (OR) 1.53, 95% confidence interval (CI) 1.23-1.90, P adj=0.0003). The prevalence of the 718TC and 718CC genotypes of the GPX4 gene was higher in the EH-CS group than the EH-alone group (OR=2.12, 95%CI 1.42-3.16, P adj=0.0018). The association of the variant GPX4 genotypes with the increased risk of CS in hypertensives remained statistically significant after adjusting for confounding variables such as sex, body mass index (BMI), blood pressure and antihypertensive medication use (OR=2.18, 95%CI 1.46-3.27, P=0.0015). Multiple logistic regression analysis did not reveal any interaction between various combinations of GPX1, GPX3 and GPX4 genotypes regarding the risk of CS in patients with EH. The study demonstrated for the first time that the C718T polymorphism in the 3′-untranslated region of the GPX4 gene could be considered as a genetic marker of susceptibility to CS in patients with EH. © 2012 The Japanese Society of Hypertension All rights reserved.","author":[{"dropping-particle":"V.","family":"Polonikov","given":"Alexey","non-dropping-particle":"","parse-names":false,"suffix":""},{"dropping-particle":"","family":"Vialykh","given":"Ekaterina K.","non-dropping-particle":"","parse-names":false,"suffix":""},{"dropping-particle":"","family":"Churnosov","given":"Mikhail I.","non-dropping-particle":"","parse-names":false,"suffix":""},{"dropping-particle":"","family":"Illig","given":"Thomas","non-dropping-particle":"","parse-names":false,"suffix":""},{"dropping-particle":"","family":"Freidin","given":"Maxim B.","non-dropping-particle":"","parse-names":false,"suffix":""},{"dropping-particle":"V.","family":"Vasil'Eva","given":"Oksana","non-dropping-particle":"","parse-names":false,"suffix":""},{"dropping-particle":"","family":"Bushueva","given":"Olga Yu","non-dropping-particle":"","parse-names":false,"suffix":""},{"dropping-particle":"","family":"Ryzhaeva","given":"Valentina N.","non-dropping-particle":"","parse-names":false,"suffix":""},{"dropping-particle":"V.","family":"Bulgakova","given":"Irina","non-dropping-particle":"","parse-names":false,"suffix":""},{"dropping-particle":"","family":"Solodilova","given":"Maria A.","non-dropping-particle":"","parse-names":false,"suffix":""}],"container-title":"Hypertension Research","id":"ITEM-1","issued":{"date-parts":[["2012"]]},"title":"The C718T polymorphism in the 3′-untranslated region of glutathione peroxidase-4 gene is a predictor of cerebral stroke in patients with essential hypertension","type":"article-journal"},"uris":["http://www.mendeley.com/documents/?uuid=2a3e4129-8ebc-4b19-a689-4a1af65256d0"]}],"mendeley":{"formattedCitation":"[276]","plainTextFormattedCitation":"[276]","previouslyFormattedCitation":"[276]"},"properties":{"noteIndex":0},"schema":"https://github.com/citation-style-language/schema/raw/master/csl-citation.json"}</w:instrText>
      </w:r>
      <w:r w:rsidR="003B73AE">
        <w:rPr>
          <w:rFonts w:ascii="Times New Roman" w:hAnsi="Times New Roman" w:cs="Times New Roman"/>
          <w:sz w:val="28"/>
          <w:szCs w:val="28"/>
        </w:rPr>
        <w:fldChar w:fldCharType="separate"/>
      </w:r>
      <w:r w:rsidR="006D7961" w:rsidRPr="006D7961">
        <w:rPr>
          <w:rFonts w:ascii="Times New Roman" w:hAnsi="Times New Roman" w:cs="Times New Roman"/>
          <w:noProof/>
          <w:sz w:val="28"/>
          <w:szCs w:val="28"/>
        </w:rPr>
        <w:t>[276]</w:t>
      </w:r>
      <w:r w:rsidR="003B73AE">
        <w:rPr>
          <w:rFonts w:ascii="Times New Roman" w:hAnsi="Times New Roman" w:cs="Times New Roman"/>
          <w:sz w:val="28"/>
          <w:szCs w:val="28"/>
        </w:rPr>
        <w:fldChar w:fldCharType="end"/>
      </w:r>
      <w:r w:rsidR="003B73AE">
        <w:rPr>
          <w:rFonts w:ascii="Times New Roman" w:hAnsi="Times New Roman" w:cs="Times New Roman"/>
          <w:sz w:val="28"/>
          <w:szCs w:val="28"/>
        </w:rPr>
        <w:t xml:space="preserve"> и смертности от рака груди </w:t>
      </w:r>
      <w:r w:rsidR="003B73AE">
        <w:rPr>
          <w:rFonts w:ascii="Times New Roman" w:hAnsi="Times New Roman" w:cs="Times New Roman"/>
          <w:sz w:val="28"/>
          <w:szCs w:val="28"/>
        </w:rPr>
        <w:fldChar w:fldCharType="begin" w:fldLock="1"/>
      </w:r>
      <w:r w:rsidR="00DD74D7">
        <w:rPr>
          <w:rFonts w:ascii="Times New Roman" w:hAnsi="Times New Roman" w:cs="Times New Roman"/>
          <w:sz w:val="28"/>
          <w:szCs w:val="28"/>
        </w:rPr>
        <w:instrText>ADDIN CSL_CITATION {"citationItems":[{"id":"ITEM-1","itemData":{"DOI":"10.1200/JCO.2006.10.0099","ISSN":"0732183X","abstract":"Purpose: The prognosis of breast cancer varies considerably among individuals, and inherited genetic factors may help explain this variability. Of particular interest are genes involved in defense against reactive oxygen species (ROS) because ROS are thought to cause DNA damage and contribute to the pathogenesis of cancer. Patients and Methods: We examined associations between 54 polymorphisms that tag the known common variants (minor allele frequency &gt; 0.05) in 10 genes involved in oxidative damage repair (CAT, SOD1, SOD2, GPX1, GPX4, GSR, TXN, TXN2, TXNRD1, and TXNRD2) and survival in 4,470 women with breast cancer. Results: Two single nucleotide polymorphisms (SNPs) in GPX4 (rs713041 and rs757229) were associated with all-cause mortality even after adjusting for multiple hypothesis testing (adjusted P = .0041 and P = .0035). These SNPs are correlated with each other (r2 = 0.61). GPX4 rs713041 is located near the selenocysteine insertion sequence element in the GPX4 3′ untranslated region, and the rare allele of this SNP is associated with an increased risk of death, with a hazard ratio of 1.27 per rare allele carried (95% CI, 1.13 to 11.43). This effect was not attenuated after adjusting for tumor stage, grade, or estrogen receptor status. We found that the common allele is preferentially expressed in normal lymphocytes, normal breast, and breast tumors compared with the rare allele, but there were no differences in total levels of GPX4 mRNA across genotypes. Conclusion: These data provide strong support for the hypothesis that common variation in GPX4 is associated with prognosis after a diagnosis of breast cancer. © 2007 by American Society of Clinical Oncology.","author":[{"dropping-particle":"","family":"Udler","given":"Miriam","non-dropping-particle":"","parse-names":false,"suffix":""},{"dropping-particle":"","family":"Maia","given":"Ana Teresa","non-dropping-particle":"","parse-names":false,"suffix":""},{"dropping-particle":"","family":"Cebrian","given":"Arancha","non-dropping-particle":"","parse-names":false,"suffix":""},{"dropping-particle":"","family":"Brown","given":"Clement","non-dropping-particle":"","parse-names":false,"suffix":""},{"dropping-particle":"","family":"Greenberg","given":"David","non-dropping-particle":"","parse-names":false,"suffix":""},{"dropping-particle":"","family":"Shah","given":"Mitul","non-dropping-particle":"","parse-names":false,"suffix":""},{"dropping-particle":"","family":"Caldas","given":"Carlos","non-dropping-particle":"","parse-names":false,"suffix":""},{"dropping-particle":"","family":"Dunning","given":"Alison","non-dropping-particle":"","parse-names":false,"suffix":""},{"dropping-particle":"","family":"Easton","given":"Douglas","non-dropping-particle":"","parse-names":false,"suffix":""},{"dropping-particle":"","family":"Ponder","given":"Bruce","non-dropping-particle":"","parse-names":false,"suffix":""},{"dropping-particle":"","family":"Pharoah","given":"Paul","non-dropping-particle":"","parse-names":false,"suffix":""}],"container-title":"Journal of Clinical Oncology","id":"ITEM-1","issued":{"date-parts":[["2007"]]},"title":"Common germline genetic variation in antioxidant defense genes and survival after diagnosis of breast cancer","type":"article-journal"},"uris":["http://www.mendeley.com/documents/?uuid=6b0dc015-7716-4ab1-a57f-c15968bb318f"]}],"mendeley":{"formattedCitation":"[277]","plainTextFormattedCitation":"[277]","previouslyFormattedCitation":"[277]"},"properties":{"noteIndex":0},"schema":"https://github.com/citation-style-language/schema/raw/master/csl-citation.json"}</w:instrText>
      </w:r>
      <w:r w:rsidR="003B73AE">
        <w:rPr>
          <w:rFonts w:ascii="Times New Roman" w:hAnsi="Times New Roman" w:cs="Times New Roman"/>
          <w:sz w:val="28"/>
          <w:szCs w:val="28"/>
        </w:rPr>
        <w:fldChar w:fldCharType="separate"/>
      </w:r>
      <w:r w:rsidR="006D7961" w:rsidRPr="006D7961">
        <w:rPr>
          <w:rFonts w:ascii="Times New Roman" w:hAnsi="Times New Roman" w:cs="Times New Roman"/>
          <w:noProof/>
          <w:sz w:val="28"/>
          <w:szCs w:val="28"/>
        </w:rPr>
        <w:t>[277]</w:t>
      </w:r>
      <w:r w:rsidR="003B73AE">
        <w:rPr>
          <w:rFonts w:ascii="Times New Roman" w:hAnsi="Times New Roman" w:cs="Times New Roman"/>
          <w:sz w:val="28"/>
          <w:szCs w:val="28"/>
        </w:rPr>
        <w:fldChar w:fldCharType="end"/>
      </w:r>
      <w:proofErr w:type="gramStart"/>
      <w:r w:rsidR="003B73AE">
        <w:rPr>
          <w:rFonts w:ascii="Times New Roman" w:hAnsi="Times New Roman" w:cs="Times New Roman"/>
          <w:sz w:val="28"/>
          <w:szCs w:val="28"/>
        </w:rPr>
        <w:t>,</w:t>
      </w:r>
      <w:proofErr w:type="gramEnd"/>
      <w:r w:rsidR="003B73AE">
        <w:rPr>
          <w:rFonts w:ascii="Times New Roman" w:hAnsi="Times New Roman" w:cs="Times New Roman"/>
          <w:sz w:val="28"/>
          <w:szCs w:val="28"/>
        </w:rPr>
        <w:t xml:space="preserve"> </w:t>
      </w:r>
      <w:r w:rsidR="003B73AE">
        <w:rPr>
          <w:rFonts w:ascii="Times New Roman" w:hAnsi="Times New Roman" w:cs="Times New Roman"/>
          <w:sz w:val="28"/>
          <w:szCs w:val="28"/>
        </w:rPr>
        <w:fldChar w:fldCharType="begin" w:fldLock="1"/>
      </w:r>
      <w:r w:rsidR="00DD74D7">
        <w:rPr>
          <w:rFonts w:ascii="Times New Roman" w:hAnsi="Times New Roman" w:cs="Times New Roman"/>
          <w:sz w:val="28"/>
          <w:szCs w:val="28"/>
        </w:rPr>
        <w:instrText xml:space="preserve">ADDIN CSL_CITATION {"citationItems":[{"id":"ITEM-1","itemData":{"DOI":"10.1371/journal.pone.0073316","ISSN":"19326203","abstract":"Breast cancer (BC) is one of the most common cancers in women. Evidence suggests that genetic variation in antioxidant enzymes could influence BC risk, but to date the relationship between selenoproteins and BC risk remains unclear. In this report, a study population including 975 Danish cases and 975 controls matched for age and hormone replacement therapy (HRT) use was genotyped for five functional single nucleotide polymorphisms (SNPs) in SEPP1, GPX1, GPX4 and the antioxidant enzyme SOD2 genes. The influence of genetic polymorphisms on breast cancer risk was assessed using conditional logistic regression. Additionally pre-diagnosis erythrocyte GPx (eGPx) activity was measured in a sub-group of the population. A 60% reduction in risk of developing overall BC and ductal BC was observed in women who were homozygous Thr carriers for SEPP1 rs3877899. Additionally, Leu carriers for GPX1 Pro198Leu polymorphism (rs1050450) were at </w:instrText>
      </w:r>
      <w:r w:rsidR="00DD74D7">
        <w:rPr>
          <w:rFonts w:ascii="Cambria Math" w:hAnsi="Cambria Math" w:cs="Cambria Math"/>
          <w:sz w:val="28"/>
          <w:szCs w:val="28"/>
        </w:rPr>
        <w:instrText>∼</w:instrText>
      </w:r>
      <w:r w:rsidR="00DD74D7">
        <w:rPr>
          <w:rFonts w:ascii="Times New Roman" w:hAnsi="Times New Roman" w:cs="Times New Roman"/>
          <w:sz w:val="28"/>
          <w:szCs w:val="28"/>
        </w:rPr>
        <w:instrText>2 fold increased risk of developing a non-ductal BC. Pre-diagnosis eGPx activity was found to depend on genotype for rs713041 (GPX4), rs3877899 (SEPP1), and rs1050450 (GPX1) and on HRT use. Moreover, depending on genotype and HRT use, eGPx activity was significantly lower in women who developed BC later in life compared with controls. Furthermore, GPx1 protein levels increased in human breast adenocarcinoma MCF7 cells exposed to β-estradiol and sodium selenite.In conclusion, our data provide evidence that SNPs in SEPP1 and GPX1 modulate risk of BC and that eGPx activity is modified by SNPs in SEPP1, GPX4 and GPX1 and by estrogens. Our data thus suggest a role of selenoproteins in BC development. © 2013 Méplan et al.","author":[{"dropping-particle":"","family":"Méplan","given":"Catherine","non-dropping-particle":"","parse-names":false,"suffix":""},{"dropping-particle":"","family":"Dragsted","given":"Lars Ove","non-dropping-particle":"","parse-names":false,"suffix":""},{"dropping-particle":"","family":"Ravn-Haren","given":"Gitte","non-dropping-particle":"","parse-names":false,"suffix":""},{"dropping-particle":"","family":"Tjønneland","given":"Anne","non-dropping-particle":"","parse-names":false,"suffix":""},{"dropping-particle":"","family":"Vogel","given":"Ulla","non-dropping-particle":"","parse-names":false,"suffix":""},{"dropping-particle":"","family":"Hesketh","given":"John","non-dropping-particle":"","parse-names":false,"suffix":""}],"container-title":"PLoS ONE","id":"ITEM-1","issued":{"date-parts":[["2013"]]},"title":"Association between Polymorphisms in Glutathione Peroxidase and Selenoprotein P Genes, Glutathione Peroxidase Activity, HRT Use and Breast Cancer Risk","type":"article-journal"},"uris":["http://www.mendeley.com/documents/?uuid=5ba4bb2e-8a6d-4192-b902-000c3e05e5fd"]}],"mendeley":{"formattedCitation":"[278]","plainTextFormattedCitation":"[278]","previouslyFormattedCitation":"[278]"},"properties":{"noteIndex":0},"schema":"https://github.com/citation-style-language/schema/raw/master/csl-citation.json"}</w:instrText>
      </w:r>
      <w:r w:rsidR="003B73AE">
        <w:rPr>
          <w:rFonts w:ascii="Times New Roman" w:hAnsi="Times New Roman" w:cs="Times New Roman"/>
          <w:sz w:val="28"/>
          <w:szCs w:val="28"/>
        </w:rPr>
        <w:fldChar w:fldCharType="separate"/>
      </w:r>
      <w:r w:rsidR="006D7961" w:rsidRPr="006D7961">
        <w:rPr>
          <w:rFonts w:ascii="Times New Roman" w:hAnsi="Times New Roman" w:cs="Times New Roman"/>
          <w:noProof/>
          <w:sz w:val="28"/>
          <w:szCs w:val="28"/>
        </w:rPr>
        <w:t>[278]</w:t>
      </w:r>
      <w:r w:rsidR="003B73AE">
        <w:rPr>
          <w:rFonts w:ascii="Times New Roman" w:hAnsi="Times New Roman" w:cs="Times New Roman"/>
          <w:sz w:val="28"/>
          <w:szCs w:val="28"/>
        </w:rPr>
        <w:fldChar w:fldCharType="end"/>
      </w:r>
      <w:r w:rsidRPr="00CE28CC">
        <w:rPr>
          <w:rFonts w:ascii="Times New Roman" w:hAnsi="Times New Roman" w:cs="Times New Roman"/>
          <w:sz w:val="28"/>
          <w:szCs w:val="28"/>
        </w:rPr>
        <w:t xml:space="preserve">. </w:t>
      </w:r>
      <w:r w:rsidR="00DA369C" w:rsidRPr="00DA369C">
        <w:rPr>
          <w:rFonts w:ascii="Times New Roman" w:hAnsi="Times New Roman" w:cs="Times New Roman"/>
          <w:sz w:val="28"/>
          <w:szCs w:val="28"/>
          <w:lang w:val="kk-KZ"/>
        </w:rPr>
        <w:t>Исследование</w:t>
      </w:r>
      <w:r w:rsidR="00DA369C">
        <w:rPr>
          <w:rFonts w:ascii="Times New Roman" w:hAnsi="Times New Roman" w:cs="Times New Roman"/>
          <w:sz w:val="28"/>
          <w:szCs w:val="28"/>
          <w:lang w:val="kk-KZ"/>
        </w:rPr>
        <w:t>,</w:t>
      </w:r>
      <w:r w:rsidR="00DA369C" w:rsidRPr="00DA369C">
        <w:rPr>
          <w:rFonts w:ascii="Times New Roman" w:hAnsi="Times New Roman" w:cs="Times New Roman"/>
          <w:sz w:val="28"/>
          <w:szCs w:val="28"/>
          <w:lang w:val="kk-KZ"/>
        </w:rPr>
        <w:t xml:space="preserve"> с применением анализа </w:t>
      </w:r>
      <w:r w:rsidR="00186B6D" w:rsidRPr="00DA369C">
        <w:rPr>
          <w:rFonts w:ascii="Times New Roman" w:hAnsi="Times New Roman" w:cs="Times New Roman"/>
          <w:sz w:val="28"/>
          <w:szCs w:val="28"/>
          <w:lang w:val="en-US"/>
        </w:rPr>
        <w:t>GWAS</w:t>
      </w:r>
      <w:r w:rsidR="00DA369C" w:rsidRPr="00DA369C">
        <w:rPr>
          <w:rFonts w:ascii="Times New Roman" w:hAnsi="Times New Roman" w:cs="Times New Roman"/>
          <w:sz w:val="28"/>
          <w:szCs w:val="28"/>
          <w:lang w:val="kk-KZ"/>
        </w:rPr>
        <w:t>, учитывающего многочисленные полиморфизмы</w:t>
      </w:r>
      <w:r w:rsidR="00DA369C">
        <w:rPr>
          <w:rFonts w:ascii="Times New Roman" w:hAnsi="Times New Roman" w:cs="Times New Roman"/>
          <w:sz w:val="28"/>
          <w:szCs w:val="28"/>
          <w:lang w:val="kk-KZ"/>
        </w:rPr>
        <w:t>,</w:t>
      </w:r>
      <w:r w:rsidR="00186B6D" w:rsidRPr="00DA369C">
        <w:rPr>
          <w:rFonts w:ascii="Times New Roman" w:hAnsi="Times New Roman" w:cs="Times New Roman"/>
          <w:sz w:val="28"/>
          <w:szCs w:val="28"/>
          <w:lang w:val="kk-KZ"/>
        </w:rPr>
        <w:t xml:space="preserve"> не показал</w:t>
      </w:r>
      <w:r w:rsidR="00DA369C">
        <w:rPr>
          <w:rFonts w:ascii="Times New Roman" w:hAnsi="Times New Roman" w:cs="Times New Roman"/>
          <w:sz w:val="28"/>
          <w:szCs w:val="28"/>
          <w:lang w:val="kk-KZ"/>
        </w:rPr>
        <w:t>о</w:t>
      </w:r>
      <w:r w:rsidR="00186B6D" w:rsidRPr="00DA369C">
        <w:rPr>
          <w:rFonts w:ascii="Times New Roman" w:hAnsi="Times New Roman" w:cs="Times New Roman"/>
          <w:sz w:val="28"/>
          <w:szCs w:val="28"/>
          <w:lang w:val="kk-KZ"/>
        </w:rPr>
        <w:t xml:space="preserve"> какой-либо вовлеченности гена в развитие болезней щитовидной железы</w:t>
      </w:r>
      <w:r w:rsidR="00DA369C">
        <w:rPr>
          <w:rFonts w:ascii="Times New Roman" w:hAnsi="Times New Roman" w:cs="Times New Roman"/>
          <w:sz w:val="28"/>
          <w:szCs w:val="28"/>
          <w:lang w:val="kk-KZ"/>
        </w:rPr>
        <w:t xml:space="preserve"> </w:t>
      </w:r>
      <w:r w:rsidR="00DA369C">
        <w:rPr>
          <w:rFonts w:ascii="Times New Roman" w:hAnsi="Times New Roman" w:cs="Times New Roman"/>
          <w:sz w:val="28"/>
          <w:szCs w:val="28"/>
          <w:lang w:val="kk-KZ"/>
        </w:rPr>
        <w:fldChar w:fldCharType="begin" w:fldLock="1"/>
      </w:r>
      <w:r w:rsidR="00DD74D7">
        <w:rPr>
          <w:rFonts w:ascii="Times New Roman" w:hAnsi="Times New Roman" w:cs="Times New Roman"/>
          <w:sz w:val="28"/>
          <w:szCs w:val="28"/>
          <w:lang w:val="kk-KZ"/>
        </w:rPr>
        <w:instrText>ADDIN CSL_CITATION {"citationItems":[{"id":"ITEM-1","itemData":{"DOI":"10.1038/nrendo.2013.56","ISSN":"17595029","abstract":"The ability of the immune system to protect the body from attack by foreign antigens is essential for human survival. The immune system can, however, start to attack the body's own organs. An autoimmune response against components of the thyroid gland affects 2-5% of the general population. Considerable familial clustering is also observed in autoimmune thyroid disease (AITD). Teasing out the genetic contribution to AITD over the past 40 years has helped unravel how immune disruption leads to disease onset. Breakthroughs in genome-wide association studies (GWAS) in the past decade have facilitated screening of a greater proportion of the genome, leading to the identification of a before unimaginable number of AITD susceptibility loci. This Review will focus on the new susceptibility loci identified by GWAS, what insights these loci provide about the pathogenesis of AITD and how genetic susceptibility loci shared between different autoimmune diseases could help explain disease co-clustering within individuals and families. This Review also discusses where future efforts should be focused to translate this step forward in our understanding of the genetic contribution to AITD into a better understanding of disease presentation and progression, and improved therapeutic options.© 2013 Macmillan Publishers Limited. All rights reserved.","author":[{"dropping-particle":"","family":"Simmonds","given":"Matthew J.","non-dropping-particle":"","parse-names":false,"suffix":""}],"container-title":"Nature Reviews Endocrinology","id":"ITEM-1","issued":{"date-parts":[["2013"]]},"title":"GWAS in autoimmune thyroid disease: Redefining our understanding of pathogenesis","type":"article"},"uris":["http://www.mendeley.com/documents/?uuid=5f9b4df0-0381-4fb8-a80a-d556d1ab170f"]}],"mendeley":{"formattedCitation":"[279]","plainTextFormattedCitation":"[279]","previouslyFormattedCitation":"[279]"},"properties":{"noteIndex":0},"schema":"https://github.com/citation-style-language/schema/raw/master/csl-citation.json"}</w:instrText>
      </w:r>
      <w:r w:rsidR="00DA369C">
        <w:rPr>
          <w:rFonts w:ascii="Times New Roman" w:hAnsi="Times New Roman" w:cs="Times New Roman"/>
          <w:sz w:val="28"/>
          <w:szCs w:val="28"/>
          <w:lang w:val="kk-KZ"/>
        </w:rPr>
        <w:fldChar w:fldCharType="separate"/>
      </w:r>
      <w:r w:rsidR="006D7961" w:rsidRPr="006D7961">
        <w:rPr>
          <w:rFonts w:ascii="Times New Roman" w:hAnsi="Times New Roman" w:cs="Times New Roman"/>
          <w:noProof/>
          <w:sz w:val="28"/>
          <w:szCs w:val="28"/>
          <w:lang w:val="kk-KZ"/>
        </w:rPr>
        <w:t>[279]</w:t>
      </w:r>
      <w:r w:rsidR="00DA369C">
        <w:rPr>
          <w:rFonts w:ascii="Times New Roman" w:hAnsi="Times New Roman" w:cs="Times New Roman"/>
          <w:sz w:val="28"/>
          <w:szCs w:val="28"/>
          <w:lang w:val="kk-KZ"/>
        </w:rPr>
        <w:fldChar w:fldCharType="end"/>
      </w:r>
      <w:r w:rsidR="00796358">
        <w:rPr>
          <w:rFonts w:ascii="Times New Roman" w:hAnsi="Times New Roman" w:cs="Times New Roman"/>
          <w:sz w:val="28"/>
          <w:szCs w:val="28"/>
          <w:lang w:val="kk-KZ"/>
        </w:rPr>
        <w:t xml:space="preserve">. </w:t>
      </w:r>
      <w:r w:rsidRPr="00CE28CC">
        <w:rPr>
          <w:rFonts w:ascii="Times New Roman" w:hAnsi="Times New Roman" w:cs="Times New Roman"/>
          <w:sz w:val="28"/>
          <w:szCs w:val="28"/>
        </w:rPr>
        <w:t xml:space="preserve">Данные приводят к очевидным противоречиям вышеуказанных экспериментальных данных с ассоциативными: активный и позитивно регулирующий LOX-5 метаболизм, </w:t>
      </w:r>
      <w:r w:rsidR="003B73AE">
        <w:rPr>
          <w:rFonts w:ascii="Times New Roman" w:hAnsi="Times New Roman" w:cs="Times New Roman"/>
          <w:sz w:val="28"/>
          <w:szCs w:val="28"/>
          <w:lang w:val="kk-KZ"/>
        </w:rPr>
        <w:t xml:space="preserve">аллельный </w:t>
      </w:r>
      <w:r w:rsidRPr="00CE28CC">
        <w:rPr>
          <w:rFonts w:ascii="Times New Roman" w:hAnsi="Times New Roman" w:cs="Times New Roman"/>
          <w:sz w:val="28"/>
          <w:szCs w:val="28"/>
        </w:rPr>
        <w:t xml:space="preserve">вариант </w:t>
      </w:r>
      <w:r w:rsidRPr="008C063C">
        <w:rPr>
          <w:rFonts w:ascii="Times New Roman" w:hAnsi="Times New Roman" w:cs="Times New Roman"/>
          <w:sz w:val="28"/>
          <w:szCs w:val="28"/>
        </w:rPr>
        <w:t>718C</w:t>
      </w:r>
      <w:r w:rsidR="003B73AE">
        <w:rPr>
          <w:rFonts w:ascii="Times New Roman" w:hAnsi="Times New Roman" w:cs="Times New Roman"/>
          <w:sz w:val="28"/>
          <w:szCs w:val="28"/>
          <w:lang w:val="kk-KZ"/>
        </w:rPr>
        <w:t>, гена</w:t>
      </w:r>
      <w:r w:rsidRPr="00CE28CC">
        <w:rPr>
          <w:rFonts w:ascii="Times New Roman" w:hAnsi="Times New Roman" w:cs="Times New Roman"/>
          <w:sz w:val="28"/>
          <w:szCs w:val="28"/>
        </w:rPr>
        <w:t xml:space="preserve"> </w:t>
      </w:r>
      <w:r w:rsidR="003B73AE" w:rsidRPr="003B73AE">
        <w:rPr>
          <w:rFonts w:ascii="Times New Roman" w:hAnsi="Times New Roman" w:cs="Times New Roman"/>
          <w:i/>
          <w:sz w:val="28"/>
          <w:szCs w:val="28"/>
        </w:rPr>
        <w:t>GPX4</w:t>
      </w:r>
      <w:r w:rsidR="003B73AE">
        <w:rPr>
          <w:rFonts w:ascii="Times New Roman" w:hAnsi="Times New Roman" w:cs="Times New Roman"/>
          <w:sz w:val="28"/>
          <w:szCs w:val="28"/>
          <w:lang w:val="kk-KZ"/>
        </w:rPr>
        <w:t xml:space="preserve">, </w:t>
      </w:r>
      <w:r w:rsidRPr="00CE28CC">
        <w:rPr>
          <w:rFonts w:ascii="Times New Roman" w:hAnsi="Times New Roman" w:cs="Times New Roman"/>
          <w:sz w:val="28"/>
          <w:szCs w:val="28"/>
        </w:rPr>
        <w:t>демонстрирует повышенный риск к перечисленным заболеваниям. Проведенное нами ассоциативное исследование</w:t>
      </w:r>
      <w:r w:rsidR="003B73AE">
        <w:rPr>
          <w:rFonts w:ascii="Times New Roman" w:hAnsi="Times New Roman" w:cs="Times New Roman"/>
          <w:sz w:val="28"/>
          <w:szCs w:val="28"/>
          <w:lang w:val="kk-KZ"/>
        </w:rPr>
        <w:t>,</w:t>
      </w:r>
      <w:r w:rsidRPr="00CE28CC">
        <w:rPr>
          <w:rFonts w:ascii="Times New Roman" w:hAnsi="Times New Roman" w:cs="Times New Roman"/>
          <w:sz w:val="28"/>
          <w:szCs w:val="28"/>
        </w:rPr>
        <w:t xml:space="preserve"> также</w:t>
      </w:r>
      <w:r w:rsidR="003B73AE">
        <w:rPr>
          <w:rFonts w:ascii="Times New Roman" w:hAnsi="Times New Roman" w:cs="Times New Roman"/>
          <w:sz w:val="28"/>
          <w:szCs w:val="28"/>
          <w:lang w:val="kk-KZ"/>
        </w:rPr>
        <w:t>,</w:t>
      </w:r>
      <w:r w:rsidRPr="00CE28CC">
        <w:rPr>
          <w:rFonts w:ascii="Times New Roman" w:hAnsi="Times New Roman" w:cs="Times New Roman"/>
          <w:sz w:val="28"/>
          <w:szCs w:val="28"/>
        </w:rPr>
        <w:t xml:space="preserve"> подтверждает это противоречие. Аллель </w:t>
      </w:r>
      <w:r w:rsidRPr="008C063C">
        <w:rPr>
          <w:rFonts w:ascii="Times New Roman" w:hAnsi="Times New Roman" w:cs="Times New Roman"/>
          <w:sz w:val="28"/>
          <w:szCs w:val="28"/>
        </w:rPr>
        <w:t>718С</w:t>
      </w:r>
      <w:r w:rsidRPr="00CE28CC">
        <w:rPr>
          <w:rFonts w:ascii="Times New Roman" w:hAnsi="Times New Roman" w:cs="Times New Roman"/>
          <w:sz w:val="28"/>
          <w:szCs w:val="28"/>
        </w:rPr>
        <w:t xml:space="preserve"> в общей популяции проявляет рисковые с</w:t>
      </w:r>
      <w:r w:rsidR="00DA54B9">
        <w:rPr>
          <w:rFonts w:ascii="Times New Roman" w:hAnsi="Times New Roman" w:cs="Times New Roman"/>
          <w:sz w:val="28"/>
          <w:szCs w:val="28"/>
        </w:rPr>
        <w:t>войства (OR=1.24, CI95%=</w:t>
      </w:r>
      <w:r w:rsidR="00F51A78">
        <w:rPr>
          <w:rFonts w:ascii="Times New Roman" w:hAnsi="Times New Roman" w:cs="Times New Roman"/>
          <w:sz w:val="28"/>
          <w:szCs w:val="28"/>
        </w:rPr>
        <w:t>1,00–</w:t>
      </w:r>
      <w:r w:rsidRPr="00CE28CC">
        <w:rPr>
          <w:rFonts w:ascii="Times New Roman" w:hAnsi="Times New Roman" w:cs="Times New Roman"/>
          <w:sz w:val="28"/>
          <w:szCs w:val="28"/>
        </w:rPr>
        <w:t xml:space="preserve">1,54, χ2=4,02, p=0,04), тогда как аллель </w:t>
      </w:r>
      <w:r w:rsidRPr="008C063C">
        <w:rPr>
          <w:rFonts w:ascii="Times New Roman" w:hAnsi="Times New Roman" w:cs="Times New Roman"/>
          <w:sz w:val="28"/>
          <w:szCs w:val="28"/>
        </w:rPr>
        <w:t xml:space="preserve">718Т </w:t>
      </w:r>
      <w:r w:rsidRPr="00CE28CC">
        <w:rPr>
          <w:rFonts w:ascii="Times New Roman" w:hAnsi="Times New Roman" w:cs="Times New Roman"/>
          <w:sz w:val="28"/>
          <w:szCs w:val="28"/>
        </w:rPr>
        <w:t>проявляет слабые протективные</w:t>
      </w:r>
      <w:r w:rsidR="00DA54B9">
        <w:rPr>
          <w:rFonts w:ascii="Times New Roman" w:hAnsi="Times New Roman" w:cs="Times New Roman"/>
          <w:sz w:val="28"/>
          <w:szCs w:val="28"/>
        </w:rPr>
        <w:t xml:space="preserve"> свойства OR=0.8 (CI95%=</w:t>
      </w:r>
      <w:r w:rsidR="00F51A78">
        <w:rPr>
          <w:rFonts w:ascii="Times New Roman" w:hAnsi="Times New Roman" w:cs="Times New Roman"/>
          <w:sz w:val="28"/>
          <w:szCs w:val="28"/>
        </w:rPr>
        <w:t>0.65–</w:t>
      </w:r>
      <w:r w:rsidRPr="00CE28CC">
        <w:rPr>
          <w:rFonts w:ascii="Times New Roman" w:hAnsi="Times New Roman" w:cs="Times New Roman"/>
          <w:sz w:val="28"/>
          <w:szCs w:val="28"/>
        </w:rPr>
        <w:t>1.00, χ2=4,02, p=0,04). Кроме того, данная ассоциация отмечена в группе старше</w:t>
      </w:r>
      <w:r w:rsidR="00DA54B9">
        <w:rPr>
          <w:rFonts w:ascii="Times New Roman" w:hAnsi="Times New Roman" w:cs="Times New Roman"/>
          <w:sz w:val="28"/>
          <w:szCs w:val="28"/>
        </w:rPr>
        <w:t xml:space="preserve"> 45 лет (OR=1.28, CI95%=</w:t>
      </w:r>
      <w:r w:rsidR="00F51A78">
        <w:rPr>
          <w:rFonts w:ascii="Times New Roman" w:hAnsi="Times New Roman" w:cs="Times New Roman"/>
          <w:sz w:val="28"/>
          <w:szCs w:val="28"/>
        </w:rPr>
        <w:t>1,02–</w:t>
      </w:r>
      <w:r w:rsidRPr="00CE28CC">
        <w:rPr>
          <w:rFonts w:ascii="Times New Roman" w:hAnsi="Times New Roman" w:cs="Times New Roman"/>
          <w:sz w:val="28"/>
          <w:szCs w:val="28"/>
        </w:rPr>
        <w:t xml:space="preserve">1,62, χ2=4,47, p=0,03). </w:t>
      </w:r>
    </w:p>
    <w:p w14:paraId="031EAAE9" w14:textId="77777777" w:rsidR="00CE28CC" w:rsidRPr="003B73AE" w:rsidRDefault="00CE28CC" w:rsidP="00CE28CC">
      <w:pPr>
        <w:spacing w:after="0" w:line="240" w:lineRule="auto"/>
        <w:ind w:firstLine="709"/>
        <w:jc w:val="both"/>
        <w:rPr>
          <w:rFonts w:ascii="Times New Roman" w:hAnsi="Times New Roman" w:cs="Times New Roman"/>
          <w:sz w:val="28"/>
          <w:szCs w:val="28"/>
          <w:lang w:val="kk-KZ"/>
        </w:rPr>
      </w:pPr>
      <w:r w:rsidRPr="00CE28CC">
        <w:rPr>
          <w:rFonts w:ascii="Times New Roman" w:hAnsi="Times New Roman" w:cs="Times New Roman"/>
          <w:sz w:val="28"/>
          <w:szCs w:val="28"/>
        </w:rPr>
        <w:t>Конкретного объяснения таким противоречивым данным нет, возможно, что роль данного фермента не до конца еще понятна и его</w:t>
      </w:r>
      <w:r w:rsidR="003B73AE">
        <w:rPr>
          <w:rFonts w:ascii="Times New Roman" w:hAnsi="Times New Roman" w:cs="Times New Roman"/>
          <w:sz w:val="28"/>
          <w:szCs w:val="28"/>
        </w:rPr>
        <w:t xml:space="preserve"> значение в целом организме</w:t>
      </w:r>
      <w:r w:rsidRPr="00CE28CC">
        <w:rPr>
          <w:rFonts w:ascii="Times New Roman" w:hAnsi="Times New Roman" w:cs="Times New Roman"/>
          <w:sz w:val="28"/>
          <w:szCs w:val="28"/>
        </w:rPr>
        <w:t xml:space="preserve"> </w:t>
      </w:r>
      <w:r w:rsidR="003B73AE">
        <w:rPr>
          <w:rFonts w:ascii="Times New Roman" w:hAnsi="Times New Roman" w:cs="Times New Roman"/>
          <w:sz w:val="28"/>
          <w:szCs w:val="28"/>
        </w:rPr>
        <w:t>более сложное и многостороннее.</w:t>
      </w:r>
    </w:p>
    <w:p w14:paraId="4A8F5B79" w14:textId="77777777" w:rsidR="00CE28CC" w:rsidRPr="00DD74D7" w:rsidRDefault="00CE28CC" w:rsidP="006D3588">
      <w:pPr>
        <w:spacing w:after="0" w:line="240" w:lineRule="auto"/>
        <w:ind w:firstLine="709"/>
        <w:jc w:val="both"/>
        <w:rPr>
          <w:rFonts w:ascii="Times New Roman" w:hAnsi="Times New Roman" w:cs="Times New Roman"/>
          <w:sz w:val="28"/>
          <w:szCs w:val="28"/>
        </w:rPr>
      </w:pPr>
      <w:r w:rsidRPr="00CE28CC">
        <w:rPr>
          <w:rFonts w:ascii="Times New Roman" w:hAnsi="Times New Roman" w:cs="Times New Roman"/>
          <w:sz w:val="28"/>
          <w:szCs w:val="28"/>
        </w:rPr>
        <w:t xml:space="preserve">Таким образом, в результате проведенного исследования показано, что однонуклеотидный полиморфизм </w:t>
      </w:r>
      <w:r w:rsidR="008C063C" w:rsidRPr="00CE28CC">
        <w:rPr>
          <w:rFonts w:ascii="Times New Roman" w:hAnsi="Times New Roman" w:cs="Times New Roman"/>
          <w:sz w:val="28"/>
          <w:szCs w:val="28"/>
        </w:rPr>
        <w:t>718С</w:t>
      </w:r>
      <w:r w:rsidR="008C063C">
        <w:rPr>
          <w:rFonts w:ascii="Times New Roman" w:hAnsi="Times New Roman" w:cs="Times New Roman"/>
          <w:sz w:val="28"/>
          <w:szCs w:val="28"/>
          <w:lang w:val="kk-KZ"/>
        </w:rPr>
        <w:t>/</w:t>
      </w:r>
      <w:r w:rsidR="008C063C" w:rsidRPr="00CE28CC">
        <w:rPr>
          <w:rFonts w:ascii="Times New Roman" w:hAnsi="Times New Roman" w:cs="Times New Roman"/>
          <w:sz w:val="28"/>
          <w:szCs w:val="28"/>
        </w:rPr>
        <w:t>Т</w:t>
      </w:r>
      <w:r w:rsidR="003B73AE">
        <w:rPr>
          <w:rFonts w:ascii="Times New Roman" w:hAnsi="Times New Roman" w:cs="Times New Roman"/>
          <w:sz w:val="28"/>
          <w:szCs w:val="28"/>
          <w:lang w:val="kk-KZ"/>
        </w:rPr>
        <w:t>,</w:t>
      </w:r>
      <w:r w:rsidRPr="00CE28CC">
        <w:rPr>
          <w:rFonts w:ascii="Times New Roman" w:hAnsi="Times New Roman" w:cs="Times New Roman"/>
          <w:sz w:val="28"/>
          <w:szCs w:val="28"/>
        </w:rPr>
        <w:t xml:space="preserve"> гена </w:t>
      </w:r>
      <w:r w:rsidRPr="003B73AE">
        <w:rPr>
          <w:rFonts w:ascii="Times New Roman" w:hAnsi="Times New Roman" w:cs="Times New Roman"/>
          <w:i/>
          <w:sz w:val="28"/>
          <w:szCs w:val="28"/>
        </w:rPr>
        <w:t>GPX4</w:t>
      </w:r>
      <w:r w:rsidRPr="00CE28CC">
        <w:rPr>
          <w:rFonts w:ascii="Times New Roman" w:hAnsi="Times New Roman" w:cs="Times New Roman"/>
          <w:sz w:val="28"/>
          <w:szCs w:val="28"/>
        </w:rPr>
        <w:t xml:space="preserve"> </w:t>
      </w:r>
      <w:r w:rsidR="006D3588">
        <w:rPr>
          <w:rFonts w:ascii="Times New Roman" w:hAnsi="Times New Roman" w:cs="Times New Roman"/>
          <w:sz w:val="28"/>
          <w:szCs w:val="28"/>
          <w:lang w:val="kk-KZ"/>
        </w:rPr>
        <w:t xml:space="preserve">не проявляет явных ассоциативных связей с риском развития ИБС </w:t>
      </w:r>
      <w:r w:rsidR="006D3588" w:rsidRPr="00CE28CC">
        <w:rPr>
          <w:rFonts w:ascii="Times New Roman" w:hAnsi="Times New Roman" w:cs="Times New Roman"/>
          <w:sz w:val="28"/>
          <w:szCs w:val="28"/>
        </w:rPr>
        <w:t>в казахстанской популяции</w:t>
      </w:r>
      <w:r w:rsidR="006D3588">
        <w:rPr>
          <w:rFonts w:ascii="Times New Roman" w:hAnsi="Times New Roman" w:cs="Times New Roman"/>
          <w:sz w:val="28"/>
          <w:szCs w:val="28"/>
          <w:lang w:val="kk-KZ"/>
        </w:rPr>
        <w:t xml:space="preserve">. Мультипликативная модель по аллелям, показывает необходимость проведения генотипирования на большей выборке, для получения статистически значимых ассоциаций. </w:t>
      </w:r>
    </w:p>
    <w:p w14:paraId="1356BFED" w14:textId="77777777" w:rsidR="00201C28" w:rsidRPr="00DD74D7" w:rsidRDefault="00201C28" w:rsidP="006D3588">
      <w:pPr>
        <w:spacing w:after="0" w:line="240" w:lineRule="auto"/>
        <w:ind w:firstLine="709"/>
        <w:jc w:val="both"/>
        <w:rPr>
          <w:rFonts w:ascii="Times New Roman" w:hAnsi="Times New Roman" w:cs="Times New Roman"/>
          <w:sz w:val="28"/>
          <w:szCs w:val="28"/>
        </w:rPr>
      </w:pPr>
    </w:p>
    <w:p w14:paraId="020D9329" w14:textId="0521D9DE" w:rsidR="00201C28" w:rsidRPr="00DD74D7" w:rsidRDefault="00201C28" w:rsidP="00DD74D7">
      <w:pPr>
        <w:spacing w:after="0" w:line="240" w:lineRule="auto"/>
        <w:ind w:firstLine="709"/>
        <w:jc w:val="both"/>
        <w:rPr>
          <w:rFonts w:ascii="Times New Roman" w:hAnsi="Times New Roman" w:cs="Times New Roman"/>
          <w:sz w:val="28"/>
          <w:szCs w:val="28"/>
          <w:lang w:val="en-US"/>
        </w:rPr>
      </w:pPr>
      <w:r>
        <w:rPr>
          <w:rFonts w:ascii="Times New Roman" w:hAnsi="Times New Roman" w:cs="Times New Roman"/>
          <w:sz w:val="28"/>
          <w:szCs w:val="28"/>
        </w:rPr>
        <w:t>По</w:t>
      </w:r>
      <w:r w:rsidRPr="00DD74D7">
        <w:rPr>
          <w:rFonts w:ascii="Times New Roman" w:hAnsi="Times New Roman" w:cs="Times New Roman"/>
          <w:sz w:val="28"/>
          <w:szCs w:val="28"/>
          <w:lang w:val="en-US"/>
        </w:rPr>
        <w:t xml:space="preserve"> </w:t>
      </w:r>
      <w:r>
        <w:rPr>
          <w:rFonts w:ascii="Times New Roman" w:hAnsi="Times New Roman" w:cs="Times New Roman"/>
          <w:sz w:val="28"/>
          <w:szCs w:val="28"/>
        </w:rPr>
        <w:t>теме</w:t>
      </w:r>
      <w:r w:rsidRPr="00DD74D7">
        <w:rPr>
          <w:rFonts w:ascii="Times New Roman" w:hAnsi="Times New Roman" w:cs="Times New Roman"/>
          <w:sz w:val="28"/>
          <w:szCs w:val="28"/>
          <w:lang w:val="en-US"/>
        </w:rPr>
        <w:t xml:space="preserve"> </w:t>
      </w:r>
      <w:r>
        <w:rPr>
          <w:rFonts w:ascii="Times New Roman" w:hAnsi="Times New Roman" w:cs="Times New Roman"/>
          <w:sz w:val="28"/>
          <w:szCs w:val="28"/>
        </w:rPr>
        <w:t>подраздела</w:t>
      </w:r>
      <w:r w:rsidRPr="00DD74D7">
        <w:rPr>
          <w:rFonts w:ascii="Times New Roman" w:hAnsi="Times New Roman" w:cs="Times New Roman"/>
          <w:sz w:val="28"/>
          <w:szCs w:val="28"/>
          <w:lang w:val="en-US"/>
        </w:rPr>
        <w:t xml:space="preserve"> </w:t>
      </w:r>
      <w:r>
        <w:rPr>
          <w:rFonts w:ascii="Times New Roman" w:hAnsi="Times New Roman" w:cs="Times New Roman"/>
          <w:sz w:val="28"/>
          <w:szCs w:val="28"/>
        </w:rPr>
        <w:t>опубликована</w:t>
      </w:r>
      <w:r w:rsidRPr="00DD74D7">
        <w:rPr>
          <w:rFonts w:ascii="Times New Roman" w:hAnsi="Times New Roman" w:cs="Times New Roman"/>
          <w:sz w:val="28"/>
          <w:szCs w:val="28"/>
          <w:lang w:val="en-US"/>
        </w:rPr>
        <w:t xml:space="preserve"> </w:t>
      </w:r>
      <w:r>
        <w:rPr>
          <w:rFonts w:ascii="Times New Roman" w:hAnsi="Times New Roman" w:cs="Times New Roman"/>
          <w:sz w:val="28"/>
          <w:szCs w:val="28"/>
        </w:rPr>
        <w:t>статья</w:t>
      </w:r>
      <w:r w:rsidRPr="00DD74D7">
        <w:rPr>
          <w:rFonts w:ascii="Times New Roman" w:hAnsi="Times New Roman" w:cs="Times New Roman"/>
          <w:sz w:val="28"/>
          <w:szCs w:val="28"/>
          <w:lang w:val="en-US"/>
        </w:rPr>
        <w:t xml:space="preserve">: </w:t>
      </w:r>
      <w:r w:rsidR="00DD74D7" w:rsidRPr="00DD74D7">
        <w:rPr>
          <w:rFonts w:ascii="Times New Roman" w:hAnsi="Times New Roman" w:cs="Times New Roman"/>
          <w:sz w:val="28"/>
          <w:szCs w:val="28"/>
          <w:lang w:val="en-US"/>
        </w:rPr>
        <w:t>Skvortsova L</w:t>
      </w:r>
      <w:r w:rsidR="00DD74D7">
        <w:rPr>
          <w:rFonts w:ascii="Times New Roman" w:hAnsi="Times New Roman" w:cs="Times New Roman"/>
          <w:sz w:val="28"/>
          <w:szCs w:val="28"/>
          <w:lang w:val="en-US"/>
        </w:rPr>
        <w:t>.</w:t>
      </w:r>
      <w:r w:rsidR="00DD74D7" w:rsidRPr="00DD74D7">
        <w:rPr>
          <w:rFonts w:ascii="Times New Roman" w:hAnsi="Times New Roman" w:cs="Times New Roman"/>
          <w:sz w:val="28"/>
          <w:szCs w:val="28"/>
          <w:lang w:val="en-US"/>
        </w:rPr>
        <w:t>, Baizhigitova D</w:t>
      </w:r>
      <w:r w:rsidR="00DD74D7">
        <w:rPr>
          <w:rFonts w:ascii="Times New Roman" w:hAnsi="Times New Roman" w:cs="Times New Roman"/>
          <w:sz w:val="28"/>
          <w:szCs w:val="28"/>
          <w:lang w:val="en-US"/>
        </w:rPr>
        <w:t>.</w:t>
      </w:r>
      <w:r w:rsidR="00DD74D7" w:rsidRPr="00DD74D7">
        <w:rPr>
          <w:rFonts w:ascii="Times New Roman" w:hAnsi="Times New Roman" w:cs="Times New Roman"/>
          <w:sz w:val="28"/>
          <w:szCs w:val="28"/>
          <w:lang w:val="en-US"/>
        </w:rPr>
        <w:t>, Khussainova</w:t>
      </w:r>
      <w:r w:rsidR="00DD74D7">
        <w:rPr>
          <w:rFonts w:ascii="Times New Roman" w:hAnsi="Times New Roman" w:cs="Times New Roman"/>
          <w:sz w:val="28"/>
          <w:szCs w:val="28"/>
          <w:lang w:val="en-US"/>
        </w:rPr>
        <w:t xml:space="preserve"> </w:t>
      </w:r>
      <w:r w:rsidR="00DD74D7" w:rsidRPr="00DD74D7">
        <w:rPr>
          <w:rFonts w:ascii="Times New Roman" w:hAnsi="Times New Roman" w:cs="Times New Roman"/>
          <w:sz w:val="28"/>
          <w:szCs w:val="28"/>
          <w:lang w:val="en-US"/>
        </w:rPr>
        <w:t>E</w:t>
      </w:r>
      <w:r w:rsidR="00DD74D7">
        <w:rPr>
          <w:rFonts w:ascii="Times New Roman" w:hAnsi="Times New Roman" w:cs="Times New Roman"/>
          <w:sz w:val="28"/>
          <w:szCs w:val="28"/>
          <w:lang w:val="en-US"/>
        </w:rPr>
        <w:t>.</w:t>
      </w:r>
      <w:r w:rsidR="00DD74D7" w:rsidRPr="00DD74D7">
        <w:rPr>
          <w:rFonts w:ascii="Times New Roman" w:hAnsi="Times New Roman" w:cs="Times New Roman"/>
          <w:sz w:val="28"/>
          <w:szCs w:val="28"/>
          <w:lang w:val="en-US"/>
        </w:rPr>
        <w:t>, Djansugurova L</w:t>
      </w:r>
      <w:r w:rsidR="00DD74D7">
        <w:rPr>
          <w:rFonts w:ascii="Times New Roman" w:hAnsi="Times New Roman" w:cs="Times New Roman"/>
          <w:sz w:val="28"/>
          <w:szCs w:val="28"/>
          <w:lang w:val="en-US"/>
        </w:rPr>
        <w:t>., Bekmanov B.,</w:t>
      </w:r>
      <w:r>
        <w:rPr>
          <w:rFonts w:ascii="Times New Roman" w:hAnsi="Times New Roman" w:cs="Times New Roman"/>
          <w:sz w:val="28"/>
          <w:szCs w:val="28"/>
          <w:lang w:val="en-US"/>
        </w:rPr>
        <w:t xml:space="preserve"> Mansharipova</w:t>
      </w:r>
      <w:r w:rsidR="00DD74D7" w:rsidRPr="00DD74D7">
        <w:rPr>
          <w:rFonts w:ascii="Times New Roman" w:hAnsi="Times New Roman" w:cs="Times New Roman"/>
          <w:sz w:val="28"/>
          <w:szCs w:val="28"/>
          <w:lang w:val="en-US"/>
        </w:rPr>
        <w:t xml:space="preserve"> </w:t>
      </w:r>
      <w:r w:rsidR="00DD74D7">
        <w:rPr>
          <w:rFonts w:ascii="Times New Roman" w:hAnsi="Times New Roman" w:cs="Times New Roman"/>
          <w:sz w:val="28"/>
          <w:szCs w:val="28"/>
          <w:lang w:val="en-US"/>
        </w:rPr>
        <w:t>A</w:t>
      </w:r>
      <w:r>
        <w:rPr>
          <w:rFonts w:ascii="Times New Roman" w:hAnsi="Times New Roman" w:cs="Times New Roman"/>
          <w:sz w:val="28"/>
          <w:szCs w:val="28"/>
          <w:lang w:val="en-US"/>
        </w:rPr>
        <w:t xml:space="preserve">. </w:t>
      </w:r>
      <w:r w:rsidRPr="00201C28">
        <w:rPr>
          <w:rFonts w:ascii="Times New Roman" w:hAnsi="Times New Roman" w:cs="Times New Roman"/>
          <w:sz w:val="28"/>
          <w:szCs w:val="28"/>
          <w:lang w:val="en-US"/>
        </w:rPr>
        <w:t>Pol</w:t>
      </w:r>
      <w:r>
        <w:rPr>
          <w:rFonts w:ascii="Times New Roman" w:hAnsi="Times New Roman" w:cs="Times New Roman"/>
          <w:sz w:val="28"/>
          <w:szCs w:val="28"/>
          <w:lang w:val="en-US"/>
        </w:rPr>
        <w:t xml:space="preserve">ymorphisms in Antioxidant Genes </w:t>
      </w:r>
      <w:r w:rsidRPr="00201C28">
        <w:rPr>
          <w:rFonts w:ascii="Times New Roman" w:hAnsi="Times New Roman" w:cs="Times New Roman"/>
          <w:sz w:val="28"/>
          <w:szCs w:val="28"/>
          <w:lang w:val="en-US"/>
        </w:rPr>
        <w:t>GCLM and G</w:t>
      </w:r>
      <w:r>
        <w:rPr>
          <w:rFonts w:ascii="Times New Roman" w:hAnsi="Times New Roman" w:cs="Times New Roman"/>
          <w:sz w:val="28"/>
          <w:szCs w:val="28"/>
          <w:lang w:val="en-US"/>
        </w:rPr>
        <w:t xml:space="preserve">PX-4 and Ischemic Heart Disease </w:t>
      </w:r>
      <w:r w:rsidRPr="00201C28">
        <w:rPr>
          <w:rFonts w:ascii="Times New Roman" w:hAnsi="Times New Roman" w:cs="Times New Roman"/>
          <w:sz w:val="28"/>
          <w:szCs w:val="28"/>
          <w:lang w:val="en-US"/>
        </w:rPr>
        <w:t>Development in Kazakhstan Population</w:t>
      </w:r>
      <w:r w:rsidR="00DD74D7">
        <w:rPr>
          <w:rFonts w:ascii="Times New Roman" w:hAnsi="Times New Roman" w:cs="Times New Roman"/>
          <w:sz w:val="28"/>
          <w:szCs w:val="28"/>
          <w:lang w:val="en-US"/>
        </w:rPr>
        <w:t xml:space="preserve"> // Clin Res 1(1): doi: </w:t>
      </w:r>
      <w:hyperlink r:id="rId46" w:history="1">
        <w:r w:rsidR="00DD74D7" w:rsidRPr="00272940">
          <w:rPr>
            <w:rStyle w:val="a7"/>
            <w:rFonts w:ascii="Times New Roman" w:hAnsi="Times New Roman" w:cs="Times New Roman"/>
            <w:sz w:val="28"/>
            <w:szCs w:val="28"/>
            <w:lang w:val="en-US"/>
          </w:rPr>
          <w:t>http://dx.doi.org/10.16966/clroa.104</w:t>
        </w:r>
      </w:hyperlink>
      <w:r w:rsidR="00DD74D7">
        <w:rPr>
          <w:rFonts w:ascii="Times New Roman" w:hAnsi="Times New Roman" w:cs="Times New Roman"/>
          <w:sz w:val="28"/>
          <w:szCs w:val="28"/>
          <w:lang w:val="en-US"/>
        </w:rPr>
        <w:t xml:space="preserve"> </w:t>
      </w:r>
      <w:r w:rsidR="00DD74D7">
        <w:rPr>
          <w:rFonts w:ascii="Times New Roman" w:hAnsi="Times New Roman" w:cs="Times New Roman"/>
          <w:sz w:val="28"/>
          <w:szCs w:val="28"/>
          <w:lang w:val="en-US"/>
        </w:rPr>
        <w:fldChar w:fldCharType="begin" w:fldLock="1"/>
      </w:r>
      <w:r w:rsidR="00610DAB">
        <w:rPr>
          <w:rFonts w:ascii="Times New Roman" w:hAnsi="Times New Roman" w:cs="Times New Roman"/>
          <w:sz w:val="28"/>
          <w:szCs w:val="28"/>
          <w:lang w:val="en-US"/>
        </w:rPr>
        <w:instrText>ADDIN CSL_CITATION {"citationItems":[{"id":"ITEM-1","itemData":{"author":[{"dropping-particle":"","family":"Skvortsova L., Baizhigitova D., Khussainova E., Djansugurova L., Bekmanov B.","given":"Mansharipova A","non-dropping-particle":"","parse-names":false,"suffix":""}],"container-title":"Clinical Research: Open Access","id":"ITEM-1","issue":"1","issued":{"date-parts":[["2015"]]},"title":"Polymorphisms in Antioxidant Genes GCLM and GPX-4 and Ischemic Heart Disease Development in Kazakhstan Population","type":"article-journal","volume":"1"},"uris":["http://www.mendeley.com/documents/?uuid=bedc71b8-5849-48e6-938e-095d7ec98306"]}],"mendeley":{"formattedCitation":"[280]","plainTextFormattedCitation":"[280]","previouslyFormattedCitation":"[280]"},"properties":{"noteIndex":0},"schema":"https://github.com/citation-style-language/schema/raw/master/csl-citation.json"}</w:instrText>
      </w:r>
      <w:r w:rsidR="00DD74D7">
        <w:rPr>
          <w:rFonts w:ascii="Times New Roman" w:hAnsi="Times New Roman" w:cs="Times New Roman"/>
          <w:sz w:val="28"/>
          <w:szCs w:val="28"/>
          <w:lang w:val="en-US"/>
        </w:rPr>
        <w:fldChar w:fldCharType="separate"/>
      </w:r>
      <w:r w:rsidR="00DD74D7" w:rsidRPr="00DD74D7">
        <w:rPr>
          <w:rFonts w:ascii="Times New Roman" w:hAnsi="Times New Roman" w:cs="Times New Roman"/>
          <w:noProof/>
          <w:sz w:val="28"/>
          <w:szCs w:val="28"/>
          <w:lang w:val="en-US"/>
        </w:rPr>
        <w:t>[280]</w:t>
      </w:r>
      <w:r w:rsidR="00DD74D7">
        <w:rPr>
          <w:rFonts w:ascii="Times New Roman" w:hAnsi="Times New Roman" w:cs="Times New Roman"/>
          <w:sz w:val="28"/>
          <w:szCs w:val="28"/>
          <w:lang w:val="en-US"/>
        </w:rPr>
        <w:fldChar w:fldCharType="end"/>
      </w:r>
    </w:p>
    <w:p w14:paraId="78B51EF3" w14:textId="77777777" w:rsidR="00CE28CC" w:rsidRDefault="00CE28CC" w:rsidP="00CE28CC">
      <w:pPr>
        <w:spacing w:after="0" w:line="240" w:lineRule="auto"/>
        <w:ind w:firstLine="709"/>
        <w:jc w:val="both"/>
        <w:rPr>
          <w:rFonts w:ascii="Times New Roman" w:hAnsi="Times New Roman" w:cs="Times New Roman"/>
          <w:sz w:val="28"/>
          <w:szCs w:val="28"/>
          <w:lang w:val="en-US"/>
        </w:rPr>
      </w:pPr>
    </w:p>
    <w:p w14:paraId="122CC5B3" w14:textId="77777777" w:rsidR="00220164" w:rsidRDefault="00220164" w:rsidP="00CE28CC">
      <w:pPr>
        <w:spacing w:after="0" w:line="240" w:lineRule="auto"/>
        <w:ind w:firstLine="709"/>
        <w:jc w:val="both"/>
        <w:rPr>
          <w:rFonts w:ascii="Times New Roman" w:hAnsi="Times New Roman" w:cs="Times New Roman"/>
          <w:sz w:val="28"/>
          <w:szCs w:val="28"/>
          <w:lang w:val="en-US"/>
        </w:rPr>
      </w:pPr>
    </w:p>
    <w:p w14:paraId="5AA9145B" w14:textId="77777777" w:rsidR="00220164" w:rsidRPr="00201C28" w:rsidRDefault="00220164" w:rsidP="00CE28CC">
      <w:pPr>
        <w:spacing w:after="0" w:line="240" w:lineRule="auto"/>
        <w:ind w:firstLine="709"/>
        <w:jc w:val="both"/>
        <w:rPr>
          <w:rFonts w:ascii="Times New Roman" w:hAnsi="Times New Roman" w:cs="Times New Roman"/>
          <w:sz w:val="28"/>
          <w:szCs w:val="28"/>
          <w:lang w:val="en-US"/>
        </w:rPr>
      </w:pPr>
    </w:p>
    <w:p w14:paraId="577159FF" w14:textId="77777777" w:rsidR="00BC23C4" w:rsidRDefault="00BC23C4" w:rsidP="00B11117">
      <w:pPr>
        <w:spacing w:after="0" w:line="240" w:lineRule="auto"/>
        <w:ind w:firstLine="709"/>
        <w:rPr>
          <w:rFonts w:ascii="Times New Roman" w:hAnsi="Times New Roman" w:cs="Times New Roman"/>
          <w:b/>
          <w:sz w:val="28"/>
          <w:szCs w:val="28"/>
        </w:rPr>
      </w:pPr>
      <w:r w:rsidRPr="00DA1768">
        <w:rPr>
          <w:rFonts w:ascii="Times New Roman" w:hAnsi="Times New Roman" w:cs="Times New Roman"/>
          <w:b/>
          <w:sz w:val="28"/>
          <w:szCs w:val="28"/>
        </w:rPr>
        <w:lastRenderedPageBreak/>
        <w:t xml:space="preserve">Изучение полиморфизма </w:t>
      </w:r>
      <w:r w:rsidRPr="00DA1768">
        <w:rPr>
          <w:rFonts w:ascii="Times New Roman" w:hAnsi="Times New Roman" w:cs="Times New Roman"/>
          <w:b/>
          <w:sz w:val="28"/>
          <w:szCs w:val="28"/>
          <w:lang w:val="en-US"/>
        </w:rPr>
        <w:t>GCG</w:t>
      </w:r>
      <w:r w:rsidRPr="00DA1768">
        <w:rPr>
          <w:rFonts w:ascii="Times New Roman" w:hAnsi="Times New Roman" w:cs="Times New Roman"/>
          <w:b/>
          <w:sz w:val="28"/>
          <w:szCs w:val="28"/>
        </w:rPr>
        <w:t xml:space="preserve"> тандемного </w:t>
      </w:r>
      <w:r w:rsidR="00037489">
        <w:rPr>
          <w:rFonts w:ascii="Times New Roman" w:hAnsi="Times New Roman" w:cs="Times New Roman"/>
          <w:b/>
          <w:sz w:val="28"/>
          <w:szCs w:val="28"/>
        </w:rPr>
        <w:t>повтора</w:t>
      </w:r>
      <w:r w:rsidRPr="00DA1768">
        <w:rPr>
          <w:rFonts w:ascii="Times New Roman" w:hAnsi="Times New Roman" w:cs="Times New Roman"/>
          <w:b/>
          <w:sz w:val="28"/>
          <w:szCs w:val="28"/>
        </w:rPr>
        <w:t xml:space="preserve"> гена </w:t>
      </w:r>
      <w:r w:rsidRPr="00071D4B">
        <w:rPr>
          <w:rFonts w:ascii="Times New Roman" w:hAnsi="Times New Roman" w:cs="Times New Roman"/>
          <w:b/>
          <w:i/>
          <w:sz w:val="28"/>
          <w:szCs w:val="28"/>
          <w:lang w:val="en-US"/>
        </w:rPr>
        <w:t>GPX</w:t>
      </w:r>
      <w:r w:rsidR="00634F39" w:rsidRPr="00071D4B">
        <w:rPr>
          <w:rFonts w:ascii="Times New Roman" w:hAnsi="Times New Roman" w:cs="Times New Roman"/>
          <w:b/>
          <w:i/>
          <w:sz w:val="28"/>
          <w:szCs w:val="28"/>
        </w:rPr>
        <w:t>1</w:t>
      </w:r>
      <w:r w:rsidRPr="00DA1768">
        <w:rPr>
          <w:rFonts w:ascii="Times New Roman" w:hAnsi="Times New Roman" w:cs="Times New Roman"/>
          <w:b/>
          <w:sz w:val="28"/>
          <w:szCs w:val="28"/>
        </w:rPr>
        <w:t xml:space="preserve"> и его ассоциация с риском развития ИБС</w:t>
      </w:r>
    </w:p>
    <w:p w14:paraId="32966015" w14:textId="77777777" w:rsidR="00612FED" w:rsidRPr="001C215B" w:rsidRDefault="001C215B" w:rsidP="00B11117">
      <w:pPr>
        <w:spacing w:after="0" w:line="240" w:lineRule="auto"/>
        <w:ind w:firstLine="709"/>
        <w:rPr>
          <w:rFonts w:ascii="Times New Roman" w:hAnsi="Times New Roman" w:cs="Times New Roman"/>
          <w:i/>
          <w:sz w:val="28"/>
          <w:szCs w:val="28"/>
        </w:rPr>
      </w:pPr>
      <w:r>
        <w:rPr>
          <w:rFonts w:ascii="Times New Roman" w:hAnsi="Times New Roman" w:cs="Times New Roman"/>
          <w:i/>
          <w:sz w:val="28"/>
          <w:szCs w:val="28"/>
        </w:rPr>
        <w:t xml:space="preserve">Анализ метода </w:t>
      </w:r>
      <w:r w:rsidRPr="00612FED">
        <w:rPr>
          <w:rFonts w:ascii="Times New Roman" w:hAnsi="Times New Roman" w:cs="Times New Roman"/>
          <w:i/>
          <w:sz w:val="28"/>
          <w:szCs w:val="28"/>
          <w:lang w:val="en-US"/>
        </w:rPr>
        <w:t>HRM</w:t>
      </w:r>
      <w:r>
        <w:rPr>
          <w:rFonts w:ascii="Times New Roman" w:hAnsi="Times New Roman" w:cs="Times New Roman"/>
          <w:i/>
          <w:sz w:val="28"/>
          <w:szCs w:val="28"/>
        </w:rPr>
        <w:t xml:space="preserve"> при генотипировании тандемного повтора </w:t>
      </w:r>
      <w:r>
        <w:rPr>
          <w:rFonts w:ascii="Times New Roman" w:hAnsi="Times New Roman" w:cs="Times New Roman"/>
          <w:i/>
          <w:sz w:val="28"/>
          <w:szCs w:val="28"/>
          <w:lang w:val="en-US"/>
        </w:rPr>
        <w:t>GCG</w:t>
      </w:r>
      <w:r>
        <w:rPr>
          <w:rFonts w:ascii="Times New Roman" w:hAnsi="Times New Roman" w:cs="Times New Roman"/>
          <w:i/>
          <w:sz w:val="28"/>
          <w:szCs w:val="28"/>
        </w:rPr>
        <w:t xml:space="preserve"> в гене </w:t>
      </w:r>
      <w:r w:rsidR="00612FED" w:rsidRPr="00612FED">
        <w:rPr>
          <w:rFonts w:ascii="Times New Roman" w:hAnsi="Times New Roman" w:cs="Times New Roman"/>
          <w:i/>
          <w:sz w:val="28"/>
          <w:szCs w:val="28"/>
          <w:lang w:val="en-US"/>
        </w:rPr>
        <w:t>GPX</w:t>
      </w:r>
      <w:r w:rsidR="00612FED" w:rsidRPr="001C215B">
        <w:rPr>
          <w:rFonts w:ascii="Times New Roman" w:hAnsi="Times New Roman" w:cs="Times New Roman"/>
          <w:i/>
          <w:sz w:val="28"/>
          <w:szCs w:val="28"/>
        </w:rPr>
        <w:t xml:space="preserve">1 </w:t>
      </w:r>
    </w:p>
    <w:p w14:paraId="4DF0D44E" w14:textId="62EB1192" w:rsidR="00F87FB5" w:rsidRDefault="00DB1C36" w:rsidP="00F87FB5">
      <w:pPr>
        <w:spacing w:after="0" w:line="240" w:lineRule="auto"/>
        <w:ind w:firstLine="709"/>
        <w:jc w:val="both"/>
      </w:pPr>
      <w:r w:rsidRPr="00DB1C36">
        <w:rPr>
          <w:rFonts w:ascii="Times New Roman" w:hAnsi="Times New Roman" w:cs="Times New Roman"/>
          <w:sz w:val="28"/>
          <w:szCs w:val="28"/>
        </w:rPr>
        <w:t xml:space="preserve">Для генотипирования </w:t>
      </w:r>
      <w:r>
        <w:rPr>
          <w:rFonts w:ascii="Times New Roman" w:hAnsi="Times New Roman" w:cs="Times New Roman"/>
          <w:sz w:val="28"/>
          <w:szCs w:val="28"/>
        </w:rPr>
        <w:t>повтора</w:t>
      </w:r>
      <w:r w:rsidRPr="00DB1C36">
        <w:rPr>
          <w:rFonts w:ascii="Times New Roman" w:hAnsi="Times New Roman" w:cs="Times New Roman"/>
          <w:sz w:val="28"/>
          <w:szCs w:val="28"/>
        </w:rPr>
        <w:t xml:space="preserve"> GCG </w:t>
      </w:r>
      <w:r>
        <w:rPr>
          <w:rFonts w:ascii="Times New Roman" w:hAnsi="Times New Roman" w:cs="Times New Roman"/>
          <w:sz w:val="28"/>
          <w:szCs w:val="28"/>
        </w:rPr>
        <w:t xml:space="preserve">в гене </w:t>
      </w:r>
      <w:r w:rsidRPr="003F4281">
        <w:rPr>
          <w:rFonts w:ascii="Times New Roman" w:hAnsi="Times New Roman" w:cs="Times New Roman"/>
          <w:i/>
          <w:sz w:val="28"/>
          <w:szCs w:val="28"/>
        </w:rPr>
        <w:t>GPX1</w:t>
      </w:r>
      <w:r w:rsidRPr="00DB1C36">
        <w:rPr>
          <w:rFonts w:ascii="Times New Roman" w:hAnsi="Times New Roman" w:cs="Times New Roman"/>
          <w:sz w:val="28"/>
          <w:szCs w:val="28"/>
        </w:rPr>
        <w:t xml:space="preserve"> (5-7 повторов</w:t>
      </w:r>
      <w:r w:rsidR="00F71287">
        <w:rPr>
          <w:rFonts w:ascii="Times New Roman" w:hAnsi="Times New Roman" w:cs="Times New Roman"/>
          <w:sz w:val="28"/>
          <w:szCs w:val="28"/>
        </w:rPr>
        <w:t xml:space="preserve"> аланиновых остатков в белке </w:t>
      </w:r>
      <w:r w:rsidR="00F71287">
        <w:rPr>
          <w:rFonts w:ascii="Times New Roman" w:hAnsi="Times New Roman" w:cs="Times New Roman"/>
          <w:sz w:val="28"/>
          <w:szCs w:val="28"/>
          <w:lang w:val="en-US"/>
        </w:rPr>
        <w:t>GPX</w:t>
      </w:r>
      <w:r w:rsidRPr="00DB1C36">
        <w:rPr>
          <w:rFonts w:ascii="Times New Roman" w:hAnsi="Times New Roman" w:cs="Times New Roman"/>
          <w:sz w:val="28"/>
          <w:szCs w:val="28"/>
        </w:rPr>
        <w:t>1</w:t>
      </w:r>
      <w:r w:rsidR="00064724">
        <w:rPr>
          <w:rFonts w:ascii="Times New Roman" w:hAnsi="Times New Roman" w:cs="Times New Roman"/>
          <w:sz w:val="28"/>
          <w:szCs w:val="28"/>
        </w:rPr>
        <w:t>, Таблица 1</w:t>
      </w:r>
      <w:r w:rsidR="00D57BBE">
        <w:rPr>
          <w:rFonts w:ascii="Times New Roman" w:hAnsi="Times New Roman" w:cs="Times New Roman"/>
          <w:sz w:val="28"/>
          <w:szCs w:val="28"/>
        </w:rPr>
        <w:t>1</w:t>
      </w:r>
      <w:r w:rsidRPr="00DB1C36">
        <w:rPr>
          <w:rFonts w:ascii="Times New Roman" w:hAnsi="Times New Roman" w:cs="Times New Roman"/>
          <w:sz w:val="28"/>
          <w:szCs w:val="28"/>
        </w:rPr>
        <w:t>)</w:t>
      </w:r>
      <w:r w:rsidR="00EA6C76">
        <w:rPr>
          <w:rFonts w:ascii="Times New Roman" w:hAnsi="Times New Roman" w:cs="Times New Roman"/>
          <w:sz w:val="28"/>
          <w:szCs w:val="28"/>
        </w:rPr>
        <w:t>,</w:t>
      </w:r>
      <w:r w:rsidRPr="00DB1C36">
        <w:rPr>
          <w:rFonts w:ascii="Times New Roman" w:hAnsi="Times New Roman" w:cs="Times New Roman"/>
          <w:sz w:val="28"/>
          <w:szCs w:val="28"/>
        </w:rPr>
        <w:t xml:space="preserve"> </w:t>
      </w:r>
      <w:r>
        <w:rPr>
          <w:rFonts w:ascii="Times New Roman" w:hAnsi="Times New Roman" w:cs="Times New Roman"/>
          <w:sz w:val="28"/>
          <w:szCs w:val="28"/>
        </w:rPr>
        <w:t>нами был выбран</w:t>
      </w:r>
      <w:r w:rsidRPr="00DB1C36">
        <w:rPr>
          <w:rFonts w:ascii="Times New Roman" w:hAnsi="Times New Roman" w:cs="Times New Roman"/>
          <w:sz w:val="28"/>
          <w:szCs w:val="28"/>
        </w:rPr>
        <w:t xml:space="preserve"> метод HRM, основанный на</w:t>
      </w:r>
      <w:r>
        <w:rPr>
          <w:rFonts w:ascii="Times New Roman" w:hAnsi="Times New Roman" w:cs="Times New Roman"/>
          <w:sz w:val="28"/>
          <w:szCs w:val="28"/>
        </w:rPr>
        <w:t xml:space="preserve"> ПЦР в</w:t>
      </w:r>
      <w:r w:rsidRPr="00DB1C36">
        <w:rPr>
          <w:rFonts w:ascii="Times New Roman" w:hAnsi="Times New Roman" w:cs="Times New Roman"/>
          <w:sz w:val="28"/>
          <w:szCs w:val="28"/>
        </w:rPr>
        <w:t xml:space="preserve"> реальном времени, </w:t>
      </w:r>
      <w:r>
        <w:rPr>
          <w:rFonts w:ascii="Times New Roman" w:hAnsi="Times New Roman" w:cs="Times New Roman"/>
          <w:sz w:val="28"/>
          <w:szCs w:val="28"/>
        </w:rPr>
        <w:t xml:space="preserve">как </w:t>
      </w:r>
      <w:r w:rsidRPr="00DB1C36">
        <w:rPr>
          <w:rFonts w:ascii="Times New Roman" w:hAnsi="Times New Roman" w:cs="Times New Roman"/>
          <w:sz w:val="28"/>
          <w:szCs w:val="28"/>
        </w:rPr>
        <w:t>подходящий</w:t>
      </w:r>
      <w:r w:rsidR="00EA6C76">
        <w:rPr>
          <w:rFonts w:ascii="Times New Roman" w:hAnsi="Times New Roman" w:cs="Times New Roman"/>
          <w:sz w:val="28"/>
          <w:szCs w:val="28"/>
        </w:rPr>
        <w:t xml:space="preserve"> под цели и задачи</w:t>
      </w:r>
      <w:r w:rsidRPr="00DB1C36">
        <w:rPr>
          <w:rFonts w:ascii="Times New Roman" w:hAnsi="Times New Roman" w:cs="Times New Roman"/>
          <w:sz w:val="28"/>
          <w:szCs w:val="28"/>
        </w:rPr>
        <w:t>, быстрый и недорогой метод для выявления коротких тандемных повторов</w:t>
      </w:r>
      <w:r>
        <w:rPr>
          <w:rFonts w:ascii="Times New Roman" w:hAnsi="Times New Roman" w:cs="Times New Roman"/>
          <w:sz w:val="28"/>
          <w:szCs w:val="28"/>
        </w:rPr>
        <w:t xml:space="preserve"> </w:t>
      </w:r>
      <w:r w:rsidRPr="00DB1C36">
        <w:rPr>
          <w:rFonts w:ascii="Times New Roman" w:hAnsi="Times New Roman" w:cs="Times New Roman"/>
          <w:sz w:val="28"/>
          <w:szCs w:val="28"/>
        </w:rPr>
        <w:t>[9], [10]</w:t>
      </w:r>
      <w:r>
        <w:rPr>
          <w:rFonts w:ascii="Times New Roman" w:hAnsi="Times New Roman" w:cs="Times New Roman"/>
          <w:sz w:val="28"/>
          <w:szCs w:val="28"/>
        </w:rPr>
        <w:t xml:space="preserve">. </w:t>
      </w:r>
      <w:r w:rsidRPr="00DB1C36">
        <w:rPr>
          <w:rFonts w:ascii="Times New Roman" w:hAnsi="Times New Roman" w:cs="Times New Roman"/>
          <w:sz w:val="28"/>
          <w:szCs w:val="28"/>
        </w:rPr>
        <w:t>Другим критерием выбора этого метода</w:t>
      </w:r>
      <w:r>
        <w:rPr>
          <w:rFonts w:ascii="Times New Roman" w:hAnsi="Times New Roman" w:cs="Times New Roman"/>
          <w:sz w:val="28"/>
          <w:szCs w:val="28"/>
        </w:rPr>
        <w:t>,</w:t>
      </w:r>
      <w:r w:rsidRPr="00DB1C36">
        <w:rPr>
          <w:rFonts w:ascii="Times New Roman" w:hAnsi="Times New Roman" w:cs="Times New Roman"/>
          <w:sz w:val="28"/>
          <w:szCs w:val="28"/>
        </w:rPr>
        <w:t xml:space="preserve"> была его высокая точность для скрининга различных мутаций и генотипирования полиморфизмов</w:t>
      </w:r>
      <w:r>
        <w:rPr>
          <w:rFonts w:ascii="Times New Roman" w:hAnsi="Times New Roman" w:cs="Times New Roman"/>
          <w:sz w:val="28"/>
          <w:szCs w:val="28"/>
        </w:rPr>
        <w:t xml:space="preserve"> </w:t>
      </w:r>
      <w:r w:rsidRPr="00DB1C36">
        <w:rPr>
          <w:rFonts w:ascii="Times New Roman" w:hAnsi="Times New Roman" w:cs="Times New Roman"/>
          <w:sz w:val="28"/>
          <w:szCs w:val="28"/>
        </w:rPr>
        <w:t>[11], [12], [13], [14].</w:t>
      </w:r>
    </w:p>
    <w:p w14:paraId="2B0D8389" w14:textId="77777777" w:rsidR="00132485" w:rsidRDefault="00132485" w:rsidP="00F87FB5">
      <w:pPr>
        <w:spacing w:after="0" w:line="240" w:lineRule="auto"/>
        <w:ind w:firstLine="709"/>
        <w:jc w:val="both"/>
      </w:pPr>
    </w:p>
    <w:p w14:paraId="407BF862" w14:textId="10588CF8" w:rsidR="00132485" w:rsidRDefault="00064724" w:rsidP="00F87FB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Таблица 1</w:t>
      </w:r>
      <w:r w:rsidR="00D57BBE">
        <w:rPr>
          <w:rFonts w:ascii="Times New Roman" w:hAnsi="Times New Roman" w:cs="Times New Roman"/>
          <w:sz w:val="28"/>
          <w:szCs w:val="28"/>
        </w:rPr>
        <w:t>1</w:t>
      </w:r>
      <w:r w:rsidR="00F51A78">
        <w:rPr>
          <w:rFonts w:ascii="Times New Roman" w:hAnsi="Times New Roman" w:cs="Times New Roman"/>
          <w:sz w:val="28"/>
          <w:szCs w:val="28"/>
          <w:lang w:val="kk-KZ"/>
        </w:rPr>
        <w:t xml:space="preserve"> – </w:t>
      </w:r>
      <w:r w:rsidR="00210890">
        <w:rPr>
          <w:rFonts w:ascii="Times New Roman" w:hAnsi="Times New Roman" w:cs="Times New Roman"/>
          <w:sz w:val="28"/>
          <w:szCs w:val="28"/>
        </w:rPr>
        <w:t>Б</w:t>
      </w:r>
      <w:r w:rsidR="003F4281">
        <w:rPr>
          <w:rFonts w:ascii="Times New Roman" w:hAnsi="Times New Roman" w:cs="Times New Roman"/>
          <w:sz w:val="28"/>
          <w:szCs w:val="28"/>
        </w:rPr>
        <w:t>уквенное с</w:t>
      </w:r>
      <w:r w:rsidR="00132485">
        <w:rPr>
          <w:rFonts w:ascii="Times New Roman" w:hAnsi="Times New Roman" w:cs="Times New Roman"/>
          <w:sz w:val="28"/>
          <w:szCs w:val="28"/>
        </w:rPr>
        <w:t xml:space="preserve">оответствие изучаемого полиморфизма </w:t>
      </w:r>
      <w:r w:rsidR="003F4281">
        <w:rPr>
          <w:rFonts w:ascii="Times New Roman" w:hAnsi="Times New Roman" w:cs="Times New Roman"/>
          <w:sz w:val="28"/>
          <w:szCs w:val="28"/>
        </w:rPr>
        <w:t xml:space="preserve">в </w:t>
      </w:r>
      <w:r w:rsidR="003F4281" w:rsidRPr="003F4281">
        <w:rPr>
          <w:rFonts w:ascii="Times New Roman" w:hAnsi="Times New Roman" w:cs="Times New Roman"/>
          <w:sz w:val="28"/>
          <w:szCs w:val="28"/>
        </w:rPr>
        <w:t>гене</w:t>
      </w:r>
      <w:r w:rsidR="003F4281" w:rsidRPr="003F4281">
        <w:t xml:space="preserve"> </w:t>
      </w:r>
      <w:r w:rsidR="003F4281" w:rsidRPr="003F4281">
        <w:rPr>
          <w:rFonts w:ascii="Times New Roman" w:hAnsi="Times New Roman" w:cs="Times New Roman"/>
          <w:i/>
          <w:sz w:val="28"/>
          <w:szCs w:val="28"/>
        </w:rPr>
        <w:t>GPX1</w:t>
      </w:r>
      <w:r w:rsidR="003F4281" w:rsidRPr="003F4281">
        <w:rPr>
          <w:rFonts w:ascii="Times New Roman" w:hAnsi="Times New Roman" w:cs="Times New Roman"/>
          <w:sz w:val="28"/>
          <w:szCs w:val="28"/>
        </w:rPr>
        <w:t xml:space="preserve"> и белке</w:t>
      </w:r>
      <w:r w:rsidR="003F4281" w:rsidRPr="003F4281">
        <w:t xml:space="preserve"> </w:t>
      </w:r>
      <w:r w:rsidR="003F4281" w:rsidRPr="003F4281">
        <w:rPr>
          <w:rFonts w:ascii="Times New Roman" w:hAnsi="Times New Roman" w:cs="Times New Roman"/>
          <w:sz w:val="28"/>
          <w:szCs w:val="28"/>
        </w:rPr>
        <w:t>G</w:t>
      </w:r>
      <w:r w:rsidR="00FD288B">
        <w:rPr>
          <w:rFonts w:ascii="Times New Roman" w:hAnsi="Times New Roman" w:cs="Times New Roman"/>
          <w:sz w:val="28"/>
          <w:szCs w:val="28"/>
          <w:lang w:val="en-US"/>
        </w:rPr>
        <w:t>PX</w:t>
      </w:r>
      <w:r w:rsidR="003F4281" w:rsidRPr="003F4281">
        <w:rPr>
          <w:rFonts w:ascii="Times New Roman" w:hAnsi="Times New Roman" w:cs="Times New Roman"/>
          <w:sz w:val="28"/>
          <w:szCs w:val="28"/>
        </w:rPr>
        <w:t>1</w:t>
      </w:r>
    </w:p>
    <w:p w14:paraId="1630C4D0" w14:textId="77777777" w:rsidR="00064724" w:rsidRDefault="00064724" w:rsidP="00F87FB5">
      <w:pPr>
        <w:spacing w:after="0" w:line="240" w:lineRule="auto"/>
        <w:ind w:firstLine="709"/>
        <w:jc w:val="both"/>
        <w:rPr>
          <w:rFonts w:ascii="Times New Roman" w:hAnsi="Times New Roman" w:cs="Times New Roman"/>
          <w:sz w:val="28"/>
          <w:szCs w:val="28"/>
        </w:rPr>
      </w:pPr>
    </w:p>
    <w:tbl>
      <w:tblPr>
        <w:tblStyle w:val="ac"/>
        <w:tblW w:w="0" w:type="auto"/>
        <w:tblLook w:val="04A0" w:firstRow="1" w:lastRow="0" w:firstColumn="1" w:lastColumn="0" w:noHBand="0" w:noVBand="1"/>
      </w:tblPr>
      <w:tblGrid>
        <w:gridCol w:w="4785"/>
        <w:gridCol w:w="4786"/>
      </w:tblGrid>
      <w:tr w:rsidR="00132485" w14:paraId="21820631" w14:textId="77777777" w:rsidTr="00132485">
        <w:tc>
          <w:tcPr>
            <w:tcW w:w="4785" w:type="dxa"/>
          </w:tcPr>
          <w:p w14:paraId="6EF4AABB" w14:textId="77777777" w:rsidR="00132485" w:rsidRDefault="00132485" w:rsidP="00F87FB5">
            <w:pPr>
              <w:jc w:val="both"/>
              <w:rPr>
                <w:rFonts w:ascii="Times New Roman" w:hAnsi="Times New Roman" w:cs="Times New Roman"/>
                <w:sz w:val="28"/>
                <w:szCs w:val="28"/>
              </w:rPr>
            </w:pPr>
            <w:r>
              <w:rPr>
                <w:rFonts w:ascii="Times New Roman" w:hAnsi="Times New Roman" w:cs="Times New Roman"/>
                <w:sz w:val="28"/>
                <w:szCs w:val="28"/>
              </w:rPr>
              <w:t>Генетический код</w:t>
            </w:r>
          </w:p>
        </w:tc>
        <w:tc>
          <w:tcPr>
            <w:tcW w:w="4786" w:type="dxa"/>
          </w:tcPr>
          <w:p w14:paraId="3B46ADB0" w14:textId="77777777" w:rsidR="00132485" w:rsidRDefault="00132485" w:rsidP="00F87FB5">
            <w:pPr>
              <w:jc w:val="both"/>
              <w:rPr>
                <w:rFonts w:ascii="Times New Roman" w:hAnsi="Times New Roman" w:cs="Times New Roman"/>
                <w:sz w:val="28"/>
                <w:szCs w:val="28"/>
              </w:rPr>
            </w:pPr>
            <w:r>
              <w:rPr>
                <w:rFonts w:ascii="Times New Roman" w:hAnsi="Times New Roman" w:cs="Times New Roman"/>
                <w:sz w:val="28"/>
                <w:szCs w:val="28"/>
              </w:rPr>
              <w:t>Белковый код</w:t>
            </w:r>
          </w:p>
        </w:tc>
      </w:tr>
      <w:tr w:rsidR="00132485" w14:paraId="40536F6C" w14:textId="77777777" w:rsidTr="00132485">
        <w:tc>
          <w:tcPr>
            <w:tcW w:w="4785" w:type="dxa"/>
          </w:tcPr>
          <w:p w14:paraId="143443B2" w14:textId="77777777" w:rsidR="00132485" w:rsidRPr="008F3C5D" w:rsidRDefault="008F3C5D" w:rsidP="00132485">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53" w:lineRule="atLeast"/>
              <w:rPr>
                <w:rFonts w:ascii="Courier New" w:eastAsia="Times New Roman" w:hAnsi="Courier New" w:cs="Courier New"/>
                <w:color w:val="000000"/>
                <w:sz w:val="28"/>
                <w:szCs w:val="28"/>
                <w:highlight w:val="red"/>
                <w:lang w:eastAsia="ru-RU"/>
              </w:rPr>
            </w:pPr>
            <w:r>
              <w:rPr>
                <w:rFonts w:ascii="Courier New" w:eastAsia="Times New Roman" w:hAnsi="Courier New" w:cs="Courier New"/>
                <w:color w:val="FFFFFF"/>
                <w:sz w:val="28"/>
                <w:szCs w:val="28"/>
                <w:highlight w:val="red"/>
                <w:shd w:val="clear" w:color="auto" w:fill="915133"/>
                <w:lang w:eastAsia="ru-RU"/>
              </w:rPr>
              <w:t>…</w:t>
            </w:r>
            <w:r w:rsidR="00132485" w:rsidRPr="00EA6C76">
              <w:rPr>
                <w:rFonts w:ascii="Courier New" w:eastAsia="Times New Roman" w:hAnsi="Courier New" w:cs="Courier New"/>
                <w:sz w:val="28"/>
                <w:szCs w:val="28"/>
                <w:highlight w:val="red"/>
                <w:shd w:val="clear" w:color="auto" w:fill="915133"/>
                <w:lang w:val="en-US" w:eastAsia="ru-RU"/>
              </w:rPr>
              <w:t>gcg</w:t>
            </w:r>
            <w:r w:rsidR="00132485" w:rsidRPr="00EA6C76">
              <w:rPr>
                <w:rFonts w:ascii="Courier New" w:eastAsia="Times New Roman" w:hAnsi="Courier New" w:cs="Courier New"/>
                <w:sz w:val="28"/>
                <w:szCs w:val="28"/>
                <w:highlight w:val="lightGray"/>
                <w:shd w:val="clear" w:color="auto" w:fill="915133"/>
                <w:lang w:val="en-US" w:eastAsia="ru-RU"/>
              </w:rPr>
              <w:t>gcggcggcg</w:t>
            </w:r>
            <w:r w:rsidR="00132485" w:rsidRPr="00EA6C76">
              <w:rPr>
                <w:rFonts w:ascii="Courier New" w:eastAsia="Times New Roman" w:hAnsi="Courier New" w:cs="Courier New"/>
                <w:sz w:val="28"/>
                <w:szCs w:val="28"/>
                <w:highlight w:val="darkGray"/>
                <w:shd w:val="clear" w:color="auto" w:fill="915133"/>
                <w:lang w:val="en-US" w:eastAsia="ru-RU"/>
              </w:rPr>
              <w:t>gcc</w:t>
            </w:r>
            <w:r>
              <w:rPr>
                <w:rFonts w:ascii="Courier New" w:eastAsia="Times New Roman" w:hAnsi="Courier New" w:cs="Courier New"/>
                <w:color w:val="FFFFFF"/>
                <w:sz w:val="28"/>
                <w:szCs w:val="28"/>
                <w:highlight w:val="darkGray"/>
                <w:shd w:val="clear" w:color="auto" w:fill="915133"/>
                <w:lang w:eastAsia="ru-RU"/>
              </w:rPr>
              <w:t>…</w:t>
            </w:r>
          </w:p>
        </w:tc>
        <w:tc>
          <w:tcPr>
            <w:tcW w:w="4786" w:type="dxa"/>
          </w:tcPr>
          <w:p w14:paraId="3415B87D" w14:textId="77777777" w:rsidR="00132485" w:rsidRDefault="00210890" w:rsidP="00F87FB5">
            <w:pPr>
              <w:jc w:val="both"/>
              <w:rPr>
                <w:rFonts w:ascii="Times New Roman" w:hAnsi="Times New Roman" w:cs="Times New Roman"/>
                <w:sz w:val="28"/>
                <w:szCs w:val="28"/>
              </w:rPr>
            </w:pPr>
            <w:r>
              <w:rPr>
                <w:rFonts w:ascii="Times New Roman" w:hAnsi="Times New Roman" w:cs="Times New Roman"/>
                <w:sz w:val="28"/>
                <w:szCs w:val="28"/>
              </w:rPr>
              <w:t>…</w:t>
            </w:r>
            <w:r w:rsidR="008F3C5D">
              <w:rPr>
                <w:rFonts w:ascii="Times New Roman" w:hAnsi="Times New Roman" w:cs="Times New Roman"/>
                <w:sz w:val="28"/>
                <w:szCs w:val="28"/>
              </w:rPr>
              <w:t>MCAARL</w:t>
            </w:r>
            <w:r w:rsidR="008F3C5D" w:rsidRPr="008F3C5D">
              <w:rPr>
                <w:rFonts w:ascii="Times New Roman" w:hAnsi="Times New Roman" w:cs="Times New Roman"/>
                <w:sz w:val="28"/>
                <w:szCs w:val="28"/>
                <w:highlight w:val="red"/>
              </w:rPr>
              <w:t>A</w:t>
            </w:r>
            <w:r w:rsidR="008F3C5D" w:rsidRPr="008F3C5D">
              <w:rPr>
                <w:rFonts w:ascii="Times New Roman" w:hAnsi="Times New Roman" w:cs="Times New Roman"/>
                <w:sz w:val="28"/>
                <w:szCs w:val="28"/>
                <w:highlight w:val="lightGray"/>
              </w:rPr>
              <w:t>AAA</w:t>
            </w:r>
            <w:r w:rsidR="008F3C5D" w:rsidRPr="008F3C5D">
              <w:rPr>
                <w:rFonts w:ascii="Times New Roman" w:hAnsi="Times New Roman" w:cs="Times New Roman"/>
                <w:sz w:val="28"/>
                <w:szCs w:val="28"/>
                <w:highlight w:val="darkGray"/>
              </w:rPr>
              <w:t>A</w:t>
            </w:r>
            <w:r w:rsidR="008F3C5D">
              <w:rPr>
                <w:rFonts w:ascii="Times New Roman" w:hAnsi="Times New Roman" w:cs="Times New Roman"/>
                <w:sz w:val="28"/>
                <w:szCs w:val="28"/>
              </w:rPr>
              <w:t>QSVYA</w:t>
            </w:r>
            <w:r>
              <w:rPr>
                <w:rFonts w:ascii="Times New Roman" w:hAnsi="Times New Roman" w:cs="Times New Roman"/>
                <w:sz w:val="28"/>
                <w:szCs w:val="28"/>
              </w:rPr>
              <w:t>…</w:t>
            </w:r>
          </w:p>
        </w:tc>
      </w:tr>
      <w:tr w:rsidR="00132485" w14:paraId="308D73BB" w14:textId="77777777" w:rsidTr="00132485">
        <w:tc>
          <w:tcPr>
            <w:tcW w:w="4785" w:type="dxa"/>
          </w:tcPr>
          <w:p w14:paraId="5BE65E2C" w14:textId="77777777" w:rsidR="00132485" w:rsidRPr="00D5162D" w:rsidRDefault="008F3C5D" w:rsidP="00F87FB5">
            <w:pPr>
              <w:jc w:val="both"/>
              <w:rPr>
                <w:rFonts w:ascii="Courier New" w:eastAsia="Times New Roman" w:hAnsi="Courier New" w:cs="Courier New"/>
                <w:sz w:val="28"/>
                <w:szCs w:val="28"/>
                <w:highlight w:val="lightGray"/>
                <w:shd w:val="clear" w:color="auto" w:fill="915133"/>
                <w:lang w:eastAsia="ru-RU"/>
              </w:rPr>
            </w:pPr>
            <w:r>
              <w:rPr>
                <w:rFonts w:ascii="Courier New" w:eastAsia="Times New Roman" w:hAnsi="Courier New" w:cs="Courier New"/>
                <w:color w:val="FFFFFF"/>
                <w:sz w:val="28"/>
                <w:szCs w:val="28"/>
                <w:highlight w:val="red"/>
                <w:shd w:val="clear" w:color="auto" w:fill="915133"/>
                <w:lang w:eastAsia="ru-RU"/>
              </w:rPr>
              <w:t>…</w:t>
            </w:r>
            <w:r w:rsidR="00132485" w:rsidRPr="00EA6C76">
              <w:rPr>
                <w:rFonts w:ascii="Courier New" w:eastAsia="Times New Roman" w:hAnsi="Courier New" w:cs="Courier New"/>
                <w:sz w:val="28"/>
                <w:szCs w:val="28"/>
                <w:highlight w:val="red"/>
                <w:shd w:val="clear" w:color="auto" w:fill="915133"/>
                <w:lang w:val="en-US" w:eastAsia="ru-RU"/>
              </w:rPr>
              <w:t>gcggcg</w:t>
            </w:r>
            <w:r w:rsidR="00132485" w:rsidRPr="00EA6C76">
              <w:rPr>
                <w:rFonts w:ascii="Courier New" w:eastAsia="Times New Roman" w:hAnsi="Courier New" w:cs="Courier New"/>
                <w:sz w:val="28"/>
                <w:szCs w:val="28"/>
                <w:highlight w:val="lightGray"/>
                <w:shd w:val="clear" w:color="auto" w:fill="915133"/>
                <w:lang w:val="en-US" w:eastAsia="ru-RU"/>
              </w:rPr>
              <w:t>gcggcggcg</w:t>
            </w:r>
            <w:r w:rsidR="00132485" w:rsidRPr="00EA6C76">
              <w:rPr>
                <w:rFonts w:ascii="Courier New" w:eastAsia="Times New Roman" w:hAnsi="Courier New" w:cs="Courier New"/>
                <w:sz w:val="28"/>
                <w:szCs w:val="28"/>
                <w:highlight w:val="darkGray"/>
                <w:shd w:val="clear" w:color="auto" w:fill="915133"/>
                <w:lang w:val="en-US" w:eastAsia="ru-RU"/>
              </w:rPr>
              <w:t>gcc</w:t>
            </w:r>
            <w:r>
              <w:rPr>
                <w:rFonts w:ascii="Courier New" w:eastAsia="Times New Roman" w:hAnsi="Courier New" w:cs="Courier New"/>
                <w:color w:val="FFFFFF"/>
                <w:sz w:val="28"/>
                <w:szCs w:val="28"/>
                <w:shd w:val="clear" w:color="auto" w:fill="915133"/>
                <w:lang w:eastAsia="ru-RU"/>
              </w:rPr>
              <w:t>…</w:t>
            </w:r>
          </w:p>
        </w:tc>
        <w:tc>
          <w:tcPr>
            <w:tcW w:w="4786" w:type="dxa"/>
          </w:tcPr>
          <w:p w14:paraId="2FB792F4" w14:textId="77777777" w:rsidR="00132485" w:rsidRDefault="00210890" w:rsidP="00F87FB5">
            <w:pPr>
              <w:jc w:val="both"/>
              <w:rPr>
                <w:rFonts w:ascii="Times New Roman" w:hAnsi="Times New Roman" w:cs="Times New Roman"/>
                <w:sz w:val="28"/>
                <w:szCs w:val="28"/>
              </w:rPr>
            </w:pPr>
            <w:r>
              <w:rPr>
                <w:rFonts w:ascii="Times New Roman" w:hAnsi="Times New Roman" w:cs="Times New Roman"/>
                <w:sz w:val="28"/>
                <w:szCs w:val="28"/>
              </w:rPr>
              <w:t>…</w:t>
            </w:r>
            <w:r w:rsidR="008F3C5D">
              <w:rPr>
                <w:rFonts w:ascii="Times New Roman" w:hAnsi="Times New Roman" w:cs="Times New Roman"/>
                <w:sz w:val="28"/>
                <w:szCs w:val="28"/>
              </w:rPr>
              <w:t>MCAARL</w:t>
            </w:r>
            <w:r w:rsidR="008F3C5D" w:rsidRPr="008F3C5D">
              <w:rPr>
                <w:rFonts w:ascii="Times New Roman" w:hAnsi="Times New Roman" w:cs="Times New Roman"/>
                <w:sz w:val="28"/>
                <w:szCs w:val="28"/>
                <w:highlight w:val="red"/>
              </w:rPr>
              <w:t>AA</w:t>
            </w:r>
            <w:r w:rsidR="008F3C5D" w:rsidRPr="008F3C5D">
              <w:rPr>
                <w:rFonts w:ascii="Times New Roman" w:hAnsi="Times New Roman" w:cs="Times New Roman"/>
                <w:sz w:val="28"/>
                <w:szCs w:val="28"/>
                <w:highlight w:val="lightGray"/>
              </w:rPr>
              <w:t>AAA</w:t>
            </w:r>
            <w:r w:rsidR="008F3C5D" w:rsidRPr="008F3C5D">
              <w:rPr>
                <w:rFonts w:ascii="Times New Roman" w:hAnsi="Times New Roman" w:cs="Times New Roman"/>
                <w:sz w:val="28"/>
                <w:szCs w:val="28"/>
                <w:highlight w:val="darkGray"/>
              </w:rPr>
              <w:t>A</w:t>
            </w:r>
            <w:r w:rsidR="008F3C5D">
              <w:rPr>
                <w:rFonts w:ascii="Times New Roman" w:hAnsi="Times New Roman" w:cs="Times New Roman"/>
                <w:sz w:val="28"/>
                <w:szCs w:val="28"/>
              </w:rPr>
              <w:t>QSVYA</w:t>
            </w:r>
            <w:r>
              <w:rPr>
                <w:rFonts w:ascii="Times New Roman" w:hAnsi="Times New Roman" w:cs="Times New Roman"/>
                <w:sz w:val="28"/>
                <w:szCs w:val="28"/>
              </w:rPr>
              <w:t>…</w:t>
            </w:r>
          </w:p>
        </w:tc>
      </w:tr>
      <w:tr w:rsidR="00132485" w14:paraId="705677F9" w14:textId="77777777" w:rsidTr="00132485">
        <w:tc>
          <w:tcPr>
            <w:tcW w:w="4785" w:type="dxa"/>
          </w:tcPr>
          <w:p w14:paraId="3D9DA5A6" w14:textId="77777777" w:rsidR="00132485" w:rsidRPr="008F3C5D" w:rsidRDefault="008F3C5D" w:rsidP="00F87FB5">
            <w:pPr>
              <w:jc w:val="both"/>
              <w:rPr>
                <w:rFonts w:ascii="Times New Roman" w:hAnsi="Times New Roman" w:cs="Times New Roman"/>
                <w:sz w:val="28"/>
                <w:szCs w:val="28"/>
              </w:rPr>
            </w:pPr>
            <w:r>
              <w:rPr>
                <w:rFonts w:ascii="Courier New" w:eastAsia="Times New Roman" w:hAnsi="Courier New" w:cs="Courier New"/>
                <w:color w:val="FFFFFF"/>
                <w:sz w:val="28"/>
                <w:szCs w:val="28"/>
                <w:highlight w:val="red"/>
                <w:shd w:val="clear" w:color="auto" w:fill="915133"/>
                <w:lang w:eastAsia="ru-RU"/>
              </w:rPr>
              <w:t>…</w:t>
            </w:r>
            <w:r w:rsidR="00132485" w:rsidRPr="00EA6C76">
              <w:rPr>
                <w:rFonts w:ascii="Courier New" w:eastAsia="Times New Roman" w:hAnsi="Courier New" w:cs="Courier New"/>
                <w:sz w:val="28"/>
                <w:szCs w:val="28"/>
                <w:highlight w:val="red"/>
                <w:shd w:val="clear" w:color="auto" w:fill="915133"/>
                <w:lang w:val="en-US" w:eastAsia="ru-RU"/>
              </w:rPr>
              <w:t>gcggcggcg</w:t>
            </w:r>
            <w:r w:rsidR="00132485" w:rsidRPr="00EA6C76">
              <w:rPr>
                <w:rFonts w:ascii="Courier New" w:eastAsia="Times New Roman" w:hAnsi="Courier New" w:cs="Courier New"/>
                <w:sz w:val="28"/>
                <w:szCs w:val="28"/>
                <w:highlight w:val="lightGray"/>
                <w:shd w:val="clear" w:color="auto" w:fill="915133"/>
                <w:lang w:val="en-US" w:eastAsia="ru-RU"/>
              </w:rPr>
              <w:t>gcggcggcg</w:t>
            </w:r>
            <w:r w:rsidR="00132485" w:rsidRPr="00EA6C76">
              <w:rPr>
                <w:rFonts w:ascii="Courier New" w:eastAsia="Times New Roman" w:hAnsi="Courier New" w:cs="Courier New"/>
                <w:sz w:val="28"/>
                <w:szCs w:val="28"/>
                <w:highlight w:val="darkGray"/>
                <w:shd w:val="clear" w:color="auto" w:fill="915133"/>
                <w:lang w:val="en-US" w:eastAsia="ru-RU"/>
              </w:rPr>
              <w:t>gcc</w:t>
            </w:r>
            <w:r w:rsidRPr="008F3C5D">
              <w:rPr>
                <w:rFonts w:ascii="Courier New" w:eastAsia="Times New Roman" w:hAnsi="Courier New" w:cs="Courier New"/>
                <w:color w:val="FFFFFF"/>
                <w:sz w:val="28"/>
                <w:szCs w:val="28"/>
                <w:shd w:val="clear" w:color="auto" w:fill="915133"/>
                <w:lang w:eastAsia="ru-RU"/>
              </w:rPr>
              <w:t>…</w:t>
            </w:r>
          </w:p>
        </w:tc>
        <w:tc>
          <w:tcPr>
            <w:tcW w:w="4786" w:type="dxa"/>
          </w:tcPr>
          <w:p w14:paraId="63E8AD8A" w14:textId="77777777" w:rsidR="00132485" w:rsidRDefault="00210890" w:rsidP="00F87FB5">
            <w:pPr>
              <w:jc w:val="both"/>
              <w:rPr>
                <w:rFonts w:ascii="Times New Roman" w:hAnsi="Times New Roman" w:cs="Times New Roman"/>
                <w:sz w:val="28"/>
                <w:szCs w:val="28"/>
              </w:rPr>
            </w:pPr>
            <w:r>
              <w:rPr>
                <w:rFonts w:ascii="Times New Roman" w:hAnsi="Times New Roman" w:cs="Times New Roman"/>
                <w:sz w:val="28"/>
                <w:szCs w:val="28"/>
              </w:rPr>
              <w:t>…</w:t>
            </w:r>
            <w:r w:rsidR="008F3C5D">
              <w:rPr>
                <w:rFonts w:ascii="Times New Roman" w:hAnsi="Times New Roman" w:cs="Times New Roman"/>
                <w:sz w:val="28"/>
                <w:szCs w:val="28"/>
              </w:rPr>
              <w:t>MCAARL</w:t>
            </w:r>
            <w:r w:rsidR="008F3C5D" w:rsidRPr="008F3C5D">
              <w:rPr>
                <w:rFonts w:ascii="Times New Roman" w:hAnsi="Times New Roman" w:cs="Times New Roman"/>
                <w:sz w:val="28"/>
                <w:szCs w:val="28"/>
                <w:highlight w:val="red"/>
              </w:rPr>
              <w:t>AAA</w:t>
            </w:r>
            <w:r w:rsidR="008F3C5D" w:rsidRPr="008F3C5D">
              <w:rPr>
                <w:rFonts w:ascii="Times New Roman" w:hAnsi="Times New Roman" w:cs="Times New Roman"/>
                <w:sz w:val="28"/>
                <w:szCs w:val="28"/>
                <w:highlight w:val="lightGray"/>
              </w:rPr>
              <w:t>AAA</w:t>
            </w:r>
            <w:r w:rsidR="008F3C5D" w:rsidRPr="008F3C5D">
              <w:rPr>
                <w:rFonts w:ascii="Times New Roman" w:hAnsi="Times New Roman" w:cs="Times New Roman"/>
                <w:sz w:val="28"/>
                <w:szCs w:val="28"/>
                <w:highlight w:val="darkGray"/>
              </w:rPr>
              <w:t>A</w:t>
            </w:r>
            <w:r w:rsidR="008F3C5D">
              <w:rPr>
                <w:rFonts w:ascii="Times New Roman" w:hAnsi="Times New Roman" w:cs="Times New Roman"/>
                <w:sz w:val="28"/>
                <w:szCs w:val="28"/>
              </w:rPr>
              <w:t>QSVYA</w:t>
            </w:r>
            <w:r>
              <w:rPr>
                <w:rFonts w:ascii="Times New Roman" w:hAnsi="Times New Roman" w:cs="Times New Roman"/>
                <w:sz w:val="28"/>
                <w:szCs w:val="28"/>
              </w:rPr>
              <w:t>…</w:t>
            </w:r>
          </w:p>
        </w:tc>
      </w:tr>
    </w:tbl>
    <w:p w14:paraId="40457A6D" w14:textId="77777777" w:rsidR="00132485" w:rsidRPr="00132485" w:rsidRDefault="00132485" w:rsidP="00F87FB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p>
    <w:p w14:paraId="447681E3" w14:textId="3708924A" w:rsidR="004D2E4D" w:rsidRPr="00DB1C36" w:rsidRDefault="00F87FB5" w:rsidP="00F87FB5">
      <w:pPr>
        <w:spacing w:after="0" w:line="240" w:lineRule="auto"/>
        <w:ind w:firstLine="709"/>
        <w:jc w:val="both"/>
      </w:pPr>
      <w:r w:rsidRPr="00F87FB5">
        <w:rPr>
          <w:rFonts w:ascii="Times New Roman" w:hAnsi="Times New Roman" w:cs="Times New Roman"/>
          <w:sz w:val="28"/>
          <w:szCs w:val="28"/>
        </w:rPr>
        <w:t>В нашем исследовании</w:t>
      </w:r>
      <w:r>
        <w:rPr>
          <w:rFonts w:ascii="Times New Roman" w:hAnsi="Times New Roman" w:cs="Times New Roman"/>
          <w:sz w:val="28"/>
          <w:szCs w:val="28"/>
        </w:rPr>
        <w:t>,</w:t>
      </w:r>
      <w:r w:rsidRPr="00F87FB5">
        <w:rPr>
          <w:rFonts w:ascii="Times New Roman" w:hAnsi="Times New Roman" w:cs="Times New Roman"/>
          <w:sz w:val="28"/>
          <w:szCs w:val="28"/>
        </w:rPr>
        <w:t xml:space="preserve"> </w:t>
      </w:r>
      <w:r>
        <w:rPr>
          <w:rFonts w:ascii="Times New Roman" w:hAnsi="Times New Roman" w:cs="Times New Roman"/>
          <w:sz w:val="28"/>
          <w:szCs w:val="28"/>
        </w:rPr>
        <w:t>п</w:t>
      </w:r>
      <w:r w:rsidR="00AC6205">
        <w:rPr>
          <w:rFonts w:ascii="Times New Roman" w:hAnsi="Times New Roman" w:cs="Times New Roman"/>
          <w:sz w:val="28"/>
          <w:szCs w:val="28"/>
        </w:rPr>
        <w:t xml:space="preserve">олиморфные варианты повтора </w:t>
      </w:r>
      <w:r w:rsidR="00AC6205" w:rsidRPr="00DA1768">
        <w:rPr>
          <w:rFonts w:ascii="Times New Roman" w:hAnsi="Times New Roman" w:cs="Times New Roman"/>
          <w:sz w:val="28"/>
          <w:szCs w:val="28"/>
          <w:lang w:val="en-US"/>
        </w:rPr>
        <w:t>GCG</w:t>
      </w:r>
      <w:r w:rsidR="00AC6205">
        <w:rPr>
          <w:rFonts w:ascii="Times New Roman" w:hAnsi="Times New Roman" w:cs="Times New Roman"/>
          <w:sz w:val="28"/>
          <w:szCs w:val="28"/>
        </w:rPr>
        <w:t xml:space="preserve"> были успешно прогенотипированы для всех образцов ДНК (360 ДНК образцов опытной группы и 341 образца контрольной группы).</w:t>
      </w:r>
      <w:r w:rsidR="00373886">
        <w:rPr>
          <w:rFonts w:ascii="Times New Roman" w:hAnsi="Times New Roman" w:cs="Times New Roman"/>
          <w:sz w:val="28"/>
          <w:szCs w:val="28"/>
        </w:rPr>
        <w:t xml:space="preserve"> Из них, 30 ДНК образцов были прогенотипированы методом электрофоретического разделения ПЦР продуктов в </w:t>
      </w:r>
      <w:r w:rsidR="00373886" w:rsidRPr="00373886">
        <w:rPr>
          <w:rFonts w:ascii="Times New Roman" w:hAnsi="Times New Roman" w:cs="Times New Roman"/>
          <w:sz w:val="28"/>
          <w:szCs w:val="28"/>
        </w:rPr>
        <w:t>25%</w:t>
      </w:r>
      <w:r w:rsidR="00373886">
        <w:rPr>
          <w:rFonts w:ascii="Times New Roman" w:hAnsi="Times New Roman" w:cs="Times New Roman"/>
          <w:sz w:val="28"/>
          <w:szCs w:val="28"/>
        </w:rPr>
        <w:t>-ом полиакриламидном геле. Метод позволил выявить все 6 возможных сочетаний аллелей в гено</w:t>
      </w:r>
      <w:r w:rsidR="0070529B">
        <w:rPr>
          <w:rFonts w:ascii="Times New Roman" w:hAnsi="Times New Roman" w:cs="Times New Roman"/>
          <w:sz w:val="28"/>
          <w:szCs w:val="28"/>
        </w:rPr>
        <w:t>типах</w:t>
      </w:r>
      <w:r w:rsidR="00373886">
        <w:rPr>
          <w:rFonts w:ascii="Times New Roman" w:hAnsi="Times New Roman" w:cs="Times New Roman"/>
          <w:sz w:val="28"/>
          <w:szCs w:val="28"/>
        </w:rPr>
        <w:t xml:space="preserve">, использованных позднее, в качестве </w:t>
      </w:r>
      <w:r w:rsidR="004D2E4D">
        <w:rPr>
          <w:rFonts w:ascii="Times New Roman" w:hAnsi="Times New Roman" w:cs="Times New Roman"/>
          <w:sz w:val="28"/>
          <w:szCs w:val="28"/>
        </w:rPr>
        <w:t xml:space="preserve">контрольных стандартов для </w:t>
      </w:r>
      <w:r w:rsidR="004D2E4D" w:rsidRPr="00DA1768">
        <w:rPr>
          <w:rFonts w:ascii="Times New Roman" w:hAnsi="Times New Roman" w:cs="Times New Roman"/>
          <w:sz w:val="28"/>
          <w:szCs w:val="28"/>
          <w:lang w:val="en-US"/>
        </w:rPr>
        <w:t>HRM</w:t>
      </w:r>
      <w:r w:rsidR="004D2E4D">
        <w:rPr>
          <w:rFonts w:ascii="Times New Roman" w:hAnsi="Times New Roman" w:cs="Times New Roman"/>
          <w:sz w:val="28"/>
          <w:szCs w:val="28"/>
        </w:rPr>
        <w:t xml:space="preserve"> </w:t>
      </w:r>
      <w:r w:rsidR="004D2E4D" w:rsidRPr="00373886">
        <w:rPr>
          <w:rFonts w:ascii="Times New Roman" w:hAnsi="Times New Roman" w:cs="Times New Roman"/>
          <w:sz w:val="28"/>
          <w:szCs w:val="28"/>
        </w:rPr>
        <w:t>(</w:t>
      </w:r>
      <w:r w:rsidR="004D2E4D">
        <w:rPr>
          <w:rFonts w:ascii="Times New Roman" w:hAnsi="Times New Roman" w:cs="Times New Roman"/>
          <w:sz w:val="28"/>
          <w:szCs w:val="28"/>
        </w:rPr>
        <w:t>Рисунок</w:t>
      </w:r>
      <w:r w:rsidR="00064724">
        <w:rPr>
          <w:rFonts w:ascii="Times New Roman" w:hAnsi="Times New Roman" w:cs="Times New Roman"/>
          <w:sz w:val="28"/>
          <w:szCs w:val="28"/>
        </w:rPr>
        <w:t xml:space="preserve"> 14</w:t>
      </w:r>
      <w:r w:rsidR="004D2E4D" w:rsidRPr="00373886">
        <w:rPr>
          <w:rFonts w:ascii="Times New Roman" w:hAnsi="Times New Roman" w:cs="Times New Roman"/>
          <w:sz w:val="28"/>
          <w:szCs w:val="28"/>
        </w:rPr>
        <w:t>).</w:t>
      </w:r>
    </w:p>
    <w:p w14:paraId="1161B696" w14:textId="77777777" w:rsidR="00C526A7" w:rsidRDefault="00C526A7" w:rsidP="00C526A7">
      <w:pPr>
        <w:spacing w:after="0" w:line="240" w:lineRule="auto"/>
        <w:ind w:firstLine="709"/>
        <w:jc w:val="both"/>
        <w:rPr>
          <w:rFonts w:ascii="Times New Roman" w:hAnsi="Times New Roman" w:cs="Times New Roman"/>
          <w:sz w:val="28"/>
          <w:szCs w:val="28"/>
        </w:rPr>
      </w:pPr>
    </w:p>
    <w:p w14:paraId="6CA65927" w14:textId="77777777" w:rsidR="00CB5AFF" w:rsidRDefault="00CB5AFF" w:rsidP="00CB5AFF">
      <w:pPr>
        <w:spacing w:after="0" w:line="240" w:lineRule="auto"/>
        <w:ind w:firstLine="709"/>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C89904D" wp14:editId="0471C01B">
            <wp:extent cx="4888302" cy="2028825"/>
            <wp:effectExtent l="0" t="0" r="762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4889482" cy="2029315"/>
                    </a:xfrm>
                    <a:prstGeom prst="rect">
                      <a:avLst/>
                    </a:prstGeom>
                    <a:noFill/>
                  </pic:spPr>
                </pic:pic>
              </a:graphicData>
            </a:graphic>
          </wp:inline>
        </w:drawing>
      </w:r>
    </w:p>
    <w:p w14:paraId="44B72401" w14:textId="77777777" w:rsidR="003A7529" w:rsidRPr="003A7529" w:rsidRDefault="003A7529" w:rsidP="00CB5AFF">
      <w:pPr>
        <w:spacing w:after="0" w:line="240" w:lineRule="auto"/>
        <w:ind w:firstLine="709"/>
        <w:jc w:val="center"/>
        <w:rPr>
          <w:rFonts w:ascii="Times New Roman" w:hAnsi="Times New Roman" w:cs="Times New Roman"/>
          <w:sz w:val="28"/>
          <w:szCs w:val="28"/>
          <w:lang w:val="kk-KZ"/>
        </w:rPr>
      </w:pPr>
    </w:p>
    <w:p w14:paraId="40ED1780" w14:textId="6ED2A565" w:rsidR="003B6F03" w:rsidRPr="00EB7108" w:rsidRDefault="00064724" w:rsidP="003A7529">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Рисунок 14</w:t>
      </w:r>
      <w:r w:rsidR="00DA53BB">
        <w:rPr>
          <w:rFonts w:ascii="Times New Roman" w:hAnsi="Times New Roman" w:cs="Times New Roman"/>
          <w:sz w:val="28"/>
          <w:szCs w:val="28"/>
        </w:rPr>
        <w:t xml:space="preserve"> –</w:t>
      </w:r>
      <w:r w:rsidR="003B6F03">
        <w:rPr>
          <w:rFonts w:ascii="Times New Roman" w:hAnsi="Times New Roman" w:cs="Times New Roman"/>
          <w:sz w:val="28"/>
          <w:szCs w:val="28"/>
        </w:rPr>
        <w:t xml:space="preserve"> А) электрофореграмма и Б) схематическое изображение амплифицированных фрагментов гена </w:t>
      </w:r>
      <w:r w:rsidR="003B6F03" w:rsidRPr="00594D8E">
        <w:rPr>
          <w:rFonts w:ascii="Times New Roman" w:hAnsi="Times New Roman" w:cs="Times New Roman"/>
          <w:i/>
          <w:sz w:val="28"/>
          <w:szCs w:val="28"/>
          <w:lang w:val="en-US"/>
        </w:rPr>
        <w:t>GPX</w:t>
      </w:r>
      <w:r w:rsidR="003B6F03" w:rsidRPr="00594D8E">
        <w:rPr>
          <w:rFonts w:ascii="Times New Roman" w:hAnsi="Times New Roman" w:cs="Times New Roman"/>
          <w:i/>
          <w:sz w:val="28"/>
          <w:szCs w:val="28"/>
        </w:rPr>
        <w:t>1</w:t>
      </w:r>
      <w:r w:rsidR="003B6F03">
        <w:rPr>
          <w:rFonts w:ascii="Times New Roman" w:hAnsi="Times New Roman" w:cs="Times New Roman"/>
          <w:sz w:val="28"/>
          <w:szCs w:val="28"/>
        </w:rPr>
        <w:t xml:space="preserve">, показывающих 6 возможных </w:t>
      </w:r>
      <w:r w:rsidR="00210890">
        <w:rPr>
          <w:rFonts w:ascii="Times New Roman" w:hAnsi="Times New Roman" w:cs="Times New Roman"/>
          <w:sz w:val="28"/>
          <w:szCs w:val="28"/>
        </w:rPr>
        <w:t>сочетаний аллелей в генотипах</w:t>
      </w:r>
    </w:p>
    <w:p w14:paraId="62AB5ADF" w14:textId="77777777" w:rsidR="00CB5AFF" w:rsidRDefault="00CB5AFF" w:rsidP="00DA1768">
      <w:pPr>
        <w:spacing w:after="0" w:line="240" w:lineRule="auto"/>
        <w:ind w:firstLine="709"/>
        <w:jc w:val="both"/>
        <w:rPr>
          <w:rFonts w:ascii="Times New Roman" w:hAnsi="Times New Roman" w:cs="Times New Roman"/>
          <w:sz w:val="28"/>
          <w:szCs w:val="28"/>
        </w:rPr>
      </w:pPr>
    </w:p>
    <w:p w14:paraId="4D6B8274" w14:textId="77777777" w:rsidR="005A3B28" w:rsidRDefault="002C5C0C" w:rsidP="00DA1768">
      <w:pPr>
        <w:spacing w:after="0" w:line="240" w:lineRule="auto"/>
        <w:ind w:firstLine="709"/>
        <w:jc w:val="both"/>
      </w:pPr>
      <w:r w:rsidRPr="002C5C0C">
        <w:rPr>
          <w:rFonts w:ascii="Times New Roman" w:hAnsi="Times New Roman" w:cs="Times New Roman"/>
          <w:sz w:val="28"/>
          <w:szCs w:val="28"/>
        </w:rPr>
        <w:lastRenderedPageBreak/>
        <w:t>Для 671 других образцов ДНК</w:t>
      </w:r>
      <w:r>
        <w:rPr>
          <w:rFonts w:ascii="Times New Roman" w:hAnsi="Times New Roman" w:cs="Times New Roman"/>
          <w:sz w:val="28"/>
          <w:szCs w:val="28"/>
        </w:rPr>
        <w:t>,</w:t>
      </w:r>
      <w:r w:rsidRPr="002C5C0C">
        <w:rPr>
          <w:rFonts w:ascii="Times New Roman" w:hAnsi="Times New Roman" w:cs="Times New Roman"/>
          <w:sz w:val="28"/>
          <w:szCs w:val="28"/>
        </w:rPr>
        <w:t xml:space="preserve"> 659 образцов были полностью генотипированы с помощью анализа </w:t>
      </w:r>
      <w:r w:rsidRPr="002C5C0C">
        <w:rPr>
          <w:rFonts w:ascii="Times New Roman" w:hAnsi="Times New Roman" w:cs="Times New Roman"/>
          <w:sz w:val="28"/>
          <w:szCs w:val="28"/>
          <w:lang w:val="en-US"/>
        </w:rPr>
        <w:t>HRM</w:t>
      </w:r>
      <w:r w:rsidR="00463077">
        <w:rPr>
          <w:rFonts w:ascii="Times New Roman" w:hAnsi="Times New Roman" w:cs="Times New Roman"/>
          <w:sz w:val="28"/>
          <w:szCs w:val="28"/>
        </w:rPr>
        <w:t xml:space="preserve"> (Рисунок 15</w:t>
      </w:r>
      <w:r w:rsidR="0059022B">
        <w:rPr>
          <w:rFonts w:ascii="Times New Roman" w:hAnsi="Times New Roman" w:cs="Times New Roman"/>
          <w:sz w:val="28"/>
          <w:szCs w:val="28"/>
        </w:rPr>
        <w:t>, А</w:t>
      </w:r>
      <w:r w:rsidRPr="002C5C0C">
        <w:rPr>
          <w:rFonts w:ascii="Times New Roman" w:hAnsi="Times New Roman" w:cs="Times New Roman"/>
          <w:sz w:val="28"/>
          <w:szCs w:val="28"/>
        </w:rPr>
        <w:t>).</w:t>
      </w:r>
      <w:r w:rsidRPr="002C5C0C">
        <w:t xml:space="preserve"> </w:t>
      </w:r>
    </w:p>
    <w:p w14:paraId="7A910989" w14:textId="77777777" w:rsidR="00DA1768" w:rsidRPr="00A60FF6" w:rsidRDefault="00DA1768" w:rsidP="005A3B28">
      <w:pPr>
        <w:spacing w:after="0" w:line="240" w:lineRule="auto"/>
        <w:jc w:val="both"/>
        <w:rPr>
          <w:rFonts w:ascii="Times New Roman" w:hAnsi="Times New Roman" w:cs="Times New Roman"/>
          <w:sz w:val="28"/>
          <w:szCs w:val="28"/>
        </w:rPr>
      </w:pPr>
    </w:p>
    <w:p w14:paraId="2927BD63" w14:textId="7052D106" w:rsidR="00DA1768" w:rsidRDefault="00463077" w:rsidP="001873E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rPr>
        <w:t>А</w:t>
      </w:r>
      <w:r w:rsidR="001873E0">
        <w:rPr>
          <w:rFonts w:ascii="Times New Roman" w:hAnsi="Times New Roman" w:cs="Times New Roman"/>
          <w:sz w:val="28"/>
          <w:szCs w:val="28"/>
        </w:rPr>
        <w:t>)</w:t>
      </w:r>
      <w:r w:rsidR="00DA1768">
        <w:rPr>
          <w:noProof/>
          <w:lang w:eastAsia="ru-RU"/>
        </w:rPr>
        <w:drawing>
          <wp:inline distT="0" distB="0" distL="0" distR="0" wp14:anchorId="1AE36F07" wp14:editId="00C64E77">
            <wp:extent cx="2654771" cy="164732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2671557" cy="1657738"/>
                    </a:xfrm>
                    <a:prstGeom prst="rect">
                      <a:avLst/>
                    </a:prstGeom>
                  </pic:spPr>
                </pic:pic>
              </a:graphicData>
            </a:graphic>
          </wp:inline>
        </w:drawing>
      </w:r>
      <w:r w:rsidR="00DA1768" w:rsidRPr="00225877">
        <w:rPr>
          <w:rFonts w:ascii="Times New Roman" w:hAnsi="Times New Roman" w:cs="Times New Roman"/>
          <w:sz w:val="28"/>
          <w:szCs w:val="28"/>
        </w:rPr>
        <w:t xml:space="preserve"> </w:t>
      </w:r>
      <w:r>
        <w:rPr>
          <w:rFonts w:ascii="Times New Roman" w:hAnsi="Times New Roman" w:cs="Times New Roman"/>
          <w:sz w:val="28"/>
          <w:szCs w:val="28"/>
          <w:lang w:val="kk-KZ"/>
        </w:rPr>
        <w:t>Б</w:t>
      </w:r>
      <w:r w:rsidR="001873E0">
        <w:rPr>
          <w:rFonts w:ascii="Times New Roman" w:hAnsi="Times New Roman" w:cs="Times New Roman"/>
          <w:sz w:val="28"/>
          <w:szCs w:val="28"/>
          <w:lang w:val="kk-KZ"/>
        </w:rPr>
        <w:t>)</w:t>
      </w:r>
      <w:r w:rsidR="00DA1768">
        <w:rPr>
          <w:noProof/>
          <w:lang w:eastAsia="ru-RU"/>
        </w:rPr>
        <w:drawing>
          <wp:inline distT="0" distB="0" distL="0" distR="0" wp14:anchorId="52339FEA" wp14:editId="2F162785">
            <wp:extent cx="2755075" cy="1649693"/>
            <wp:effectExtent l="0" t="0" r="762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2773922" cy="1660978"/>
                    </a:xfrm>
                    <a:prstGeom prst="rect">
                      <a:avLst/>
                    </a:prstGeom>
                  </pic:spPr>
                </pic:pic>
              </a:graphicData>
            </a:graphic>
          </wp:inline>
        </w:drawing>
      </w:r>
    </w:p>
    <w:p w14:paraId="7499591A" w14:textId="77777777" w:rsidR="003A7529" w:rsidRPr="00225877" w:rsidRDefault="003A7529" w:rsidP="001873E0">
      <w:pPr>
        <w:spacing w:after="0" w:line="240" w:lineRule="auto"/>
        <w:jc w:val="both"/>
        <w:rPr>
          <w:rFonts w:ascii="Times New Roman" w:hAnsi="Times New Roman" w:cs="Times New Roman"/>
          <w:sz w:val="28"/>
          <w:szCs w:val="28"/>
        </w:rPr>
      </w:pPr>
    </w:p>
    <w:p w14:paraId="19970455" w14:textId="6252AD00" w:rsidR="003B6F03" w:rsidRPr="00715FD0" w:rsidRDefault="00715FD0" w:rsidP="00715FD0">
      <w:pPr>
        <w:spacing w:after="0" w:line="240" w:lineRule="auto"/>
        <w:ind w:firstLine="709"/>
        <w:jc w:val="both"/>
        <w:rPr>
          <w:rFonts w:ascii="Times New Roman" w:hAnsi="Times New Roman" w:cs="Times New Roman"/>
          <w:sz w:val="24"/>
          <w:szCs w:val="24"/>
          <w:lang w:val="kk-KZ"/>
        </w:rPr>
      </w:pPr>
      <w:r>
        <w:rPr>
          <w:rFonts w:ascii="Times New Roman" w:hAnsi="Times New Roman" w:cs="Times New Roman"/>
          <w:sz w:val="24"/>
          <w:szCs w:val="24"/>
          <w:lang w:val="kk-KZ"/>
        </w:rPr>
        <w:t>А</w:t>
      </w:r>
      <w:r w:rsidR="005C0707" w:rsidRPr="00715FD0">
        <w:rPr>
          <w:rFonts w:ascii="Times New Roman" w:hAnsi="Times New Roman" w:cs="Times New Roman"/>
          <w:sz w:val="24"/>
          <w:szCs w:val="24"/>
          <w:lang w:val="kk-KZ"/>
        </w:rPr>
        <w:t>)</w:t>
      </w:r>
      <w:r w:rsidR="0066197B" w:rsidRPr="00715FD0">
        <w:rPr>
          <w:rFonts w:ascii="Times New Roman" w:hAnsi="Times New Roman" w:cs="Times New Roman"/>
          <w:sz w:val="24"/>
          <w:szCs w:val="24"/>
        </w:rPr>
        <w:t xml:space="preserve"> С</w:t>
      </w:r>
      <w:r w:rsidR="003B6F03" w:rsidRPr="00715FD0">
        <w:rPr>
          <w:rFonts w:ascii="Times New Roman" w:hAnsi="Times New Roman" w:cs="Times New Roman"/>
          <w:sz w:val="24"/>
          <w:szCs w:val="24"/>
        </w:rPr>
        <w:t>танд</w:t>
      </w:r>
      <w:r w:rsidR="00463077" w:rsidRPr="00715FD0">
        <w:rPr>
          <w:rFonts w:ascii="Times New Roman" w:hAnsi="Times New Roman" w:cs="Times New Roman"/>
          <w:sz w:val="24"/>
          <w:szCs w:val="24"/>
        </w:rPr>
        <w:t xml:space="preserve">артный график кривой плавления; </w:t>
      </w:r>
      <w:r>
        <w:rPr>
          <w:rFonts w:ascii="Times New Roman" w:hAnsi="Times New Roman" w:cs="Times New Roman"/>
          <w:sz w:val="24"/>
          <w:szCs w:val="24"/>
          <w:lang w:val="kk-KZ"/>
        </w:rPr>
        <w:t>Б</w:t>
      </w:r>
      <w:r w:rsidR="005C0707" w:rsidRPr="00715FD0">
        <w:rPr>
          <w:rFonts w:ascii="Times New Roman" w:hAnsi="Times New Roman" w:cs="Times New Roman"/>
          <w:sz w:val="24"/>
          <w:szCs w:val="24"/>
          <w:lang w:val="kk-KZ"/>
        </w:rPr>
        <w:t>)</w:t>
      </w:r>
      <w:r w:rsidR="0066197B" w:rsidRPr="00715FD0">
        <w:rPr>
          <w:rFonts w:ascii="Times New Roman" w:hAnsi="Times New Roman" w:cs="Times New Roman"/>
          <w:sz w:val="24"/>
          <w:szCs w:val="24"/>
        </w:rPr>
        <w:t xml:space="preserve"> П</w:t>
      </w:r>
      <w:r w:rsidR="003B6F03" w:rsidRPr="00715FD0">
        <w:rPr>
          <w:rFonts w:ascii="Times New Roman" w:hAnsi="Times New Roman" w:cs="Times New Roman"/>
          <w:sz w:val="24"/>
          <w:szCs w:val="24"/>
        </w:rPr>
        <w:t>роизводная графика кривой плавления</w:t>
      </w:r>
    </w:p>
    <w:p w14:paraId="41E45C3A" w14:textId="77777777" w:rsidR="00463077" w:rsidRPr="00E8267B" w:rsidRDefault="00463077" w:rsidP="003A7529">
      <w:pPr>
        <w:spacing w:after="0" w:line="240" w:lineRule="auto"/>
        <w:ind w:firstLine="709"/>
        <w:jc w:val="center"/>
        <w:rPr>
          <w:rFonts w:ascii="Times New Roman" w:hAnsi="Times New Roman" w:cs="Times New Roman"/>
          <w:sz w:val="28"/>
          <w:szCs w:val="28"/>
        </w:rPr>
      </w:pPr>
    </w:p>
    <w:p w14:paraId="518DE82D" w14:textId="2FF76B83" w:rsidR="00DA1768" w:rsidRDefault="00463077" w:rsidP="00463077">
      <w:pPr>
        <w:spacing w:after="0" w:line="240" w:lineRule="auto"/>
        <w:ind w:firstLine="709"/>
        <w:jc w:val="center"/>
        <w:rPr>
          <w:rFonts w:ascii="Times New Roman" w:hAnsi="Times New Roman" w:cs="Times New Roman"/>
          <w:sz w:val="28"/>
          <w:szCs w:val="28"/>
        </w:rPr>
      </w:pPr>
      <w:r>
        <w:rPr>
          <w:rFonts w:ascii="Times New Roman" w:hAnsi="Times New Roman" w:cs="Times New Roman"/>
          <w:sz w:val="28"/>
          <w:szCs w:val="28"/>
        </w:rPr>
        <w:t>Рисунок 15 – Цифровые данные</w:t>
      </w:r>
      <w:r w:rsidRPr="008A367B">
        <w:rPr>
          <w:rFonts w:ascii="Times New Roman" w:hAnsi="Times New Roman" w:cs="Times New Roman"/>
          <w:sz w:val="28"/>
          <w:szCs w:val="28"/>
        </w:rPr>
        <w:t xml:space="preserve"> </w:t>
      </w:r>
      <w:r>
        <w:rPr>
          <w:rFonts w:ascii="Times New Roman" w:hAnsi="Times New Roman" w:cs="Times New Roman"/>
          <w:sz w:val="28"/>
          <w:szCs w:val="28"/>
        </w:rPr>
        <w:t>ПЦР в реальном времени, отображенные в виде графиков температуры плавления ДНК в анализируемых образцах</w:t>
      </w:r>
      <w:r w:rsidRPr="008A367B">
        <w:rPr>
          <w:rFonts w:ascii="Times New Roman" w:hAnsi="Times New Roman" w:cs="Times New Roman"/>
          <w:sz w:val="28"/>
          <w:szCs w:val="28"/>
        </w:rPr>
        <w:t>.</w:t>
      </w:r>
    </w:p>
    <w:p w14:paraId="38683EAA" w14:textId="77777777" w:rsidR="005A3B28" w:rsidRDefault="005A3B28" w:rsidP="005A3B28">
      <w:pPr>
        <w:spacing w:after="0" w:line="240" w:lineRule="auto"/>
        <w:ind w:firstLine="709"/>
        <w:jc w:val="both"/>
        <w:rPr>
          <w:rFonts w:ascii="Times New Roman" w:hAnsi="Times New Roman" w:cs="Times New Roman"/>
          <w:sz w:val="28"/>
          <w:szCs w:val="28"/>
        </w:rPr>
      </w:pPr>
    </w:p>
    <w:p w14:paraId="2987D9B0" w14:textId="1159FD4F" w:rsidR="005A3B28" w:rsidRPr="002B5004" w:rsidRDefault="005A3B28" w:rsidP="005A3B28">
      <w:pPr>
        <w:spacing w:after="0" w:line="240" w:lineRule="auto"/>
        <w:ind w:firstLine="709"/>
        <w:jc w:val="both"/>
        <w:rPr>
          <w:rFonts w:ascii="Times New Roman" w:hAnsi="Times New Roman" w:cs="Times New Roman"/>
          <w:sz w:val="28"/>
          <w:szCs w:val="28"/>
        </w:rPr>
      </w:pPr>
      <w:r w:rsidRPr="005A3B28">
        <w:rPr>
          <w:rFonts w:ascii="Times New Roman" w:hAnsi="Times New Roman" w:cs="Times New Roman"/>
          <w:sz w:val="28"/>
          <w:szCs w:val="28"/>
        </w:rPr>
        <w:t>Абсолютная флуоресценция варьировалась от образца к образцу. Исходные данные кривой плавления отображались на графике зависимости флуоресценции от температуры. Все образцы имели четкие и высокие пики на графике производной кривой плавления, без пиков более низкой интенсивности, представляющих неспецифические продукты (Рисунок 15, Б). Нормализация первичных данных, с помощью PikoReal Software 2.2, позволяет получить визуально более информативные графики кривых плавления по флуоресценции (Рисунок 16, А) и дифференциальных графиков (Рисунок 16, Б). 12 образцов прогенотипировать методом HRM не удалось, поскольку при плавлении давали не специфическую кривую плавления, отличную от кривой плавления известных образцов. Данные образцы были повторно прогенотипированы путем разделения в 25%-ом полиакриламидном гель электрофорезе.</w:t>
      </w:r>
    </w:p>
    <w:p w14:paraId="6C102D1E" w14:textId="77777777" w:rsidR="00220164" w:rsidRDefault="00220164" w:rsidP="0022016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Таким образом, в</w:t>
      </w:r>
      <w:r w:rsidRPr="00DB1C36">
        <w:rPr>
          <w:rFonts w:ascii="Times New Roman" w:hAnsi="Times New Roman" w:cs="Times New Roman"/>
          <w:sz w:val="28"/>
          <w:szCs w:val="28"/>
        </w:rPr>
        <w:t xml:space="preserve"> нашей работе</w:t>
      </w:r>
      <w:r>
        <w:rPr>
          <w:rFonts w:ascii="Times New Roman" w:hAnsi="Times New Roman" w:cs="Times New Roman"/>
          <w:sz w:val="28"/>
          <w:szCs w:val="28"/>
        </w:rPr>
        <w:t>,</w:t>
      </w:r>
      <w:r w:rsidRPr="00DB1C36">
        <w:rPr>
          <w:rFonts w:ascii="Times New Roman" w:hAnsi="Times New Roman" w:cs="Times New Roman"/>
          <w:sz w:val="28"/>
          <w:szCs w:val="28"/>
        </w:rPr>
        <w:t xml:space="preserve"> мы </w:t>
      </w:r>
      <w:r>
        <w:rPr>
          <w:rFonts w:ascii="Times New Roman" w:hAnsi="Times New Roman" w:cs="Times New Roman"/>
          <w:sz w:val="28"/>
          <w:szCs w:val="28"/>
        </w:rPr>
        <w:t xml:space="preserve">так же, </w:t>
      </w:r>
      <w:r w:rsidRPr="00DB1C36">
        <w:rPr>
          <w:rFonts w:ascii="Times New Roman" w:hAnsi="Times New Roman" w:cs="Times New Roman"/>
          <w:sz w:val="28"/>
          <w:szCs w:val="28"/>
        </w:rPr>
        <w:t xml:space="preserve">подтверждаем высокую чувствительность </w:t>
      </w:r>
      <w:r>
        <w:rPr>
          <w:rFonts w:ascii="Times New Roman" w:hAnsi="Times New Roman" w:cs="Times New Roman"/>
          <w:sz w:val="28"/>
          <w:szCs w:val="28"/>
        </w:rPr>
        <w:t xml:space="preserve">метода </w:t>
      </w:r>
      <w:r>
        <w:rPr>
          <w:rFonts w:ascii="Times New Roman" w:hAnsi="Times New Roman" w:cs="Times New Roman"/>
          <w:sz w:val="28"/>
          <w:szCs w:val="28"/>
          <w:lang w:val="en-US"/>
        </w:rPr>
        <w:t>HRM</w:t>
      </w:r>
      <w:r>
        <w:rPr>
          <w:rFonts w:ascii="Times New Roman" w:hAnsi="Times New Roman" w:cs="Times New Roman"/>
          <w:sz w:val="28"/>
          <w:szCs w:val="28"/>
        </w:rPr>
        <w:t xml:space="preserve">, при генотипировании короткого тандемного повтора </w:t>
      </w:r>
      <w:r>
        <w:rPr>
          <w:rFonts w:ascii="Times New Roman" w:hAnsi="Times New Roman" w:cs="Times New Roman"/>
          <w:sz w:val="28"/>
          <w:szCs w:val="28"/>
          <w:lang w:val="en-US"/>
        </w:rPr>
        <w:t>GCG</w:t>
      </w:r>
      <w:r>
        <w:rPr>
          <w:rFonts w:ascii="Times New Roman" w:hAnsi="Times New Roman" w:cs="Times New Roman"/>
          <w:sz w:val="28"/>
          <w:szCs w:val="28"/>
        </w:rPr>
        <w:t xml:space="preserve"> в экзонной области гена </w:t>
      </w:r>
      <w:r w:rsidRPr="00182868">
        <w:rPr>
          <w:rFonts w:ascii="Times New Roman" w:hAnsi="Times New Roman" w:cs="Times New Roman"/>
          <w:i/>
          <w:sz w:val="28"/>
          <w:szCs w:val="28"/>
        </w:rPr>
        <w:t>GPX1</w:t>
      </w:r>
      <w:r>
        <w:rPr>
          <w:rFonts w:ascii="Times New Roman" w:hAnsi="Times New Roman" w:cs="Times New Roman"/>
          <w:sz w:val="28"/>
          <w:szCs w:val="28"/>
        </w:rPr>
        <w:t xml:space="preserve">. </w:t>
      </w:r>
      <w:r w:rsidRPr="00DB1C36">
        <w:rPr>
          <w:rFonts w:ascii="Times New Roman" w:hAnsi="Times New Roman" w:cs="Times New Roman"/>
          <w:sz w:val="28"/>
          <w:szCs w:val="28"/>
        </w:rPr>
        <w:t>689</w:t>
      </w:r>
      <w:r>
        <w:rPr>
          <w:rFonts w:ascii="Times New Roman" w:hAnsi="Times New Roman" w:cs="Times New Roman"/>
          <w:sz w:val="28"/>
          <w:szCs w:val="28"/>
        </w:rPr>
        <w:t xml:space="preserve"> </w:t>
      </w:r>
      <w:r w:rsidRPr="00DB1C36">
        <w:rPr>
          <w:rFonts w:ascii="Times New Roman" w:hAnsi="Times New Roman" w:cs="Times New Roman"/>
          <w:sz w:val="28"/>
          <w:szCs w:val="28"/>
        </w:rPr>
        <w:t xml:space="preserve">ДНК </w:t>
      </w:r>
      <w:r>
        <w:rPr>
          <w:rFonts w:ascii="Times New Roman" w:hAnsi="Times New Roman" w:cs="Times New Roman"/>
          <w:sz w:val="28"/>
          <w:szCs w:val="28"/>
        </w:rPr>
        <w:t>образцов</w:t>
      </w:r>
      <w:r w:rsidRPr="00DB1C36">
        <w:rPr>
          <w:rFonts w:ascii="Times New Roman" w:hAnsi="Times New Roman" w:cs="Times New Roman"/>
          <w:sz w:val="28"/>
          <w:szCs w:val="28"/>
        </w:rPr>
        <w:t xml:space="preserve"> </w:t>
      </w:r>
      <w:proofErr w:type="gramStart"/>
      <w:r w:rsidRPr="00DB1C36">
        <w:rPr>
          <w:rFonts w:ascii="Times New Roman" w:hAnsi="Times New Roman" w:cs="Times New Roman"/>
          <w:sz w:val="28"/>
          <w:szCs w:val="28"/>
        </w:rPr>
        <w:t>дали</w:t>
      </w:r>
      <w:proofErr w:type="gramEnd"/>
      <w:r w:rsidRPr="00DB1C36">
        <w:rPr>
          <w:rFonts w:ascii="Times New Roman" w:hAnsi="Times New Roman" w:cs="Times New Roman"/>
          <w:sz w:val="28"/>
          <w:szCs w:val="28"/>
        </w:rPr>
        <w:t xml:space="preserve"> четко видимые генотип-специфические профили плавления и были полностью и успешно </w:t>
      </w:r>
      <w:r>
        <w:rPr>
          <w:rFonts w:ascii="Times New Roman" w:hAnsi="Times New Roman" w:cs="Times New Roman"/>
          <w:sz w:val="28"/>
          <w:szCs w:val="28"/>
        </w:rPr>
        <w:t>про</w:t>
      </w:r>
      <w:r w:rsidRPr="00DB1C36">
        <w:rPr>
          <w:rFonts w:ascii="Times New Roman" w:hAnsi="Times New Roman" w:cs="Times New Roman"/>
          <w:sz w:val="28"/>
          <w:szCs w:val="28"/>
        </w:rPr>
        <w:t xml:space="preserve">генотипированы. </w:t>
      </w:r>
      <w:r w:rsidRPr="00F87FB5">
        <w:rPr>
          <w:rFonts w:ascii="Times New Roman" w:hAnsi="Times New Roman" w:cs="Times New Roman"/>
          <w:sz w:val="28"/>
          <w:szCs w:val="28"/>
        </w:rPr>
        <w:t xml:space="preserve">12 </w:t>
      </w:r>
      <w:r w:rsidRPr="00DB1C36">
        <w:rPr>
          <w:rFonts w:ascii="Times New Roman" w:hAnsi="Times New Roman" w:cs="Times New Roman"/>
          <w:sz w:val="28"/>
          <w:szCs w:val="28"/>
        </w:rPr>
        <w:t>образцов</w:t>
      </w:r>
      <w:r w:rsidRPr="00F87FB5">
        <w:rPr>
          <w:rFonts w:ascii="Times New Roman" w:hAnsi="Times New Roman" w:cs="Times New Roman"/>
          <w:sz w:val="28"/>
          <w:szCs w:val="28"/>
        </w:rPr>
        <w:t xml:space="preserve"> </w:t>
      </w:r>
      <w:r w:rsidRPr="00DB1C36">
        <w:rPr>
          <w:rFonts w:ascii="Times New Roman" w:hAnsi="Times New Roman" w:cs="Times New Roman"/>
          <w:sz w:val="28"/>
          <w:szCs w:val="28"/>
        </w:rPr>
        <w:t>ДНК</w:t>
      </w:r>
      <w:r w:rsidRPr="00F87FB5">
        <w:rPr>
          <w:rFonts w:ascii="Times New Roman" w:hAnsi="Times New Roman" w:cs="Times New Roman"/>
          <w:sz w:val="28"/>
          <w:szCs w:val="28"/>
        </w:rPr>
        <w:t xml:space="preserve"> </w:t>
      </w:r>
      <w:r w:rsidRPr="00DB1C36">
        <w:rPr>
          <w:rFonts w:ascii="Times New Roman" w:hAnsi="Times New Roman" w:cs="Times New Roman"/>
          <w:sz w:val="28"/>
          <w:szCs w:val="28"/>
        </w:rPr>
        <w:t>дали</w:t>
      </w:r>
      <w:r w:rsidRPr="00F87FB5">
        <w:rPr>
          <w:rFonts w:ascii="Times New Roman" w:hAnsi="Times New Roman" w:cs="Times New Roman"/>
          <w:sz w:val="28"/>
          <w:szCs w:val="28"/>
        </w:rPr>
        <w:t xml:space="preserve"> </w:t>
      </w:r>
      <w:r w:rsidRPr="00DB1C36">
        <w:rPr>
          <w:rFonts w:ascii="Times New Roman" w:hAnsi="Times New Roman" w:cs="Times New Roman"/>
          <w:sz w:val="28"/>
          <w:szCs w:val="28"/>
        </w:rPr>
        <w:t>одинаковые</w:t>
      </w:r>
      <w:r w:rsidRPr="00F87FB5">
        <w:rPr>
          <w:rFonts w:ascii="Times New Roman" w:hAnsi="Times New Roman" w:cs="Times New Roman"/>
          <w:sz w:val="28"/>
          <w:szCs w:val="28"/>
        </w:rPr>
        <w:t xml:space="preserve">, </w:t>
      </w:r>
      <w:r w:rsidRPr="00DB1C36">
        <w:rPr>
          <w:rFonts w:ascii="Times New Roman" w:hAnsi="Times New Roman" w:cs="Times New Roman"/>
          <w:sz w:val="28"/>
          <w:szCs w:val="28"/>
        </w:rPr>
        <w:t>но</w:t>
      </w:r>
      <w:r w:rsidRPr="00F87FB5">
        <w:rPr>
          <w:rFonts w:ascii="Times New Roman" w:hAnsi="Times New Roman" w:cs="Times New Roman"/>
          <w:sz w:val="28"/>
          <w:szCs w:val="28"/>
        </w:rPr>
        <w:t xml:space="preserve"> </w:t>
      </w:r>
      <w:r w:rsidRPr="00DB1C36">
        <w:rPr>
          <w:rFonts w:ascii="Times New Roman" w:hAnsi="Times New Roman" w:cs="Times New Roman"/>
          <w:sz w:val="28"/>
          <w:szCs w:val="28"/>
        </w:rPr>
        <w:t>неспецифичные</w:t>
      </w:r>
      <w:r w:rsidRPr="00F87FB5">
        <w:rPr>
          <w:rFonts w:ascii="Times New Roman" w:hAnsi="Times New Roman" w:cs="Times New Roman"/>
          <w:sz w:val="28"/>
          <w:szCs w:val="28"/>
        </w:rPr>
        <w:t xml:space="preserve"> </w:t>
      </w:r>
      <w:r w:rsidRPr="00DB1C36">
        <w:rPr>
          <w:rFonts w:ascii="Times New Roman" w:hAnsi="Times New Roman" w:cs="Times New Roman"/>
          <w:sz w:val="28"/>
          <w:szCs w:val="28"/>
        </w:rPr>
        <w:t>профили</w:t>
      </w:r>
      <w:r w:rsidRPr="00F87FB5">
        <w:rPr>
          <w:rFonts w:ascii="Times New Roman" w:hAnsi="Times New Roman" w:cs="Times New Roman"/>
          <w:sz w:val="28"/>
          <w:szCs w:val="28"/>
        </w:rPr>
        <w:t xml:space="preserve"> </w:t>
      </w:r>
      <w:r w:rsidRPr="00DB1C36">
        <w:rPr>
          <w:rFonts w:ascii="Times New Roman" w:hAnsi="Times New Roman" w:cs="Times New Roman"/>
          <w:sz w:val="28"/>
          <w:szCs w:val="28"/>
        </w:rPr>
        <w:t>плавления</w:t>
      </w:r>
      <w:r w:rsidRPr="00F87FB5">
        <w:rPr>
          <w:rFonts w:ascii="Times New Roman" w:hAnsi="Times New Roman" w:cs="Times New Roman"/>
          <w:sz w:val="28"/>
          <w:szCs w:val="28"/>
        </w:rPr>
        <w:t>.</w:t>
      </w:r>
      <w:r w:rsidRPr="00F87FB5">
        <w:t xml:space="preserve"> </w:t>
      </w:r>
      <w:r>
        <w:rPr>
          <w:rFonts w:ascii="Times New Roman" w:hAnsi="Times New Roman" w:cs="Times New Roman"/>
          <w:sz w:val="28"/>
          <w:szCs w:val="28"/>
        </w:rPr>
        <w:t>Иной профиль</w:t>
      </w:r>
      <w:r w:rsidRPr="00F87FB5">
        <w:rPr>
          <w:rFonts w:ascii="Times New Roman" w:hAnsi="Times New Roman" w:cs="Times New Roman"/>
          <w:sz w:val="28"/>
          <w:szCs w:val="28"/>
        </w:rPr>
        <w:t xml:space="preserve"> </w:t>
      </w:r>
      <w:r>
        <w:rPr>
          <w:rFonts w:ascii="Times New Roman" w:hAnsi="Times New Roman" w:cs="Times New Roman"/>
          <w:sz w:val="28"/>
          <w:szCs w:val="28"/>
        </w:rPr>
        <w:t>ДНК плавления</w:t>
      </w:r>
      <w:r w:rsidRPr="00F87FB5">
        <w:rPr>
          <w:rFonts w:ascii="Times New Roman" w:hAnsi="Times New Roman" w:cs="Times New Roman"/>
          <w:sz w:val="28"/>
          <w:szCs w:val="28"/>
        </w:rPr>
        <w:t>, не специфичны</w:t>
      </w:r>
      <w:r>
        <w:rPr>
          <w:rFonts w:ascii="Times New Roman" w:hAnsi="Times New Roman" w:cs="Times New Roman"/>
          <w:sz w:val="28"/>
          <w:szCs w:val="28"/>
        </w:rPr>
        <w:t>й для одного из изучаемых генотипов, может</w:t>
      </w:r>
      <w:r w:rsidRPr="00F87FB5">
        <w:rPr>
          <w:rFonts w:ascii="Times New Roman" w:hAnsi="Times New Roman" w:cs="Times New Roman"/>
          <w:sz w:val="28"/>
          <w:szCs w:val="28"/>
        </w:rPr>
        <w:t xml:space="preserve"> указывать на наличие в амплифицированной области дополнительной </w:t>
      </w:r>
      <w:proofErr w:type="gramStart"/>
      <w:r w:rsidRPr="00F87FB5">
        <w:rPr>
          <w:rFonts w:ascii="Times New Roman" w:hAnsi="Times New Roman" w:cs="Times New Roman"/>
          <w:sz w:val="28"/>
          <w:szCs w:val="28"/>
        </w:rPr>
        <w:t>сайт-специфической</w:t>
      </w:r>
      <w:proofErr w:type="gramEnd"/>
      <w:r w:rsidRPr="00F87FB5">
        <w:rPr>
          <w:rFonts w:ascii="Times New Roman" w:hAnsi="Times New Roman" w:cs="Times New Roman"/>
          <w:sz w:val="28"/>
          <w:szCs w:val="28"/>
        </w:rPr>
        <w:t xml:space="preserve"> мутации и необходим анализ </w:t>
      </w:r>
      <w:r>
        <w:rPr>
          <w:rFonts w:ascii="Times New Roman" w:hAnsi="Times New Roman" w:cs="Times New Roman"/>
          <w:sz w:val="28"/>
          <w:szCs w:val="28"/>
        </w:rPr>
        <w:t xml:space="preserve">этой области методом </w:t>
      </w:r>
      <w:r w:rsidRPr="00F87FB5">
        <w:rPr>
          <w:rFonts w:ascii="Times New Roman" w:hAnsi="Times New Roman" w:cs="Times New Roman"/>
          <w:sz w:val="28"/>
          <w:szCs w:val="28"/>
        </w:rPr>
        <w:t xml:space="preserve">секвенирования. </w:t>
      </w:r>
      <w:r>
        <w:rPr>
          <w:rFonts w:ascii="Times New Roman" w:hAnsi="Times New Roman" w:cs="Times New Roman"/>
          <w:sz w:val="28"/>
          <w:szCs w:val="28"/>
        </w:rPr>
        <w:t>Примечательно, что</w:t>
      </w:r>
      <w:r w:rsidRPr="00F87FB5">
        <w:rPr>
          <w:rFonts w:ascii="Times New Roman" w:hAnsi="Times New Roman" w:cs="Times New Roman"/>
          <w:sz w:val="28"/>
          <w:szCs w:val="28"/>
        </w:rPr>
        <w:t xml:space="preserve"> эти профили </w:t>
      </w:r>
      <w:r>
        <w:rPr>
          <w:rFonts w:ascii="Times New Roman" w:hAnsi="Times New Roman" w:cs="Times New Roman"/>
          <w:sz w:val="28"/>
          <w:szCs w:val="28"/>
        </w:rPr>
        <w:t xml:space="preserve">ДНК плавления </w:t>
      </w:r>
      <w:r w:rsidRPr="00F87FB5">
        <w:rPr>
          <w:rFonts w:ascii="Times New Roman" w:hAnsi="Times New Roman" w:cs="Times New Roman"/>
          <w:sz w:val="28"/>
          <w:szCs w:val="28"/>
        </w:rPr>
        <w:t>были зафиксированы в основном в группе ИБС: 10 образцов в группе ИБС</w:t>
      </w:r>
      <w:r>
        <w:rPr>
          <w:rFonts w:ascii="Times New Roman" w:hAnsi="Times New Roman" w:cs="Times New Roman"/>
          <w:sz w:val="28"/>
          <w:szCs w:val="28"/>
        </w:rPr>
        <w:t>, против 2 образцов в контрольной группе.</w:t>
      </w:r>
    </w:p>
    <w:p w14:paraId="237EC6F8" w14:textId="77777777" w:rsidR="00220164" w:rsidRPr="002B5004" w:rsidRDefault="00220164" w:rsidP="005A3B28">
      <w:pPr>
        <w:spacing w:after="0" w:line="240" w:lineRule="auto"/>
        <w:ind w:firstLine="709"/>
        <w:jc w:val="both"/>
        <w:rPr>
          <w:rFonts w:ascii="Times New Roman" w:hAnsi="Times New Roman" w:cs="Times New Roman"/>
          <w:sz w:val="28"/>
          <w:szCs w:val="28"/>
        </w:rPr>
      </w:pPr>
    </w:p>
    <w:p w14:paraId="51A3DEC0" w14:textId="77777777" w:rsidR="00220164" w:rsidRPr="002B5004" w:rsidRDefault="00220164" w:rsidP="005A3B28">
      <w:pPr>
        <w:spacing w:after="0" w:line="240" w:lineRule="auto"/>
        <w:ind w:firstLine="709"/>
        <w:jc w:val="both"/>
        <w:rPr>
          <w:rFonts w:ascii="Times New Roman" w:hAnsi="Times New Roman" w:cs="Times New Roman"/>
          <w:sz w:val="28"/>
          <w:szCs w:val="28"/>
        </w:rPr>
      </w:pPr>
    </w:p>
    <w:p w14:paraId="3A0C9D5B" w14:textId="77777777" w:rsidR="00220164" w:rsidRPr="002B5004" w:rsidRDefault="00220164" w:rsidP="00220164">
      <w:pPr>
        <w:spacing w:after="0" w:line="240" w:lineRule="auto"/>
        <w:jc w:val="both"/>
        <w:rPr>
          <w:rFonts w:ascii="Times New Roman" w:hAnsi="Times New Roman" w:cs="Times New Roman"/>
          <w:sz w:val="28"/>
          <w:szCs w:val="28"/>
        </w:rPr>
      </w:pPr>
    </w:p>
    <w:p w14:paraId="4C10E222" w14:textId="10FD8B39" w:rsidR="00E8267B" w:rsidRPr="002B5004" w:rsidRDefault="00E8267B" w:rsidP="00E8267B">
      <w:pPr>
        <w:spacing w:after="0" w:line="240" w:lineRule="auto"/>
        <w:ind w:firstLine="709"/>
        <w:jc w:val="both"/>
        <w:rPr>
          <w:rFonts w:ascii="Times New Roman" w:hAnsi="Times New Roman" w:cs="Times New Roman"/>
          <w:sz w:val="28"/>
          <w:szCs w:val="28"/>
        </w:rPr>
      </w:pPr>
    </w:p>
    <w:p w14:paraId="3EC01FBF" w14:textId="18D1F29F" w:rsidR="00DA1768" w:rsidRDefault="00463077" w:rsidP="001873E0">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001873E0">
        <w:rPr>
          <w:rFonts w:ascii="Times New Roman" w:hAnsi="Times New Roman" w:cs="Times New Roman"/>
          <w:sz w:val="28"/>
          <w:szCs w:val="28"/>
          <w:lang w:val="kk-KZ"/>
        </w:rPr>
        <w:t>)</w:t>
      </w:r>
      <w:r w:rsidR="00612FED">
        <w:rPr>
          <w:rFonts w:ascii="Times New Roman" w:hAnsi="Times New Roman" w:cs="Times New Roman"/>
          <w:noProof/>
          <w:sz w:val="24"/>
          <w:szCs w:val="24"/>
          <w:lang w:eastAsia="ru-RU"/>
        </w:rPr>
        <w:drawing>
          <wp:inline distT="0" distB="0" distL="0" distR="0" wp14:anchorId="638F0939" wp14:editId="28C0BF61">
            <wp:extent cx="2588821" cy="1731745"/>
            <wp:effectExtent l="0" t="0" r="2540" b="190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03962" cy="1741873"/>
                    </a:xfrm>
                    <a:prstGeom prst="rect">
                      <a:avLst/>
                    </a:prstGeom>
                    <a:noFill/>
                  </pic:spPr>
                </pic:pic>
              </a:graphicData>
            </a:graphic>
          </wp:inline>
        </w:drawing>
      </w:r>
      <w:r w:rsidR="00612FED" w:rsidRPr="00225877">
        <w:rPr>
          <w:rFonts w:ascii="Times New Roman" w:hAnsi="Times New Roman" w:cs="Times New Roman"/>
          <w:sz w:val="28"/>
          <w:szCs w:val="28"/>
        </w:rPr>
        <w:t xml:space="preserve"> </w:t>
      </w:r>
      <w:r>
        <w:rPr>
          <w:rFonts w:ascii="Times New Roman" w:hAnsi="Times New Roman" w:cs="Times New Roman"/>
          <w:sz w:val="28"/>
          <w:szCs w:val="28"/>
          <w:lang w:val="kk-KZ"/>
        </w:rPr>
        <w:t>Б</w:t>
      </w:r>
      <w:r w:rsidR="001873E0">
        <w:rPr>
          <w:rFonts w:ascii="Times New Roman" w:hAnsi="Times New Roman" w:cs="Times New Roman"/>
          <w:sz w:val="28"/>
          <w:szCs w:val="28"/>
          <w:lang w:val="kk-KZ"/>
        </w:rPr>
        <w:t>)</w:t>
      </w:r>
      <w:r w:rsidR="00612FED">
        <w:rPr>
          <w:rFonts w:ascii="Times New Roman" w:hAnsi="Times New Roman" w:cs="Times New Roman"/>
          <w:noProof/>
          <w:sz w:val="24"/>
          <w:szCs w:val="24"/>
          <w:lang w:eastAsia="ru-RU"/>
        </w:rPr>
        <w:drawing>
          <wp:inline distT="0" distB="0" distL="0" distR="0" wp14:anchorId="1BCBE4DC" wp14:editId="46E631E0">
            <wp:extent cx="2757125" cy="1721922"/>
            <wp:effectExtent l="0" t="0" r="571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79529" cy="1735914"/>
                    </a:xfrm>
                    <a:prstGeom prst="rect">
                      <a:avLst/>
                    </a:prstGeom>
                    <a:noFill/>
                  </pic:spPr>
                </pic:pic>
              </a:graphicData>
            </a:graphic>
          </wp:inline>
        </w:drawing>
      </w:r>
    </w:p>
    <w:p w14:paraId="6B8EC3B7" w14:textId="77777777" w:rsidR="003A7529" w:rsidRPr="00225877" w:rsidRDefault="003A7529" w:rsidP="001873E0">
      <w:pPr>
        <w:spacing w:after="0" w:line="240" w:lineRule="auto"/>
        <w:jc w:val="both"/>
        <w:rPr>
          <w:rFonts w:ascii="Times New Roman" w:hAnsi="Times New Roman" w:cs="Times New Roman"/>
          <w:sz w:val="28"/>
          <w:szCs w:val="28"/>
        </w:rPr>
      </w:pPr>
    </w:p>
    <w:p w14:paraId="5EF741CF" w14:textId="45A56F15" w:rsidR="003B6F03" w:rsidRPr="00715FD0" w:rsidRDefault="00463077" w:rsidP="00715FD0">
      <w:pPr>
        <w:spacing w:after="0" w:line="240" w:lineRule="auto"/>
        <w:ind w:firstLine="709"/>
        <w:jc w:val="both"/>
        <w:rPr>
          <w:rFonts w:ascii="Times New Roman" w:hAnsi="Times New Roman" w:cs="Times New Roman"/>
          <w:sz w:val="24"/>
          <w:szCs w:val="24"/>
        </w:rPr>
      </w:pPr>
      <w:r w:rsidRPr="00715FD0">
        <w:rPr>
          <w:rFonts w:ascii="Times New Roman" w:hAnsi="Times New Roman" w:cs="Times New Roman"/>
          <w:sz w:val="24"/>
          <w:szCs w:val="24"/>
        </w:rPr>
        <w:t>А</w:t>
      </w:r>
      <w:r w:rsidR="008C359D" w:rsidRPr="00715FD0">
        <w:rPr>
          <w:rFonts w:ascii="Times New Roman" w:hAnsi="Times New Roman" w:cs="Times New Roman"/>
          <w:sz w:val="24"/>
          <w:szCs w:val="24"/>
          <w:lang w:val="kk-KZ"/>
        </w:rPr>
        <w:t>)</w:t>
      </w:r>
      <w:r w:rsidR="003B6F03" w:rsidRPr="00715FD0">
        <w:rPr>
          <w:rFonts w:ascii="Times New Roman" w:hAnsi="Times New Roman" w:cs="Times New Roman"/>
          <w:sz w:val="24"/>
          <w:szCs w:val="24"/>
        </w:rPr>
        <w:t xml:space="preserve"> Кривые плавления ДНК образцов, после нормализации данных по </w:t>
      </w:r>
      <w:r w:rsidRPr="00715FD0">
        <w:rPr>
          <w:rFonts w:ascii="Times New Roman" w:hAnsi="Times New Roman" w:cs="Times New Roman"/>
          <w:sz w:val="24"/>
          <w:szCs w:val="24"/>
        </w:rPr>
        <w:t>флуоресценции;</w:t>
      </w:r>
      <w:r w:rsidR="003B6F03" w:rsidRPr="00715FD0">
        <w:rPr>
          <w:rFonts w:ascii="Times New Roman" w:hAnsi="Times New Roman" w:cs="Times New Roman"/>
          <w:sz w:val="24"/>
          <w:szCs w:val="24"/>
        </w:rPr>
        <w:t xml:space="preserve"> </w:t>
      </w:r>
      <w:r w:rsidRPr="00715FD0">
        <w:rPr>
          <w:rFonts w:ascii="Times New Roman" w:hAnsi="Times New Roman" w:cs="Times New Roman"/>
          <w:sz w:val="24"/>
          <w:szCs w:val="24"/>
          <w:lang w:val="kk-KZ"/>
        </w:rPr>
        <w:t>Б</w:t>
      </w:r>
      <w:r w:rsidR="008C359D" w:rsidRPr="00715FD0">
        <w:rPr>
          <w:rFonts w:ascii="Times New Roman" w:hAnsi="Times New Roman" w:cs="Times New Roman"/>
          <w:sz w:val="24"/>
          <w:szCs w:val="24"/>
          <w:lang w:val="kk-KZ"/>
        </w:rPr>
        <w:t>)</w:t>
      </w:r>
      <w:r w:rsidR="003B6F03" w:rsidRPr="00715FD0">
        <w:rPr>
          <w:rFonts w:ascii="Times New Roman" w:hAnsi="Times New Roman" w:cs="Times New Roman"/>
          <w:sz w:val="24"/>
          <w:szCs w:val="24"/>
        </w:rPr>
        <w:t xml:space="preserve"> Графики различия по флуоресценции данных после нормализации</w:t>
      </w:r>
    </w:p>
    <w:p w14:paraId="32776DEF" w14:textId="77777777" w:rsidR="00463077" w:rsidRPr="00537A53" w:rsidRDefault="00463077" w:rsidP="003A7529">
      <w:pPr>
        <w:spacing w:after="0" w:line="240" w:lineRule="auto"/>
        <w:ind w:firstLine="709"/>
        <w:jc w:val="center"/>
        <w:rPr>
          <w:rFonts w:ascii="Times New Roman" w:hAnsi="Times New Roman" w:cs="Times New Roman"/>
          <w:sz w:val="28"/>
          <w:szCs w:val="28"/>
        </w:rPr>
      </w:pPr>
    </w:p>
    <w:p w14:paraId="4EA485A1" w14:textId="6D06A1BB" w:rsidR="00DA1768" w:rsidRDefault="00463077" w:rsidP="00463077">
      <w:pPr>
        <w:spacing w:after="0" w:line="240" w:lineRule="auto"/>
        <w:jc w:val="center"/>
        <w:rPr>
          <w:rFonts w:ascii="Times New Roman" w:hAnsi="Times New Roman" w:cs="Times New Roman"/>
          <w:sz w:val="28"/>
          <w:szCs w:val="28"/>
        </w:rPr>
      </w:pPr>
      <w:r>
        <w:rPr>
          <w:rFonts w:ascii="Times New Roman" w:hAnsi="Times New Roman" w:cs="Times New Roman"/>
          <w:sz w:val="28"/>
          <w:szCs w:val="28"/>
        </w:rPr>
        <w:t>Рисунок 16 – Генотипирование</w:t>
      </w:r>
      <w:r w:rsidRPr="00E8267B">
        <w:rPr>
          <w:rFonts w:ascii="Times New Roman" w:hAnsi="Times New Roman" w:cs="Times New Roman"/>
          <w:sz w:val="28"/>
          <w:szCs w:val="28"/>
        </w:rPr>
        <w:t xml:space="preserve"> </w:t>
      </w:r>
      <w:r>
        <w:rPr>
          <w:rFonts w:ascii="Times New Roman" w:hAnsi="Times New Roman" w:cs="Times New Roman"/>
          <w:sz w:val="28"/>
          <w:szCs w:val="28"/>
          <w:lang w:val="en-US"/>
        </w:rPr>
        <w:t>GCG</w:t>
      </w:r>
      <w:r w:rsidRPr="00E8267B">
        <w:rPr>
          <w:rFonts w:ascii="Times New Roman" w:hAnsi="Times New Roman" w:cs="Times New Roman"/>
          <w:sz w:val="28"/>
          <w:szCs w:val="28"/>
        </w:rPr>
        <w:t xml:space="preserve"> </w:t>
      </w:r>
      <w:r>
        <w:rPr>
          <w:rFonts w:ascii="Times New Roman" w:hAnsi="Times New Roman" w:cs="Times New Roman"/>
          <w:sz w:val="28"/>
          <w:szCs w:val="28"/>
        </w:rPr>
        <w:t>повтора</w:t>
      </w:r>
      <w:r w:rsidRPr="00E8267B">
        <w:rPr>
          <w:rFonts w:ascii="Times New Roman" w:hAnsi="Times New Roman" w:cs="Times New Roman"/>
          <w:sz w:val="28"/>
          <w:szCs w:val="28"/>
        </w:rPr>
        <w:t xml:space="preserve"> </w:t>
      </w:r>
      <w:r>
        <w:rPr>
          <w:rFonts w:ascii="Times New Roman" w:hAnsi="Times New Roman" w:cs="Times New Roman"/>
          <w:sz w:val="28"/>
          <w:szCs w:val="28"/>
        </w:rPr>
        <w:t>гена</w:t>
      </w:r>
      <w:r w:rsidRPr="00E8267B">
        <w:rPr>
          <w:rFonts w:ascii="Times New Roman" w:hAnsi="Times New Roman" w:cs="Times New Roman"/>
          <w:sz w:val="28"/>
          <w:szCs w:val="28"/>
        </w:rPr>
        <w:t xml:space="preserve"> </w:t>
      </w:r>
      <w:r w:rsidRPr="00182868">
        <w:rPr>
          <w:rFonts w:ascii="Times New Roman" w:hAnsi="Times New Roman" w:cs="Times New Roman"/>
          <w:i/>
          <w:sz w:val="28"/>
          <w:szCs w:val="28"/>
          <w:lang w:val="en-US"/>
        </w:rPr>
        <w:t>GPX</w:t>
      </w:r>
      <w:r w:rsidRPr="00182868">
        <w:rPr>
          <w:rFonts w:ascii="Times New Roman" w:hAnsi="Times New Roman" w:cs="Times New Roman"/>
          <w:i/>
          <w:sz w:val="28"/>
          <w:szCs w:val="28"/>
        </w:rPr>
        <w:t>1</w:t>
      </w:r>
      <w:r w:rsidRPr="00E8267B">
        <w:t xml:space="preserve"> </w:t>
      </w:r>
      <w:r w:rsidRPr="00E8267B">
        <w:rPr>
          <w:rFonts w:ascii="Times New Roman" w:hAnsi="Times New Roman" w:cs="Times New Roman"/>
          <w:sz w:val="28"/>
          <w:szCs w:val="28"/>
        </w:rPr>
        <w:t xml:space="preserve">высокоразрешающим анализом температуры плавления </w:t>
      </w:r>
      <w:r>
        <w:rPr>
          <w:rFonts w:ascii="Times New Roman" w:hAnsi="Times New Roman" w:cs="Times New Roman"/>
          <w:sz w:val="28"/>
          <w:szCs w:val="28"/>
        </w:rPr>
        <w:t>амплифицированных</w:t>
      </w:r>
      <w:r w:rsidRPr="00E8267B">
        <w:rPr>
          <w:rFonts w:ascii="Times New Roman" w:hAnsi="Times New Roman" w:cs="Times New Roman"/>
          <w:sz w:val="28"/>
          <w:szCs w:val="28"/>
        </w:rPr>
        <w:t xml:space="preserve"> фрагментов ДНК.</w:t>
      </w:r>
    </w:p>
    <w:p w14:paraId="560C19E2" w14:textId="77777777" w:rsidR="00463077" w:rsidRPr="00225877" w:rsidRDefault="00463077" w:rsidP="00463077">
      <w:pPr>
        <w:spacing w:after="0" w:line="240" w:lineRule="auto"/>
        <w:jc w:val="center"/>
        <w:rPr>
          <w:rFonts w:ascii="Times New Roman" w:hAnsi="Times New Roman" w:cs="Times New Roman"/>
          <w:sz w:val="28"/>
          <w:szCs w:val="28"/>
        </w:rPr>
      </w:pPr>
    </w:p>
    <w:p w14:paraId="653844BA" w14:textId="77777777" w:rsidR="00DA1768" w:rsidRPr="005C2211" w:rsidRDefault="001C215B" w:rsidP="005C2211">
      <w:pPr>
        <w:spacing w:after="0" w:line="240" w:lineRule="auto"/>
        <w:ind w:firstLine="709"/>
        <w:jc w:val="both"/>
        <w:rPr>
          <w:rFonts w:ascii="Times New Roman" w:hAnsi="Times New Roman" w:cs="Times New Roman"/>
          <w:sz w:val="28"/>
          <w:szCs w:val="28"/>
        </w:rPr>
      </w:pPr>
      <w:r>
        <w:rPr>
          <w:rFonts w:ascii="Times New Roman" w:hAnsi="Times New Roman" w:cs="Times New Roman"/>
          <w:i/>
          <w:sz w:val="28"/>
          <w:szCs w:val="28"/>
        </w:rPr>
        <w:t xml:space="preserve">Анализ </w:t>
      </w:r>
      <w:r w:rsidR="005C2211">
        <w:rPr>
          <w:rFonts w:ascii="Times New Roman" w:hAnsi="Times New Roman" w:cs="Times New Roman"/>
          <w:i/>
          <w:sz w:val="28"/>
          <w:szCs w:val="28"/>
        </w:rPr>
        <w:t xml:space="preserve">результатов </w:t>
      </w:r>
      <w:r>
        <w:rPr>
          <w:rFonts w:ascii="Times New Roman" w:hAnsi="Times New Roman" w:cs="Times New Roman"/>
          <w:i/>
          <w:sz w:val="28"/>
          <w:szCs w:val="28"/>
        </w:rPr>
        <w:t xml:space="preserve">генотипирования повтора </w:t>
      </w:r>
      <w:r>
        <w:rPr>
          <w:rFonts w:ascii="Times New Roman" w:hAnsi="Times New Roman" w:cs="Times New Roman"/>
          <w:i/>
          <w:sz w:val="28"/>
          <w:szCs w:val="28"/>
          <w:lang w:val="en-US"/>
        </w:rPr>
        <w:t>GCG</w:t>
      </w:r>
      <w:r>
        <w:rPr>
          <w:rFonts w:ascii="Times New Roman" w:hAnsi="Times New Roman" w:cs="Times New Roman"/>
          <w:i/>
          <w:sz w:val="28"/>
          <w:szCs w:val="28"/>
        </w:rPr>
        <w:t xml:space="preserve"> в гене </w:t>
      </w:r>
      <w:r>
        <w:rPr>
          <w:rFonts w:ascii="Times New Roman" w:hAnsi="Times New Roman" w:cs="Times New Roman"/>
          <w:i/>
          <w:sz w:val="28"/>
          <w:szCs w:val="28"/>
          <w:lang w:val="en-US"/>
        </w:rPr>
        <w:t>GPX</w:t>
      </w:r>
      <w:r w:rsidRPr="001C215B">
        <w:rPr>
          <w:rFonts w:ascii="Times New Roman" w:hAnsi="Times New Roman" w:cs="Times New Roman"/>
          <w:i/>
          <w:sz w:val="28"/>
          <w:szCs w:val="28"/>
        </w:rPr>
        <w:t>1</w:t>
      </w:r>
      <w:r>
        <w:rPr>
          <w:rFonts w:ascii="Times New Roman" w:hAnsi="Times New Roman" w:cs="Times New Roman"/>
          <w:i/>
          <w:sz w:val="28"/>
          <w:szCs w:val="28"/>
        </w:rPr>
        <w:t xml:space="preserve"> </w:t>
      </w:r>
    </w:p>
    <w:p w14:paraId="3AB191C0" w14:textId="1D18FDD8" w:rsidR="005C2211" w:rsidRDefault="00257A88" w:rsidP="00DA176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Результаты генотипирования показали, что частоты генотипов согласуются с равновесием </w:t>
      </w:r>
      <w:r w:rsidRPr="005C2211">
        <w:rPr>
          <w:rFonts w:ascii="Times New Roman" w:hAnsi="Times New Roman" w:cs="Times New Roman"/>
          <w:sz w:val="28"/>
          <w:szCs w:val="28"/>
        </w:rPr>
        <w:t>Харди-Вайнберга</w:t>
      </w:r>
      <w:r>
        <w:rPr>
          <w:rFonts w:ascii="Times New Roman" w:hAnsi="Times New Roman" w:cs="Times New Roman"/>
          <w:sz w:val="28"/>
          <w:szCs w:val="28"/>
        </w:rPr>
        <w:t xml:space="preserve"> в </w:t>
      </w:r>
      <w:proofErr w:type="gramStart"/>
      <w:r>
        <w:rPr>
          <w:rFonts w:ascii="Times New Roman" w:hAnsi="Times New Roman" w:cs="Times New Roman"/>
          <w:sz w:val="28"/>
          <w:szCs w:val="28"/>
        </w:rPr>
        <w:t>обоих</w:t>
      </w:r>
      <w:proofErr w:type="gramEnd"/>
      <w:r>
        <w:rPr>
          <w:rFonts w:ascii="Times New Roman" w:hAnsi="Times New Roman" w:cs="Times New Roman"/>
          <w:sz w:val="28"/>
          <w:szCs w:val="28"/>
        </w:rPr>
        <w:t xml:space="preserve"> группах: для контрольной группы </w:t>
      </w:r>
      <w:r w:rsidRPr="00DA1768">
        <w:rPr>
          <w:rFonts w:ascii="Times New Roman" w:hAnsi="Times New Roman" w:cs="Times New Roman"/>
          <w:sz w:val="28"/>
          <w:szCs w:val="28"/>
        </w:rPr>
        <w:t>χ</w:t>
      </w:r>
      <w:r>
        <w:rPr>
          <w:rFonts w:ascii="Times New Roman" w:hAnsi="Times New Roman" w:cs="Times New Roman"/>
          <w:sz w:val="28"/>
          <w:szCs w:val="28"/>
        </w:rPr>
        <w:t>2=2.517,</w:t>
      </w:r>
      <w:r w:rsidRPr="00257A88">
        <w:rPr>
          <w:rFonts w:ascii="Times New Roman" w:hAnsi="Times New Roman" w:cs="Times New Roman"/>
          <w:sz w:val="28"/>
          <w:szCs w:val="28"/>
        </w:rPr>
        <w:t xml:space="preserve"> </w:t>
      </w:r>
      <w:r w:rsidRPr="00DA1768">
        <w:rPr>
          <w:rFonts w:ascii="Times New Roman" w:hAnsi="Times New Roman" w:cs="Times New Roman"/>
          <w:sz w:val="28"/>
          <w:szCs w:val="28"/>
          <w:lang w:val="en-US"/>
        </w:rPr>
        <w:t>p</w:t>
      </w:r>
      <w:r w:rsidRPr="00257A88">
        <w:rPr>
          <w:rFonts w:ascii="Times New Roman" w:hAnsi="Times New Roman" w:cs="Times New Roman"/>
          <w:sz w:val="28"/>
          <w:szCs w:val="28"/>
        </w:rPr>
        <w:t>=0.998</w:t>
      </w:r>
      <w:r w:rsidR="007954A3">
        <w:rPr>
          <w:rFonts w:ascii="Times New Roman" w:hAnsi="Times New Roman" w:cs="Times New Roman"/>
          <w:sz w:val="28"/>
          <w:szCs w:val="28"/>
        </w:rPr>
        <w:t xml:space="preserve"> (</w:t>
      </w:r>
      <w:r w:rsidR="007954A3" w:rsidRPr="00DA1768">
        <w:rPr>
          <w:rFonts w:ascii="Times New Roman" w:hAnsi="Times New Roman" w:cs="Times New Roman"/>
          <w:sz w:val="28"/>
          <w:szCs w:val="28"/>
          <w:lang w:val="en-US"/>
        </w:rPr>
        <w:t>df</w:t>
      </w:r>
      <w:r w:rsidR="007954A3" w:rsidRPr="007954A3">
        <w:rPr>
          <w:rFonts w:ascii="Times New Roman" w:hAnsi="Times New Roman" w:cs="Times New Roman"/>
          <w:sz w:val="28"/>
          <w:szCs w:val="28"/>
        </w:rPr>
        <w:t>=5</w:t>
      </w:r>
      <w:r w:rsidR="007954A3">
        <w:rPr>
          <w:rFonts w:ascii="Times New Roman" w:hAnsi="Times New Roman" w:cs="Times New Roman"/>
          <w:sz w:val="28"/>
          <w:szCs w:val="28"/>
        </w:rPr>
        <w:t>)</w:t>
      </w:r>
      <w:r>
        <w:rPr>
          <w:rFonts w:ascii="Times New Roman" w:hAnsi="Times New Roman" w:cs="Times New Roman"/>
          <w:sz w:val="28"/>
          <w:szCs w:val="28"/>
        </w:rPr>
        <w:t xml:space="preserve"> и опытной группы </w:t>
      </w:r>
      <w:r w:rsidRPr="00DA1768">
        <w:rPr>
          <w:rFonts w:ascii="Times New Roman" w:hAnsi="Times New Roman" w:cs="Times New Roman"/>
          <w:sz w:val="28"/>
          <w:szCs w:val="28"/>
        </w:rPr>
        <w:t>χ</w:t>
      </w:r>
      <w:r>
        <w:rPr>
          <w:rFonts w:ascii="Times New Roman" w:hAnsi="Times New Roman" w:cs="Times New Roman"/>
          <w:sz w:val="28"/>
          <w:szCs w:val="28"/>
        </w:rPr>
        <w:t>2=9.524,</w:t>
      </w:r>
      <w:r w:rsidRPr="00257A88">
        <w:rPr>
          <w:rFonts w:ascii="Times New Roman" w:hAnsi="Times New Roman" w:cs="Times New Roman"/>
          <w:sz w:val="28"/>
          <w:szCs w:val="28"/>
        </w:rPr>
        <w:t xml:space="preserve"> </w:t>
      </w:r>
      <w:r w:rsidRPr="00DA1768">
        <w:rPr>
          <w:rFonts w:ascii="Times New Roman" w:hAnsi="Times New Roman" w:cs="Times New Roman"/>
          <w:sz w:val="28"/>
          <w:szCs w:val="28"/>
          <w:lang w:val="en-US"/>
        </w:rPr>
        <w:t>p</w:t>
      </w:r>
      <w:r w:rsidRPr="00257A88">
        <w:rPr>
          <w:rFonts w:ascii="Times New Roman" w:hAnsi="Times New Roman" w:cs="Times New Roman"/>
          <w:sz w:val="28"/>
          <w:szCs w:val="28"/>
        </w:rPr>
        <w:t>=0.090</w:t>
      </w:r>
      <w:r w:rsidR="007954A3">
        <w:rPr>
          <w:rFonts w:ascii="Times New Roman" w:hAnsi="Times New Roman" w:cs="Times New Roman"/>
          <w:sz w:val="28"/>
          <w:szCs w:val="28"/>
        </w:rPr>
        <w:t xml:space="preserve"> (</w:t>
      </w:r>
      <w:r w:rsidR="007954A3" w:rsidRPr="00DA1768">
        <w:rPr>
          <w:rFonts w:ascii="Times New Roman" w:hAnsi="Times New Roman" w:cs="Times New Roman"/>
          <w:sz w:val="28"/>
          <w:szCs w:val="28"/>
          <w:lang w:val="en-US"/>
        </w:rPr>
        <w:t>df</w:t>
      </w:r>
      <w:r w:rsidR="007954A3" w:rsidRPr="007954A3">
        <w:rPr>
          <w:rFonts w:ascii="Times New Roman" w:hAnsi="Times New Roman" w:cs="Times New Roman"/>
          <w:sz w:val="28"/>
          <w:szCs w:val="28"/>
        </w:rPr>
        <w:t>=5</w:t>
      </w:r>
      <w:r w:rsidR="007954A3">
        <w:rPr>
          <w:rFonts w:ascii="Times New Roman" w:hAnsi="Times New Roman" w:cs="Times New Roman"/>
          <w:sz w:val="28"/>
          <w:szCs w:val="28"/>
        </w:rPr>
        <w:t>)</w:t>
      </w:r>
      <w:r>
        <w:rPr>
          <w:rFonts w:ascii="Times New Roman" w:hAnsi="Times New Roman" w:cs="Times New Roman"/>
          <w:sz w:val="28"/>
          <w:szCs w:val="28"/>
        </w:rPr>
        <w:t>. Хотя</w:t>
      </w:r>
      <w:r w:rsidR="007954A3">
        <w:rPr>
          <w:rFonts w:ascii="Times New Roman" w:hAnsi="Times New Roman" w:cs="Times New Roman"/>
          <w:sz w:val="28"/>
          <w:szCs w:val="28"/>
        </w:rPr>
        <w:t>,</w:t>
      </w:r>
      <w:r>
        <w:rPr>
          <w:rFonts w:ascii="Times New Roman" w:hAnsi="Times New Roman" w:cs="Times New Roman"/>
          <w:sz w:val="28"/>
          <w:szCs w:val="28"/>
        </w:rPr>
        <w:t xml:space="preserve"> для опытной группы</w:t>
      </w:r>
      <w:r w:rsidR="007954A3">
        <w:rPr>
          <w:rFonts w:ascii="Times New Roman" w:hAnsi="Times New Roman" w:cs="Times New Roman"/>
          <w:sz w:val="28"/>
          <w:szCs w:val="28"/>
        </w:rPr>
        <w:t>,</w:t>
      </w:r>
      <w:r>
        <w:rPr>
          <w:rFonts w:ascii="Times New Roman" w:hAnsi="Times New Roman" w:cs="Times New Roman"/>
          <w:sz w:val="28"/>
          <w:szCs w:val="28"/>
        </w:rPr>
        <w:t xml:space="preserve"> значение </w:t>
      </w:r>
      <w:r>
        <w:rPr>
          <w:rFonts w:ascii="Times New Roman" w:hAnsi="Times New Roman" w:cs="Times New Roman"/>
          <w:sz w:val="28"/>
          <w:szCs w:val="28"/>
          <w:lang w:val="en-US"/>
        </w:rPr>
        <w:t>p</w:t>
      </w:r>
      <w:r>
        <w:rPr>
          <w:rFonts w:ascii="Times New Roman" w:hAnsi="Times New Roman" w:cs="Times New Roman"/>
          <w:sz w:val="28"/>
          <w:szCs w:val="28"/>
        </w:rPr>
        <w:t xml:space="preserve"> отклоняется от 1 значительно, следует учитывать </w:t>
      </w:r>
      <w:r w:rsidR="004B664F">
        <w:rPr>
          <w:rFonts w:ascii="Times New Roman" w:hAnsi="Times New Roman" w:cs="Times New Roman"/>
          <w:sz w:val="28"/>
          <w:szCs w:val="28"/>
        </w:rPr>
        <w:t>влияние ограниченности</w:t>
      </w:r>
      <w:r>
        <w:rPr>
          <w:rFonts w:ascii="Times New Roman" w:hAnsi="Times New Roman" w:cs="Times New Roman"/>
          <w:sz w:val="28"/>
          <w:szCs w:val="28"/>
        </w:rPr>
        <w:t xml:space="preserve"> выборки</w:t>
      </w:r>
      <w:r w:rsidR="004B664F">
        <w:rPr>
          <w:rFonts w:ascii="Times New Roman" w:hAnsi="Times New Roman" w:cs="Times New Roman"/>
          <w:sz w:val="28"/>
          <w:szCs w:val="28"/>
        </w:rPr>
        <w:t xml:space="preserve"> в 360 человек,</w:t>
      </w:r>
      <w:r>
        <w:rPr>
          <w:rFonts w:ascii="Times New Roman" w:hAnsi="Times New Roman" w:cs="Times New Roman"/>
          <w:sz w:val="28"/>
          <w:szCs w:val="28"/>
        </w:rPr>
        <w:t xml:space="preserve"> для трех аллелей и соответственно 6 генотипов.</w:t>
      </w:r>
      <w:r w:rsidR="004B664F">
        <w:rPr>
          <w:rFonts w:ascii="Times New Roman" w:hAnsi="Times New Roman" w:cs="Times New Roman"/>
          <w:sz w:val="28"/>
          <w:szCs w:val="28"/>
        </w:rPr>
        <w:t xml:space="preserve"> Размер выборки не позволил «уловить» в </w:t>
      </w:r>
      <w:r w:rsidR="007954A3">
        <w:rPr>
          <w:rFonts w:ascii="Times New Roman" w:hAnsi="Times New Roman" w:cs="Times New Roman"/>
          <w:sz w:val="28"/>
          <w:szCs w:val="28"/>
        </w:rPr>
        <w:t xml:space="preserve">достаточном колличестве </w:t>
      </w:r>
      <w:r w:rsidR="004B664F">
        <w:rPr>
          <w:rFonts w:ascii="Times New Roman" w:hAnsi="Times New Roman" w:cs="Times New Roman"/>
          <w:sz w:val="28"/>
          <w:szCs w:val="28"/>
        </w:rPr>
        <w:t>некоторые генотипы, внося</w:t>
      </w:r>
      <w:r w:rsidR="007954A3">
        <w:rPr>
          <w:rFonts w:ascii="Times New Roman" w:hAnsi="Times New Roman" w:cs="Times New Roman"/>
          <w:sz w:val="28"/>
          <w:szCs w:val="28"/>
        </w:rPr>
        <w:t>,</w:t>
      </w:r>
      <w:r w:rsidR="004B664F">
        <w:rPr>
          <w:rFonts w:ascii="Times New Roman" w:hAnsi="Times New Roman" w:cs="Times New Roman"/>
          <w:sz w:val="28"/>
          <w:szCs w:val="28"/>
        </w:rPr>
        <w:t xml:space="preserve"> при этом</w:t>
      </w:r>
      <w:r w:rsidR="007954A3">
        <w:rPr>
          <w:rFonts w:ascii="Times New Roman" w:hAnsi="Times New Roman" w:cs="Times New Roman"/>
          <w:sz w:val="28"/>
          <w:szCs w:val="28"/>
        </w:rPr>
        <w:t>,</w:t>
      </w:r>
      <w:r w:rsidR="004B664F">
        <w:rPr>
          <w:rFonts w:ascii="Times New Roman" w:hAnsi="Times New Roman" w:cs="Times New Roman"/>
          <w:sz w:val="28"/>
          <w:szCs w:val="28"/>
        </w:rPr>
        <w:t xml:space="preserve"> определенную долю ошибки, которая, однако, не выходит за рамки крайних значений</w:t>
      </w:r>
      <w:r w:rsidR="00182868">
        <w:rPr>
          <w:rFonts w:ascii="Times New Roman" w:hAnsi="Times New Roman" w:cs="Times New Roman"/>
          <w:sz w:val="28"/>
          <w:szCs w:val="28"/>
          <w:lang w:val="kk-KZ"/>
        </w:rPr>
        <w:t xml:space="preserve"> (</w:t>
      </w:r>
      <w:proofErr w:type="gramStart"/>
      <w:r w:rsidR="00182868">
        <w:rPr>
          <w:rFonts w:ascii="Times New Roman" w:hAnsi="Times New Roman" w:cs="Times New Roman"/>
          <w:sz w:val="28"/>
          <w:szCs w:val="28"/>
          <w:lang w:val="kk-KZ"/>
        </w:rPr>
        <w:t>р</w:t>
      </w:r>
      <w:proofErr w:type="gramEnd"/>
      <w:r w:rsidR="00182868">
        <w:rPr>
          <w:rFonts w:ascii="Times New Roman" w:hAnsi="Times New Roman" w:cs="Times New Roman"/>
          <w:sz w:val="28"/>
          <w:szCs w:val="28"/>
          <w:lang w:val="kk-KZ"/>
        </w:rPr>
        <w:t>˃0,05)</w:t>
      </w:r>
      <w:r w:rsidR="001437A7">
        <w:rPr>
          <w:rFonts w:ascii="Times New Roman" w:hAnsi="Times New Roman" w:cs="Times New Roman"/>
          <w:sz w:val="28"/>
          <w:szCs w:val="28"/>
          <w:lang w:val="kk-KZ"/>
        </w:rPr>
        <w:t xml:space="preserve"> (Рисунок 17)</w:t>
      </w:r>
      <w:r w:rsidR="004B664F">
        <w:rPr>
          <w:rFonts w:ascii="Times New Roman" w:hAnsi="Times New Roman" w:cs="Times New Roman"/>
          <w:sz w:val="28"/>
          <w:szCs w:val="28"/>
        </w:rPr>
        <w:t>.</w:t>
      </w:r>
    </w:p>
    <w:p w14:paraId="49314818" w14:textId="77777777" w:rsidR="000861C7" w:rsidRPr="00E13220" w:rsidRDefault="000861C7" w:rsidP="00DA176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удобства анализа ассоциативных связей, дальнейшие </w:t>
      </w:r>
      <w:r w:rsidR="00311F2C">
        <w:rPr>
          <w:rFonts w:ascii="Times New Roman" w:hAnsi="Times New Roman" w:cs="Times New Roman"/>
          <w:sz w:val="28"/>
          <w:szCs w:val="28"/>
          <w:lang w:val="kk-KZ"/>
        </w:rPr>
        <w:t>обсуждение полученных результатов</w:t>
      </w:r>
      <w:r>
        <w:rPr>
          <w:rFonts w:ascii="Times New Roman" w:hAnsi="Times New Roman" w:cs="Times New Roman"/>
          <w:sz w:val="28"/>
          <w:szCs w:val="28"/>
        </w:rPr>
        <w:t xml:space="preserve"> будут проводиться в формате белкового кода – аланиновых повторов (</w:t>
      </w:r>
      <w:r>
        <w:rPr>
          <w:rFonts w:ascii="Times New Roman" w:hAnsi="Times New Roman" w:cs="Times New Roman"/>
          <w:sz w:val="28"/>
          <w:szCs w:val="28"/>
          <w:lang w:val="en-US"/>
        </w:rPr>
        <w:t>Ala</w:t>
      </w:r>
      <w:r>
        <w:rPr>
          <w:rFonts w:ascii="Times New Roman" w:hAnsi="Times New Roman" w:cs="Times New Roman"/>
          <w:sz w:val="28"/>
          <w:szCs w:val="28"/>
        </w:rPr>
        <w:t xml:space="preserve">). </w:t>
      </w:r>
    </w:p>
    <w:p w14:paraId="146FBFCD" w14:textId="77777777" w:rsidR="009F62FE" w:rsidRPr="00F8413C" w:rsidRDefault="009F62FE" w:rsidP="009F62FE">
      <w:pPr>
        <w:spacing w:after="0" w:line="240" w:lineRule="auto"/>
        <w:ind w:firstLine="709"/>
        <w:jc w:val="both"/>
        <w:rPr>
          <w:rFonts w:ascii="Times New Roman" w:hAnsi="Times New Roman" w:cs="Times New Roman"/>
          <w:sz w:val="28"/>
          <w:szCs w:val="28"/>
          <w:lang w:val="kk-KZ"/>
        </w:rPr>
      </w:pPr>
      <w:r w:rsidRPr="00F8413C">
        <w:rPr>
          <w:rFonts w:ascii="Times New Roman" w:hAnsi="Times New Roman" w:cs="Times New Roman"/>
          <w:sz w:val="28"/>
          <w:szCs w:val="28"/>
          <w:lang w:val="kk-KZ"/>
        </w:rPr>
        <w:t xml:space="preserve">Анализируя общую, этнически смешанную, популяцию, достоверно значимых ассоциаций Ala-повторов в гене </w:t>
      </w:r>
      <w:r w:rsidRPr="00F8413C">
        <w:rPr>
          <w:rFonts w:ascii="Times New Roman" w:hAnsi="Times New Roman" w:cs="Times New Roman"/>
          <w:i/>
          <w:sz w:val="28"/>
          <w:szCs w:val="28"/>
          <w:lang w:val="kk-KZ"/>
        </w:rPr>
        <w:t>GPX1</w:t>
      </w:r>
      <w:r w:rsidRPr="00F8413C">
        <w:rPr>
          <w:rFonts w:ascii="Times New Roman" w:hAnsi="Times New Roman" w:cs="Times New Roman"/>
          <w:sz w:val="28"/>
          <w:szCs w:val="28"/>
          <w:lang w:val="kk-KZ"/>
        </w:rPr>
        <w:t xml:space="preserve"> с риском развития ИБС, обнаружено не было. Хотя, общая модель наследования и показала тенденцию двух генотипов к рисковым свойствам: Ala5/5 OR=1.27</w:t>
      </w:r>
      <w:r>
        <w:rPr>
          <w:rFonts w:ascii="Times New Roman" w:hAnsi="Times New Roman" w:cs="Times New Roman"/>
          <w:sz w:val="28"/>
          <w:szCs w:val="28"/>
          <w:lang w:val="kk-KZ"/>
        </w:rPr>
        <w:t xml:space="preserve"> </w:t>
      </w:r>
      <w:r w:rsidRPr="00F8413C">
        <w:rPr>
          <w:rFonts w:ascii="Times New Roman" w:hAnsi="Times New Roman" w:cs="Times New Roman"/>
          <w:sz w:val="28"/>
          <w:szCs w:val="28"/>
          <w:lang w:val="kk-KZ"/>
        </w:rPr>
        <w:t xml:space="preserve">и Ala7/7 OR=1.67, </w:t>
      </w:r>
      <w:r w:rsidRPr="00DA1768">
        <w:rPr>
          <w:rFonts w:ascii="Times New Roman" w:hAnsi="Times New Roman" w:cs="Times New Roman"/>
          <w:sz w:val="28"/>
          <w:szCs w:val="28"/>
        </w:rPr>
        <w:t>χ</w:t>
      </w:r>
      <w:r>
        <w:rPr>
          <w:rFonts w:ascii="Times New Roman" w:hAnsi="Times New Roman" w:cs="Times New Roman"/>
          <w:sz w:val="28"/>
          <w:szCs w:val="28"/>
          <w:lang w:val="kk-KZ"/>
        </w:rPr>
        <w:t>2=3.818,</w:t>
      </w:r>
      <w:r w:rsidRPr="00F8413C">
        <w:rPr>
          <w:rFonts w:ascii="Times New Roman" w:hAnsi="Times New Roman" w:cs="Times New Roman"/>
          <w:sz w:val="28"/>
          <w:szCs w:val="28"/>
          <w:lang w:val="kk-KZ"/>
        </w:rPr>
        <w:t xml:space="preserve"> p=0.148.</w:t>
      </w:r>
    </w:p>
    <w:p w14:paraId="02A7964A" w14:textId="77777777" w:rsidR="00CF3C7F" w:rsidRPr="00E13220" w:rsidRDefault="00CF3C7F" w:rsidP="00DA1768">
      <w:pPr>
        <w:spacing w:after="0" w:line="240" w:lineRule="auto"/>
        <w:ind w:firstLine="709"/>
        <w:jc w:val="both"/>
        <w:rPr>
          <w:rFonts w:ascii="Times New Roman" w:hAnsi="Times New Roman" w:cs="Times New Roman"/>
          <w:sz w:val="28"/>
          <w:szCs w:val="28"/>
        </w:rPr>
      </w:pPr>
    </w:p>
    <w:p w14:paraId="723D58FD" w14:textId="1753B210" w:rsidR="00CF3C7F" w:rsidRPr="00DB5222" w:rsidRDefault="005826F3" w:rsidP="00CF3C7F">
      <w:pPr>
        <w:spacing w:after="0" w:line="240" w:lineRule="auto"/>
        <w:jc w:val="both"/>
        <w:rPr>
          <w:rFonts w:ascii="Times New Roman" w:hAnsi="Times New Roman" w:cs="Times New Roman"/>
          <w:sz w:val="28"/>
          <w:szCs w:val="28"/>
        </w:rPr>
      </w:pPr>
      <w:r>
        <w:rPr>
          <w:rFonts w:ascii="Times New Roman" w:hAnsi="Times New Roman" w:cs="Times New Roman"/>
          <w:sz w:val="28"/>
          <w:szCs w:val="28"/>
        </w:rPr>
        <w:lastRenderedPageBreak/>
        <w:t>А</w:t>
      </w:r>
      <w:r w:rsidR="00DB5222">
        <w:rPr>
          <w:rFonts w:ascii="Times New Roman" w:hAnsi="Times New Roman" w:cs="Times New Roman"/>
          <w:sz w:val="28"/>
          <w:szCs w:val="28"/>
        </w:rPr>
        <w:t>)</w:t>
      </w:r>
      <w:r w:rsidR="00CF3C7F" w:rsidRPr="00824C50">
        <w:rPr>
          <w:rFonts w:ascii="Times New Roman" w:hAnsi="Times New Roman" w:cs="Times New Roman"/>
          <w:sz w:val="28"/>
          <w:szCs w:val="28"/>
        </w:rPr>
        <w:t xml:space="preserve"> </w:t>
      </w:r>
      <w:r w:rsidR="00294ABB">
        <w:rPr>
          <w:noProof/>
          <w:lang w:eastAsia="ru-RU"/>
        </w:rPr>
        <w:drawing>
          <wp:inline distT="0" distB="0" distL="0" distR="0" wp14:anchorId="491C8291" wp14:editId="62E536FA">
            <wp:extent cx="2671948" cy="2612572"/>
            <wp:effectExtent l="0" t="0" r="14605" b="16510"/>
            <wp:docPr id="1052" name="Диаграмма 10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r>
        <w:rPr>
          <w:rFonts w:ascii="Times New Roman" w:hAnsi="Times New Roman" w:cs="Times New Roman"/>
          <w:sz w:val="28"/>
          <w:szCs w:val="28"/>
        </w:rPr>
        <w:t>Б</w:t>
      </w:r>
      <w:r w:rsidR="00DB5222">
        <w:rPr>
          <w:rFonts w:ascii="Times New Roman" w:hAnsi="Times New Roman" w:cs="Times New Roman"/>
          <w:sz w:val="28"/>
          <w:szCs w:val="28"/>
        </w:rPr>
        <w:t>)</w:t>
      </w:r>
      <w:r w:rsidR="00294ABB" w:rsidRPr="00294ABB">
        <w:rPr>
          <w:noProof/>
          <w:lang w:eastAsia="ru-RU"/>
        </w:rPr>
        <w:t xml:space="preserve"> </w:t>
      </w:r>
      <w:r w:rsidR="00975794">
        <w:rPr>
          <w:noProof/>
          <w:lang w:eastAsia="ru-RU"/>
        </w:rPr>
        <w:drawing>
          <wp:inline distT="0" distB="0" distL="0" distR="0" wp14:anchorId="52D6610D" wp14:editId="6753385D">
            <wp:extent cx="2658139" cy="2604977"/>
            <wp:effectExtent l="0" t="0" r="27940" b="2413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68BE663" w14:textId="77777777" w:rsidR="007954A3" w:rsidRDefault="007954A3" w:rsidP="00CF3C7F">
      <w:pPr>
        <w:spacing w:after="0" w:line="240" w:lineRule="auto"/>
        <w:jc w:val="both"/>
        <w:rPr>
          <w:rFonts w:ascii="Times New Roman" w:hAnsi="Times New Roman" w:cs="Times New Roman"/>
          <w:sz w:val="28"/>
          <w:szCs w:val="28"/>
        </w:rPr>
      </w:pPr>
    </w:p>
    <w:p w14:paraId="301233EA" w14:textId="5C5B840B" w:rsidR="007954A3" w:rsidRPr="004E3EA7" w:rsidRDefault="00463077" w:rsidP="007954A3">
      <w:pPr>
        <w:spacing w:after="0" w:line="240" w:lineRule="auto"/>
        <w:ind w:firstLine="709"/>
        <w:jc w:val="center"/>
        <w:rPr>
          <w:rFonts w:ascii="Times New Roman" w:hAnsi="Times New Roman" w:cs="Times New Roman"/>
          <w:sz w:val="28"/>
          <w:szCs w:val="28"/>
          <w:lang w:val="kk-KZ"/>
        </w:rPr>
      </w:pPr>
      <w:r w:rsidRPr="00463077">
        <w:rPr>
          <w:rFonts w:ascii="Times New Roman" w:hAnsi="Times New Roman" w:cs="Times New Roman"/>
          <w:sz w:val="28"/>
          <w:szCs w:val="28"/>
          <w:lang w:val="kk-KZ"/>
        </w:rPr>
        <w:t xml:space="preserve">Рисунок </w:t>
      </w:r>
      <w:r>
        <w:rPr>
          <w:rFonts w:ascii="Times New Roman" w:hAnsi="Times New Roman" w:cs="Times New Roman"/>
          <w:sz w:val="28"/>
          <w:szCs w:val="28"/>
          <w:lang w:val="kk-KZ"/>
        </w:rPr>
        <w:t>17</w:t>
      </w:r>
      <w:r w:rsidR="007954A3" w:rsidRPr="00F51B8B">
        <w:rPr>
          <w:rFonts w:ascii="Times New Roman" w:hAnsi="Times New Roman" w:cs="Times New Roman"/>
          <w:sz w:val="28"/>
          <w:szCs w:val="28"/>
          <w:lang w:val="kk-KZ"/>
        </w:rPr>
        <w:t xml:space="preserve"> – Распределение частот </w:t>
      </w:r>
      <w:r w:rsidR="007954A3">
        <w:rPr>
          <w:rFonts w:ascii="Times New Roman" w:hAnsi="Times New Roman" w:cs="Times New Roman"/>
          <w:sz w:val="28"/>
          <w:szCs w:val="28"/>
          <w:lang w:val="kk-KZ"/>
        </w:rPr>
        <w:t xml:space="preserve">а) </w:t>
      </w:r>
      <w:r w:rsidR="007954A3" w:rsidRPr="00F51B8B">
        <w:rPr>
          <w:rFonts w:ascii="Times New Roman" w:hAnsi="Times New Roman" w:cs="Times New Roman"/>
          <w:sz w:val="28"/>
          <w:szCs w:val="28"/>
          <w:lang w:val="kk-KZ"/>
        </w:rPr>
        <w:t xml:space="preserve">генотипов </w:t>
      </w:r>
      <w:r w:rsidR="007954A3">
        <w:rPr>
          <w:rFonts w:ascii="Times New Roman" w:hAnsi="Times New Roman" w:cs="Times New Roman"/>
          <w:sz w:val="28"/>
          <w:szCs w:val="28"/>
          <w:lang w:val="kk-KZ"/>
        </w:rPr>
        <w:t xml:space="preserve">и б) аллелей по полиморфному </w:t>
      </w:r>
      <w:r w:rsidR="007954A3">
        <w:rPr>
          <w:rFonts w:ascii="Times New Roman" w:hAnsi="Times New Roman" w:cs="Times New Roman"/>
          <w:sz w:val="28"/>
          <w:szCs w:val="28"/>
          <w:lang w:val="en-US"/>
        </w:rPr>
        <w:t>GCG</w:t>
      </w:r>
      <w:r w:rsidR="007954A3" w:rsidRPr="007954A3">
        <w:rPr>
          <w:rFonts w:ascii="Times New Roman" w:hAnsi="Times New Roman" w:cs="Times New Roman"/>
          <w:sz w:val="28"/>
          <w:szCs w:val="28"/>
        </w:rPr>
        <w:t xml:space="preserve"> </w:t>
      </w:r>
      <w:r w:rsidR="007954A3">
        <w:rPr>
          <w:rFonts w:ascii="Times New Roman" w:hAnsi="Times New Roman" w:cs="Times New Roman"/>
          <w:sz w:val="28"/>
          <w:szCs w:val="28"/>
        </w:rPr>
        <w:t>повтору,</w:t>
      </w:r>
      <w:r w:rsidR="007954A3" w:rsidRPr="00F51B8B">
        <w:rPr>
          <w:rFonts w:ascii="Times New Roman" w:hAnsi="Times New Roman" w:cs="Times New Roman"/>
          <w:sz w:val="28"/>
          <w:szCs w:val="28"/>
          <w:lang w:val="kk-KZ"/>
        </w:rPr>
        <w:t xml:space="preserve"> гена </w:t>
      </w:r>
      <w:r w:rsidR="007954A3">
        <w:rPr>
          <w:rFonts w:ascii="Times New Roman" w:hAnsi="Times New Roman" w:cs="Times New Roman"/>
          <w:i/>
          <w:sz w:val="28"/>
          <w:szCs w:val="28"/>
          <w:lang w:val="en-US"/>
        </w:rPr>
        <w:t>GPX</w:t>
      </w:r>
      <w:r w:rsidR="007954A3">
        <w:rPr>
          <w:rFonts w:ascii="Times New Roman" w:hAnsi="Times New Roman" w:cs="Times New Roman"/>
          <w:i/>
          <w:sz w:val="28"/>
          <w:szCs w:val="28"/>
        </w:rPr>
        <w:t>1</w:t>
      </w:r>
      <w:r w:rsidR="007954A3" w:rsidRPr="00F51B8B">
        <w:rPr>
          <w:rFonts w:ascii="Times New Roman" w:hAnsi="Times New Roman" w:cs="Times New Roman"/>
          <w:i/>
          <w:sz w:val="28"/>
          <w:szCs w:val="28"/>
          <w:lang w:val="kk-KZ"/>
        </w:rPr>
        <w:t>,</w:t>
      </w:r>
      <w:r w:rsidR="007954A3" w:rsidRPr="00F51B8B">
        <w:rPr>
          <w:rFonts w:ascii="Times New Roman" w:hAnsi="Times New Roman" w:cs="Times New Roman"/>
          <w:sz w:val="28"/>
          <w:szCs w:val="28"/>
          <w:lang w:val="kk-KZ"/>
        </w:rPr>
        <w:t xml:space="preserve"> в когортах здоровых людей и па</w:t>
      </w:r>
      <w:r w:rsidR="007954A3">
        <w:rPr>
          <w:rFonts w:ascii="Times New Roman" w:hAnsi="Times New Roman" w:cs="Times New Roman"/>
          <w:sz w:val="28"/>
          <w:szCs w:val="28"/>
          <w:lang w:val="kk-KZ"/>
        </w:rPr>
        <w:t xml:space="preserve">циентов с ИБС (контроль </w:t>
      </w:r>
      <w:r w:rsidR="007954A3" w:rsidRPr="007954A3">
        <w:rPr>
          <w:rFonts w:ascii="Times New Roman" w:hAnsi="Times New Roman" w:cs="Times New Roman"/>
          <w:sz w:val="28"/>
          <w:szCs w:val="28"/>
          <w:lang w:val="kk-KZ"/>
        </w:rPr>
        <w:t>χ2=2.517, p=0.998</w:t>
      </w:r>
      <w:r w:rsidR="007954A3">
        <w:rPr>
          <w:rFonts w:ascii="Times New Roman" w:hAnsi="Times New Roman" w:cs="Times New Roman"/>
          <w:sz w:val="28"/>
          <w:szCs w:val="28"/>
          <w:lang w:val="kk-KZ"/>
        </w:rPr>
        <w:t xml:space="preserve">, </w:t>
      </w:r>
      <w:r w:rsidR="007954A3" w:rsidRPr="00DA1768">
        <w:rPr>
          <w:rFonts w:ascii="Times New Roman" w:hAnsi="Times New Roman" w:cs="Times New Roman"/>
          <w:sz w:val="28"/>
          <w:szCs w:val="28"/>
          <w:lang w:val="en-US"/>
        </w:rPr>
        <w:t>df</w:t>
      </w:r>
      <w:r w:rsidR="007954A3" w:rsidRPr="007954A3">
        <w:rPr>
          <w:rFonts w:ascii="Times New Roman" w:hAnsi="Times New Roman" w:cs="Times New Roman"/>
          <w:sz w:val="28"/>
          <w:szCs w:val="28"/>
        </w:rPr>
        <w:t>=5</w:t>
      </w:r>
      <w:r w:rsidR="007954A3">
        <w:rPr>
          <w:rFonts w:ascii="Times New Roman" w:hAnsi="Times New Roman" w:cs="Times New Roman"/>
          <w:sz w:val="28"/>
          <w:szCs w:val="28"/>
          <w:lang w:val="kk-KZ"/>
        </w:rPr>
        <w:t xml:space="preserve">; опыт </w:t>
      </w:r>
      <w:r w:rsidR="007954A3" w:rsidRPr="007954A3">
        <w:rPr>
          <w:rFonts w:ascii="Times New Roman" w:hAnsi="Times New Roman" w:cs="Times New Roman"/>
          <w:sz w:val="28"/>
          <w:szCs w:val="28"/>
          <w:lang w:val="kk-KZ"/>
        </w:rPr>
        <w:t>χ2=9.524, p=0.090</w:t>
      </w:r>
      <w:r w:rsidR="007954A3">
        <w:rPr>
          <w:rFonts w:ascii="Times New Roman" w:hAnsi="Times New Roman" w:cs="Times New Roman"/>
          <w:sz w:val="28"/>
          <w:szCs w:val="28"/>
          <w:lang w:val="kk-KZ"/>
        </w:rPr>
        <w:t xml:space="preserve">, </w:t>
      </w:r>
      <w:r w:rsidR="007954A3" w:rsidRPr="00DA1768">
        <w:rPr>
          <w:rFonts w:ascii="Times New Roman" w:hAnsi="Times New Roman" w:cs="Times New Roman"/>
          <w:sz w:val="28"/>
          <w:szCs w:val="28"/>
          <w:lang w:val="en-US"/>
        </w:rPr>
        <w:t>df</w:t>
      </w:r>
      <w:r w:rsidR="007954A3" w:rsidRPr="007954A3">
        <w:rPr>
          <w:rFonts w:ascii="Times New Roman" w:hAnsi="Times New Roman" w:cs="Times New Roman"/>
          <w:sz w:val="28"/>
          <w:szCs w:val="28"/>
        </w:rPr>
        <w:t>=5</w:t>
      </w:r>
      <w:r w:rsidR="007954A3" w:rsidRPr="00DA53BB">
        <w:rPr>
          <w:rFonts w:ascii="Times New Roman" w:hAnsi="Times New Roman" w:cs="Times New Roman"/>
          <w:sz w:val="28"/>
          <w:szCs w:val="28"/>
          <w:lang w:val="kk-KZ"/>
        </w:rPr>
        <w:t>). На диаграмме б)</w:t>
      </w:r>
      <w:r w:rsidR="00F30F03" w:rsidRPr="00DA53BB">
        <w:rPr>
          <w:rFonts w:ascii="Times New Roman" w:hAnsi="Times New Roman" w:cs="Times New Roman"/>
          <w:sz w:val="28"/>
          <w:szCs w:val="28"/>
          <w:lang w:val="kk-KZ"/>
        </w:rPr>
        <w:t>,</w:t>
      </w:r>
      <w:r w:rsidR="007954A3" w:rsidRPr="00DA53BB">
        <w:rPr>
          <w:rFonts w:ascii="Times New Roman" w:hAnsi="Times New Roman" w:cs="Times New Roman"/>
          <w:sz w:val="28"/>
          <w:szCs w:val="28"/>
          <w:lang w:val="kk-KZ"/>
        </w:rPr>
        <w:t xml:space="preserve"> отражены данные частот по трем аллелям </w:t>
      </w:r>
      <w:r w:rsidR="00F8413C" w:rsidRPr="00DA53BB">
        <w:rPr>
          <w:rFonts w:ascii="Times New Roman" w:hAnsi="Times New Roman" w:cs="Times New Roman"/>
          <w:sz w:val="28"/>
          <w:szCs w:val="28"/>
          <w:lang w:val="en-US"/>
        </w:rPr>
        <w:t>ala</w:t>
      </w:r>
      <w:r w:rsidR="00F8413C" w:rsidRPr="00DA53BB">
        <w:rPr>
          <w:rFonts w:ascii="Times New Roman" w:hAnsi="Times New Roman" w:cs="Times New Roman"/>
          <w:sz w:val="28"/>
          <w:szCs w:val="28"/>
        </w:rPr>
        <w:t>5/</w:t>
      </w:r>
      <w:r w:rsidR="00F8413C" w:rsidRPr="00DA53BB">
        <w:rPr>
          <w:rFonts w:ascii="Times New Roman" w:hAnsi="Times New Roman" w:cs="Times New Roman"/>
          <w:sz w:val="28"/>
          <w:szCs w:val="28"/>
          <w:lang w:val="en-US"/>
        </w:rPr>
        <w:t>ala</w:t>
      </w:r>
      <w:r w:rsidR="00F8413C" w:rsidRPr="00DA53BB">
        <w:rPr>
          <w:rFonts w:ascii="Times New Roman" w:hAnsi="Times New Roman" w:cs="Times New Roman"/>
          <w:sz w:val="28"/>
          <w:szCs w:val="28"/>
        </w:rPr>
        <w:t>6/</w:t>
      </w:r>
      <w:r w:rsidR="00F8413C" w:rsidRPr="00DA53BB">
        <w:rPr>
          <w:rFonts w:ascii="Times New Roman" w:hAnsi="Times New Roman" w:cs="Times New Roman"/>
          <w:sz w:val="28"/>
          <w:szCs w:val="28"/>
          <w:lang w:val="en-US"/>
        </w:rPr>
        <w:t>ala</w:t>
      </w:r>
      <w:r w:rsidR="00F8413C" w:rsidRPr="00DA53BB">
        <w:rPr>
          <w:rFonts w:ascii="Times New Roman" w:hAnsi="Times New Roman" w:cs="Times New Roman"/>
          <w:sz w:val="28"/>
          <w:szCs w:val="28"/>
        </w:rPr>
        <w:t>7</w:t>
      </w:r>
      <w:r w:rsidR="007954A3" w:rsidRPr="00DA53BB">
        <w:rPr>
          <w:rFonts w:ascii="Times New Roman" w:hAnsi="Times New Roman" w:cs="Times New Roman"/>
          <w:sz w:val="28"/>
          <w:szCs w:val="28"/>
          <w:lang w:val="kk-KZ"/>
        </w:rPr>
        <w:t xml:space="preserve"> гена </w:t>
      </w:r>
      <w:r w:rsidR="007954A3" w:rsidRPr="00DA53BB">
        <w:rPr>
          <w:rFonts w:ascii="Times New Roman" w:hAnsi="Times New Roman" w:cs="Times New Roman"/>
          <w:i/>
          <w:sz w:val="28"/>
          <w:szCs w:val="28"/>
          <w:lang w:val="kk-KZ"/>
        </w:rPr>
        <w:t>GPX4</w:t>
      </w:r>
      <w:r w:rsidR="00F8413C" w:rsidRPr="00DA53BB">
        <w:rPr>
          <w:rFonts w:ascii="Times New Roman" w:hAnsi="Times New Roman" w:cs="Times New Roman"/>
          <w:sz w:val="28"/>
          <w:szCs w:val="28"/>
          <w:lang w:val="kk-KZ"/>
        </w:rPr>
        <w:t>,</w:t>
      </w:r>
      <w:r w:rsidR="007954A3" w:rsidRPr="00DA53BB">
        <w:rPr>
          <w:rFonts w:ascii="Times New Roman" w:hAnsi="Times New Roman" w:cs="Times New Roman"/>
          <w:sz w:val="28"/>
          <w:szCs w:val="28"/>
          <w:lang w:val="kk-KZ"/>
        </w:rPr>
        <w:t xml:space="preserve"> </w:t>
      </w:r>
      <w:r w:rsidR="00EC71DA">
        <w:rPr>
          <w:rFonts w:ascii="Times New Roman" w:hAnsi="Times New Roman" w:cs="Times New Roman"/>
          <w:sz w:val="28"/>
          <w:szCs w:val="28"/>
          <w:lang w:val="kk-KZ"/>
        </w:rPr>
        <w:t>в изучаемой контрольной группе</w:t>
      </w:r>
      <w:r w:rsidR="00F8413C">
        <w:rPr>
          <w:rFonts w:ascii="Times New Roman" w:hAnsi="Times New Roman" w:cs="Times New Roman"/>
          <w:sz w:val="28"/>
          <w:szCs w:val="28"/>
          <w:lang w:val="kk-KZ"/>
        </w:rPr>
        <w:t>, в сравнении с</w:t>
      </w:r>
      <w:r w:rsidR="004E3EA7">
        <w:rPr>
          <w:rFonts w:ascii="Times New Roman" w:hAnsi="Times New Roman" w:cs="Times New Roman"/>
          <w:sz w:val="28"/>
          <w:szCs w:val="28"/>
          <w:lang w:val="kk-KZ"/>
        </w:rPr>
        <w:t xml:space="preserve"> литературным</w:t>
      </w:r>
      <w:r w:rsidR="00F8413C">
        <w:rPr>
          <w:rFonts w:ascii="Times New Roman" w:hAnsi="Times New Roman" w:cs="Times New Roman"/>
          <w:sz w:val="28"/>
          <w:szCs w:val="28"/>
          <w:lang w:val="kk-KZ"/>
        </w:rPr>
        <w:t>и</w:t>
      </w:r>
      <w:r w:rsidR="004E3EA7">
        <w:rPr>
          <w:rFonts w:ascii="Times New Roman" w:hAnsi="Times New Roman" w:cs="Times New Roman"/>
          <w:sz w:val="28"/>
          <w:szCs w:val="28"/>
          <w:lang w:val="kk-KZ"/>
        </w:rPr>
        <w:t xml:space="preserve"> </w:t>
      </w:r>
      <w:r w:rsidR="004E3EA7" w:rsidRPr="00DA53BB">
        <w:rPr>
          <w:rFonts w:ascii="Times New Roman" w:hAnsi="Times New Roman" w:cs="Times New Roman"/>
          <w:sz w:val="28"/>
          <w:szCs w:val="28"/>
          <w:lang w:val="kk-KZ"/>
        </w:rPr>
        <w:t>источникам</w:t>
      </w:r>
      <w:r w:rsidR="00F8413C" w:rsidRPr="00DA53BB">
        <w:rPr>
          <w:rFonts w:ascii="Times New Roman" w:hAnsi="Times New Roman" w:cs="Times New Roman"/>
          <w:sz w:val="28"/>
          <w:szCs w:val="28"/>
          <w:lang w:val="kk-KZ"/>
        </w:rPr>
        <w:t>и</w:t>
      </w:r>
      <w:r w:rsidR="004E3EA7" w:rsidRPr="00DA53BB">
        <w:rPr>
          <w:rFonts w:ascii="Times New Roman" w:hAnsi="Times New Roman" w:cs="Times New Roman"/>
          <w:sz w:val="28"/>
          <w:szCs w:val="28"/>
          <w:lang w:val="kk-KZ"/>
        </w:rPr>
        <w:t xml:space="preserve"> </w:t>
      </w:r>
      <w:r w:rsidR="000804E5" w:rsidRPr="00DA53BB">
        <w:rPr>
          <w:rFonts w:ascii="Times New Roman" w:hAnsi="Times New Roman" w:cs="Times New Roman"/>
          <w:sz w:val="28"/>
          <w:szCs w:val="28"/>
          <w:lang w:val="kk-KZ"/>
        </w:rPr>
        <w:fldChar w:fldCharType="begin" w:fldLock="1"/>
      </w:r>
      <w:r w:rsidR="00610DAB">
        <w:rPr>
          <w:rFonts w:ascii="Times New Roman" w:hAnsi="Times New Roman" w:cs="Times New Roman"/>
          <w:sz w:val="28"/>
          <w:szCs w:val="28"/>
          <w:lang w:val="kk-KZ"/>
        </w:rPr>
        <w:instrText>ADDIN CSL_CITATION {"citationItems":[{"id":"ITEM-1","itemData":{"DOI":"10.1038/sj.pcan.4500569","ISBN":"1365-7852 (Print)","ISSN":"13657852","PMID":"12496980","abstract":"Epidemiological studies have suggested an association between low selenium levels and the development of prostate cancer. Human cellular glutathione peroxidase I (hGPX1) is a selenium-dependent enzyme that protects against oxidative damage and its peroxidase activity is a plausible mechanism for cancer prevention by selenium. The GPX1 gene has a GCG repeat polymorphism in exon 1, coding for a polyalanine tract of five to seven alanine residues. To test if the GPX1 GCG repeat polymorphism associates with the risk of young-onset prostate cancer we conducted a case-control study. The GPX1Ala genotypes were determined for 267 prostate cancer cases and 260 control individuals using polymerase chain reaction (PCR) amplification with fluorescently labelled primers and an ABI 377 automated genotyper. Associations between specific genotypes and the risk of prostate cancer were examined by logistic regression. We found no significant association between the GPX1 genotypes and prostate cancer. There was however an increased frequency of the GPX1Ala6/Ala6 genotype in the prostate cancer cases compared to controls (OR: 1.67; 95% CI: 0.97-2.87). The result of this study suggests that the GPX1 genotype is unlikely to be associated with the risk of developing prostate cancer.","author":[{"dropping-particle":"","family":"Kote-Jarai","given":"Z.","non-dropping-particle":"","parse-names":false,"suffix":""},{"dropping-particle":"","family":"Durocher","given":"F.","non-dropping-particle":"","parse-names":false,"suffix":""},{"dropping-particle":"","family":"Edwards","given":"S. M.","non-dropping-particle":"","parse-names":false,"suffix":""},{"dropping-particle":"","family":"Hamoudi","given":"R.","non-dropping-particle":"","parse-names":false,"suffix":""},{"dropping-particle":"","family":"Jackson","given":"R. A.","non-dropping-particle":"","parse-names":false,"suffix":""},{"dropping-particle":"","family":"Ardern-Jones","given":"A.","non-dropping-particle":"","parse-names":false,"suffix":""},{"dropping-particle":"","family":"Murkin","given":"A.","non-dropping-particle":"","parse-names":false,"suffix":""},{"dropping-particle":"","family":"Dearnaley","given":"D. P.","non-dropping-particle":"","parse-names":false,"suffix":""},{"dropping-particle":"","family":"Kirby","given":"R.","non-dropping-particle":"","parse-names":false,"suffix":""},{"dropping-particle":"","family":"Houlston","given":"R.","non-dropping-particle":"","parse-names":false,"suffix":""},{"dropping-particle":"","family":"Easton","given":"D. F.","non-dropping-particle":"","parse-names":false,"suffix":""},{"dropping-particle":"","family":"Eeles","given":"R.","non-dropping-particle":"","parse-names":false,"suffix":""}],"container-title":"Prostate Cancer and Prostatic Diseases","id":"ITEM-1","issue":"3","issued":{"date-parts":[["2002"]]},"page":"189-192","title":"Association between the GCG polymorphism of the selenium dependent GPX1 gene and the risk of young onset prostate cancer","type":"article-journal","volume":"5"},"uris":["http://www.mendeley.com/documents/?uuid=a55be539-d807-4530-8837-733a50bdf83a"]}],"mendeley":{"formattedCitation":"[281]","plainTextFormattedCitation":"[281]","previouslyFormattedCitation":"[281]"},"properties":{"noteIndex":0},"schema":"https://github.com/citation-style-language/schema/raw/master/csl-citation.json"}</w:instrText>
      </w:r>
      <w:r w:rsidR="000804E5" w:rsidRPr="00DA53BB">
        <w:rPr>
          <w:rFonts w:ascii="Times New Roman" w:hAnsi="Times New Roman" w:cs="Times New Roman"/>
          <w:sz w:val="28"/>
          <w:szCs w:val="28"/>
          <w:lang w:val="kk-KZ"/>
        </w:rPr>
        <w:fldChar w:fldCharType="separate"/>
      </w:r>
      <w:r w:rsidR="00DD74D7" w:rsidRPr="00DD74D7">
        <w:rPr>
          <w:rFonts w:ascii="Times New Roman" w:hAnsi="Times New Roman" w:cs="Times New Roman"/>
          <w:noProof/>
          <w:sz w:val="28"/>
          <w:szCs w:val="28"/>
          <w:lang w:val="kk-KZ"/>
        </w:rPr>
        <w:t>[281]</w:t>
      </w:r>
      <w:r w:rsidR="000804E5" w:rsidRPr="00DA53BB">
        <w:rPr>
          <w:rFonts w:ascii="Times New Roman" w:hAnsi="Times New Roman" w:cs="Times New Roman"/>
          <w:sz w:val="28"/>
          <w:szCs w:val="28"/>
          <w:lang w:val="kk-KZ"/>
        </w:rPr>
        <w:fldChar w:fldCharType="end"/>
      </w:r>
      <w:r w:rsidR="000804E5" w:rsidRPr="00DA53BB">
        <w:rPr>
          <w:rFonts w:ascii="Times New Roman" w:hAnsi="Times New Roman" w:cs="Times New Roman"/>
          <w:sz w:val="28"/>
          <w:szCs w:val="28"/>
          <w:lang w:val="kk-KZ"/>
        </w:rPr>
        <w:t xml:space="preserve">, </w:t>
      </w:r>
      <w:r w:rsidR="00D948AC" w:rsidRPr="00DA53BB">
        <w:rPr>
          <w:rFonts w:ascii="Times New Roman" w:hAnsi="Times New Roman" w:cs="Times New Roman"/>
          <w:sz w:val="28"/>
          <w:szCs w:val="28"/>
          <w:lang w:val="kk-KZ"/>
        </w:rPr>
        <w:fldChar w:fldCharType="begin" w:fldLock="1"/>
      </w:r>
      <w:r w:rsidR="00610DAB">
        <w:rPr>
          <w:rFonts w:ascii="Times New Roman" w:hAnsi="Times New Roman" w:cs="Times New Roman"/>
          <w:sz w:val="28"/>
          <w:szCs w:val="28"/>
          <w:lang w:val="kk-KZ"/>
        </w:rPr>
        <w:instrText>ADDIN CSL_CITATION {"citationItems":[{"id":"ITEM-1","itemData":{"DOI":"10.1097/00019501-200304000-00007","ISSN":"09546928","abstract":"Objective: Oxidative stress is implicated in the pathogenesis of many human diseases including atherosclerosis. Human glutathione peroxidase 1 (hgpx1) participates in limiting cellular damage caused by oxidation. A characteristic polyalanine sequence polymorphism in exon 1 of hgpx1 produces three alleles with five, six or seven alanine (ALA) repeats in this sequence. The objective of this study was to determine whether hgpx1 genotype is associated with an altered risk of coronary artery disease (CAD). Methods: The frequency of the ALA6 allele was determined in 207 men with angiographic evidence of significant CAD compared to a control group (n = 146), by analysing the lengths of polymerase chain reaction fragments containing the ALA repeat polymorphism. Additional information was collected on severity of CAD, presence or absence of a prior acute myocardial infarction (AMI), smoking status, body mass index (BMI) and other clinical data. Results: There was a significant association between individuals with at least one ALA6 allele and an increased risk of CAD after adjustment for age, BMI and smoking status (odds ratio, 2.07, 95% confidence interval, 1.08-3.99, P = 0.029). However, there was no association between hgpx1 genotype and a previous history of AMI or hgpx1 genotype and severity of CAD. Conclusion: We conclude that individuals possessing one or two ALA6 alleles appear to be at a modest increased risk of CAD. This observation merits further investigation in other patient populations. © 2003 Lippincott Williams &amp; Wilkins.","author":[{"dropping-particle":"","family":"Winter","given":"Julian P.","non-dropping-particle":"","parse-names":false,"suffix":""},{"dropping-particle":"","family":"Gong","given":"Yun Yun","non-dropping-particle":"","parse-names":false,"suffix":""},{"dropping-particle":"","family":"Grant","given":"Peter J.","non-dropping-particle":"","parse-names":false,"suffix":""},{"dropping-particle":"","family":"Wild","given":"Christopher Paul","non-dropping-particle":"","parse-names":false,"suffix":""}],"container-title":"Coronary Artery Disease","id":"ITEM-1","issued":{"date-parts":[["2003"]]},"title":"Glutathione peroxidase 1 genotype is associated with an increased risk of coronary artery disease","type":"article-journal"},"uris":["http://www.mendeley.com/documents/?uuid=7129daef-11e0-4139-8011-93b7feea3ff7"]}],"mendeley":{"formattedCitation":"[282]","plainTextFormattedCitation":"[282]","previouslyFormattedCitation":"[282]"},"properties":{"noteIndex":0},"schema":"https://github.com/citation-style-language/schema/raw/master/csl-citation.json"}</w:instrText>
      </w:r>
      <w:r w:rsidR="00D948AC" w:rsidRPr="00DA53BB">
        <w:rPr>
          <w:rFonts w:ascii="Times New Roman" w:hAnsi="Times New Roman" w:cs="Times New Roman"/>
          <w:sz w:val="28"/>
          <w:szCs w:val="28"/>
          <w:lang w:val="kk-KZ"/>
        </w:rPr>
        <w:fldChar w:fldCharType="separate"/>
      </w:r>
      <w:r w:rsidR="00DD74D7" w:rsidRPr="00DD74D7">
        <w:rPr>
          <w:rFonts w:ascii="Times New Roman" w:hAnsi="Times New Roman" w:cs="Times New Roman"/>
          <w:noProof/>
          <w:sz w:val="28"/>
          <w:szCs w:val="28"/>
          <w:lang w:val="kk-KZ"/>
        </w:rPr>
        <w:t>[282]</w:t>
      </w:r>
      <w:r w:rsidR="00D948AC" w:rsidRPr="00DA53BB">
        <w:rPr>
          <w:rFonts w:ascii="Times New Roman" w:hAnsi="Times New Roman" w:cs="Times New Roman"/>
          <w:sz w:val="28"/>
          <w:szCs w:val="28"/>
          <w:lang w:val="kk-KZ"/>
        </w:rPr>
        <w:fldChar w:fldCharType="end"/>
      </w:r>
      <w:r w:rsidR="00D948AC" w:rsidRPr="00DA53BB">
        <w:rPr>
          <w:rFonts w:ascii="Times New Roman" w:hAnsi="Times New Roman" w:cs="Times New Roman"/>
          <w:sz w:val="28"/>
          <w:szCs w:val="28"/>
          <w:lang w:val="kk-KZ"/>
        </w:rPr>
        <w:t xml:space="preserve">, </w:t>
      </w:r>
      <w:r w:rsidR="006936AD" w:rsidRPr="00DA53BB">
        <w:rPr>
          <w:rFonts w:ascii="Times New Roman" w:hAnsi="Times New Roman" w:cs="Times New Roman"/>
          <w:sz w:val="28"/>
          <w:szCs w:val="28"/>
          <w:lang w:val="kk-KZ"/>
        </w:rPr>
        <w:fldChar w:fldCharType="begin" w:fldLock="1"/>
      </w:r>
      <w:r w:rsidR="00610DAB">
        <w:rPr>
          <w:rFonts w:ascii="Times New Roman" w:hAnsi="Times New Roman" w:cs="Times New Roman"/>
          <w:sz w:val="28"/>
          <w:szCs w:val="28"/>
          <w:lang w:val="kk-KZ"/>
        </w:rPr>
        <w:instrText>ADDIN CSL_CITATION {"citationItems":[{"id":"ITEM-1","itemData":{"DOI":"10.1158/1055-9965.EPI-03-0164","ISSN":"10559965","abstract":"There are several genes that code for enzymes, including various forms of superoxide dismutase and glutathione peroxidase, that protect the cell against oxidative damage that, in turn, can lead to carcinogenesis. There are a few common genetic polymorphisms in these genes that lead to altered proteins. Three that have been identified are SOD2 Val.9Ala, GPX1 Pro198Leu, and the GPX1 GCG repeat (three alleles with four, five, or six repeats). The SOD2 variant has been associated with increased breast cancer risk in two studies. The GPX1 variants have not been studied with respect to breast cancer, but Pro198Leu has been associated with lung cancer. We conducted a case-control study of these three polymorphisms in incident, invasive breast cancer in Caucasian women under 55. There were 399 cases and 372 controls genotyped, of whom 488 were premenopausal, 208 postmenopausal, and 75 of unknown menopausal status. We were unable to replicate the previously observed association with SOD2 Val-9Ala and also found no association between breast cancer and GPX1 Pro198Leu. However, the allele of GPX1 containing four GCG repeats was significantly associated with breast cancer risk in premenopausal women (odds ratio, 1.55; 95% confidence interval, 1.04-2.30 for carriers versus noncarriers). There is a significant trend of increasing risk with increasing number of alleles with four GCG repeats (P = 0.03). This variant has not previously been reported to be associated with breast cancer.","author":[{"dropping-particle":"","family":"Knight","given":"Julia A.","non-dropping-particle":"","parse-names":false,"suffix":""},{"dropping-particle":"","family":"Onay","given":"U. Venus","non-dropping-particle":"","parse-names":false,"suffix":""},{"dropping-particle":"","family":"Wells","given":"Sean","non-dropping-particle":"","parse-names":false,"suffix":""},{"dropping-particle":"","family":"Li","given":"Hong","non-dropping-particle":"","parse-names":false,"suffix":""},{"dropping-particle":"","family":"Shi","given":"Ellen J.Q.","non-dropping-particle":"","parse-names":false,"suffix":""},{"dropping-particle":"","family":"Andrulis","given":"Irene L.","non-dropping-particle":"","parse-names":false,"suffix":""},{"dropping-particle":"","family":"Ozcelik","given":"Hilmi","non-dropping-particle":"","parse-names":false,"suffix":""}],"container-title":"Cancer Epidemiology Biomarkers and Prevention","id":"ITEM-1","issued":{"date-parts":[["2004"]]},"title":"Genetic Variants of GPX1 and SOD2 and Breast Cancer Risk at the Ontario Site of the Breast Cancer Family Registry","type":"article-journal"},"uris":["http://www.mendeley.com/documents/?uuid=8297373a-85ac-4f05-842c-c4673b6c8bda"]}],"mendeley":{"formattedCitation":"[283]","plainTextFormattedCitation":"[283]","previouslyFormattedCitation":"[283]"},"properties":{"noteIndex":0},"schema":"https://github.com/citation-style-language/schema/raw/master/csl-citation.json"}</w:instrText>
      </w:r>
      <w:r w:rsidR="006936AD" w:rsidRPr="00DA53BB">
        <w:rPr>
          <w:rFonts w:ascii="Times New Roman" w:hAnsi="Times New Roman" w:cs="Times New Roman"/>
          <w:sz w:val="28"/>
          <w:szCs w:val="28"/>
          <w:lang w:val="kk-KZ"/>
        </w:rPr>
        <w:fldChar w:fldCharType="separate"/>
      </w:r>
      <w:r w:rsidR="00DD74D7" w:rsidRPr="00DD74D7">
        <w:rPr>
          <w:rFonts w:ascii="Times New Roman" w:hAnsi="Times New Roman" w:cs="Times New Roman"/>
          <w:noProof/>
          <w:sz w:val="28"/>
          <w:szCs w:val="28"/>
          <w:lang w:val="kk-KZ"/>
        </w:rPr>
        <w:t>[283]</w:t>
      </w:r>
      <w:r w:rsidR="006936AD" w:rsidRPr="00DA53BB">
        <w:rPr>
          <w:rFonts w:ascii="Times New Roman" w:hAnsi="Times New Roman" w:cs="Times New Roman"/>
          <w:sz w:val="28"/>
          <w:szCs w:val="28"/>
          <w:lang w:val="kk-KZ"/>
        </w:rPr>
        <w:fldChar w:fldCharType="end"/>
      </w:r>
    </w:p>
    <w:p w14:paraId="455E6A94" w14:textId="77777777" w:rsidR="007954A3" w:rsidRPr="00F8413C" w:rsidRDefault="007954A3" w:rsidP="00CF3C7F">
      <w:pPr>
        <w:spacing w:after="0" w:line="240" w:lineRule="auto"/>
        <w:jc w:val="both"/>
        <w:rPr>
          <w:rFonts w:ascii="Times New Roman" w:hAnsi="Times New Roman" w:cs="Times New Roman"/>
          <w:sz w:val="28"/>
          <w:szCs w:val="28"/>
          <w:lang w:val="kk-KZ"/>
        </w:rPr>
      </w:pPr>
    </w:p>
    <w:p w14:paraId="6C4205DB" w14:textId="4941655B" w:rsidR="00640096" w:rsidRPr="00F8413C" w:rsidRDefault="003569AA" w:rsidP="00DA1768">
      <w:pPr>
        <w:spacing w:after="0" w:line="240" w:lineRule="auto"/>
        <w:ind w:firstLine="709"/>
        <w:jc w:val="both"/>
        <w:rPr>
          <w:rFonts w:ascii="Times New Roman" w:hAnsi="Times New Roman" w:cs="Times New Roman"/>
          <w:sz w:val="28"/>
          <w:szCs w:val="28"/>
          <w:lang w:val="kk-KZ"/>
        </w:rPr>
      </w:pPr>
      <w:r w:rsidRPr="00F8413C">
        <w:rPr>
          <w:rFonts w:ascii="Times New Roman" w:hAnsi="Times New Roman" w:cs="Times New Roman"/>
          <w:sz w:val="28"/>
          <w:szCs w:val="28"/>
          <w:lang w:val="kk-KZ"/>
        </w:rPr>
        <w:t>Результаты анализа по трем этническим группам, показали, с высокой степенью достоверности, ассоциацию Ala-повторов с риском развития ИБС у Казахов</w:t>
      </w:r>
      <w:r w:rsidR="00F30F03">
        <w:rPr>
          <w:rFonts w:ascii="Times New Roman" w:hAnsi="Times New Roman" w:cs="Times New Roman"/>
          <w:sz w:val="28"/>
          <w:szCs w:val="28"/>
          <w:lang w:val="kk-KZ"/>
        </w:rPr>
        <w:t xml:space="preserve"> (</w:t>
      </w:r>
      <w:r w:rsidR="00D57BBE">
        <w:rPr>
          <w:rFonts w:ascii="Times New Roman" w:hAnsi="Times New Roman" w:cs="Times New Roman"/>
          <w:sz w:val="28"/>
          <w:szCs w:val="28"/>
          <w:lang w:val="kk-KZ"/>
        </w:rPr>
        <w:t>Таблица 12</w:t>
      </w:r>
      <w:r w:rsidR="00F30F03">
        <w:rPr>
          <w:rFonts w:ascii="Times New Roman" w:hAnsi="Times New Roman" w:cs="Times New Roman"/>
          <w:sz w:val="28"/>
          <w:szCs w:val="28"/>
          <w:lang w:val="kk-KZ"/>
        </w:rPr>
        <w:t xml:space="preserve">). У этногруппы Казахов, аллель </w:t>
      </w:r>
      <w:r w:rsidR="00F30F03" w:rsidRPr="00F8413C">
        <w:rPr>
          <w:rFonts w:ascii="Times New Roman" w:hAnsi="Times New Roman" w:cs="Times New Roman"/>
          <w:sz w:val="28"/>
          <w:szCs w:val="28"/>
          <w:lang w:val="kk-KZ"/>
        </w:rPr>
        <w:t>Ala5</w:t>
      </w:r>
      <w:r w:rsidR="00F30F03">
        <w:rPr>
          <w:rFonts w:ascii="Times New Roman" w:hAnsi="Times New Roman" w:cs="Times New Roman"/>
          <w:sz w:val="28"/>
          <w:szCs w:val="28"/>
          <w:lang w:val="kk-KZ"/>
        </w:rPr>
        <w:t xml:space="preserve"> показывает ассоциацию с риском развития ИБС, с высокой степенью достоверности </w:t>
      </w:r>
      <w:r w:rsidR="00F30F03" w:rsidRPr="00F8413C">
        <w:rPr>
          <w:rFonts w:ascii="Times New Roman" w:hAnsi="Times New Roman" w:cs="Times New Roman"/>
          <w:sz w:val="28"/>
          <w:szCs w:val="28"/>
          <w:lang w:val="kk-KZ"/>
        </w:rPr>
        <w:t xml:space="preserve">(OR=1.73; 95%CI=1.31-2.29; </w:t>
      </w:r>
      <w:r w:rsidR="00F30F03" w:rsidRPr="00DA1768">
        <w:rPr>
          <w:rFonts w:ascii="Times New Roman" w:hAnsi="Times New Roman" w:cs="Times New Roman"/>
          <w:sz w:val="28"/>
          <w:szCs w:val="28"/>
        </w:rPr>
        <w:t>χ</w:t>
      </w:r>
      <w:r w:rsidR="00EC71DA">
        <w:rPr>
          <w:rFonts w:ascii="Times New Roman" w:hAnsi="Times New Roman" w:cs="Times New Roman"/>
          <w:sz w:val="28"/>
          <w:szCs w:val="28"/>
          <w:lang w:val="kk-KZ"/>
        </w:rPr>
        <w:t>2 =17.248, p=</w:t>
      </w:r>
      <w:r w:rsidR="00F30F03" w:rsidRPr="00F8413C">
        <w:rPr>
          <w:rFonts w:ascii="Times New Roman" w:hAnsi="Times New Roman" w:cs="Times New Roman"/>
          <w:sz w:val="28"/>
          <w:szCs w:val="28"/>
          <w:lang w:val="kk-KZ"/>
        </w:rPr>
        <w:t>0.000)</w:t>
      </w:r>
      <w:r w:rsidR="00F30F03">
        <w:rPr>
          <w:rFonts w:ascii="Times New Roman" w:hAnsi="Times New Roman" w:cs="Times New Roman"/>
          <w:sz w:val="28"/>
          <w:szCs w:val="28"/>
          <w:lang w:val="kk-KZ"/>
        </w:rPr>
        <w:t xml:space="preserve">. При сочетании в генотипе, аллель </w:t>
      </w:r>
      <w:r w:rsidR="00F30F03" w:rsidRPr="00F8413C">
        <w:rPr>
          <w:rFonts w:ascii="Times New Roman" w:hAnsi="Times New Roman" w:cs="Times New Roman"/>
          <w:sz w:val="28"/>
          <w:szCs w:val="28"/>
          <w:lang w:val="kk-KZ"/>
        </w:rPr>
        <w:t>Ala5</w:t>
      </w:r>
      <w:r w:rsidR="00F30F03">
        <w:rPr>
          <w:rFonts w:ascii="Times New Roman" w:hAnsi="Times New Roman" w:cs="Times New Roman"/>
          <w:sz w:val="28"/>
          <w:szCs w:val="28"/>
          <w:lang w:val="kk-KZ"/>
        </w:rPr>
        <w:t xml:space="preserve"> проявляет рисковые свойства только в гомозиготном состоянии </w:t>
      </w:r>
      <w:r w:rsidR="00EC71DA">
        <w:rPr>
          <w:rFonts w:ascii="Times New Roman" w:hAnsi="Times New Roman" w:cs="Times New Roman"/>
          <w:sz w:val="28"/>
          <w:szCs w:val="28"/>
          <w:lang w:val="kk-KZ"/>
        </w:rPr>
        <w:t>(Ala5/5</w:t>
      </w:r>
      <w:r w:rsidR="00F30F03" w:rsidRPr="00F8413C">
        <w:rPr>
          <w:rFonts w:ascii="Times New Roman" w:hAnsi="Times New Roman" w:cs="Times New Roman"/>
          <w:sz w:val="28"/>
          <w:szCs w:val="28"/>
          <w:lang w:val="kk-KZ"/>
        </w:rPr>
        <w:t xml:space="preserve">: OR=1.88; 95%CI=1.30-2.71; </w:t>
      </w:r>
      <w:r w:rsidR="00F30F03" w:rsidRPr="00DA1768">
        <w:rPr>
          <w:rFonts w:ascii="Times New Roman" w:hAnsi="Times New Roman" w:cs="Times New Roman"/>
          <w:sz w:val="28"/>
          <w:szCs w:val="28"/>
        </w:rPr>
        <w:t>χ</w:t>
      </w:r>
      <w:r w:rsidR="00EC71DA">
        <w:rPr>
          <w:rFonts w:ascii="Times New Roman" w:hAnsi="Times New Roman" w:cs="Times New Roman"/>
          <w:sz w:val="28"/>
          <w:szCs w:val="28"/>
          <w:lang w:val="kk-KZ"/>
        </w:rPr>
        <w:t>2=</w:t>
      </w:r>
      <w:r w:rsidR="00F30F03" w:rsidRPr="00F8413C">
        <w:rPr>
          <w:rFonts w:ascii="Times New Roman" w:hAnsi="Times New Roman" w:cs="Times New Roman"/>
          <w:sz w:val="28"/>
          <w:szCs w:val="28"/>
          <w:lang w:val="kk-KZ"/>
        </w:rPr>
        <w:t>16.90</w:t>
      </w:r>
      <w:r w:rsidR="00EC71DA">
        <w:rPr>
          <w:rFonts w:ascii="Times New Roman" w:hAnsi="Times New Roman" w:cs="Times New Roman"/>
          <w:sz w:val="28"/>
          <w:szCs w:val="28"/>
          <w:lang w:val="kk-KZ"/>
        </w:rPr>
        <w:t>2, p=</w:t>
      </w:r>
      <w:r w:rsidR="00F30F03" w:rsidRPr="00F8413C">
        <w:rPr>
          <w:rFonts w:ascii="Times New Roman" w:hAnsi="Times New Roman" w:cs="Times New Roman"/>
          <w:sz w:val="28"/>
          <w:szCs w:val="28"/>
          <w:lang w:val="kk-KZ"/>
        </w:rPr>
        <w:t>0.005)</w:t>
      </w:r>
      <w:r w:rsidR="00F30F03">
        <w:rPr>
          <w:rFonts w:ascii="Times New Roman" w:hAnsi="Times New Roman" w:cs="Times New Roman"/>
          <w:sz w:val="28"/>
          <w:szCs w:val="28"/>
          <w:lang w:val="kk-KZ"/>
        </w:rPr>
        <w:t>, тогда как в гетерозиготных состояниях его негативный эффект эллиминируется</w:t>
      </w:r>
      <w:r w:rsidR="004B5884">
        <w:rPr>
          <w:rFonts w:ascii="Times New Roman" w:hAnsi="Times New Roman" w:cs="Times New Roman"/>
          <w:sz w:val="28"/>
          <w:szCs w:val="28"/>
          <w:lang w:val="kk-KZ"/>
        </w:rPr>
        <w:t xml:space="preserve"> аллелями</w:t>
      </w:r>
      <w:r w:rsidR="00F30F03">
        <w:rPr>
          <w:rFonts w:ascii="Times New Roman" w:hAnsi="Times New Roman" w:cs="Times New Roman"/>
          <w:sz w:val="28"/>
          <w:szCs w:val="28"/>
          <w:lang w:val="kk-KZ"/>
        </w:rPr>
        <w:t xml:space="preserve"> </w:t>
      </w:r>
      <w:r w:rsidR="004B5884">
        <w:rPr>
          <w:rFonts w:ascii="Times New Roman" w:hAnsi="Times New Roman" w:cs="Times New Roman"/>
          <w:sz w:val="28"/>
          <w:szCs w:val="28"/>
          <w:lang w:val="kk-KZ"/>
        </w:rPr>
        <w:t xml:space="preserve">Ala6 и/или Ala7 </w:t>
      </w:r>
      <w:r w:rsidR="00F30F03">
        <w:rPr>
          <w:rFonts w:ascii="Times New Roman" w:hAnsi="Times New Roman" w:cs="Times New Roman"/>
          <w:sz w:val="28"/>
          <w:szCs w:val="28"/>
          <w:lang w:val="kk-KZ"/>
        </w:rPr>
        <w:t>(Ala5/6 – OR=0.91, и</w:t>
      </w:r>
      <w:r w:rsidR="00A65DBD">
        <w:rPr>
          <w:rFonts w:ascii="Times New Roman" w:hAnsi="Times New Roman" w:cs="Times New Roman"/>
          <w:sz w:val="28"/>
          <w:szCs w:val="28"/>
          <w:lang w:val="kk-KZ"/>
        </w:rPr>
        <w:t xml:space="preserve"> Ala5/7 –</w:t>
      </w:r>
      <w:r w:rsidR="00A65DBD" w:rsidRPr="00A65DBD">
        <w:rPr>
          <w:rFonts w:ascii="Times New Roman" w:hAnsi="Times New Roman" w:cs="Times New Roman"/>
          <w:sz w:val="28"/>
          <w:szCs w:val="28"/>
        </w:rPr>
        <w:t xml:space="preserve"> </w:t>
      </w:r>
      <w:r w:rsidR="00F30F03" w:rsidRPr="00F8413C">
        <w:rPr>
          <w:rFonts w:ascii="Times New Roman" w:hAnsi="Times New Roman" w:cs="Times New Roman"/>
          <w:sz w:val="28"/>
          <w:szCs w:val="28"/>
          <w:lang w:val="kk-KZ"/>
        </w:rPr>
        <w:t>OR=0.54</w:t>
      </w:r>
      <w:r w:rsidR="00F30F03">
        <w:rPr>
          <w:rFonts w:ascii="Times New Roman" w:hAnsi="Times New Roman" w:cs="Times New Roman"/>
          <w:sz w:val="28"/>
          <w:szCs w:val="28"/>
          <w:lang w:val="kk-KZ"/>
        </w:rPr>
        <w:t>).</w:t>
      </w:r>
      <w:r w:rsidR="004B5884">
        <w:rPr>
          <w:rFonts w:ascii="Times New Roman" w:hAnsi="Times New Roman" w:cs="Times New Roman"/>
          <w:sz w:val="28"/>
          <w:szCs w:val="28"/>
          <w:lang w:val="kk-KZ"/>
        </w:rPr>
        <w:t xml:space="preserve"> Согласно мультипликативной модели, аллели Ala6 (OR=0.69) и</w:t>
      </w:r>
      <w:r w:rsidR="004B5884" w:rsidRPr="004B5884">
        <w:rPr>
          <w:rFonts w:ascii="Times New Roman" w:hAnsi="Times New Roman" w:cs="Times New Roman"/>
          <w:sz w:val="28"/>
          <w:szCs w:val="28"/>
          <w:lang w:val="kk-KZ"/>
        </w:rPr>
        <w:t xml:space="preserve"> Ala7 (OR=0.47)</w:t>
      </w:r>
      <w:r w:rsidR="004B5884">
        <w:rPr>
          <w:rFonts w:ascii="Times New Roman" w:hAnsi="Times New Roman" w:cs="Times New Roman"/>
          <w:sz w:val="28"/>
          <w:szCs w:val="28"/>
          <w:lang w:val="kk-KZ"/>
        </w:rPr>
        <w:t xml:space="preserve">, проявляют защитные свойства, что и обуславливает их положительный эффект в комбинации с рисковым аллелем </w:t>
      </w:r>
      <w:r w:rsidR="004B5884" w:rsidRPr="00F8413C">
        <w:rPr>
          <w:rFonts w:ascii="Times New Roman" w:hAnsi="Times New Roman" w:cs="Times New Roman"/>
          <w:sz w:val="28"/>
          <w:szCs w:val="28"/>
          <w:lang w:val="kk-KZ"/>
        </w:rPr>
        <w:t>Ala5</w:t>
      </w:r>
      <w:r w:rsidR="004B5884">
        <w:rPr>
          <w:rFonts w:ascii="Times New Roman" w:hAnsi="Times New Roman" w:cs="Times New Roman"/>
          <w:sz w:val="28"/>
          <w:szCs w:val="28"/>
          <w:lang w:val="kk-KZ"/>
        </w:rPr>
        <w:t xml:space="preserve">. Сочетание Ala6 и Ala7 в генотипе, дают наибольший </w:t>
      </w:r>
      <w:r w:rsidR="00C26AF6">
        <w:rPr>
          <w:rFonts w:ascii="Times New Roman" w:hAnsi="Times New Roman" w:cs="Times New Roman"/>
          <w:sz w:val="28"/>
          <w:szCs w:val="28"/>
          <w:lang w:val="kk-KZ"/>
        </w:rPr>
        <w:t>защитный эффект</w:t>
      </w:r>
      <w:r w:rsidR="004B5884">
        <w:rPr>
          <w:rFonts w:ascii="Times New Roman" w:hAnsi="Times New Roman" w:cs="Times New Roman"/>
          <w:sz w:val="28"/>
          <w:szCs w:val="28"/>
          <w:lang w:val="kk-KZ"/>
        </w:rPr>
        <w:t xml:space="preserve"> </w:t>
      </w:r>
      <w:r w:rsidR="00C26AF6">
        <w:rPr>
          <w:rFonts w:ascii="Times New Roman" w:hAnsi="Times New Roman" w:cs="Times New Roman"/>
          <w:sz w:val="28"/>
          <w:szCs w:val="28"/>
          <w:lang w:val="kk-KZ"/>
        </w:rPr>
        <w:t>(</w:t>
      </w:r>
      <w:r w:rsidR="004B5884" w:rsidRPr="00F8413C">
        <w:rPr>
          <w:rFonts w:ascii="Times New Roman" w:hAnsi="Times New Roman" w:cs="Times New Roman"/>
          <w:sz w:val="28"/>
          <w:szCs w:val="28"/>
          <w:lang w:val="kk-KZ"/>
        </w:rPr>
        <w:t>Ala6/7</w:t>
      </w:r>
      <w:r w:rsidR="004B5884">
        <w:rPr>
          <w:rFonts w:ascii="Times New Roman" w:hAnsi="Times New Roman" w:cs="Times New Roman"/>
          <w:sz w:val="28"/>
          <w:szCs w:val="28"/>
          <w:lang w:val="kk-KZ"/>
        </w:rPr>
        <w:t xml:space="preserve"> </w:t>
      </w:r>
      <w:r w:rsidR="004B5884" w:rsidRPr="004B5884">
        <w:rPr>
          <w:rFonts w:ascii="Times New Roman" w:hAnsi="Times New Roman" w:cs="Times New Roman"/>
          <w:sz w:val="28"/>
          <w:szCs w:val="28"/>
          <w:lang w:val="kk-KZ"/>
        </w:rPr>
        <w:t>OR=0.33; 95</w:t>
      </w:r>
      <w:r w:rsidR="00A65DBD">
        <w:rPr>
          <w:rFonts w:ascii="Times New Roman" w:hAnsi="Times New Roman" w:cs="Times New Roman"/>
          <w:sz w:val="28"/>
          <w:szCs w:val="28"/>
          <w:lang w:val="kk-KZ"/>
        </w:rPr>
        <w:t>%CI=0.12-0.92; χ2=16.902, p=</w:t>
      </w:r>
      <w:r w:rsidR="004B5884" w:rsidRPr="004B5884">
        <w:rPr>
          <w:rFonts w:ascii="Times New Roman" w:hAnsi="Times New Roman" w:cs="Times New Roman"/>
          <w:sz w:val="28"/>
          <w:szCs w:val="28"/>
          <w:lang w:val="kk-KZ"/>
        </w:rPr>
        <w:t>0.005).</w:t>
      </w:r>
    </w:p>
    <w:p w14:paraId="73629852" w14:textId="77777777" w:rsidR="009F62FE" w:rsidRDefault="009F62FE" w:rsidP="009F62FE">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Для этногруппы Русских,</w:t>
      </w:r>
      <w:r w:rsidRPr="00B969C3">
        <w:rPr>
          <w:rFonts w:ascii="Times New Roman" w:hAnsi="Times New Roman" w:cs="Times New Roman"/>
          <w:sz w:val="28"/>
          <w:szCs w:val="28"/>
        </w:rPr>
        <w:t xml:space="preserve"> были противоположные результаты</w:t>
      </w:r>
      <w:r>
        <w:rPr>
          <w:rFonts w:ascii="Times New Roman" w:hAnsi="Times New Roman" w:cs="Times New Roman"/>
          <w:sz w:val="28"/>
          <w:szCs w:val="28"/>
        </w:rPr>
        <w:t xml:space="preserve"> по</w:t>
      </w:r>
      <w:r w:rsidRPr="00B969C3">
        <w:rPr>
          <w:rFonts w:ascii="Times New Roman" w:hAnsi="Times New Roman" w:cs="Times New Roman"/>
          <w:sz w:val="28"/>
          <w:szCs w:val="28"/>
        </w:rPr>
        <w:t xml:space="preserve"> ассоциации аллелей и генотипов</w:t>
      </w:r>
      <w:r>
        <w:rPr>
          <w:rFonts w:ascii="Times New Roman" w:hAnsi="Times New Roman" w:cs="Times New Roman"/>
          <w:sz w:val="28"/>
          <w:szCs w:val="28"/>
          <w:lang w:val="kk-KZ"/>
        </w:rPr>
        <w:t xml:space="preserve"> гена</w:t>
      </w:r>
      <w:r w:rsidRPr="00B969C3">
        <w:rPr>
          <w:rFonts w:ascii="Times New Roman" w:hAnsi="Times New Roman" w:cs="Times New Roman"/>
          <w:sz w:val="28"/>
          <w:szCs w:val="28"/>
        </w:rPr>
        <w:t xml:space="preserve"> </w:t>
      </w:r>
      <w:r w:rsidRPr="00C74B90">
        <w:rPr>
          <w:rFonts w:ascii="Times New Roman" w:hAnsi="Times New Roman" w:cs="Times New Roman"/>
          <w:i/>
          <w:sz w:val="28"/>
          <w:szCs w:val="28"/>
        </w:rPr>
        <w:t>GPX1</w:t>
      </w:r>
      <w:r w:rsidRPr="00B969C3">
        <w:rPr>
          <w:rFonts w:ascii="Times New Roman" w:hAnsi="Times New Roman" w:cs="Times New Roman"/>
          <w:sz w:val="28"/>
          <w:szCs w:val="28"/>
        </w:rPr>
        <w:t xml:space="preserve"> с ИБС. Аллель Ala5 оказывал незначительный защитный эффект</w:t>
      </w:r>
      <w:r>
        <w:rPr>
          <w:rFonts w:ascii="Times New Roman" w:hAnsi="Times New Roman" w:cs="Times New Roman"/>
          <w:sz w:val="28"/>
          <w:szCs w:val="28"/>
          <w:lang w:val="kk-KZ"/>
        </w:rPr>
        <w:t>,</w:t>
      </w:r>
      <w:r w:rsidRPr="00B969C3">
        <w:rPr>
          <w:rFonts w:ascii="Times New Roman" w:hAnsi="Times New Roman" w:cs="Times New Roman"/>
          <w:sz w:val="28"/>
          <w:szCs w:val="28"/>
        </w:rPr>
        <w:t xml:space="preserve"> в соответствии с </w:t>
      </w:r>
      <w:r>
        <w:rPr>
          <w:rFonts w:ascii="Times New Roman" w:hAnsi="Times New Roman" w:cs="Times New Roman"/>
          <w:sz w:val="28"/>
          <w:szCs w:val="28"/>
        </w:rPr>
        <w:t>мультипликативной</w:t>
      </w:r>
      <w:r w:rsidRPr="00B969C3">
        <w:rPr>
          <w:rFonts w:ascii="Times New Roman" w:hAnsi="Times New Roman" w:cs="Times New Roman"/>
          <w:sz w:val="28"/>
          <w:szCs w:val="28"/>
        </w:rPr>
        <w:t xml:space="preserve"> моделью наследова</w:t>
      </w:r>
      <w:r>
        <w:rPr>
          <w:rFonts w:ascii="Times New Roman" w:hAnsi="Times New Roman" w:cs="Times New Roman"/>
          <w:sz w:val="28"/>
          <w:szCs w:val="28"/>
        </w:rPr>
        <w:t xml:space="preserve">ния (OR=0,67; χ2=3,346,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w:t>
      </w:r>
      <w:r w:rsidRPr="00B969C3">
        <w:rPr>
          <w:rFonts w:ascii="Times New Roman" w:hAnsi="Times New Roman" w:cs="Times New Roman"/>
          <w:sz w:val="28"/>
          <w:szCs w:val="28"/>
        </w:rPr>
        <w:t>0,188), тогда как аллели Ala6 и Ala7 обладали свойствами р</w:t>
      </w:r>
      <w:r>
        <w:rPr>
          <w:rFonts w:ascii="Times New Roman" w:hAnsi="Times New Roman" w:cs="Times New Roman"/>
          <w:sz w:val="28"/>
          <w:szCs w:val="28"/>
        </w:rPr>
        <w:t>иска (Ala6 OR=1,20; Ala7 OR=</w:t>
      </w:r>
      <w:r w:rsidRPr="00B969C3">
        <w:rPr>
          <w:rFonts w:ascii="Times New Roman" w:hAnsi="Times New Roman" w:cs="Times New Roman"/>
          <w:sz w:val="28"/>
          <w:szCs w:val="28"/>
        </w:rPr>
        <w:t xml:space="preserve">1,37). Общая модель наследования </w:t>
      </w:r>
      <w:r>
        <w:rPr>
          <w:rFonts w:ascii="Times New Roman" w:hAnsi="Times New Roman" w:cs="Times New Roman"/>
          <w:sz w:val="28"/>
          <w:szCs w:val="28"/>
        </w:rPr>
        <w:t>показала риск для генотипов Ala6/6 (OR=1,38; 95% CI=</w:t>
      </w:r>
      <w:r w:rsidRPr="00B969C3">
        <w:rPr>
          <w:rFonts w:ascii="Times New Roman" w:hAnsi="Times New Roman" w:cs="Times New Roman"/>
          <w:sz w:val="28"/>
          <w:szCs w:val="28"/>
        </w:rPr>
        <w:t>0,58-3,2</w:t>
      </w:r>
      <w:r>
        <w:rPr>
          <w:rFonts w:ascii="Times New Roman" w:hAnsi="Times New Roman" w:cs="Times New Roman"/>
          <w:sz w:val="28"/>
          <w:szCs w:val="28"/>
        </w:rPr>
        <w:t>9) и Ala7/7 (OR=2,16; 95% CI=</w:t>
      </w:r>
      <w:r w:rsidRPr="00B969C3">
        <w:rPr>
          <w:rFonts w:ascii="Times New Roman" w:hAnsi="Times New Roman" w:cs="Times New Roman"/>
          <w:sz w:val="28"/>
          <w:szCs w:val="28"/>
        </w:rPr>
        <w:t>0,42-11</w:t>
      </w:r>
      <w:r>
        <w:rPr>
          <w:rFonts w:ascii="Times New Roman" w:hAnsi="Times New Roman" w:cs="Times New Roman"/>
          <w:sz w:val="28"/>
          <w:szCs w:val="28"/>
        </w:rPr>
        <w:t xml:space="preserve">,00) и защитную роль для </w:t>
      </w:r>
      <w:r w:rsidRPr="00B969C3">
        <w:rPr>
          <w:rFonts w:ascii="Times New Roman" w:hAnsi="Times New Roman" w:cs="Times New Roman"/>
          <w:sz w:val="28"/>
          <w:szCs w:val="28"/>
        </w:rPr>
        <w:t>генотип</w:t>
      </w:r>
      <w:r>
        <w:rPr>
          <w:rFonts w:ascii="Times New Roman" w:hAnsi="Times New Roman" w:cs="Times New Roman"/>
          <w:sz w:val="28"/>
          <w:szCs w:val="28"/>
        </w:rPr>
        <w:t>а Ala5/5 (OR=0,59; 95% CI=</w:t>
      </w:r>
      <w:r w:rsidRPr="00B969C3">
        <w:rPr>
          <w:rFonts w:ascii="Times New Roman" w:hAnsi="Times New Roman" w:cs="Times New Roman"/>
          <w:sz w:val="28"/>
          <w:szCs w:val="28"/>
        </w:rPr>
        <w:t xml:space="preserve">0,27-1,32). Но эти данные также не были статистически </w:t>
      </w:r>
      <w:r>
        <w:rPr>
          <w:rFonts w:ascii="Times New Roman" w:hAnsi="Times New Roman" w:cs="Times New Roman"/>
          <w:sz w:val="28"/>
          <w:szCs w:val="28"/>
        </w:rPr>
        <w:t xml:space="preserve">достоверными (χ2=3,398, </w:t>
      </w:r>
      <w:proofErr w:type="gramStart"/>
      <w:r>
        <w:rPr>
          <w:rFonts w:ascii="Times New Roman" w:hAnsi="Times New Roman" w:cs="Times New Roman"/>
          <w:sz w:val="28"/>
          <w:szCs w:val="28"/>
        </w:rPr>
        <w:t>р</w:t>
      </w:r>
      <w:proofErr w:type="gramEnd"/>
      <w:r>
        <w:rPr>
          <w:rFonts w:ascii="Times New Roman" w:hAnsi="Times New Roman" w:cs="Times New Roman"/>
          <w:sz w:val="28"/>
          <w:szCs w:val="28"/>
        </w:rPr>
        <w:t>=</w:t>
      </w:r>
      <w:r w:rsidRPr="00B969C3">
        <w:rPr>
          <w:rFonts w:ascii="Times New Roman" w:hAnsi="Times New Roman" w:cs="Times New Roman"/>
          <w:sz w:val="28"/>
          <w:szCs w:val="28"/>
        </w:rPr>
        <w:t>0,183).</w:t>
      </w:r>
    </w:p>
    <w:p w14:paraId="03FF5719" w14:textId="7CDA1609" w:rsidR="009F62FE" w:rsidRPr="009F62FE" w:rsidRDefault="009F62FE" w:rsidP="009F62FE">
      <w:pPr>
        <w:spacing w:after="0" w:line="240" w:lineRule="auto"/>
        <w:ind w:firstLine="709"/>
        <w:jc w:val="both"/>
        <w:rPr>
          <w:rFonts w:ascii="Times New Roman" w:hAnsi="Times New Roman" w:cs="Times New Roman"/>
          <w:sz w:val="28"/>
          <w:szCs w:val="28"/>
        </w:rPr>
      </w:pPr>
      <w:r w:rsidRPr="00B969C3">
        <w:rPr>
          <w:rFonts w:ascii="Times New Roman" w:hAnsi="Times New Roman" w:cs="Times New Roman"/>
          <w:sz w:val="28"/>
          <w:szCs w:val="28"/>
        </w:rPr>
        <w:lastRenderedPageBreak/>
        <w:t xml:space="preserve">Не было статистически значимых ассоциаций с ИБС </w:t>
      </w:r>
      <w:r>
        <w:rPr>
          <w:rFonts w:ascii="Times New Roman" w:hAnsi="Times New Roman" w:cs="Times New Roman"/>
          <w:sz w:val="28"/>
          <w:szCs w:val="28"/>
        </w:rPr>
        <w:t xml:space="preserve">и </w:t>
      </w:r>
      <w:r w:rsidRPr="00B969C3">
        <w:rPr>
          <w:rFonts w:ascii="Times New Roman" w:hAnsi="Times New Roman" w:cs="Times New Roman"/>
          <w:sz w:val="28"/>
          <w:szCs w:val="28"/>
        </w:rPr>
        <w:t xml:space="preserve">среди </w:t>
      </w:r>
      <w:r>
        <w:rPr>
          <w:rFonts w:ascii="Times New Roman" w:hAnsi="Times New Roman" w:cs="Times New Roman"/>
          <w:sz w:val="28"/>
          <w:szCs w:val="28"/>
        </w:rPr>
        <w:t xml:space="preserve">этногруппы </w:t>
      </w:r>
      <w:r w:rsidRPr="00B969C3">
        <w:rPr>
          <w:rFonts w:ascii="Times New Roman" w:hAnsi="Times New Roman" w:cs="Times New Roman"/>
          <w:sz w:val="28"/>
          <w:szCs w:val="28"/>
        </w:rPr>
        <w:t>других азиатов.</w:t>
      </w:r>
    </w:p>
    <w:p w14:paraId="558C62A3" w14:textId="77777777" w:rsidR="009F62FE" w:rsidRPr="009F62FE" w:rsidRDefault="009F62FE" w:rsidP="009F62FE">
      <w:pPr>
        <w:spacing w:after="0" w:line="240" w:lineRule="auto"/>
        <w:ind w:firstLine="709"/>
        <w:jc w:val="both"/>
        <w:rPr>
          <w:rFonts w:ascii="Times New Roman" w:hAnsi="Times New Roman" w:cs="Times New Roman"/>
          <w:sz w:val="28"/>
          <w:szCs w:val="28"/>
        </w:rPr>
      </w:pPr>
    </w:p>
    <w:p w14:paraId="3EEBF524" w14:textId="67B4E995" w:rsidR="00DA1768" w:rsidRDefault="00D57BBE" w:rsidP="00DA176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Таблица 12</w:t>
      </w:r>
      <w:r w:rsidR="00DA1768" w:rsidRPr="00F8413C">
        <w:rPr>
          <w:rFonts w:ascii="Times New Roman" w:hAnsi="Times New Roman" w:cs="Times New Roman"/>
          <w:sz w:val="28"/>
          <w:szCs w:val="28"/>
          <w:lang w:val="kk-KZ"/>
        </w:rPr>
        <w:t xml:space="preserve"> - </w:t>
      </w:r>
      <w:r w:rsidR="00B969C3" w:rsidRPr="00F8413C">
        <w:rPr>
          <w:rFonts w:ascii="Times New Roman" w:hAnsi="Times New Roman" w:cs="Times New Roman"/>
          <w:sz w:val="28"/>
          <w:szCs w:val="28"/>
          <w:lang w:val="kk-KZ"/>
        </w:rPr>
        <w:t>Ассоциативный ана</w:t>
      </w:r>
      <w:r w:rsidR="00F71287">
        <w:rPr>
          <w:rFonts w:ascii="Times New Roman" w:hAnsi="Times New Roman" w:cs="Times New Roman"/>
          <w:sz w:val="28"/>
          <w:szCs w:val="28"/>
          <w:lang w:val="kk-KZ"/>
        </w:rPr>
        <w:t xml:space="preserve">лиз OR, </w:t>
      </w:r>
      <w:r w:rsidR="00F71287">
        <w:rPr>
          <w:rFonts w:ascii="Times New Roman" w:hAnsi="Times New Roman" w:cs="Times New Roman"/>
          <w:sz w:val="28"/>
          <w:szCs w:val="28"/>
          <w:lang w:val="en-US"/>
        </w:rPr>
        <w:t>Ala</w:t>
      </w:r>
      <w:r w:rsidR="00F71287" w:rsidRPr="00F71287">
        <w:rPr>
          <w:rFonts w:ascii="Times New Roman" w:hAnsi="Times New Roman" w:cs="Times New Roman"/>
          <w:sz w:val="28"/>
          <w:szCs w:val="28"/>
        </w:rPr>
        <w:t>5-7</w:t>
      </w:r>
      <w:r w:rsidR="00B969C3" w:rsidRPr="00F8413C">
        <w:rPr>
          <w:rFonts w:ascii="Times New Roman" w:hAnsi="Times New Roman" w:cs="Times New Roman"/>
          <w:sz w:val="28"/>
          <w:szCs w:val="28"/>
          <w:lang w:val="kk-KZ"/>
        </w:rPr>
        <w:t xml:space="preserve"> полиморфизма гена </w:t>
      </w:r>
      <w:r w:rsidR="00DA1768" w:rsidRPr="00F8413C">
        <w:rPr>
          <w:rFonts w:ascii="Times New Roman" w:hAnsi="Times New Roman" w:cs="Times New Roman"/>
          <w:i/>
          <w:sz w:val="28"/>
          <w:szCs w:val="28"/>
          <w:lang w:val="kk-KZ"/>
        </w:rPr>
        <w:t>GPX1</w:t>
      </w:r>
      <w:r w:rsidR="00DA1768" w:rsidRPr="00F8413C">
        <w:rPr>
          <w:rFonts w:ascii="Times New Roman" w:hAnsi="Times New Roman" w:cs="Times New Roman"/>
          <w:sz w:val="28"/>
          <w:szCs w:val="28"/>
          <w:lang w:val="kk-KZ"/>
        </w:rPr>
        <w:t xml:space="preserve"> </w:t>
      </w:r>
      <w:r w:rsidR="00B969C3" w:rsidRPr="00F8413C">
        <w:rPr>
          <w:rFonts w:ascii="Times New Roman" w:hAnsi="Times New Roman" w:cs="Times New Roman"/>
          <w:sz w:val="28"/>
          <w:szCs w:val="28"/>
          <w:lang w:val="kk-KZ"/>
        </w:rPr>
        <w:t>с риском развития</w:t>
      </w:r>
      <w:r w:rsidR="00DA1768" w:rsidRPr="00F8413C">
        <w:rPr>
          <w:rFonts w:ascii="Times New Roman" w:hAnsi="Times New Roman" w:cs="Times New Roman"/>
          <w:sz w:val="28"/>
          <w:szCs w:val="28"/>
          <w:lang w:val="kk-KZ"/>
        </w:rPr>
        <w:t xml:space="preserve"> </w:t>
      </w:r>
      <w:r w:rsidR="00B969C3" w:rsidRPr="00F8413C">
        <w:rPr>
          <w:rFonts w:ascii="Times New Roman" w:hAnsi="Times New Roman" w:cs="Times New Roman"/>
          <w:sz w:val="28"/>
          <w:szCs w:val="28"/>
          <w:lang w:val="kk-KZ"/>
        </w:rPr>
        <w:t>ИБС для этнической группы Казахов</w:t>
      </w:r>
    </w:p>
    <w:p w14:paraId="7D283CD7" w14:textId="77777777" w:rsidR="00182868" w:rsidRPr="00182868" w:rsidRDefault="00182868" w:rsidP="00DA1768">
      <w:pPr>
        <w:spacing w:after="0" w:line="240" w:lineRule="auto"/>
        <w:ind w:firstLine="709"/>
        <w:jc w:val="both"/>
        <w:rPr>
          <w:rFonts w:ascii="Times New Roman" w:hAnsi="Times New Roman" w:cs="Times New Roman"/>
          <w:sz w:val="28"/>
          <w:szCs w:val="28"/>
          <w:lang w:val="kk-KZ"/>
        </w:rPr>
      </w:pPr>
    </w:p>
    <w:tbl>
      <w:tblPr>
        <w:tblStyle w:val="22"/>
        <w:tblW w:w="0" w:type="auto"/>
        <w:jc w:val="center"/>
        <w:tblLook w:val="04A0" w:firstRow="1" w:lastRow="0" w:firstColumn="1" w:lastColumn="0" w:noHBand="0" w:noVBand="1"/>
      </w:tblPr>
      <w:tblGrid>
        <w:gridCol w:w="2093"/>
        <w:gridCol w:w="1363"/>
        <w:gridCol w:w="1275"/>
        <w:gridCol w:w="2357"/>
        <w:gridCol w:w="1276"/>
        <w:gridCol w:w="1320"/>
      </w:tblGrid>
      <w:tr w:rsidR="00DA1768" w:rsidRPr="00F8413C" w14:paraId="5C3031A9" w14:textId="77777777" w:rsidTr="00F71287">
        <w:trPr>
          <w:jc w:val="center"/>
        </w:trPr>
        <w:tc>
          <w:tcPr>
            <w:tcW w:w="2093" w:type="dxa"/>
            <w:tcBorders>
              <w:left w:val="single" w:sz="4" w:space="0" w:color="auto"/>
              <w:bottom w:val="single" w:sz="4" w:space="0" w:color="auto"/>
              <w:right w:val="nil"/>
            </w:tcBorders>
            <w:vAlign w:val="center"/>
          </w:tcPr>
          <w:p w14:paraId="0BB31159" w14:textId="77777777" w:rsidR="00DA1768" w:rsidRPr="00F8413C" w:rsidRDefault="00B969C3" w:rsidP="00DA1768">
            <w:pPr>
              <w:jc w:val="center"/>
              <w:rPr>
                <w:rFonts w:ascii="Times New Roman" w:hAnsi="Times New Roman" w:cs="Times New Roman"/>
                <w:sz w:val="28"/>
                <w:szCs w:val="28"/>
                <w:lang w:val="kk-KZ"/>
              </w:rPr>
            </w:pPr>
            <w:r w:rsidRPr="00F8413C">
              <w:rPr>
                <w:rFonts w:ascii="Times New Roman" w:hAnsi="Times New Roman" w:cs="Times New Roman"/>
                <w:sz w:val="28"/>
                <w:szCs w:val="28"/>
                <w:lang w:val="kk-KZ"/>
              </w:rPr>
              <w:t>Аллели и их комбинации</w:t>
            </w:r>
          </w:p>
        </w:tc>
        <w:tc>
          <w:tcPr>
            <w:tcW w:w="1276" w:type="dxa"/>
            <w:tcBorders>
              <w:left w:val="nil"/>
              <w:bottom w:val="single" w:sz="4" w:space="0" w:color="auto"/>
              <w:right w:val="nil"/>
            </w:tcBorders>
            <w:vAlign w:val="center"/>
          </w:tcPr>
          <w:p w14:paraId="6FAD45F1" w14:textId="77777777" w:rsidR="00DA1768" w:rsidRPr="00F8413C" w:rsidRDefault="00B969C3" w:rsidP="00DA1768">
            <w:pPr>
              <w:jc w:val="center"/>
              <w:rPr>
                <w:rFonts w:ascii="Times New Roman" w:hAnsi="Times New Roman" w:cs="Times New Roman"/>
                <w:sz w:val="28"/>
                <w:szCs w:val="28"/>
                <w:lang w:val="kk-KZ"/>
              </w:rPr>
            </w:pPr>
            <w:r w:rsidRPr="00F8413C">
              <w:rPr>
                <w:rFonts w:ascii="Times New Roman" w:hAnsi="Times New Roman" w:cs="Times New Roman"/>
                <w:sz w:val="28"/>
                <w:szCs w:val="28"/>
                <w:lang w:val="kk-KZ"/>
              </w:rPr>
              <w:t xml:space="preserve">Контроль </w:t>
            </w:r>
          </w:p>
        </w:tc>
        <w:tc>
          <w:tcPr>
            <w:tcW w:w="1275" w:type="dxa"/>
            <w:tcBorders>
              <w:left w:val="nil"/>
              <w:bottom w:val="single" w:sz="4" w:space="0" w:color="auto"/>
              <w:right w:val="nil"/>
            </w:tcBorders>
            <w:vAlign w:val="center"/>
          </w:tcPr>
          <w:p w14:paraId="65611ABF" w14:textId="77777777" w:rsidR="00B969C3" w:rsidRPr="00F8413C" w:rsidRDefault="00B969C3" w:rsidP="00DA1768">
            <w:pPr>
              <w:jc w:val="center"/>
              <w:rPr>
                <w:rFonts w:ascii="Times New Roman" w:hAnsi="Times New Roman" w:cs="Times New Roman"/>
                <w:sz w:val="28"/>
                <w:szCs w:val="28"/>
                <w:lang w:val="kk-KZ"/>
              </w:rPr>
            </w:pPr>
            <w:r w:rsidRPr="00F8413C">
              <w:rPr>
                <w:rFonts w:ascii="Times New Roman" w:hAnsi="Times New Roman" w:cs="Times New Roman"/>
                <w:sz w:val="28"/>
                <w:szCs w:val="28"/>
                <w:lang w:val="kk-KZ"/>
              </w:rPr>
              <w:t>Группа</w:t>
            </w:r>
          </w:p>
          <w:p w14:paraId="594BF650" w14:textId="77777777" w:rsidR="00DA1768" w:rsidRPr="00F8413C" w:rsidRDefault="00B969C3" w:rsidP="00DA1768">
            <w:pPr>
              <w:jc w:val="center"/>
              <w:rPr>
                <w:rFonts w:ascii="Times New Roman" w:hAnsi="Times New Roman" w:cs="Times New Roman"/>
                <w:sz w:val="28"/>
                <w:szCs w:val="28"/>
                <w:lang w:val="kk-KZ"/>
              </w:rPr>
            </w:pPr>
            <w:r w:rsidRPr="00F8413C">
              <w:rPr>
                <w:rFonts w:ascii="Times New Roman" w:hAnsi="Times New Roman" w:cs="Times New Roman"/>
                <w:sz w:val="28"/>
                <w:szCs w:val="28"/>
                <w:lang w:val="kk-KZ"/>
              </w:rPr>
              <w:t>ИБС</w:t>
            </w:r>
          </w:p>
        </w:tc>
        <w:tc>
          <w:tcPr>
            <w:tcW w:w="2357" w:type="dxa"/>
            <w:tcBorders>
              <w:left w:val="nil"/>
              <w:bottom w:val="single" w:sz="4" w:space="0" w:color="auto"/>
              <w:right w:val="nil"/>
            </w:tcBorders>
            <w:vAlign w:val="center"/>
          </w:tcPr>
          <w:p w14:paraId="52354E9A" w14:textId="77777777" w:rsidR="00DA1768" w:rsidRPr="00F8413C" w:rsidRDefault="00DA1768" w:rsidP="00DA1768">
            <w:pPr>
              <w:jc w:val="center"/>
              <w:rPr>
                <w:rFonts w:ascii="Times New Roman" w:hAnsi="Times New Roman" w:cs="Times New Roman"/>
                <w:sz w:val="28"/>
                <w:szCs w:val="28"/>
                <w:lang w:val="kk-KZ"/>
              </w:rPr>
            </w:pPr>
            <w:r w:rsidRPr="00F8413C">
              <w:rPr>
                <w:rFonts w:ascii="Times New Roman" w:hAnsi="Times New Roman" w:cs="Times New Roman"/>
                <w:sz w:val="28"/>
                <w:szCs w:val="28"/>
                <w:lang w:val="kk-KZ"/>
              </w:rPr>
              <w:t>OR (95% CI)</w:t>
            </w:r>
          </w:p>
        </w:tc>
        <w:tc>
          <w:tcPr>
            <w:tcW w:w="1276" w:type="dxa"/>
            <w:tcBorders>
              <w:left w:val="nil"/>
              <w:bottom w:val="single" w:sz="4" w:space="0" w:color="auto"/>
              <w:right w:val="nil"/>
            </w:tcBorders>
            <w:vAlign w:val="center"/>
          </w:tcPr>
          <w:p w14:paraId="6215473B" w14:textId="77777777" w:rsidR="00DA1768" w:rsidRPr="00F8413C" w:rsidRDefault="00DA1768" w:rsidP="00DA1768">
            <w:pPr>
              <w:jc w:val="center"/>
              <w:rPr>
                <w:rFonts w:ascii="Times New Roman" w:hAnsi="Times New Roman" w:cs="Times New Roman"/>
                <w:sz w:val="28"/>
                <w:szCs w:val="28"/>
                <w:lang w:val="kk-KZ"/>
              </w:rPr>
            </w:pPr>
            <w:r w:rsidRPr="00DA1768">
              <w:rPr>
                <w:rFonts w:ascii="Times New Roman" w:hAnsi="Times New Roman" w:cs="Times New Roman"/>
                <w:sz w:val="28"/>
                <w:szCs w:val="28"/>
                <w:lang w:val="en-US"/>
              </w:rPr>
              <w:t>χ</w:t>
            </w:r>
            <w:r w:rsidRPr="00F8413C">
              <w:rPr>
                <w:rFonts w:ascii="Times New Roman" w:hAnsi="Times New Roman" w:cs="Times New Roman"/>
                <w:sz w:val="28"/>
                <w:szCs w:val="28"/>
                <w:lang w:val="kk-KZ"/>
              </w:rPr>
              <w:t>2</w:t>
            </w:r>
          </w:p>
        </w:tc>
        <w:tc>
          <w:tcPr>
            <w:tcW w:w="1187" w:type="dxa"/>
            <w:tcBorders>
              <w:left w:val="nil"/>
              <w:bottom w:val="single" w:sz="4" w:space="0" w:color="auto"/>
              <w:right w:val="single" w:sz="4" w:space="0" w:color="auto"/>
            </w:tcBorders>
            <w:vAlign w:val="center"/>
          </w:tcPr>
          <w:p w14:paraId="655A81BE" w14:textId="77777777" w:rsidR="00DA1768" w:rsidRPr="00F8413C" w:rsidRDefault="00C74B90" w:rsidP="00DA1768">
            <w:pPr>
              <w:jc w:val="center"/>
              <w:rPr>
                <w:rFonts w:ascii="Times New Roman" w:hAnsi="Times New Roman" w:cs="Times New Roman"/>
                <w:sz w:val="28"/>
                <w:szCs w:val="28"/>
                <w:lang w:val="kk-KZ"/>
              </w:rPr>
            </w:pPr>
            <w:r w:rsidRPr="00F8413C">
              <w:rPr>
                <w:rFonts w:ascii="Times New Roman" w:hAnsi="Times New Roman" w:cs="Times New Roman"/>
                <w:sz w:val="28"/>
                <w:szCs w:val="28"/>
                <w:lang w:val="kk-KZ"/>
              </w:rPr>
              <w:t>Значение p</w:t>
            </w:r>
          </w:p>
        </w:tc>
      </w:tr>
      <w:tr w:rsidR="00DA1768" w:rsidRPr="00F8413C" w14:paraId="287D37C5" w14:textId="77777777" w:rsidTr="00F71287">
        <w:trPr>
          <w:jc w:val="center"/>
        </w:trPr>
        <w:tc>
          <w:tcPr>
            <w:tcW w:w="9464" w:type="dxa"/>
            <w:gridSpan w:val="6"/>
            <w:tcBorders>
              <w:left w:val="single" w:sz="4" w:space="0" w:color="auto"/>
              <w:right w:val="single" w:sz="4" w:space="0" w:color="auto"/>
            </w:tcBorders>
            <w:vAlign w:val="center"/>
          </w:tcPr>
          <w:p w14:paraId="3FEDFFDA" w14:textId="77777777" w:rsidR="00DA1768" w:rsidRPr="00F8413C" w:rsidRDefault="00B969C3" w:rsidP="00DA1768">
            <w:pPr>
              <w:jc w:val="center"/>
              <w:rPr>
                <w:rFonts w:ascii="Times New Roman" w:hAnsi="Times New Roman" w:cs="Times New Roman"/>
                <w:sz w:val="28"/>
                <w:szCs w:val="28"/>
                <w:lang w:val="kk-KZ"/>
              </w:rPr>
            </w:pPr>
            <w:r w:rsidRPr="00F8413C">
              <w:rPr>
                <w:rFonts w:ascii="Times New Roman" w:hAnsi="Times New Roman" w:cs="Times New Roman"/>
                <w:sz w:val="28"/>
                <w:szCs w:val="28"/>
                <w:lang w:val="kk-KZ"/>
              </w:rPr>
              <w:t>Мультипликативная модель</w:t>
            </w:r>
            <w:r w:rsidR="00DA1768" w:rsidRPr="00F8413C">
              <w:rPr>
                <w:rFonts w:ascii="Times New Roman" w:hAnsi="Times New Roman" w:cs="Times New Roman"/>
                <w:sz w:val="28"/>
                <w:szCs w:val="28"/>
                <w:lang w:val="kk-KZ"/>
              </w:rPr>
              <w:t xml:space="preserve"> (df=2)</w:t>
            </w:r>
          </w:p>
        </w:tc>
      </w:tr>
      <w:tr w:rsidR="00DA1768" w:rsidRPr="00F8413C" w14:paraId="53EB16FF" w14:textId="77777777" w:rsidTr="00F71287">
        <w:trPr>
          <w:jc w:val="center"/>
        </w:trPr>
        <w:tc>
          <w:tcPr>
            <w:tcW w:w="2093" w:type="dxa"/>
            <w:tcBorders>
              <w:left w:val="single" w:sz="4" w:space="0" w:color="auto"/>
              <w:bottom w:val="nil"/>
              <w:right w:val="nil"/>
            </w:tcBorders>
            <w:vAlign w:val="center"/>
          </w:tcPr>
          <w:p w14:paraId="66D157C8" w14:textId="77777777" w:rsidR="00DA1768" w:rsidRPr="00F8413C" w:rsidRDefault="00DA1768" w:rsidP="00DA1768">
            <w:pPr>
              <w:jc w:val="center"/>
              <w:rPr>
                <w:rFonts w:ascii="Times New Roman" w:hAnsi="Times New Roman" w:cs="Times New Roman"/>
                <w:i/>
                <w:sz w:val="28"/>
                <w:szCs w:val="28"/>
                <w:lang w:val="kk-KZ"/>
              </w:rPr>
            </w:pPr>
            <w:r w:rsidRPr="00F8413C">
              <w:rPr>
                <w:rFonts w:ascii="Times New Roman" w:hAnsi="Times New Roman" w:cs="Times New Roman"/>
                <w:i/>
                <w:sz w:val="28"/>
                <w:szCs w:val="28"/>
                <w:lang w:val="kk-KZ"/>
              </w:rPr>
              <w:t>Ala5</w:t>
            </w:r>
          </w:p>
        </w:tc>
        <w:tc>
          <w:tcPr>
            <w:tcW w:w="1276" w:type="dxa"/>
            <w:tcBorders>
              <w:left w:val="nil"/>
              <w:bottom w:val="nil"/>
              <w:right w:val="nil"/>
            </w:tcBorders>
            <w:vAlign w:val="center"/>
          </w:tcPr>
          <w:p w14:paraId="08217DFC" w14:textId="77777777" w:rsidR="00DA1768" w:rsidRPr="00F8413C" w:rsidRDefault="00DA1768" w:rsidP="00DA1768">
            <w:pPr>
              <w:jc w:val="center"/>
              <w:rPr>
                <w:rFonts w:ascii="Times New Roman" w:hAnsi="Times New Roman" w:cs="Times New Roman"/>
                <w:sz w:val="28"/>
                <w:szCs w:val="28"/>
                <w:lang w:val="kk-KZ"/>
              </w:rPr>
            </w:pPr>
            <w:r w:rsidRPr="00F8413C">
              <w:rPr>
                <w:rFonts w:ascii="Times New Roman" w:hAnsi="Times New Roman" w:cs="Times New Roman"/>
                <w:sz w:val="28"/>
                <w:szCs w:val="28"/>
                <w:lang w:val="kk-KZ"/>
              </w:rPr>
              <w:t>339</w:t>
            </w:r>
          </w:p>
        </w:tc>
        <w:tc>
          <w:tcPr>
            <w:tcW w:w="1275" w:type="dxa"/>
            <w:tcBorders>
              <w:left w:val="nil"/>
              <w:bottom w:val="nil"/>
              <w:right w:val="nil"/>
            </w:tcBorders>
            <w:vAlign w:val="center"/>
          </w:tcPr>
          <w:p w14:paraId="07EAD65C" w14:textId="77777777" w:rsidR="00DA1768" w:rsidRPr="00F8413C" w:rsidRDefault="00DA1768" w:rsidP="00DA1768">
            <w:pPr>
              <w:jc w:val="center"/>
              <w:rPr>
                <w:rFonts w:ascii="Times New Roman" w:hAnsi="Times New Roman" w:cs="Times New Roman"/>
                <w:sz w:val="28"/>
                <w:szCs w:val="28"/>
                <w:lang w:val="kk-KZ"/>
              </w:rPr>
            </w:pPr>
            <w:r w:rsidRPr="00F8413C">
              <w:rPr>
                <w:rFonts w:ascii="Times New Roman" w:hAnsi="Times New Roman" w:cs="Times New Roman"/>
                <w:sz w:val="28"/>
                <w:szCs w:val="28"/>
                <w:lang w:val="kk-KZ"/>
              </w:rPr>
              <w:t>293</w:t>
            </w:r>
          </w:p>
        </w:tc>
        <w:tc>
          <w:tcPr>
            <w:tcW w:w="2357" w:type="dxa"/>
            <w:tcBorders>
              <w:left w:val="nil"/>
              <w:bottom w:val="nil"/>
              <w:right w:val="nil"/>
            </w:tcBorders>
            <w:vAlign w:val="center"/>
          </w:tcPr>
          <w:p w14:paraId="572E4889" w14:textId="77777777" w:rsidR="00DA1768" w:rsidRPr="00F8413C" w:rsidRDefault="00DA1768" w:rsidP="00DA1768">
            <w:pPr>
              <w:jc w:val="center"/>
              <w:rPr>
                <w:rFonts w:ascii="Times New Roman" w:hAnsi="Times New Roman" w:cs="Times New Roman"/>
                <w:bCs/>
                <w:color w:val="000000" w:themeColor="text1"/>
                <w:sz w:val="28"/>
                <w:szCs w:val="28"/>
                <w:lang w:val="kk-KZ"/>
              </w:rPr>
            </w:pPr>
            <w:r w:rsidRPr="005F67FA">
              <w:rPr>
                <w:rFonts w:ascii="Times New Roman" w:hAnsi="Times New Roman" w:cs="Times New Roman"/>
                <w:b/>
                <w:bCs/>
                <w:color w:val="000000" w:themeColor="text1"/>
                <w:sz w:val="28"/>
                <w:szCs w:val="28"/>
                <w:u w:val="single"/>
                <w:lang w:val="kk-KZ"/>
              </w:rPr>
              <w:t>1.73</w:t>
            </w:r>
            <w:r w:rsidRPr="00F8413C">
              <w:rPr>
                <w:rFonts w:ascii="Times New Roman" w:hAnsi="Times New Roman" w:cs="Times New Roman"/>
                <w:bCs/>
                <w:color w:val="000000" w:themeColor="text1"/>
                <w:sz w:val="28"/>
                <w:szCs w:val="28"/>
                <w:lang w:val="kk-KZ"/>
              </w:rPr>
              <w:t xml:space="preserve"> (1.31 – 2.29)</w:t>
            </w:r>
          </w:p>
        </w:tc>
        <w:tc>
          <w:tcPr>
            <w:tcW w:w="1276" w:type="dxa"/>
            <w:vMerge w:val="restart"/>
            <w:tcBorders>
              <w:left w:val="nil"/>
              <w:right w:val="nil"/>
            </w:tcBorders>
            <w:vAlign w:val="center"/>
          </w:tcPr>
          <w:p w14:paraId="25A183B1" w14:textId="77777777" w:rsidR="00DA1768" w:rsidRPr="00F8413C" w:rsidRDefault="00DA1768" w:rsidP="00DA1768">
            <w:pPr>
              <w:jc w:val="center"/>
              <w:rPr>
                <w:rFonts w:ascii="Times New Roman" w:hAnsi="Times New Roman" w:cs="Times New Roman"/>
                <w:sz w:val="28"/>
                <w:szCs w:val="28"/>
                <w:lang w:val="kk-KZ"/>
              </w:rPr>
            </w:pPr>
            <w:r w:rsidRPr="00F8413C">
              <w:rPr>
                <w:rFonts w:ascii="Times New Roman" w:hAnsi="Times New Roman" w:cs="Times New Roman"/>
                <w:sz w:val="28"/>
                <w:szCs w:val="28"/>
                <w:lang w:val="kk-KZ"/>
              </w:rPr>
              <w:t>17.248</w:t>
            </w:r>
          </w:p>
        </w:tc>
        <w:tc>
          <w:tcPr>
            <w:tcW w:w="1187" w:type="dxa"/>
            <w:vMerge w:val="restart"/>
            <w:tcBorders>
              <w:left w:val="nil"/>
              <w:right w:val="single" w:sz="4" w:space="0" w:color="auto"/>
            </w:tcBorders>
            <w:vAlign w:val="center"/>
          </w:tcPr>
          <w:p w14:paraId="4045E190" w14:textId="7D28F9AA" w:rsidR="00DA1768" w:rsidRPr="00884DAA" w:rsidRDefault="00884DAA" w:rsidP="00DA1768">
            <w:pPr>
              <w:jc w:val="center"/>
              <w:rPr>
                <w:rFonts w:ascii="Times New Roman" w:hAnsi="Times New Roman" w:cs="Times New Roman"/>
                <w:sz w:val="28"/>
                <w:szCs w:val="28"/>
                <w:lang w:val="kk-KZ"/>
              </w:rPr>
            </w:pPr>
            <w:r w:rsidRPr="00884DAA">
              <w:rPr>
                <w:rFonts w:ascii="Times New Roman" w:hAnsi="Times New Roman" w:cs="Times New Roman"/>
                <w:sz w:val="28"/>
                <w:szCs w:val="28"/>
                <w:lang w:val="kk-KZ"/>
              </w:rPr>
              <w:t>≤ 0</w:t>
            </w:r>
          </w:p>
        </w:tc>
      </w:tr>
      <w:tr w:rsidR="00DA1768" w:rsidRPr="00F8413C" w14:paraId="44E51C3C" w14:textId="77777777" w:rsidTr="00F71287">
        <w:trPr>
          <w:jc w:val="center"/>
        </w:trPr>
        <w:tc>
          <w:tcPr>
            <w:tcW w:w="2093" w:type="dxa"/>
            <w:tcBorders>
              <w:top w:val="nil"/>
              <w:left w:val="single" w:sz="4" w:space="0" w:color="auto"/>
              <w:bottom w:val="nil"/>
              <w:right w:val="nil"/>
            </w:tcBorders>
            <w:vAlign w:val="center"/>
          </w:tcPr>
          <w:p w14:paraId="7CDE0BA0" w14:textId="77777777" w:rsidR="00DA1768" w:rsidRPr="00F8413C" w:rsidRDefault="00DA1768" w:rsidP="00DA1768">
            <w:pPr>
              <w:jc w:val="center"/>
              <w:rPr>
                <w:rFonts w:ascii="Times New Roman" w:hAnsi="Times New Roman" w:cs="Times New Roman"/>
                <w:i/>
                <w:sz w:val="28"/>
                <w:szCs w:val="28"/>
                <w:lang w:val="kk-KZ"/>
              </w:rPr>
            </w:pPr>
            <w:r w:rsidRPr="00F8413C">
              <w:rPr>
                <w:rFonts w:ascii="Times New Roman" w:hAnsi="Times New Roman" w:cs="Times New Roman"/>
                <w:i/>
                <w:sz w:val="28"/>
                <w:szCs w:val="28"/>
                <w:lang w:val="kk-KZ"/>
              </w:rPr>
              <w:t>Ala6</w:t>
            </w:r>
          </w:p>
        </w:tc>
        <w:tc>
          <w:tcPr>
            <w:tcW w:w="1276" w:type="dxa"/>
            <w:tcBorders>
              <w:top w:val="nil"/>
              <w:left w:val="nil"/>
              <w:bottom w:val="nil"/>
              <w:right w:val="nil"/>
            </w:tcBorders>
            <w:vAlign w:val="center"/>
          </w:tcPr>
          <w:p w14:paraId="6D70F4E7" w14:textId="77777777" w:rsidR="00DA1768" w:rsidRPr="00F8413C" w:rsidRDefault="00DA1768" w:rsidP="00DA1768">
            <w:pPr>
              <w:jc w:val="center"/>
              <w:rPr>
                <w:rFonts w:ascii="Times New Roman" w:hAnsi="Times New Roman" w:cs="Times New Roman"/>
                <w:sz w:val="28"/>
                <w:szCs w:val="28"/>
                <w:lang w:val="kk-KZ"/>
              </w:rPr>
            </w:pPr>
            <w:r w:rsidRPr="00F8413C">
              <w:rPr>
                <w:rFonts w:ascii="Times New Roman" w:hAnsi="Times New Roman" w:cs="Times New Roman"/>
                <w:sz w:val="28"/>
                <w:szCs w:val="28"/>
                <w:lang w:val="kk-KZ"/>
              </w:rPr>
              <w:t>98</w:t>
            </w:r>
          </w:p>
        </w:tc>
        <w:tc>
          <w:tcPr>
            <w:tcW w:w="1275" w:type="dxa"/>
            <w:tcBorders>
              <w:top w:val="nil"/>
              <w:left w:val="nil"/>
              <w:bottom w:val="nil"/>
              <w:right w:val="nil"/>
            </w:tcBorders>
            <w:vAlign w:val="center"/>
          </w:tcPr>
          <w:p w14:paraId="217044D2" w14:textId="77777777" w:rsidR="00DA1768" w:rsidRPr="00F8413C" w:rsidRDefault="00DA1768" w:rsidP="00DA1768">
            <w:pPr>
              <w:jc w:val="center"/>
              <w:rPr>
                <w:rFonts w:ascii="Times New Roman" w:hAnsi="Times New Roman" w:cs="Times New Roman"/>
                <w:sz w:val="28"/>
                <w:szCs w:val="28"/>
                <w:lang w:val="kk-KZ"/>
              </w:rPr>
            </w:pPr>
            <w:r w:rsidRPr="00F8413C">
              <w:rPr>
                <w:rFonts w:ascii="Times New Roman" w:hAnsi="Times New Roman" w:cs="Times New Roman"/>
                <w:sz w:val="28"/>
                <w:szCs w:val="28"/>
                <w:lang w:val="kk-KZ"/>
              </w:rPr>
              <w:t>133</w:t>
            </w:r>
          </w:p>
        </w:tc>
        <w:tc>
          <w:tcPr>
            <w:tcW w:w="2357" w:type="dxa"/>
            <w:tcBorders>
              <w:top w:val="nil"/>
              <w:left w:val="nil"/>
              <w:bottom w:val="nil"/>
              <w:right w:val="nil"/>
            </w:tcBorders>
            <w:vAlign w:val="center"/>
          </w:tcPr>
          <w:p w14:paraId="6B0CEC5A" w14:textId="77777777" w:rsidR="00DA1768" w:rsidRPr="00F8413C" w:rsidRDefault="00DA1768" w:rsidP="00DA1768">
            <w:pPr>
              <w:jc w:val="center"/>
              <w:rPr>
                <w:rFonts w:ascii="Times New Roman" w:hAnsi="Times New Roman" w:cs="Times New Roman"/>
                <w:bCs/>
                <w:color w:val="000000" w:themeColor="text1"/>
                <w:sz w:val="28"/>
                <w:szCs w:val="28"/>
                <w:lang w:val="kk-KZ"/>
              </w:rPr>
            </w:pPr>
            <w:r w:rsidRPr="00F8413C">
              <w:rPr>
                <w:rFonts w:ascii="Times New Roman" w:hAnsi="Times New Roman" w:cs="Times New Roman"/>
                <w:bCs/>
                <w:color w:val="000000" w:themeColor="text1"/>
                <w:sz w:val="28"/>
                <w:szCs w:val="28"/>
                <w:lang w:val="kk-KZ"/>
              </w:rPr>
              <w:t>0.69 (0.51 – 0.94)</w:t>
            </w:r>
          </w:p>
        </w:tc>
        <w:tc>
          <w:tcPr>
            <w:tcW w:w="1276" w:type="dxa"/>
            <w:vMerge/>
            <w:tcBorders>
              <w:left w:val="nil"/>
              <w:right w:val="nil"/>
            </w:tcBorders>
            <w:vAlign w:val="center"/>
          </w:tcPr>
          <w:p w14:paraId="69D41E25" w14:textId="77777777" w:rsidR="00DA1768" w:rsidRPr="00F8413C" w:rsidRDefault="00DA1768" w:rsidP="00DA1768">
            <w:pPr>
              <w:jc w:val="center"/>
              <w:rPr>
                <w:rFonts w:ascii="Times New Roman" w:hAnsi="Times New Roman" w:cs="Times New Roman"/>
                <w:sz w:val="28"/>
                <w:szCs w:val="28"/>
                <w:lang w:val="kk-KZ"/>
              </w:rPr>
            </w:pPr>
          </w:p>
        </w:tc>
        <w:tc>
          <w:tcPr>
            <w:tcW w:w="1187" w:type="dxa"/>
            <w:vMerge/>
            <w:tcBorders>
              <w:left w:val="nil"/>
              <w:right w:val="single" w:sz="4" w:space="0" w:color="auto"/>
            </w:tcBorders>
            <w:vAlign w:val="center"/>
          </w:tcPr>
          <w:p w14:paraId="09956F8D" w14:textId="77777777" w:rsidR="00DA1768" w:rsidRPr="00F8413C" w:rsidRDefault="00DA1768" w:rsidP="00DA1768">
            <w:pPr>
              <w:jc w:val="center"/>
              <w:rPr>
                <w:rFonts w:ascii="Times New Roman" w:hAnsi="Times New Roman" w:cs="Times New Roman"/>
                <w:sz w:val="28"/>
                <w:szCs w:val="28"/>
                <w:lang w:val="kk-KZ"/>
              </w:rPr>
            </w:pPr>
          </w:p>
        </w:tc>
      </w:tr>
      <w:tr w:rsidR="00DA1768" w:rsidRPr="00F8413C" w14:paraId="601E52DA" w14:textId="77777777" w:rsidTr="00F71287">
        <w:trPr>
          <w:jc w:val="center"/>
        </w:trPr>
        <w:tc>
          <w:tcPr>
            <w:tcW w:w="2093" w:type="dxa"/>
            <w:tcBorders>
              <w:top w:val="nil"/>
              <w:left w:val="single" w:sz="4" w:space="0" w:color="auto"/>
              <w:bottom w:val="single" w:sz="4" w:space="0" w:color="auto"/>
              <w:right w:val="nil"/>
            </w:tcBorders>
            <w:vAlign w:val="center"/>
          </w:tcPr>
          <w:p w14:paraId="2479037D" w14:textId="77777777" w:rsidR="00DA1768" w:rsidRPr="00F8413C" w:rsidRDefault="00DA1768" w:rsidP="00DA1768">
            <w:pPr>
              <w:jc w:val="center"/>
              <w:rPr>
                <w:rFonts w:ascii="Times New Roman" w:hAnsi="Times New Roman" w:cs="Times New Roman"/>
                <w:i/>
                <w:sz w:val="28"/>
                <w:szCs w:val="28"/>
                <w:lang w:val="kk-KZ"/>
              </w:rPr>
            </w:pPr>
            <w:r w:rsidRPr="00F8413C">
              <w:rPr>
                <w:rFonts w:ascii="Times New Roman" w:hAnsi="Times New Roman" w:cs="Times New Roman"/>
                <w:i/>
                <w:sz w:val="28"/>
                <w:szCs w:val="28"/>
                <w:lang w:val="kk-KZ"/>
              </w:rPr>
              <w:t>Ala7</w:t>
            </w:r>
          </w:p>
        </w:tc>
        <w:tc>
          <w:tcPr>
            <w:tcW w:w="1276" w:type="dxa"/>
            <w:tcBorders>
              <w:top w:val="nil"/>
              <w:left w:val="nil"/>
              <w:bottom w:val="single" w:sz="4" w:space="0" w:color="auto"/>
              <w:right w:val="nil"/>
            </w:tcBorders>
            <w:vAlign w:val="center"/>
          </w:tcPr>
          <w:p w14:paraId="51879625" w14:textId="77777777" w:rsidR="00DA1768" w:rsidRPr="00F8413C" w:rsidRDefault="00DA1768" w:rsidP="00DA1768">
            <w:pPr>
              <w:jc w:val="center"/>
              <w:rPr>
                <w:rFonts w:ascii="Times New Roman" w:hAnsi="Times New Roman" w:cs="Times New Roman"/>
                <w:sz w:val="28"/>
                <w:szCs w:val="28"/>
                <w:lang w:val="kk-KZ"/>
              </w:rPr>
            </w:pPr>
            <w:r w:rsidRPr="00F8413C">
              <w:rPr>
                <w:rFonts w:ascii="Times New Roman" w:hAnsi="Times New Roman" w:cs="Times New Roman"/>
                <w:sz w:val="28"/>
                <w:szCs w:val="28"/>
                <w:lang w:val="kk-KZ"/>
              </w:rPr>
              <w:t>23</w:t>
            </w:r>
          </w:p>
        </w:tc>
        <w:tc>
          <w:tcPr>
            <w:tcW w:w="1275" w:type="dxa"/>
            <w:tcBorders>
              <w:top w:val="nil"/>
              <w:left w:val="nil"/>
              <w:bottom w:val="single" w:sz="4" w:space="0" w:color="auto"/>
              <w:right w:val="nil"/>
            </w:tcBorders>
            <w:vAlign w:val="center"/>
          </w:tcPr>
          <w:p w14:paraId="5997EB12" w14:textId="77777777" w:rsidR="00DA1768" w:rsidRPr="00F8413C" w:rsidRDefault="00DA1768" w:rsidP="00DA1768">
            <w:pPr>
              <w:jc w:val="center"/>
              <w:rPr>
                <w:rFonts w:ascii="Times New Roman" w:hAnsi="Times New Roman" w:cs="Times New Roman"/>
                <w:sz w:val="28"/>
                <w:szCs w:val="28"/>
                <w:lang w:val="kk-KZ"/>
              </w:rPr>
            </w:pPr>
            <w:r w:rsidRPr="00F8413C">
              <w:rPr>
                <w:rFonts w:ascii="Times New Roman" w:hAnsi="Times New Roman" w:cs="Times New Roman"/>
                <w:sz w:val="28"/>
                <w:szCs w:val="28"/>
                <w:lang w:val="kk-KZ"/>
              </w:rPr>
              <w:t>48</w:t>
            </w:r>
          </w:p>
        </w:tc>
        <w:tc>
          <w:tcPr>
            <w:tcW w:w="2357" w:type="dxa"/>
            <w:tcBorders>
              <w:top w:val="nil"/>
              <w:left w:val="nil"/>
              <w:bottom w:val="single" w:sz="4" w:space="0" w:color="auto"/>
              <w:right w:val="nil"/>
            </w:tcBorders>
            <w:vAlign w:val="center"/>
          </w:tcPr>
          <w:p w14:paraId="34220561" w14:textId="77777777" w:rsidR="00DA1768" w:rsidRPr="00F8413C" w:rsidRDefault="00DA1768" w:rsidP="00DA1768">
            <w:pPr>
              <w:jc w:val="center"/>
              <w:rPr>
                <w:rFonts w:ascii="Times New Roman" w:hAnsi="Times New Roman" w:cs="Times New Roman"/>
                <w:bCs/>
                <w:color w:val="000000" w:themeColor="text1"/>
                <w:sz w:val="28"/>
                <w:szCs w:val="28"/>
                <w:lang w:val="kk-KZ"/>
              </w:rPr>
            </w:pPr>
            <w:r w:rsidRPr="00F8413C">
              <w:rPr>
                <w:rFonts w:ascii="Times New Roman" w:hAnsi="Times New Roman" w:cs="Times New Roman"/>
                <w:bCs/>
                <w:color w:val="000000" w:themeColor="text1"/>
                <w:sz w:val="28"/>
                <w:szCs w:val="28"/>
                <w:lang w:val="kk-KZ"/>
              </w:rPr>
              <w:t>0.47 (0.28 – 0.78)</w:t>
            </w:r>
          </w:p>
        </w:tc>
        <w:tc>
          <w:tcPr>
            <w:tcW w:w="1276" w:type="dxa"/>
            <w:vMerge/>
            <w:tcBorders>
              <w:left w:val="nil"/>
              <w:bottom w:val="single" w:sz="4" w:space="0" w:color="auto"/>
              <w:right w:val="nil"/>
            </w:tcBorders>
            <w:vAlign w:val="center"/>
          </w:tcPr>
          <w:p w14:paraId="18352D09" w14:textId="77777777" w:rsidR="00DA1768" w:rsidRPr="00F8413C" w:rsidRDefault="00DA1768" w:rsidP="00DA1768">
            <w:pPr>
              <w:jc w:val="center"/>
              <w:rPr>
                <w:rFonts w:ascii="Times New Roman" w:hAnsi="Times New Roman" w:cs="Times New Roman"/>
                <w:sz w:val="28"/>
                <w:szCs w:val="28"/>
                <w:lang w:val="kk-KZ"/>
              </w:rPr>
            </w:pPr>
          </w:p>
        </w:tc>
        <w:tc>
          <w:tcPr>
            <w:tcW w:w="1187" w:type="dxa"/>
            <w:vMerge/>
            <w:tcBorders>
              <w:left w:val="nil"/>
              <w:bottom w:val="single" w:sz="4" w:space="0" w:color="auto"/>
              <w:right w:val="single" w:sz="4" w:space="0" w:color="auto"/>
            </w:tcBorders>
            <w:vAlign w:val="center"/>
          </w:tcPr>
          <w:p w14:paraId="4B0D8118" w14:textId="77777777" w:rsidR="00DA1768" w:rsidRPr="00F8413C" w:rsidRDefault="00DA1768" w:rsidP="00DA1768">
            <w:pPr>
              <w:jc w:val="center"/>
              <w:rPr>
                <w:rFonts w:ascii="Times New Roman" w:hAnsi="Times New Roman" w:cs="Times New Roman"/>
                <w:sz w:val="28"/>
                <w:szCs w:val="28"/>
                <w:lang w:val="kk-KZ"/>
              </w:rPr>
            </w:pPr>
          </w:p>
        </w:tc>
      </w:tr>
      <w:tr w:rsidR="00DA1768" w:rsidRPr="00F8413C" w14:paraId="4928CA57" w14:textId="77777777" w:rsidTr="00F71287">
        <w:trPr>
          <w:jc w:val="center"/>
        </w:trPr>
        <w:tc>
          <w:tcPr>
            <w:tcW w:w="9464" w:type="dxa"/>
            <w:gridSpan w:val="6"/>
            <w:tcBorders>
              <w:left w:val="single" w:sz="4" w:space="0" w:color="auto"/>
              <w:right w:val="single" w:sz="4" w:space="0" w:color="auto"/>
            </w:tcBorders>
            <w:vAlign w:val="center"/>
          </w:tcPr>
          <w:p w14:paraId="065D6CEF" w14:textId="77777777" w:rsidR="00DA1768" w:rsidRPr="00F8413C" w:rsidRDefault="00B969C3" w:rsidP="00DA1768">
            <w:pPr>
              <w:jc w:val="center"/>
              <w:rPr>
                <w:rFonts w:ascii="Times New Roman" w:hAnsi="Times New Roman" w:cs="Times New Roman"/>
                <w:sz w:val="28"/>
                <w:szCs w:val="28"/>
                <w:lang w:val="kk-KZ"/>
              </w:rPr>
            </w:pPr>
            <w:r w:rsidRPr="00F8413C">
              <w:rPr>
                <w:rFonts w:ascii="Times New Roman" w:hAnsi="Times New Roman" w:cs="Times New Roman"/>
                <w:sz w:val="28"/>
                <w:szCs w:val="28"/>
                <w:lang w:val="kk-KZ"/>
              </w:rPr>
              <w:t>Общая модель</w:t>
            </w:r>
            <w:r w:rsidR="00DA1768" w:rsidRPr="00F8413C">
              <w:rPr>
                <w:rFonts w:ascii="Times New Roman" w:hAnsi="Times New Roman" w:cs="Times New Roman"/>
                <w:sz w:val="28"/>
                <w:szCs w:val="28"/>
                <w:lang w:val="kk-KZ"/>
              </w:rPr>
              <w:t xml:space="preserve"> (df=5)</w:t>
            </w:r>
          </w:p>
        </w:tc>
      </w:tr>
      <w:tr w:rsidR="00DA1768" w:rsidRPr="00F8413C" w14:paraId="219AA450" w14:textId="77777777" w:rsidTr="00F71287">
        <w:trPr>
          <w:jc w:val="center"/>
        </w:trPr>
        <w:tc>
          <w:tcPr>
            <w:tcW w:w="2093" w:type="dxa"/>
            <w:tcBorders>
              <w:left w:val="single" w:sz="4" w:space="0" w:color="auto"/>
              <w:bottom w:val="nil"/>
              <w:right w:val="nil"/>
            </w:tcBorders>
            <w:vAlign w:val="center"/>
          </w:tcPr>
          <w:p w14:paraId="3CE74A51" w14:textId="77777777" w:rsidR="00DA1768" w:rsidRPr="00F8413C" w:rsidRDefault="00DA1768" w:rsidP="00DA1768">
            <w:pPr>
              <w:jc w:val="center"/>
              <w:rPr>
                <w:rFonts w:ascii="Times New Roman" w:hAnsi="Times New Roman" w:cs="Times New Roman"/>
                <w:sz w:val="28"/>
                <w:szCs w:val="28"/>
                <w:lang w:val="kk-KZ"/>
              </w:rPr>
            </w:pPr>
            <w:r w:rsidRPr="00F8413C">
              <w:rPr>
                <w:rFonts w:ascii="Times New Roman" w:hAnsi="Times New Roman" w:cs="Times New Roman"/>
                <w:sz w:val="28"/>
                <w:szCs w:val="28"/>
                <w:lang w:val="kk-KZ"/>
              </w:rPr>
              <w:t>Ala5/5</w:t>
            </w:r>
          </w:p>
        </w:tc>
        <w:tc>
          <w:tcPr>
            <w:tcW w:w="1276" w:type="dxa"/>
            <w:tcBorders>
              <w:left w:val="nil"/>
              <w:bottom w:val="nil"/>
              <w:right w:val="nil"/>
            </w:tcBorders>
            <w:vAlign w:val="center"/>
          </w:tcPr>
          <w:p w14:paraId="101ACFAF" w14:textId="77777777" w:rsidR="00DA1768" w:rsidRPr="00F8413C" w:rsidRDefault="00DA1768" w:rsidP="00DA1768">
            <w:pPr>
              <w:jc w:val="center"/>
              <w:rPr>
                <w:rFonts w:ascii="Times New Roman" w:hAnsi="Times New Roman" w:cs="Times New Roman"/>
                <w:sz w:val="28"/>
                <w:szCs w:val="28"/>
                <w:lang w:val="kk-KZ"/>
              </w:rPr>
            </w:pPr>
            <w:r w:rsidRPr="00F8413C">
              <w:rPr>
                <w:rFonts w:ascii="Times New Roman" w:hAnsi="Times New Roman" w:cs="Times New Roman"/>
                <w:sz w:val="28"/>
                <w:szCs w:val="28"/>
                <w:lang w:val="kk-KZ"/>
              </w:rPr>
              <w:t>126</w:t>
            </w:r>
          </w:p>
        </w:tc>
        <w:tc>
          <w:tcPr>
            <w:tcW w:w="1275" w:type="dxa"/>
            <w:tcBorders>
              <w:left w:val="nil"/>
              <w:bottom w:val="nil"/>
              <w:right w:val="nil"/>
            </w:tcBorders>
            <w:vAlign w:val="center"/>
          </w:tcPr>
          <w:p w14:paraId="6F9E2046" w14:textId="77777777" w:rsidR="00DA1768" w:rsidRPr="00F8413C" w:rsidRDefault="00DA1768" w:rsidP="00DA1768">
            <w:pPr>
              <w:jc w:val="center"/>
              <w:rPr>
                <w:rFonts w:ascii="Times New Roman" w:hAnsi="Times New Roman" w:cs="Times New Roman"/>
                <w:sz w:val="28"/>
                <w:szCs w:val="28"/>
                <w:lang w:val="kk-KZ"/>
              </w:rPr>
            </w:pPr>
            <w:r w:rsidRPr="00F8413C">
              <w:rPr>
                <w:rFonts w:ascii="Times New Roman" w:hAnsi="Times New Roman" w:cs="Times New Roman"/>
                <w:sz w:val="28"/>
                <w:szCs w:val="28"/>
                <w:lang w:val="kk-KZ"/>
              </w:rPr>
              <w:t>93</w:t>
            </w:r>
          </w:p>
        </w:tc>
        <w:tc>
          <w:tcPr>
            <w:tcW w:w="2357" w:type="dxa"/>
            <w:tcBorders>
              <w:left w:val="nil"/>
              <w:bottom w:val="nil"/>
              <w:right w:val="nil"/>
            </w:tcBorders>
            <w:vAlign w:val="center"/>
          </w:tcPr>
          <w:p w14:paraId="20490402" w14:textId="77777777" w:rsidR="00DA1768" w:rsidRPr="00F8413C" w:rsidRDefault="00DA1768" w:rsidP="00DA1768">
            <w:pPr>
              <w:jc w:val="center"/>
              <w:rPr>
                <w:rFonts w:ascii="Times New Roman" w:hAnsi="Times New Roman" w:cs="Times New Roman"/>
                <w:bCs/>
                <w:color w:val="000000" w:themeColor="text1"/>
                <w:sz w:val="28"/>
                <w:szCs w:val="28"/>
                <w:lang w:val="kk-KZ"/>
              </w:rPr>
            </w:pPr>
            <w:r w:rsidRPr="005F67FA">
              <w:rPr>
                <w:rFonts w:ascii="Times New Roman" w:hAnsi="Times New Roman" w:cs="Times New Roman"/>
                <w:b/>
                <w:bCs/>
                <w:color w:val="000000" w:themeColor="text1"/>
                <w:sz w:val="28"/>
                <w:szCs w:val="28"/>
                <w:u w:val="single"/>
                <w:lang w:val="kk-KZ"/>
              </w:rPr>
              <w:t>1,88</w:t>
            </w:r>
            <w:r w:rsidRPr="00F8413C">
              <w:rPr>
                <w:rFonts w:ascii="Times New Roman" w:hAnsi="Times New Roman" w:cs="Times New Roman"/>
                <w:bCs/>
                <w:color w:val="000000" w:themeColor="text1"/>
                <w:sz w:val="28"/>
                <w:szCs w:val="28"/>
                <w:lang w:val="kk-KZ"/>
              </w:rPr>
              <w:t xml:space="preserve"> (1.30 – 2.71)</w:t>
            </w:r>
          </w:p>
        </w:tc>
        <w:tc>
          <w:tcPr>
            <w:tcW w:w="1276" w:type="dxa"/>
            <w:vMerge w:val="restart"/>
            <w:tcBorders>
              <w:left w:val="nil"/>
              <w:right w:val="nil"/>
            </w:tcBorders>
            <w:vAlign w:val="center"/>
          </w:tcPr>
          <w:p w14:paraId="2C2B8DD4" w14:textId="77777777" w:rsidR="00DA1768" w:rsidRPr="00F8413C" w:rsidRDefault="00DA1768" w:rsidP="00DA1768">
            <w:pPr>
              <w:jc w:val="center"/>
              <w:rPr>
                <w:rFonts w:ascii="Times New Roman" w:hAnsi="Times New Roman" w:cs="Times New Roman"/>
                <w:sz w:val="28"/>
                <w:szCs w:val="28"/>
                <w:lang w:val="kk-KZ"/>
              </w:rPr>
            </w:pPr>
            <w:r w:rsidRPr="00F8413C">
              <w:rPr>
                <w:rFonts w:ascii="Times New Roman" w:hAnsi="Times New Roman" w:cs="Times New Roman"/>
                <w:sz w:val="28"/>
                <w:szCs w:val="28"/>
                <w:lang w:val="kk-KZ"/>
              </w:rPr>
              <w:t>16.902</w:t>
            </w:r>
          </w:p>
        </w:tc>
        <w:tc>
          <w:tcPr>
            <w:tcW w:w="1187" w:type="dxa"/>
            <w:vMerge w:val="restart"/>
            <w:tcBorders>
              <w:left w:val="nil"/>
              <w:right w:val="single" w:sz="4" w:space="0" w:color="auto"/>
            </w:tcBorders>
            <w:vAlign w:val="center"/>
          </w:tcPr>
          <w:p w14:paraId="1DECD456" w14:textId="77777777" w:rsidR="00DA1768" w:rsidRPr="005F67FA" w:rsidRDefault="00DA1768" w:rsidP="00DA1768">
            <w:pPr>
              <w:jc w:val="center"/>
              <w:rPr>
                <w:rFonts w:ascii="Times New Roman" w:hAnsi="Times New Roman" w:cs="Times New Roman"/>
                <w:sz w:val="28"/>
                <w:szCs w:val="28"/>
                <w:u w:val="single"/>
                <w:lang w:val="kk-KZ"/>
              </w:rPr>
            </w:pPr>
            <w:r w:rsidRPr="005F67FA">
              <w:rPr>
                <w:rFonts w:ascii="Times New Roman" w:hAnsi="Times New Roman" w:cs="Times New Roman"/>
                <w:sz w:val="28"/>
                <w:szCs w:val="28"/>
                <w:u w:val="single"/>
                <w:lang w:val="kk-KZ"/>
              </w:rPr>
              <w:t>0.005</w:t>
            </w:r>
          </w:p>
        </w:tc>
      </w:tr>
      <w:tr w:rsidR="00DA1768" w:rsidRPr="00DA1768" w14:paraId="2D341CA9" w14:textId="77777777" w:rsidTr="00F71287">
        <w:trPr>
          <w:jc w:val="center"/>
        </w:trPr>
        <w:tc>
          <w:tcPr>
            <w:tcW w:w="2093" w:type="dxa"/>
            <w:tcBorders>
              <w:top w:val="nil"/>
              <w:left w:val="single" w:sz="4" w:space="0" w:color="auto"/>
              <w:bottom w:val="nil"/>
              <w:right w:val="nil"/>
            </w:tcBorders>
            <w:vAlign w:val="center"/>
          </w:tcPr>
          <w:p w14:paraId="449E45F6" w14:textId="77777777" w:rsidR="00DA1768" w:rsidRPr="00F8413C" w:rsidRDefault="00DA1768" w:rsidP="00DA1768">
            <w:pPr>
              <w:jc w:val="center"/>
              <w:rPr>
                <w:rFonts w:ascii="Times New Roman" w:hAnsi="Times New Roman" w:cs="Times New Roman"/>
                <w:sz w:val="28"/>
                <w:szCs w:val="28"/>
                <w:lang w:val="kk-KZ"/>
              </w:rPr>
            </w:pPr>
            <w:r w:rsidRPr="00F8413C">
              <w:rPr>
                <w:rFonts w:ascii="Times New Roman" w:hAnsi="Times New Roman" w:cs="Times New Roman"/>
                <w:sz w:val="28"/>
                <w:szCs w:val="28"/>
                <w:lang w:val="kk-KZ"/>
              </w:rPr>
              <w:t>Ala5/6</w:t>
            </w:r>
          </w:p>
        </w:tc>
        <w:tc>
          <w:tcPr>
            <w:tcW w:w="1276" w:type="dxa"/>
            <w:tcBorders>
              <w:top w:val="nil"/>
              <w:left w:val="nil"/>
              <w:bottom w:val="nil"/>
              <w:right w:val="nil"/>
            </w:tcBorders>
            <w:vAlign w:val="center"/>
          </w:tcPr>
          <w:p w14:paraId="06EED15A" w14:textId="77777777" w:rsidR="00DA1768" w:rsidRPr="00F8413C" w:rsidRDefault="00DA1768" w:rsidP="00DA1768">
            <w:pPr>
              <w:jc w:val="center"/>
              <w:rPr>
                <w:rFonts w:ascii="Times New Roman" w:hAnsi="Times New Roman" w:cs="Times New Roman"/>
                <w:sz w:val="28"/>
                <w:szCs w:val="28"/>
                <w:lang w:val="kk-KZ"/>
              </w:rPr>
            </w:pPr>
            <w:r w:rsidRPr="00F8413C">
              <w:rPr>
                <w:rFonts w:ascii="Times New Roman" w:hAnsi="Times New Roman" w:cs="Times New Roman"/>
                <w:sz w:val="28"/>
                <w:szCs w:val="28"/>
                <w:lang w:val="kk-KZ"/>
              </w:rPr>
              <w:t>71</w:t>
            </w:r>
          </w:p>
        </w:tc>
        <w:tc>
          <w:tcPr>
            <w:tcW w:w="1275" w:type="dxa"/>
            <w:tcBorders>
              <w:top w:val="nil"/>
              <w:left w:val="nil"/>
              <w:bottom w:val="nil"/>
              <w:right w:val="nil"/>
            </w:tcBorders>
            <w:vAlign w:val="center"/>
          </w:tcPr>
          <w:p w14:paraId="12E21B27" w14:textId="77777777" w:rsidR="00DA1768" w:rsidRPr="00DA1768" w:rsidRDefault="00DA1768" w:rsidP="00DA1768">
            <w:pPr>
              <w:jc w:val="center"/>
              <w:rPr>
                <w:rFonts w:ascii="Times New Roman" w:hAnsi="Times New Roman" w:cs="Times New Roman"/>
                <w:sz w:val="28"/>
                <w:szCs w:val="28"/>
                <w:lang w:val="en-US"/>
              </w:rPr>
            </w:pPr>
            <w:r w:rsidRPr="00DA1768">
              <w:rPr>
                <w:rFonts w:ascii="Times New Roman" w:hAnsi="Times New Roman" w:cs="Times New Roman"/>
                <w:sz w:val="28"/>
                <w:szCs w:val="28"/>
                <w:lang w:val="en-US"/>
              </w:rPr>
              <w:t>78</w:t>
            </w:r>
          </w:p>
        </w:tc>
        <w:tc>
          <w:tcPr>
            <w:tcW w:w="2357" w:type="dxa"/>
            <w:tcBorders>
              <w:top w:val="nil"/>
              <w:left w:val="nil"/>
              <w:bottom w:val="nil"/>
              <w:right w:val="nil"/>
            </w:tcBorders>
            <w:vAlign w:val="center"/>
          </w:tcPr>
          <w:p w14:paraId="07385627" w14:textId="77777777" w:rsidR="00DA1768" w:rsidRPr="00DA1768" w:rsidRDefault="00DA1768" w:rsidP="00DA1768">
            <w:pPr>
              <w:jc w:val="center"/>
              <w:rPr>
                <w:rFonts w:ascii="Times New Roman" w:hAnsi="Times New Roman" w:cs="Times New Roman"/>
                <w:bCs/>
                <w:color w:val="000000" w:themeColor="text1"/>
                <w:sz w:val="28"/>
                <w:szCs w:val="28"/>
                <w:lang w:val="en-US"/>
              </w:rPr>
            </w:pPr>
            <w:r w:rsidRPr="00DA1768">
              <w:rPr>
                <w:rFonts w:ascii="Times New Roman" w:hAnsi="Times New Roman" w:cs="Times New Roman"/>
                <w:bCs/>
                <w:color w:val="000000" w:themeColor="text1"/>
                <w:sz w:val="28"/>
                <w:szCs w:val="28"/>
                <w:lang w:val="en-US"/>
              </w:rPr>
              <w:t>0,91 (0.62 – 1.34)</w:t>
            </w:r>
          </w:p>
        </w:tc>
        <w:tc>
          <w:tcPr>
            <w:tcW w:w="1276" w:type="dxa"/>
            <w:vMerge/>
            <w:tcBorders>
              <w:left w:val="nil"/>
              <w:right w:val="nil"/>
            </w:tcBorders>
            <w:vAlign w:val="center"/>
          </w:tcPr>
          <w:p w14:paraId="174DC560" w14:textId="77777777" w:rsidR="00DA1768" w:rsidRPr="00DA1768" w:rsidRDefault="00DA1768" w:rsidP="00DA1768">
            <w:pPr>
              <w:jc w:val="center"/>
              <w:rPr>
                <w:rFonts w:ascii="Times New Roman" w:hAnsi="Times New Roman" w:cs="Times New Roman"/>
                <w:sz w:val="28"/>
                <w:szCs w:val="28"/>
                <w:lang w:val="en-US"/>
              </w:rPr>
            </w:pPr>
          </w:p>
        </w:tc>
        <w:tc>
          <w:tcPr>
            <w:tcW w:w="1187" w:type="dxa"/>
            <w:vMerge/>
            <w:tcBorders>
              <w:left w:val="nil"/>
              <w:right w:val="single" w:sz="4" w:space="0" w:color="auto"/>
            </w:tcBorders>
            <w:vAlign w:val="center"/>
          </w:tcPr>
          <w:p w14:paraId="1D99B7FD" w14:textId="77777777" w:rsidR="00DA1768" w:rsidRPr="00DA1768" w:rsidRDefault="00DA1768" w:rsidP="00DA1768">
            <w:pPr>
              <w:jc w:val="center"/>
              <w:rPr>
                <w:rFonts w:ascii="Times New Roman" w:hAnsi="Times New Roman" w:cs="Times New Roman"/>
                <w:sz w:val="28"/>
                <w:szCs w:val="28"/>
                <w:lang w:val="en-US"/>
              </w:rPr>
            </w:pPr>
          </w:p>
        </w:tc>
      </w:tr>
      <w:tr w:rsidR="00DA1768" w:rsidRPr="00DA1768" w14:paraId="69068B58" w14:textId="77777777" w:rsidTr="00F71287">
        <w:trPr>
          <w:jc w:val="center"/>
        </w:trPr>
        <w:tc>
          <w:tcPr>
            <w:tcW w:w="2093" w:type="dxa"/>
            <w:tcBorders>
              <w:top w:val="nil"/>
              <w:left w:val="single" w:sz="4" w:space="0" w:color="auto"/>
              <w:bottom w:val="nil"/>
              <w:right w:val="nil"/>
            </w:tcBorders>
            <w:vAlign w:val="center"/>
          </w:tcPr>
          <w:p w14:paraId="433C3844" w14:textId="77777777" w:rsidR="00DA1768" w:rsidRPr="00DA1768" w:rsidRDefault="00DA1768" w:rsidP="00DA1768">
            <w:pPr>
              <w:jc w:val="center"/>
              <w:rPr>
                <w:rFonts w:ascii="Times New Roman" w:hAnsi="Times New Roman" w:cs="Times New Roman"/>
                <w:sz w:val="28"/>
                <w:szCs w:val="28"/>
                <w:lang w:val="en-US"/>
              </w:rPr>
            </w:pPr>
            <w:r w:rsidRPr="00DA1768">
              <w:rPr>
                <w:rFonts w:ascii="Times New Roman" w:hAnsi="Times New Roman" w:cs="Times New Roman"/>
                <w:sz w:val="28"/>
                <w:szCs w:val="28"/>
                <w:lang w:val="en-US"/>
              </w:rPr>
              <w:t>Ala6/6</w:t>
            </w:r>
          </w:p>
        </w:tc>
        <w:tc>
          <w:tcPr>
            <w:tcW w:w="1276" w:type="dxa"/>
            <w:tcBorders>
              <w:top w:val="nil"/>
              <w:left w:val="nil"/>
              <w:bottom w:val="nil"/>
              <w:right w:val="nil"/>
            </w:tcBorders>
            <w:vAlign w:val="center"/>
          </w:tcPr>
          <w:p w14:paraId="78475D5E" w14:textId="77777777" w:rsidR="00DA1768" w:rsidRPr="00DA1768" w:rsidRDefault="00DA1768" w:rsidP="00DA1768">
            <w:pPr>
              <w:jc w:val="center"/>
              <w:rPr>
                <w:rFonts w:ascii="Times New Roman" w:hAnsi="Times New Roman" w:cs="Times New Roman"/>
                <w:sz w:val="28"/>
                <w:szCs w:val="28"/>
                <w:lang w:val="en-US"/>
              </w:rPr>
            </w:pPr>
            <w:r w:rsidRPr="00DA1768">
              <w:rPr>
                <w:rFonts w:ascii="Times New Roman" w:hAnsi="Times New Roman" w:cs="Times New Roman"/>
                <w:sz w:val="28"/>
                <w:szCs w:val="28"/>
                <w:lang w:val="en-US"/>
              </w:rPr>
              <w:t>11</w:t>
            </w:r>
          </w:p>
        </w:tc>
        <w:tc>
          <w:tcPr>
            <w:tcW w:w="1275" w:type="dxa"/>
            <w:tcBorders>
              <w:top w:val="nil"/>
              <w:left w:val="nil"/>
              <w:bottom w:val="nil"/>
              <w:right w:val="nil"/>
            </w:tcBorders>
            <w:vAlign w:val="center"/>
          </w:tcPr>
          <w:p w14:paraId="64D5E917" w14:textId="77777777" w:rsidR="00DA1768" w:rsidRPr="00DA1768" w:rsidRDefault="00DA1768" w:rsidP="00DA1768">
            <w:pPr>
              <w:jc w:val="center"/>
              <w:rPr>
                <w:rFonts w:ascii="Times New Roman" w:hAnsi="Times New Roman" w:cs="Times New Roman"/>
                <w:sz w:val="28"/>
                <w:szCs w:val="28"/>
                <w:lang w:val="en-US"/>
              </w:rPr>
            </w:pPr>
            <w:r w:rsidRPr="00DA1768">
              <w:rPr>
                <w:rFonts w:ascii="Times New Roman" w:hAnsi="Times New Roman" w:cs="Times New Roman"/>
                <w:sz w:val="28"/>
                <w:szCs w:val="28"/>
                <w:lang w:val="en-US"/>
              </w:rPr>
              <w:t>20</w:t>
            </w:r>
          </w:p>
        </w:tc>
        <w:tc>
          <w:tcPr>
            <w:tcW w:w="2357" w:type="dxa"/>
            <w:tcBorders>
              <w:top w:val="nil"/>
              <w:left w:val="nil"/>
              <w:bottom w:val="nil"/>
              <w:right w:val="nil"/>
            </w:tcBorders>
            <w:vAlign w:val="center"/>
          </w:tcPr>
          <w:p w14:paraId="7D5C00A0" w14:textId="77777777" w:rsidR="00DA1768" w:rsidRPr="00DA1768" w:rsidRDefault="00DA1768" w:rsidP="00DA1768">
            <w:pPr>
              <w:jc w:val="center"/>
              <w:rPr>
                <w:rFonts w:ascii="Times New Roman" w:hAnsi="Times New Roman" w:cs="Times New Roman"/>
                <w:bCs/>
                <w:color w:val="000000" w:themeColor="text1"/>
                <w:sz w:val="28"/>
                <w:szCs w:val="28"/>
                <w:lang w:val="en-US"/>
              </w:rPr>
            </w:pPr>
            <w:r w:rsidRPr="00DA1768">
              <w:rPr>
                <w:rFonts w:ascii="Times New Roman" w:hAnsi="Times New Roman" w:cs="Times New Roman"/>
                <w:bCs/>
                <w:color w:val="000000" w:themeColor="text1"/>
                <w:sz w:val="28"/>
                <w:szCs w:val="28"/>
                <w:lang w:val="en-US"/>
              </w:rPr>
              <w:t>0,54 (0.26 – 1.16)</w:t>
            </w:r>
          </w:p>
        </w:tc>
        <w:tc>
          <w:tcPr>
            <w:tcW w:w="1276" w:type="dxa"/>
            <w:vMerge/>
            <w:tcBorders>
              <w:left w:val="nil"/>
              <w:right w:val="nil"/>
            </w:tcBorders>
            <w:vAlign w:val="center"/>
          </w:tcPr>
          <w:p w14:paraId="4D910232" w14:textId="77777777" w:rsidR="00DA1768" w:rsidRPr="00DA1768" w:rsidRDefault="00DA1768" w:rsidP="00DA1768">
            <w:pPr>
              <w:jc w:val="center"/>
              <w:rPr>
                <w:rFonts w:ascii="Times New Roman" w:hAnsi="Times New Roman" w:cs="Times New Roman"/>
                <w:sz w:val="28"/>
                <w:szCs w:val="28"/>
                <w:lang w:val="en-US"/>
              </w:rPr>
            </w:pPr>
          </w:p>
        </w:tc>
        <w:tc>
          <w:tcPr>
            <w:tcW w:w="1187" w:type="dxa"/>
            <w:vMerge/>
            <w:tcBorders>
              <w:left w:val="nil"/>
              <w:right w:val="single" w:sz="4" w:space="0" w:color="auto"/>
            </w:tcBorders>
            <w:vAlign w:val="center"/>
          </w:tcPr>
          <w:p w14:paraId="4F0E0C9C" w14:textId="77777777" w:rsidR="00DA1768" w:rsidRPr="00DA1768" w:rsidRDefault="00DA1768" w:rsidP="00DA1768">
            <w:pPr>
              <w:jc w:val="center"/>
              <w:rPr>
                <w:rFonts w:ascii="Times New Roman" w:hAnsi="Times New Roman" w:cs="Times New Roman"/>
                <w:sz w:val="28"/>
                <w:szCs w:val="28"/>
                <w:lang w:val="en-US"/>
              </w:rPr>
            </w:pPr>
          </w:p>
        </w:tc>
      </w:tr>
      <w:tr w:rsidR="00DA1768" w:rsidRPr="00DA1768" w14:paraId="0C4D4D9D" w14:textId="77777777" w:rsidTr="00F71287">
        <w:trPr>
          <w:jc w:val="center"/>
        </w:trPr>
        <w:tc>
          <w:tcPr>
            <w:tcW w:w="2093" w:type="dxa"/>
            <w:tcBorders>
              <w:top w:val="nil"/>
              <w:left w:val="single" w:sz="4" w:space="0" w:color="auto"/>
              <w:bottom w:val="nil"/>
              <w:right w:val="nil"/>
            </w:tcBorders>
            <w:vAlign w:val="center"/>
          </w:tcPr>
          <w:p w14:paraId="3B1CA488" w14:textId="77777777" w:rsidR="00DA1768" w:rsidRPr="00DA1768" w:rsidRDefault="00DA1768" w:rsidP="00DA1768">
            <w:pPr>
              <w:jc w:val="center"/>
              <w:rPr>
                <w:rFonts w:ascii="Times New Roman" w:hAnsi="Times New Roman" w:cs="Times New Roman"/>
                <w:sz w:val="28"/>
                <w:szCs w:val="28"/>
                <w:lang w:val="en-US"/>
              </w:rPr>
            </w:pPr>
            <w:r w:rsidRPr="00DA1768">
              <w:rPr>
                <w:rFonts w:ascii="Times New Roman" w:hAnsi="Times New Roman" w:cs="Times New Roman"/>
                <w:sz w:val="28"/>
                <w:szCs w:val="28"/>
                <w:lang w:val="en-US"/>
              </w:rPr>
              <w:t>Ala5/7</w:t>
            </w:r>
          </w:p>
        </w:tc>
        <w:tc>
          <w:tcPr>
            <w:tcW w:w="1276" w:type="dxa"/>
            <w:tcBorders>
              <w:top w:val="nil"/>
              <w:left w:val="nil"/>
              <w:bottom w:val="nil"/>
              <w:right w:val="nil"/>
            </w:tcBorders>
            <w:vAlign w:val="center"/>
          </w:tcPr>
          <w:p w14:paraId="54E0CF05" w14:textId="77777777" w:rsidR="00DA1768" w:rsidRPr="00DA1768" w:rsidRDefault="00DA1768" w:rsidP="00DA1768">
            <w:pPr>
              <w:jc w:val="center"/>
              <w:rPr>
                <w:rFonts w:ascii="Times New Roman" w:hAnsi="Times New Roman" w:cs="Times New Roman"/>
                <w:sz w:val="28"/>
                <w:szCs w:val="28"/>
                <w:lang w:val="en-US"/>
              </w:rPr>
            </w:pPr>
            <w:r w:rsidRPr="00DA1768">
              <w:rPr>
                <w:rFonts w:ascii="Times New Roman" w:hAnsi="Times New Roman" w:cs="Times New Roman"/>
                <w:sz w:val="28"/>
                <w:szCs w:val="28"/>
                <w:lang w:val="en-US"/>
              </w:rPr>
              <w:t>16</w:t>
            </w:r>
          </w:p>
        </w:tc>
        <w:tc>
          <w:tcPr>
            <w:tcW w:w="1275" w:type="dxa"/>
            <w:tcBorders>
              <w:top w:val="nil"/>
              <w:left w:val="nil"/>
              <w:bottom w:val="nil"/>
              <w:right w:val="nil"/>
            </w:tcBorders>
            <w:vAlign w:val="center"/>
          </w:tcPr>
          <w:p w14:paraId="4F72D5F2" w14:textId="77777777" w:rsidR="00DA1768" w:rsidRPr="00DA1768" w:rsidRDefault="00DA1768" w:rsidP="00DA1768">
            <w:pPr>
              <w:jc w:val="center"/>
              <w:rPr>
                <w:rFonts w:ascii="Times New Roman" w:hAnsi="Times New Roman" w:cs="Times New Roman"/>
                <w:sz w:val="28"/>
                <w:szCs w:val="28"/>
                <w:lang w:val="en-US"/>
              </w:rPr>
            </w:pPr>
            <w:r w:rsidRPr="00DA1768">
              <w:rPr>
                <w:rFonts w:ascii="Times New Roman" w:hAnsi="Times New Roman" w:cs="Times New Roman"/>
                <w:sz w:val="28"/>
                <w:szCs w:val="28"/>
                <w:lang w:val="en-US"/>
              </w:rPr>
              <w:t>29</w:t>
            </w:r>
          </w:p>
        </w:tc>
        <w:tc>
          <w:tcPr>
            <w:tcW w:w="2357" w:type="dxa"/>
            <w:tcBorders>
              <w:top w:val="nil"/>
              <w:left w:val="nil"/>
              <w:bottom w:val="nil"/>
              <w:right w:val="nil"/>
            </w:tcBorders>
            <w:vAlign w:val="center"/>
          </w:tcPr>
          <w:p w14:paraId="03868AAC" w14:textId="77777777" w:rsidR="00DA1768" w:rsidRPr="00DA1768" w:rsidRDefault="00DA1768" w:rsidP="00DA1768">
            <w:pPr>
              <w:jc w:val="center"/>
              <w:rPr>
                <w:rFonts w:ascii="Times New Roman" w:hAnsi="Times New Roman" w:cs="Times New Roman"/>
                <w:bCs/>
                <w:color w:val="000000" w:themeColor="text1"/>
                <w:sz w:val="28"/>
                <w:szCs w:val="28"/>
                <w:lang w:val="en-US"/>
              </w:rPr>
            </w:pPr>
            <w:r w:rsidRPr="00DA1768">
              <w:rPr>
                <w:rFonts w:ascii="Times New Roman" w:hAnsi="Times New Roman" w:cs="Times New Roman"/>
                <w:bCs/>
                <w:color w:val="000000" w:themeColor="text1"/>
                <w:sz w:val="28"/>
                <w:szCs w:val="28"/>
                <w:lang w:val="en-US"/>
              </w:rPr>
              <w:t>0,54 (0.28 – 1.02)</w:t>
            </w:r>
          </w:p>
        </w:tc>
        <w:tc>
          <w:tcPr>
            <w:tcW w:w="1276" w:type="dxa"/>
            <w:vMerge/>
            <w:tcBorders>
              <w:left w:val="nil"/>
              <w:right w:val="nil"/>
            </w:tcBorders>
            <w:vAlign w:val="center"/>
          </w:tcPr>
          <w:p w14:paraId="5B828F39" w14:textId="77777777" w:rsidR="00DA1768" w:rsidRPr="00DA1768" w:rsidRDefault="00DA1768" w:rsidP="00DA1768">
            <w:pPr>
              <w:jc w:val="center"/>
              <w:rPr>
                <w:rFonts w:ascii="Times New Roman" w:hAnsi="Times New Roman" w:cs="Times New Roman"/>
                <w:sz w:val="28"/>
                <w:szCs w:val="28"/>
                <w:lang w:val="en-US"/>
              </w:rPr>
            </w:pPr>
          </w:p>
        </w:tc>
        <w:tc>
          <w:tcPr>
            <w:tcW w:w="1187" w:type="dxa"/>
            <w:vMerge/>
            <w:tcBorders>
              <w:left w:val="nil"/>
              <w:right w:val="single" w:sz="4" w:space="0" w:color="auto"/>
            </w:tcBorders>
            <w:vAlign w:val="center"/>
          </w:tcPr>
          <w:p w14:paraId="3ABD5406" w14:textId="77777777" w:rsidR="00DA1768" w:rsidRPr="00DA1768" w:rsidRDefault="00DA1768" w:rsidP="00DA1768">
            <w:pPr>
              <w:jc w:val="center"/>
              <w:rPr>
                <w:rFonts w:ascii="Times New Roman" w:hAnsi="Times New Roman" w:cs="Times New Roman"/>
                <w:sz w:val="28"/>
                <w:szCs w:val="28"/>
                <w:lang w:val="en-US"/>
              </w:rPr>
            </w:pPr>
          </w:p>
        </w:tc>
      </w:tr>
      <w:tr w:rsidR="00DA1768" w:rsidRPr="00DA1768" w14:paraId="0B9AC2FA" w14:textId="77777777" w:rsidTr="00F71287">
        <w:trPr>
          <w:jc w:val="center"/>
        </w:trPr>
        <w:tc>
          <w:tcPr>
            <w:tcW w:w="2093" w:type="dxa"/>
            <w:tcBorders>
              <w:top w:val="nil"/>
              <w:left w:val="single" w:sz="4" w:space="0" w:color="auto"/>
              <w:bottom w:val="nil"/>
              <w:right w:val="nil"/>
            </w:tcBorders>
            <w:vAlign w:val="center"/>
          </w:tcPr>
          <w:p w14:paraId="0CA734F0" w14:textId="77777777" w:rsidR="00DA1768" w:rsidRPr="00DA1768" w:rsidRDefault="00DA1768" w:rsidP="00DA1768">
            <w:pPr>
              <w:jc w:val="center"/>
              <w:rPr>
                <w:rFonts w:ascii="Times New Roman" w:hAnsi="Times New Roman" w:cs="Times New Roman"/>
                <w:sz w:val="28"/>
                <w:szCs w:val="28"/>
                <w:lang w:val="en-US"/>
              </w:rPr>
            </w:pPr>
            <w:r w:rsidRPr="00DA1768">
              <w:rPr>
                <w:rFonts w:ascii="Times New Roman" w:hAnsi="Times New Roman" w:cs="Times New Roman"/>
                <w:sz w:val="28"/>
                <w:szCs w:val="28"/>
                <w:lang w:val="en-US"/>
              </w:rPr>
              <w:t>Ala6/7</w:t>
            </w:r>
          </w:p>
        </w:tc>
        <w:tc>
          <w:tcPr>
            <w:tcW w:w="1276" w:type="dxa"/>
            <w:tcBorders>
              <w:top w:val="nil"/>
              <w:left w:val="nil"/>
              <w:bottom w:val="nil"/>
              <w:right w:val="nil"/>
            </w:tcBorders>
            <w:vAlign w:val="center"/>
          </w:tcPr>
          <w:p w14:paraId="05A697CF" w14:textId="77777777" w:rsidR="00DA1768" w:rsidRPr="00DA1768" w:rsidRDefault="00DA1768" w:rsidP="00DA1768">
            <w:pPr>
              <w:jc w:val="center"/>
              <w:rPr>
                <w:rFonts w:ascii="Times New Roman" w:hAnsi="Times New Roman" w:cs="Times New Roman"/>
                <w:sz w:val="28"/>
                <w:szCs w:val="28"/>
                <w:lang w:val="en-US"/>
              </w:rPr>
            </w:pPr>
            <w:r w:rsidRPr="00DA1768">
              <w:rPr>
                <w:rFonts w:ascii="Times New Roman" w:hAnsi="Times New Roman" w:cs="Times New Roman"/>
                <w:sz w:val="28"/>
                <w:szCs w:val="28"/>
                <w:lang w:val="en-US"/>
              </w:rPr>
              <w:t>5</w:t>
            </w:r>
          </w:p>
        </w:tc>
        <w:tc>
          <w:tcPr>
            <w:tcW w:w="1275" w:type="dxa"/>
            <w:tcBorders>
              <w:top w:val="nil"/>
              <w:left w:val="nil"/>
              <w:bottom w:val="nil"/>
              <w:right w:val="nil"/>
            </w:tcBorders>
            <w:vAlign w:val="center"/>
          </w:tcPr>
          <w:p w14:paraId="631A91A6" w14:textId="77777777" w:rsidR="00DA1768" w:rsidRPr="00DA1768" w:rsidRDefault="00DA1768" w:rsidP="00DA1768">
            <w:pPr>
              <w:jc w:val="center"/>
              <w:rPr>
                <w:rFonts w:ascii="Times New Roman" w:hAnsi="Times New Roman" w:cs="Times New Roman"/>
                <w:sz w:val="28"/>
                <w:szCs w:val="28"/>
                <w:lang w:val="en-US"/>
              </w:rPr>
            </w:pPr>
            <w:r w:rsidRPr="00DA1768">
              <w:rPr>
                <w:rFonts w:ascii="Times New Roman" w:hAnsi="Times New Roman" w:cs="Times New Roman"/>
                <w:sz w:val="28"/>
                <w:szCs w:val="28"/>
                <w:lang w:val="en-US"/>
              </w:rPr>
              <w:t>15</w:t>
            </w:r>
          </w:p>
        </w:tc>
        <w:tc>
          <w:tcPr>
            <w:tcW w:w="2357" w:type="dxa"/>
            <w:tcBorders>
              <w:top w:val="nil"/>
              <w:left w:val="nil"/>
              <w:bottom w:val="nil"/>
              <w:right w:val="nil"/>
            </w:tcBorders>
            <w:vAlign w:val="center"/>
          </w:tcPr>
          <w:p w14:paraId="0D528904" w14:textId="77777777" w:rsidR="00DA1768" w:rsidRPr="00DA1768" w:rsidRDefault="00DA1768" w:rsidP="00DA1768">
            <w:pPr>
              <w:jc w:val="center"/>
              <w:rPr>
                <w:rFonts w:ascii="Times New Roman" w:hAnsi="Times New Roman" w:cs="Times New Roman"/>
                <w:bCs/>
                <w:color w:val="000000" w:themeColor="text1"/>
                <w:sz w:val="28"/>
                <w:szCs w:val="28"/>
                <w:lang w:val="en-US"/>
              </w:rPr>
            </w:pPr>
            <w:r w:rsidRPr="00DA1768">
              <w:rPr>
                <w:rFonts w:ascii="Times New Roman" w:hAnsi="Times New Roman" w:cs="Times New Roman"/>
                <w:bCs/>
                <w:color w:val="000000" w:themeColor="text1"/>
                <w:sz w:val="28"/>
                <w:szCs w:val="28"/>
                <w:lang w:val="en-US"/>
              </w:rPr>
              <w:t>0,33 (0.12 – 0.92)</w:t>
            </w:r>
          </w:p>
        </w:tc>
        <w:tc>
          <w:tcPr>
            <w:tcW w:w="1276" w:type="dxa"/>
            <w:vMerge/>
            <w:tcBorders>
              <w:left w:val="nil"/>
              <w:right w:val="nil"/>
            </w:tcBorders>
            <w:vAlign w:val="center"/>
          </w:tcPr>
          <w:p w14:paraId="325F0DA9" w14:textId="77777777" w:rsidR="00DA1768" w:rsidRPr="00DA1768" w:rsidRDefault="00DA1768" w:rsidP="00DA1768">
            <w:pPr>
              <w:jc w:val="center"/>
              <w:rPr>
                <w:rFonts w:ascii="Times New Roman" w:hAnsi="Times New Roman" w:cs="Times New Roman"/>
                <w:sz w:val="28"/>
                <w:szCs w:val="28"/>
                <w:lang w:val="en-US"/>
              </w:rPr>
            </w:pPr>
          </w:p>
        </w:tc>
        <w:tc>
          <w:tcPr>
            <w:tcW w:w="1187" w:type="dxa"/>
            <w:vMerge/>
            <w:tcBorders>
              <w:left w:val="nil"/>
              <w:right w:val="single" w:sz="4" w:space="0" w:color="auto"/>
            </w:tcBorders>
            <w:vAlign w:val="center"/>
          </w:tcPr>
          <w:p w14:paraId="039BD082" w14:textId="77777777" w:rsidR="00DA1768" w:rsidRPr="00DA1768" w:rsidRDefault="00DA1768" w:rsidP="00DA1768">
            <w:pPr>
              <w:jc w:val="center"/>
              <w:rPr>
                <w:rFonts w:ascii="Times New Roman" w:hAnsi="Times New Roman" w:cs="Times New Roman"/>
                <w:sz w:val="28"/>
                <w:szCs w:val="28"/>
                <w:lang w:val="en-US"/>
              </w:rPr>
            </w:pPr>
          </w:p>
        </w:tc>
      </w:tr>
      <w:tr w:rsidR="00DA1768" w:rsidRPr="00DA1768" w14:paraId="72F8DEC9" w14:textId="77777777" w:rsidTr="00F71287">
        <w:trPr>
          <w:jc w:val="center"/>
        </w:trPr>
        <w:tc>
          <w:tcPr>
            <w:tcW w:w="2093" w:type="dxa"/>
            <w:tcBorders>
              <w:top w:val="nil"/>
              <w:left w:val="single" w:sz="4" w:space="0" w:color="auto"/>
              <w:right w:val="nil"/>
            </w:tcBorders>
            <w:vAlign w:val="center"/>
          </w:tcPr>
          <w:p w14:paraId="4B36A9B1" w14:textId="77777777" w:rsidR="00DA1768" w:rsidRPr="00DA1768" w:rsidRDefault="00DA1768" w:rsidP="00DA1768">
            <w:pPr>
              <w:jc w:val="center"/>
              <w:rPr>
                <w:rFonts w:ascii="Times New Roman" w:hAnsi="Times New Roman" w:cs="Times New Roman"/>
                <w:sz w:val="28"/>
                <w:szCs w:val="28"/>
                <w:lang w:val="en-US"/>
              </w:rPr>
            </w:pPr>
            <w:r w:rsidRPr="00DA1768">
              <w:rPr>
                <w:rFonts w:ascii="Times New Roman" w:hAnsi="Times New Roman" w:cs="Times New Roman"/>
                <w:sz w:val="28"/>
                <w:szCs w:val="28"/>
                <w:lang w:val="en-US"/>
              </w:rPr>
              <w:t>Ala7/7</w:t>
            </w:r>
          </w:p>
        </w:tc>
        <w:tc>
          <w:tcPr>
            <w:tcW w:w="1276" w:type="dxa"/>
            <w:tcBorders>
              <w:top w:val="nil"/>
              <w:left w:val="nil"/>
              <w:right w:val="nil"/>
            </w:tcBorders>
            <w:vAlign w:val="center"/>
          </w:tcPr>
          <w:p w14:paraId="0B18BFF9" w14:textId="77777777" w:rsidR="00DA1768" w:rsidRPr="00DA1768" w:rsidRDefault="00DA1768" w:rsidP="00DA1768">
            <w:pPr>
              <w:jc w:val="center"/>
              <w:rPr>
                <w:rFonts w:ascii="Times New Roman" w:hAnsi="Times New Roman" w:cs="Times New Roman"/>
                <w:sz w:val="28"/>
                <w:szCs w:val="28"/>
                <w:lang w:val="en-US"/>
              </w:rPr>
            </w:pPr>
            <w:r w:rsidRPr="00DA1768">
              <w:rPr>
                <w:rFonts w:ascii="Times New Roman" w:hAnsi="Times New Roman" w:cs="Times New Roman"/>
                <w:sz w:val="28"/>
                <w:szCs w:val="28"/>
                <w:lang w:val="en-US"/>
              </w:rPr>
              <w:t>1</w:t>
            </w:r>
          </w:p>
        </w:tc>
        <w:tc>
          <w:tcPr>
            <w:tcW w:w="1275" w:type="dxa"/>
            <w:tcBorders>
              <w:top w:val="nil"/>
              <w:left w:val="nil"/>
              <w:right w:val="nil"/>
            </w:tcBorders>
            <w:vAlign w:val="center"/>
          </w:tcPr>
          <w:p w14:paraId="4F8970AC" w14:textId="77777777" w:rsidR="00DA1768" w:rsidRPr="00DA1768" w:rsidRDefault="00DA1768" w:rsidP="00DA1768">
            <w:pPr>
              <w:jc w:val="center"/>
              <w:rPr>
                <w:rFonts w:ascii="Times New Roman" w:hAnsi="Times New Roman" w:cs="Times New Roman"/>
                <w:sz w:val="28"/>
                <w:szCs w:val="28"/>
                <w:lang w:val="en-US"/>
              </w:rPr>
            </w:pPr>
            <w:r w:rsidRPr="00DA1768">
              <w:rPr>
                <w:rFonts w:ascii="Times New Roman" w:hAnsi="Times New Roman" w:cs="Times New Roman"/>
                <w:sz w:val="28"/>
                <w:szCs w:val="28"/>
                <w:lang w:val="en-US"/>
              </w:rPr>
              <w:t>2</w:t>
            </w:r>
          </w:p>
        </w:tc>
        <w:tc>
          <w:tcPr>
            <w:tcW w:w="2357" w:type="dxa"/>
            <w:tcBorders>
              <w:top w:val="nil"/>
              <w:left w:val="nil"/>
              <w:right w:val="nil"/>
            </w:tcBorders>
            <w:vAlign w:val="center"/>
          </w:tcPr>
          <w:p w14:paraId="66B45FAF" w14:textId="77777777" w:rsidR="00DA1768" w:rsidRPr="00DA1768" w:rsidRDefault="00DA1768" w:rsidP="00DA1768">
            <w:pPr>
              <w:jc w:val="center"/>
              <w:rPr>
                <w:rFonts w:ascii="Times New Roman" w:hAnsi="Times New Roman" w:cs="Times New Roman"/>
                <w:bCs/>
                <w:color w:val="000000" w:themeColor="text1"/>
                <w:sz w:val="28"/>
                <w:szCs w:val="28"/>
                <w:lang w:val="en-US"/>
              </w:rPr>
            </w:pPr>
            <w:r w:rsidRPr="00DA1768">
              <w:rPr>
                <w:rFonts w:ascii="Times New Roman" w:hAnsi="Times New Roman" w:cs="Times New Roman"/>
                <w:bCs/>
                <w:color w:val="000000" w:themeColor="text1"/>
                <w:sz w:val="28"/>
                <w:szCs w:val="28"/>
                <w:lang w:val="en-US"/>
              </w:rPr>
              <w:t>0,51 (0.05 – 5.70)</w:t>
            </w:r>
          </w:p>
        </w:tc>
        <w:tc>
          <w:tcPr>
            <w:tcW w:w="1276" w:type="dxa"/>
            <w:vMerge/>
            <w:tcBorders>
              <w:left w:val="nil"/>
              <w:right w:val="nil"/>
            </w:tcBorders>
            <w:vAlign w:val="center"/>
          </w:tcPr>
          <w:p w14:paraId="30C79750" w14:textId="77777777" w:rsidR="00DA1768" w:rsidRPr="00DA1768" w:rsidRDefault="00DA1768" w:rsidP="00DA1768">
            <w:pPr>
              <w:jc w:val="center"/>
              <w:rPr>
                <w:rFonts w:ascii="Times New Roman" w:hAnsi="Times New Roman" w:cs="Times New Roman"/>
                <w:sz w:val="28"/>
                <w:szCs w:val="28"/>
                <w:lang w:val="en-US"/>
              </w:rPr>
            </w:pPr>
          </w:p>
        </w:tc>
        <w:tc>
          <w:tcPr>
            <w:tcW w:w="1187" w:type="dxa"/>
            <w:vMerge/>
            <w:tcBorders>
              <w:left w:val="nil"/>
              <w:right w:val="single" w:sz="4" w:space="0" w:color="auto"/>
            </w:tcBorders>
            <w:vAlign w:val="center"/>
          </w:tcPr>
          <w:p w14:paraId="7404B0A0" w14:textId="77777777" w:rsidR="00DA1768" w:rsidRPr="00DA1768" w:rsidRDefault="00DA1768" w:rsidP="00DA1768">
            <w:pPr>
              <w:jc w:val="center"/>
              <w:rPr>
                <w:rFonts w:ascii="Times New Roman" w:hAnsi="Times New Roman" w:cs="Times New Roman"/>
                <w:sz w:val="28"/>
                <w:szCs w:val="28"/>
                <w:lang w:val="en-US"/>
              </w:rPr>
            </w:pPr>
          </w:p>
        </w:tc>
      </w:tr>
    </w:tbl>
    <w:p w14:paraId="5087BE2E" w14:textId="77777777" w:rsidR="00DA1768" w:rsidRDefault="00DA1768" w:rsidP="00DA1768">
      <w:pPr>
        <w:spacing w:after="0" w:line="240" w:lineRule="auto"/>
        <w:ind w:firstLine="709"/>
        <w:jc w:val="both"/>
        <w:rPr>
          <w:rFonts w:ascii="Times New Roman" w:hAnsi="Times New Roman" w:cs="Times New Roman"/>
          <w:sz w:val="28"/>
          <w:szCs w:val="28"/>
        </w:rPr>
      </w:pPr>
    </w:p>
    <w:p w14:paraId="6D24948B" w14:textId="77777777" w:rsidR="00EC1A6E" w:rsidRDefault="00EC1A6E" w:rsidP="00DA1768">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Генотипирование </w:t>
      </w:r>
      <w:r w:rsidR="005A68E0">
        <w:rPr>
          <w:rFonts w:ascii="Times New Roman" w:hAnsi="Times New Roman" w:cs="Times New Roman"/>
          <w:sz w:val="28"/>
          <w:szCs w:val="28"/>
          <w:lang w:val="kk-KZ"/>
        </w:rPr>
        <w:t xml:space="preserve">полиморфного тандемного повтора </w:t>
      </w:r>
      <w:r w:rsidR="005A68E0" w:rsidRPr="00DA1768">
        <w:rPr>
          <w:rFonts w:ascii="Times New Roman" w:hAnsi="Times New Roman" w:cs="Times New Roman"/>
          <w:sz w:val="28"/>
          <w:szCs w:val="28"/>
          <w:lang w:val="en-US"/>
        </w:rPr>
        <w:t>GCG</w:t>
      </w:r>
      <w:r w:rsidR="005A68E0">
        <w:rPr>
          <w:rFonts w:ascii="Times New Roman" w:hAnsi="Times New Roman" w:cs="Times New Roman"/>
          <w:sz w:val="28"/>
          <w:szCs w:val="28"/>
          <w:lang w:val="kk-KZ"/>
        </w:rPr>
        <w:t xml:space="preserve"> в гене </w:t>
      </w:r>
      <w:r w:rsidR="005A68E0" w:rsidRPr="00823E09">
        <w:rPr>
          <w:rFonts w:ascii="Times New Roman" w:hAnsi="Times New Roman" w:cs="Times New Roman"/>
          <w:i/>
          <w:sz w:val="28"/>
          <w:szCs w:val="28"/>
          <w:lang w:val="en-US"/>
        </w:rPr>
        <w:t>GPX</w:t>
      </w:r>
      <w:r w:rsidR="005A68E0" w:rsidRPr="00823E09">
        <w:rPr>
          <w:rFonts w:ascii="Times New Roman" w:hAnsi="Times New Roman" w:cs="Times New Roman"/>
          <w:i/>
          <w:sz w:val="28"/>
          <w:szCs w:val="28"/>
        </w:rPr>
        <w:t>1</w:t>
      </w:r>
      <w:r w:rsidR="005A68E0">
        <w:rPr>
          <w:rFonts w:ascii="Times New Roman" w:hAnsi="Times New Roman" w:cs="Times New Roman"/>
          <w:sz w:val="28"/>
          <w:szCs w:val="28"/>
          <w:lang w:val="kk-KZ"/>
        </w:rPr>
        <w:t xml:space="preserve"> показывает важность этнической составляющей в получении объективных данных, отражающих вклад генетических факторов в формирование фенотипических особенностей индивидуумов. Так, п</w:t>
      </w:r>
      <w:r w:rsidR="00D72E0E">
        <w:rPr>
          <w:rFonts w:ascii="Times New Roman" w:hAnsi="Times New Roman" w:cs="Times New Roman"/>
          <w:sz w:val="28"/>
          <w:szCs w:val="28"/>
          <w:lang w:val="kk-KZ"/>
        </w:rPr>
        <w:t>рогенотипировав общеэническую</w:t>
      </w:r>
      <w:r w:rsidR="005A68E0">
        <w:rPr>
          <w:rFonts w:ascii="Times New Roman" w:hAnsi="Times New Roman" w:cs="Times New Roman"/>
          <w:sz w:val="28"/>
          <w:szCs w:val="28"/>
          <w:lang w:val="kk-KZ"/>
        </w:rPr>
        <w:t xml:space="preserve"> популяцию, как в контрольной группе, так и в группе ИБС,</w:t>
      </w:r>
      <w:r w:rsidR="00D72E0E">
        <w:rPr>
          <w:rFonts w:ascii="Times New Roman" w:hAnsi="Times New Roman" w:cs="Times New Roman"/>
          <w:sz w:val="28"/>
          <w:szCs w:val="28"/>
          <w:lang w:val="kk-KZ"/>
        </w:rPr>
        <w:t xml:space="preserve"> мы не обнаружили каких-либо достоверно значимых ассоциаций</w:t>
      </w:r>
      <w:r w:rsidR="00994FB3">
        <w:rPr>
          <w:rFonts w:ascii="Times New Roman" w:hAnsi="Times New Roman" w:cs="Times New Roman"/>
          <w:sz w:val="28"/>
          <w:szCs w:val="28"/>
          <w:lang w:val="kk-KZ"/>
        </w:rPr>
        <w:t xml:space="preserve"> полиморфизма </w:t>
      </w:r>
      <w:r w:rsidR="00994FB3">
        <w:rPr>
          <w:rFonts w:ascii="Times New Roman" w:hAnsi="Times New Roman" w:cs="Times New Roman"/>
          <w:sz w:val="28"/>
          <w:szCs w:val="28"/>
          <w:lang w:val="en-US"/>
        </w:rPr>
        <w:t>GCG</w:t>
      </w:r>
      <w:r w:rsidR="00994FB3">
        <w:rPr>
          <w:rFonts w:ascii="Times New Roman" w:hAnsi="Times New Roman" w:cs="Times New Roman"/>
          <w:sz w:val="28"/>
          <w:szCs w:val="28"/>
          <w:lang w:val="kk-KZ"/>
        </w:rPr>
        <w:t>,</w:t>
      </w:r>
      <w:r w:rsidR="00D72E0E">
        <w:rPr>
          <w:rFonts w:ascii="Times New Roman" w:hAnsi="Times New Roman" w:cs="Times New Roman"/>
          <w:sz w:val="28"/>
          <w:szCs w:val="28"/>
          <w:lang w:val="kk-KZ"/>
        </w:rPr>
        <w:t xml:space="preserve"> с риском развития ИБС. Анализируя полученные данные по этническим группам в отдельности, для этногруппы Казахов </w:t>
      </w:r>
      <w:r w:rsidR="00994FB3">
        <w:rPr>
          <w:rFonts w:ascii="Times New Roman" w:hAnsi="Times New Roman" w:cs="Times New Roman"/>
          <w:sz w:val="28"/>
          <w:szCs w:val="28"/>
          <w:lang w:val="kk-KZ"/>
        </w:rPr>
        <w:t xml:space="preserve">аллель </w:t>
      </w:r>
      <w:r w:rsidR="00994FB3" w:rsidRPr="00DA1768">
        <w:rPr>
          <w:rFonts w:ascii="Times New Roman" w:hAnsi="Times New Roman" w:cs="Times New Roman"/>
          <w:sz w:val="28"/>
          <w:szCs w:val="28"/>
          <w:lang w:val="en-US"/>
        </w:rPr>
        <w:t>Ala</w:t>
      </w:r>
      <w:r w:rsidR="00994FB3" w:rsidRPr="00994FB3">
        <w:rPr>
          <w:rFonts w:ascii="Times New Roman" w:hAnsi="Times New Roman" w:cs="Times New Roman"/>
          <w:sz w:val="28"/>
          <w:szCs w:val="28"/>
        </w:rPr>
        <w:t>5</w:t>
      </w:r>
      <w:r w:rsidR="00994FB3">
        <w:rPr>
          <w:rFonts w:ascii="Times New Roman" w:hAnsi="Times New Roman" w:cs="Times New Roman"/>
          <w:sz w:val="28"/>
          <w:szCs w:val="28"/>
          <w:lang w:val="kk-KZ"/>
        </w:rPr>
        <w:t xml:space="preserve"> оказался высокой степени рисковым к развитию ИБС, тогда как оставшиеся два аллеля </w:t>
      </w:r>
      <w:r w:rsidR="00994FB3">
        <w:rPr>
          <w:rFonts w:ascii="Times New Roman" w:hAnsi="Times New Roman" w:cs="Times New Roman"/>
          <w:sz w:val="28"/>
          <w:szCs w:val="28"/>
          <w:lang w:val="en-US"/>
        </w:rPr>
        <w:t>Ala</w:t>
      </w:r>
      <w:r w:rsidR="00994FB3">
        <w:rPr>
          <w:rFonts w:ascii="Times New Roman" w:hAnsi="Times New Roman" w:cs="Times New Roman"/>
          <w:sz w:val="28"/>
          <w:szCs w:val="28"/>
          <w:lang w:val="kk-KZ"/>
        </w:rPr>
        <w:t xml:space="preserve">6 и </w:t>
      </w:r>
      <w:r w:rsidR="00994FB3">
        <w:rPr>
          <w:rFonts w:ascii="Times New Roman" w:hAnsi="Times New Roman" w:cs="Times New Roman"/>
          <w:sz w:val="28"/>
          <w:szCs w:val="28"/>
          <w:lang w:val="en-US"/>
        </w:rPr>
        <w:t>Ala</w:t>
      </w:r>
      <w:r w:rsidR="00994FB3">
        <w:rPr>
          <w:rFonts w:ascii="Times New Roman" w:hAnsi="Times New Roman" w:cs="Times New Roman"/>
          <w:sz w:val="28"/>
          <w:szCs w:val="28"/>
          <w:lang w:val="kk-KZ"/>
        </w:rPr>
        <w:t xml:space="preserve">7, наоборот, показали защитные свойства, перекрывающие негативное влияние </w:t>
      </w:r>
      <w:r w:rsidR="00994FB3" w:rsidRPr="00DA1768">
        <w:rPr>
          <w:rFonts w:ascii="Times New Roman" w:hAnsi="Times New Roman" w:cs="Times New Roman"/>
          <w:sz w:val="28"/>
          <w:szCs w:val="28"/>
          <w:lang w:val="en-US"/>
        </w:rPr>
        <w:t>Ala</w:t>
      </w:r>
      <w:r w:rsidR="00994FB3" w:rsidRPr="00994FB3">
        <w:rPr>
          <w:rFonts w:ascii="Times New Roman" w:hAnsi="Times New Roman" w:cs="Times New Roman"/>
          <w:sz w:val="28"/>
          <w:szCs w:val="28"/>
        </w:rPr>
        <w:t>5</w:t>
      </w:r>
      <w:r w:rsidR="00994FB3">
        <w:rPr>
          <w:rFonts w:ascii="Times New Roman" w:hAnsi="Times New Roman" w:cs="Times New Roman"/>
          <w:sz w:val="28"/>
          <w:szCs w:val="28"/>
          <w:lang w:val="kk-KZ"/>
        </w:rPr>
        <w:t xml:space="preserve"> в гетерозиготе. Поэтому, для Казахской этногруппы, риск выражен только для гомозиготных носителей </w:t>
      </w:r>
      <w:r w:rsidR="00994FB3" w:rsidRPr="00DA1768">
        <w:rPr>
          <w:rFonts w:ascii="Times New Roman" w:hAnsi="Times New Roman" w:cs="Times New Roman"/>
          <w:sz w:val="28"/>
          <w:szCs w:val="28"/>
          <w:lang w:val="en-US"/>
        </w:rPr>
        <w:t>Ala</w:t>
      </w:r>
      <w:r w:rsidR="00994FB3" w:rsidRPr="00994FB3">
        <w:rPr>
          <w:rFonts w:ascii="Times New Roman" w:hAnsi="Times New Roman" w:cs="Times New Roman"/>
          <w:sz w:val="28"/>
          <w:szCs w:val="28"/>
        </w:rPr>
        <w:t>5</w:t>
      </w:r>
      <w:r w:rsidR="00994FB3">
        <w:rPr>
          <w:rFonts w:ascii="Times New Roman" w:hAnsi="Times New Roman" w:cs="Times New Roman"/>
          <w:sz w:val="28"/>
          <w:szCs w:val="28"/>
          <w:lang w:val="kk-KZ"/>
        </w:rPr>
        <w:t xml:space="preserve">/5. </w:t>
      </w:r>
      <w:r w:rsidR="004D2E65">
        <w:rPr>
          <w:rFonts w:ascii="Times New Roman" w:hAnsi="Times New Roman" w:cs="Times New Roman"/>
          <w:sz w:val="28"/>
          <w:szCs w:val="28"/>
          <w:lang w:val="kk-KZ"/>
        </w:rPr>
        <w:t xml:space="preserve">Для Русской этногруппы, не смотря на то, что достоверно значимых данных по ассоциации мы не получили, </w:t>
      </w:r>
      <w:r w:rsidR="00932D98">
        <w:rPr>
          <w:rFonts w:ascii="Times New Roman" w:hAnsi="Times New Roman" w:cs="Times New Roman"/>
          <w:sz w:val="28"/>
          <w:szCs w:val="28"/>
          <w:lang w:val="kk-KZ"/>
        </w:rPr>
        <w:t xml:space="preserve">частота встречаемости аллеля </w:t>
      </w:r>
      <w:r w:rsidR="00932D98" w:rsidRPr="00DA1768">
        <w:rPr>
          <w:rFonts w:ascii="Times New Roman" w:hAnsi="Times New Roman" w:cs="Times New Roman"/>
          <w:sz w:val="28"/>
          <w:szCs w:val="28"/>
          <w:lang w:val="en-US"/>
        </w:rPr>
        <w:t>Ala</w:t>
      </w:r>
      <w:r w:rsidR="00932D98">
        <w:rPr>
          <w:rFonts w:ascii="Times New Roman" w:hAnsi="Times New Roman" w:cs="Times New Roman"/>
          <w:sz w:val="28"/>
          <w:szCs w:val="28"/>
          <w:lang w:val="kk-KZ"/>
        </w:rPr>
        <w:t xml:space="preserve">7 слегка повышена в группе ИБС. </w:t>
      </w:r>
      <w:r w:rsidR="00823E09">
        <w:rPr>
          <w:rFonts w:ascii="Times New Roman" w:hAnsi="Times New Roman" w:cs="Times New Roman"/>
          <w:sz w:val="28"/>
          <w:szCs w:val="28"/>
          <w:lang w:val="kk-KZ"/>
        </w:rPr>
        <w:t>Недостоверная т</w:t>
      </w:r>
      <w:r w:rsidR="00932D98">
        <w:rPr>
          <w:rFonts w:ascii="Times New Roman" w:hAnsi="Times New Roman" w:cs="Times New Roman"/>
          <w:sz w:val="28"/>
          <w:szCs w:val="28"/>
          <w:lang w:val="kk-KZ"/>
        </w:rPr>
        <w:t xml:space="preserve">енденция аллеля </w:t>
      </w:r>
      <w:r w:rsidR="00932D98">
        <w:rPr>
          <w:rFonts w:ascii="Times New Roman" w:hAnsi="Times New Roman" w:cs="Times New Roman"/>
          <w:sz w:val="28"/>
          <w:szCs w:val="28"/>
          <w:lang w:val="en-US"/>
        </w:rPr>
        <w:t>Ala</w:t>
      </w:r>
      <w:r w:rsidR="00932D98">
        <w:rPr>
          <w:rFonts w:ascii="Times New Roman" w:hAnsi="Times New Roman" w:cs="Times New Roman"/>
          <w:sz w:val="28"/>
          <w:szCs w:val="28"/>
          <w:lang w:val="kk-KZ"/>
        </w:rPr>
        <w:t xml:space="preserve">7, и в меньшей степени, </w:t>
      </w:r>
      <w:r w:rsidR="00932D98">
        <w:rPr>
          <w:rFonts w:ascii="Times New Roman" w:hAnsi="Times New Roman" w:cs="Times New Roman"/>
          <w:sz w:val="28"/>
          <w:szCs w:val="28"/>
          <w:lang w:val="en-US"/>
        </w:rPr>
        <w:t>Ala</w:t>
      </w:r>
      <w:r w:rsidR="00932D98">
        <w:rPr>
          <w:rFonts w:ascii="Times New Roman" w:hAnsi="Times New Roman" w:cs="Times New Roman"/>
          <w:sz w:val="28"/>
          <w:szCs w:val="28"/>
          <w:lang w:val="kk-KZ"/>
        </w:rPr>
        <w:t>6, к рисковым свойствам</w:t>
      </w:r>
      <w:r w:rsidR="00601944">
        <w:rPr>
          <w:rFonts w:ascii="Times New Roman" w:hAnsi="Times New Roman" w:cs="Times New Roman"/>
          <w:sz w:val="28"/>
          <w:szCs w:val="28"/>
          <w:lang w:val="kk-KZ"/>
        </w:rPr>
        <w:t>, возможно, обусловлена числовой недостаточностью выборки. Русская группа представлена в двое меньшим колличеством участников в обоих когортах,</w:t>
      </w:r>
      <w:r w:rsidR="00170052">
        <w:rPr>
          <w:rFonts w:ascii="Times New Roman" w:hAnsi="Times New Roman" w:cs="Times New Roman"/>
          <w:sz w:val="28"/>
          <w:szCs w:val="28"/>
          <w:lang w:val="kk-KZ"/>
        </w:rPr>
        <w:t xml:space="preserve"> по сравнению с Казахской этногруппой,</w:t>
      </w:r>
      <w:r w:rsidR="00601944">
        <w:rPr>
          <w:rFonts w:ascii="Times New Roman" w:hAnsi="Times New Roman" w:cs="Times New Roman"/>
          <w:sz w:val="28"/>
          <w:szCs w:val="28"/>
          <w:lang w:val="kk-KZ"/>
        </w:rPr>
        <w:t xml:space="preserve"> и для трех аллельного полиморфизма, для достижения статистически значимых результатов, порог числовой выборки должен быть несомненно выше, чем для двух аллельного полиморфизма. </w:t>
      </w:r>
      <w:r w:rsidR="0049740F">
        <w:rPr>
          <w:rFonts w:ascii="Times New Roman" w:hAnsi="Times New Roman" w:cs="Times New Roman"/>
          <w:sz w:val="28"/>
          <w:szCs w:val="28"/>
          <w:lang w:val="kk-KZ"/>
        </w:rPr>
        <w:t>Однако, эти данные уже подчеркивают неоднородность влияния генетической составляющей</w:t>
      </w:r>
      <w:r w:rsidR="00EF1597">
        <w:rPr>
          <w:rFonts w:ascii="Times New Roman" w:hAnsi="Times New Roman" w:cs="Times New Roman"/>
          <w:sz w:val="28"/>
          <w:szCs w:val="28"/>
          <w:lang w:val="kk-KZ"/>
        </w:rPr>
        <w:t>,</w:t>
      </w:r>
      <w:r w:rsidR="0049740F">
        <w:rPr>
          <w:rFonts w:ascii="Times New Roman" w:hAnsi="Times New Roman" w:cs="Times New Roman"/>
          <w:sz w:val="28"/>
          <w:szCs w:val="28"/>
          <w:lang w:val="kk-KZ"/>
        </w:rPr>
        <w:t xml:space="preserve"> у историч</w:t>
      </w:r>
      <w:r w:rsidR="00EF1597">
        <w:rPr>
          <w:rFonts w:ascii="Times New Roman" w:hAnsi="Times New Roman" w:cs="Times New Roman"/>
          <w:sz w:val="28"/>
          <w:szCs w:val="28"/>
          <w:lang w:val="kk-KZ"/>
        </w:rPr>
        <w:t>ески разных этно</w:t>
      </w:r>
      <w:r w:rsidR="0049740F">
        <w:rPr>
          <w:rFonts w:ascii="Times New Roman" w:hAnsi="Times New Roman" w:cs="Times New Roman"/>
          <w:sz w:val="28"/>
          <w:szCs w:val="28"/>
          <w:lang w:val="kk-KZ"/>
        </w:rPr>
        <w:t>групп</w:t>
      </w:r>
      <w:r w:rsidR="00EF1597">
        <w:rPr>
          <w:rFonts w:ascii="Times New Roman" w:hAnsi="Times New Roman" w:cs="Times New Roman"/>
          <w:sz w:val="28"/>
          <w:szCs w:val="28"/>
          <w:lang w:val="kk-KZ"/>
        </w:rPr>
        <w:t>,</w:t>
      </w:r>
      <w:r w:rsidR="0049740F">
        <w:rPr>
          <w:rFonts w:ascii="Times New Roman" w:hAnsi="Times New Roman" w:cs="Times New Roman"/>
          <w:sz w:val="28"/>
          <w:szCs w:val="28"/>
          <w:lang w:val="kk-KZ"/>
        </w:rPr>
        <w:t xml:space="preserve"> в развитие </w:t>
      </w:r>
      <w:r w:rsidR="00EF1597">
        <w:rPr>
          <w:rFonts w:ascii="Times New Roman" w:hAnsi="Times New Roman" w:cs="Times New Roman"/>
          <w:sz w:val="28"/>
          <w:szCs w:val="28"/>
          <w:lang w:val="kk-KZ"/>
        </w:rPr>
        <w:t>ИБС.</w:t>
      </w:r>
      <w:r w:rsidR="00EF1597" w:rsidRPr="00EF1597">
        <w:t xml:space="preserve"> </w:t>
      </w:r>
      <w:r w:rsidR="00EF1597" w:rsidRPr="00EF1597">
        <w:rPr>
          <w:rFonts w:ascii="Times New Roman" w:hAnsi="Times New Roman" w:cs="Times New Roman"/>
          <w:sz w:val="28"/>
          <w:szCs w:val="28"/>
          <w:lang w:val="kk-KZ"/>
        </w:rPr>
        <w:t xml:space="preserve">Особенности образа жизни, исторически сложившиеся среди этнических наций и </w:t>
      </w:r>
      <w:r w:rsidR="00EF1597">
        <w:rPr>
          <w:rFonts w:ascii="Times New Roman" w:hAnsi="Times New Roman" w:cs="Times New Roman"/>
          <w:sz w:val="28"/>
          <w:szCs w:val="28"/>
          <w:lang w:val="kk-KZ"/>
        </w:rPr>
        <w:t>селективно-</w:t>
      </w:r>
      <w:r w:rsidR="00740167">
        <w:rPr>
          <w:rFonts w:ascii="Times New Roman" w:hAnsi="Times New Roman" w:cs="Times New Roman"/>
          <w:sz w:val="28"/>
          <w:szCs w:val="28"/>
          <w:lang w:val="kk-KZ"/>
        </w:rPr>
        <w:t>генетически закрепленные</w:t>
      </w:r>
      <w:r w:rsidR="00EF1597" w:rsidRPr="00EF1597">
        <w:rPr>
          <w:rFonts w:ascii="Times New Roman" w:hAnsi="Times New Roman" w:cs="Times New Roman"/>
          <w:sz w:val="28"/>
          <w:szCs w:val="28"/>
          <w:lang w:val="kk-KZ"/>
        </w:rPr>
        <w:t xml:space="preserve">, могут по-разному </w:t>
      </w:r>
      <w:r w:rsidR="00EF1597" w:rsidRPr="00EF1597">
        <w:rPr>
          <w:rFonts w:ascii="Times New Roman" w:hAnsi="Times New Roman" w:cs="Times New Roman"/>
          <w:sz w:val="28"/>
          <w:szCs w:val="28"/>
          <w:lang w:val="kk-KZ"/>
        </w:rPr>
        <w:lastRenderedPageBreak/>
        <w:t xml:space="preserve">влиять на современные </w:t>
      </w:r>
      <w:r w:rsidR="00EF1597">
        <w:rPr>
          <w:rFonts w:ascii="Times New Roman" w:hAnsi="Times New Roman" w:cs="Times New Roman"/>
          <w:sz w:val="28"/>
          <w:szCs w:val="28"/>
          <w:lang w:val="kk-KZ"/>
        </w:rPr>
        <w:t xml:space="preserve">урбанистические </w:t>
      </w:r>
      <w:r w:rsidR="00EF1597" w:rsidRPr="00EF1597">
        <w:rPr>
          <w:rFonts w:ascii="Times New Roman" w:hAnsi="Times New Roman" w:cs="Times New Roman"/>
          <w:sz w:val="28"/>
          <w:szCs w:val="28"/>
          <w:lang w:val="kk-KZ"/>
        </w:rPr>
        <w:t xml:space="preserve">изменения, </w:t>
      </w:r>
      <w:r w:rsidR="00EF1597">
        <w:rPr>
          <w:rFonts w:ascii="Times New Roman" w:hAnsi="Times New Roman" w:cs="Times New Roman"/>
          <w:sz w:val="28"/>
          <w:szCs w:val="28"/>
          <w:lang w:val="kk-KZ"/>
        </w:rPr>
        <w:t>способствующие возникновению проблем</w:t>
      </w:r>
      <w:r w:rsidR="00EF1597" w:rsidRPr="00EF1597">
        <w:rPr>
          <w:rFonts w:ascii="Times New Roman" w:hAnsi="Times New Roman" w:cs="Times New Roman"/>
          <w:sz w:val="28"/>
          <w:szCs w:val="28"/>
          <w:lang w:val="kk-KZ"/>
        </w:rPr>
        <w:t xml:space="preserve"> со здоровьем</w:t>
      </w:r>
      <w:r w:rsidR="00EF1597">
        <w:rPr>
          <w:rFonts w:ascii="Times New Roman" w:hAnsi="Times New Roman" w:cs="Times New Roman"/>
          <w:sz w:val="28"/>
          <w:szCs w:val="28"/>
          <w:lang w:val="kk-KZ"/>
        </w:rPr>
        <w:t>.</w:t>
      </w:r>
    </w:p>
    <w:p w14:paraId="2F6393C1" w14:textId="150C36C5" w:rsidR="00DE2935" w:rsidRDefault="00EF1597" w:rsidP="00DA1768">
      <w:pPr>
        <w:spacing w:after="0" w:line="240" w:lineRule="auto"/>
        <w:ind w:firstLine="709"/>
        <w:jc w:val="both"/>
        <w:rPr>
          <w:rFonts w:ascii="Times New Roman" w:hAnsi="Times New Roman" w:cs="Times New Roman"/>
          <w:sz w:val="28"/>
          <w:szCs w:val="28"/>
          <w:lang w:val="kk-KZ"/>
        </w:rPr>
      </w:pPr>
      <w:r w:rsidRPr="00EF1597">
        <w:rPr>
          <w:rFonts w:ascii="Times New Roman" w:hAnsi="Times New Roman" w:cs="Times New Roman"/>
          <w:sz w:val="28"/>
          <w:szCs w:val="28"/>
          <w:lang w:val="kk-KZ"/>
        </w:rPr>
        <w:t>Несмотря на то, что мало что известно о специфическом молекулярном механизме влияния</w:t>
      </w:r>
      <w:r w:rsidR="008657F3">
        <w:rPr>
          <w:rFonts w:ascii="Times New Roman" w:hAnsi="Times New Roman" w:cs="Times New Roman"/>
          <w:sz w:val="28"/>
          <w:szCs w:val="28"/>
          <w:lang w:val="kk-KZ"/>
        </w:rPr>
        <w:t xml:space="preserve"> повтора GCG на функции белка </w:t>
      </w:r>
      <w:r w:rsidR="008657F3">
        <w:rPr>
          <w:rFonts w:ascii="Times New Roman" w:hAnsi="Times New Roman" w:cs="Times New Roman"/>
          <w:sz w:val="28"/>
          <w:szCs w:val="28"/>
          <w:lang w:val="en-US"/>
        </w:rPr>
        <w:t>GSH</w:t>
      </w:r>
      <w:r w:rsidR="008657F3" w:rsidRPr="008657F3">
        <w:rPr>
          <w:rFonts w:ascii="Times New Roman" w:hAnsi="Times New Roman" w:cs="Times New Roman"/>
          <w:sz w:val="28"/>
          <w:szCs w:val="28"/>
        </w:rPr>
        <w:t>-</w:t>
      </w:r>
      <w:r w:rsidR="008657F3">
        <w:rPr>
          <w:rFonts w:ascii="Times New Roman" w:hAnsi="Times New Roman" w:cs="Times New Roman"/>
          <w:sz w:val="28"/>
          <w:szCs w:val="28"/>
          <w:lang w:val="en-US"/>
        </w:rPr>
        <w:t>P</w:t>
      </w:r>
      <w:r w:rsidRPr="00EF1597">
        <w:rPr>
          <w:rFonts w:ascii="Times New Roman" w:hAnsi="Times New Roman" w:cs="Times New Roman"/>
          <w:sz w:val="28"/>
          <w:szCs w:val="28"/>
          <w:lang w:val="kk-KZ"/>
        </w:rPr>
        <w:t>x1, накопленные литературные данные, а также</w:t>
      </w:r>
      <w:r>
        <w:rPr>
          <w:rFonts w:ascii="Times New Roman" w:hAnsi="Times New Roman" w:cs="Times New Roman"/>
          <w:sz w:val="28"/>
          <w:szCs w:val="28"/>
          <w:lang w:val="kk-KZ"/>
        </w:rPr>
        <w:t>,</w:t>
      </w:r>
      <w:r w:rsidRPr="00EF1597">
        <w:rPr>
          <w:rFonts w:ascii="Times New Roman" w:hAnsi="Times New Roman" w:cs="Times New Roman"/>
          <w:sz w:val="28"/>
          <w:szCs w:val="28"/>
          <w:lang w:val="kk-KZ"/>
        </w:rPr>
        <w:t xml:space="preserve"> полученные нами данные</w:t>
      </w:r>
      <w:r>
        <w:rPr>
          <w:rFonts w:ascii="Times New Roman" w:hAnsi="Times New Roman" w:cs="Times New Roman"/>
          <w:sz w:val="28"/>
          <w:szCs w:val="28"/>
          <w:lang w:val="kk-KZ"/>
        </w:rPr>
        <w:t>,</w:t>
      </w:r>
      <w:r w:rsidRPr="00EF1597">
        <w:rPr>
          <w:rFonts w:ascii="Times New Roman" w:hAnsi="Times New Roman" w:cs="Times New Roman"/>
          <w:sz w:val="28"/>
          <w:szCs w:val="28"/>
          <w:lang w:val="kk-KZ"/>
        </w:rPr>
        <w:t xml:space="preserve"> дополняют представление о</w:t>
      </w:r>
      <w:r>
        <w:rPr>
          <w:rFonts w:ascii="Times New Roman" w:hAnsi="Times New Roman" w:cs="Times New Roman"/>
          <w:sz w:val="28"/>
          <w:szCs w:val="28"/>
          <w:lang w:val="kk-KZ"/>
        </w:rPr>
        <w:t xml:space="preserve"> его важной функциональной роли</w:t>
      </w:r>
      <w:r w:rsidRPr="00EF1597">
        <w:rPr>
          <w:rFonts w:ascii="Times New Roman" w:hAnsi="Times New Roman" w:cs="Times New Roman"/>
          <w:sz w:val="28"/>
          <w:szCs w:val="28"/>
          <w:lang w:val="kk-KZ"/>
        </w:rPr>
        <w:t xml:space="preserve"> в организме</w:t>
      </w:r>
      <w:r>
        <w:rPr>
          <w:rFonts w:ascii="Times New Roman" w:hAnsi="Times New Roman" w:cs="Times New Roman"/>
          <w:sz w:val="28"/>
          <w:szCs w:val="28"/>
          <w:lang w:val="kk-KZ"/>
        </w:rPr>
        <w:t>.</w:t>
      </w:r>
      <w:r w:rsidRPr="00EF1597">
        <w:t xml:space="preserve"> </w:t>
      </w:r>
      <w:r>
        <w:rPr>
          <w:rFonts w:ascii="Times New Roman" w:hAnsi="Times New Roman" w:cs="Times New Roman"/>
          <w:sz w:val="28"/>
          <w:szCs w:val="28"/>
          <w:lang w:val="kk-KZ"/>
        </w:rPr>
        <w:t xml:space="preserve">С тех пор, как </w:t>
      </w:r>
      <w:r w:rsidR="008657F3">
        <w:rPr>
          <w:rFonts w:ascii="Times New Roman" w:hAnsi="Times New Roman" w:cs="Times New Roman"/>
          <w:sz w:val="28"/>
          <w:szCs w:val="28"/>
          <w:lang w:val="kk-KZ"/>
        </w:rPr>
        <w:t>Shen Q с соавт</w:t>
      </w:r>
      <w:r w:rsidR="00343CA6">
        <w:rPr>
          <w:rFonts w:ascii="Times New Roman" w:hAnsi="Times New Roman" w:cs="Times New Roman"/>
          <w:sz w:val="28"/>
          <w:szCs w:val="28"/>
          <w:lang w:val="kk-KZ"/>
        </w:rPr>
        <w:t>.</w:t>
      </w:r>
      <w:r w:rsidR="005F67FA">
        <w:rPr>
          <w:rFonts w:ascii="Times New Roman" w:hAnsi="Times New Roman" w:cs="Times New Roman"/>
          <w:sz w:val="28"/>
          <w:szCs w:val="28"/>
          <w:lang w:val="kk-KZ"/>
        </w:rPr>
        <w:t>,</w:t>
      </w:r>
      <w:r w:rsidR="00343CA6">
        <w:rPr>
          <w:rFonts w:ascii="Times New Roman" w:hAnsi="Times New Roman" w:cs="Times New Roman"/>
          <w:sz w:val="28"/>
          <w:szCs w:val="28"/>
          <w:lang w:val="kk-KZ"/>
        </w:rPr>
        <w:t xml:space="preserve"> </w:t>
      </w:r>
      <w:r w:rsidR="00CF4F25">
        <w:rPr>
          <w:rFonts w:ascii="Times New Roman" w:hAnsi="Times New Roman" w:cs="Times New Roman"/>
          <w:sz w:val="28"/>
          <w:szCs w:val="28"/>
          <w:lang w:val="kk-KZ"/>
        </w:rPr>
        <w:fldChar w:fldCharType="begin" w:fldLock="1"/>
      </w:r>
      <w:r w:rsidR="00610DAB">
        <w:rPr>
          <w:rFonts w:ascii="Times New Roman" w:hAnsi="Times New Roman" w:cs="Times New Roman"/>
          <w:sz w:val="28"/>
          <w:szCs w:val="28"/>
          <w:lang w:val="kk-KZ"/>
        </w:rPr>
        <w:instrText>ADDIN CSL_CITATION {"citationItems":[{"id":"ITEM-1","itemData":{"DOI":"10.1006/geno.1994.1499","ISSN":"08887543","abstract":"We report the variation in vivo and instability in vitro of an in-frame GCG trinucleotide repeat in the human cellular glutathione peroxidase (GPX1) gene. In a population study of 110 alleles from 55 unrelated individuals, the allele frequencies for 4, 5, and 6 GCG repeats were 0.40, 0.35, and 0.25, respectively. No allele was associated with diminished enzyme activity. Current stocks of HL-60 cells, a human myeloid leukemia cell line, are homozygous for the 6-repeat allele. Early passage HL-60 cells frozen in 1976 show a 4/6 genotype and ‘intermediate’ passage cells frozen in 1985 contain both 4/6 and 5/6 genotypes. Thus, the expansion of the repeat appears to have developed in the course of multiple passages of the rapidly proliferating cell line. © 1994 Academic Press.","author":[{"dropping-particle":"","family":"Shen","given":"Qichang","non-dropping-particle":"","parse-names":false,"suffix":""},{"dropping-particle":"","family":"Townes","given":"Philip L.","non-dropping-particle":"","parse-names":false,"suffix":""},{"dropping-particle":"","family":"Padden","given":"Carolyn","non-dropping-particle":"","parse-names":false,"suffix":""},{"dropping-particle":"","family":"Newburger","given":"Peter E.","non-dropping-particle":"","parse-names":false,"suffix":""}],"container-title":"Genomics","id":"ITEM-1","issued":{"date-parts":[["1994"]]},"title":"An in-frame trinucleotide repeat in the coding region of the human cellular glutathione peroxidase (gpx1) gene: In vivo polymorphism and in vitro instability","type":"article-journal"},"uris":["http://www.mendeley.com/documents/?uuid=efa695ea-2f08-4aa3-8ef9-549aefc8e8ac"]}],"mendeley":{"formattedCitation":"[284]","plainTextFormattedCitation":"[284]","previouslyFormattedCitation":"[284]"},"properties":{"noteIndex":0},"schema":"https://github.com/citation-style-language/schema/raw/master/csl-citation.json"}</w:instrText>
      </w:r>
      <w:r w:rsidR="00CF4F25">
        <w:rPr>
          <w:rFonts w:ascii="Times New Roman" w:hAnsi="Times New Roman" w:cs="Times New Roman"/>
          <w:sz w:val="28"/>
          <w:szCs w:val="28"/>
          <w:lang w:val="kk-KZ"/>
        </w:rPr>
        <w:fldChar w:fldCharType="separate"/>
      </w:r>
      <w:r w:rsidR="00DD74D7" w:rsidRPr="00DD74D7">
        <w:rPr>
          <w:rFonts w:ascii="Times New Roman" w:hAnsi="Times New Roman" w:cs="Times New Roman"/>
          <w:noProof/>
          <w:sz w:val="28"/>
          <w:szCs w:val="28"/>
          <w:lang w:val="kk-KZ"/>
        </w:rPr>
        <w:t>[284]</w:t>
      </w:r>
      <w:r w:rsidR="00CF4F25">
        <w:rPr>
          <w:rFonts w:ascii="Times New Roman" w:hAnsi="Times New Roman" w:cs="Times New Roman"/>
          <w:sz w:val="28"/>
          <w:szCs w:val="28"/>
          <w:lang w:val="kk-KZ"/>
        </w:rPr>
        <w:fldChar w:fldCharType="end"/>
      </w:r>
      <w:r w:rsidRPr="00EF1597">
        <w:rPr>
          <w:rFonts w:ascii="Times New Roman" w:hAnsi="Times New Roman" w:cs="Times New Roman"/>
          <w:sz w:val="28"/>
          <w:szCs w:val="28"/>
          <w:lang w:val="kk-KZ"/>
        </w:rPr>
        <w:t xml:space="preserve"> впервые</w:t>
      </w:r>
      <w:r w:rsidR="005F67FA">
        <w:rPr>
          <w:rFonts w:ascii="Times New Roman" w:hAnsi="Times New Roman" w:cs="Times New Roman"/>
          <w:sz w:val="28"/>
          <w:szCs w:val="28"/>
          <w:lang w:val="kk-KZ"/>
        </w:rPr>
        <w:t>,</w:t>
      </w:r>
      <w:r w:rsidRPr="00EF1597">
        <w:rPr>
          <w:rFonts w:ascii="Times New Roman" w:hAnsi="Times New Roman" w:cs="Times New Roman"/>
          <w:sz w:val="28"/>
          <w:szCs w:val="28"/>
          <w:lang w:val="kk-KZ"/>
        </w:rPr>
        <w:t xml:space="preserve"> опубликовали данные о присутствии повторяющегося GCG </w:t>
      </w:r>
      <w:r>
        <w:rPr>
          <w:rFonts w:ascii="Times New Roman" w:hAnsi="Times New Roman" w:cs="Times New Roman"/>
          <w:sz w:val="28"/>
          <w:szCs w:val="28"/>
          <w:lang w:val="kk-KZ"/>
        </w:rPr>
        <w:t>тандемного повтора</w:t>
      </w:r>
      <w:r w:rsidRPr="00EF1597">
        <w:rPr>
          <w:rFonts w:ascii="Times New Roman" w:hAnsi="Times New Roman" w:cs="Times New Roman"/>
          <w:sz w:val="28"/>
          <w:szCs w:val="28"/>
          <w:lang w:val="kk-KZ"/>
        </w:rPr>
        <w:t xml:space="preserve"> в гене </w:t>
      </w:r>
      <w:r w:rsidRPr="00EF1597">
        <w:rPr>
          <w:rFonts w:ascii="Times New Roman" w:hAnsi="Times New Roman" w:cs="Times New Roman"/>
          <w:i/>
          <w:sz w:val="28"/>
          <w:szCs w:val="28"/>
          <w:lang w:val="kk-KZ"/>
        </w:rPr>
        <w:t>GPX1</w:t>
      </w:r>
      <w:r>
        <w:rPr>
          <w:rFonts w:ascii="Times New Roman" w:hAnsi="Times New Roman" w:cs="Times New Roman"/>
          <w:i/>
          <w:sz w:val="28"/>
          <w:szCs w:val="28"/>
          <w:lang w:val="kk-KZ"/>
        </w:rPr>
        <w:t>,</w:t>
      </w:r>
      <w:r w:rsidRPr="00EF1597">
        <w:rPr>
          <w:rFonts w:ascii="Times New Roman" w:hAnsi="Times New Roman" w:cs="Times New Roman"/>
          <w:sz w:val="28"/>
          <w:szCs w:val="28"/>
          <w:lang w:val="kk-KZ"/>
        </w:rPr>
        <w:t xml:space="preserve"> и показали его высокую нестабильность </w:t>
      </w:r>
      <w:r w:rsidRPr="00EF1597">
        <w:rPr>
          <w:rFonts w:ascii="Times New Roman" w:hAnsi="Times New Roman" w:cs="Times New Roman"/>
          <w:i/>
          <w:sz w:val="28"/>
          <w:szCs w:val="28"/>
          <w:lang w:val="kk-KZ"/>
        </w:rPr>
        <w:t>in vitro</w:t>
      </w:r>
      <w:r>
        <w:rPr>
          <w:rFonts w:ascii="Times New Roman" w:hAnsi="Times New Roman" w:cs="Times New Roman"/>
          <w:sz w:val="28"/>
          <w:szCs w:val="28"/>
          <w:lang w:val="kk-KZ"/>
        </w:rPr>
        <w:t>,</w:t>
      </w:r>
      <w:r w:rsidRPr="00EF1597">
        <w:rPr>
          <w:rFonts w:ascii="Times New Roman" w:hAnsi="Times New Roman" w:cs="Times New Roman"/>
          <w:sz w:val="28"/>
          <w:szCs w:val="28"/>
          <w:lang w:val="kk-KZ"/>
        </w:rPr>
        <w:t xml:space="preserve"> на линии клеток миелолейк</w:t>
      </w:r>
      <w:r>
        <w:rPr>
          <w:rFonts w:ascii="Times New Roman" w:hAnsi="Times New Roman" w:cs="Times New Roman"/>
          <w:sz w:val="28"/>
          <w:szCs w:val="28"/>
          <w:lang w:val="kk-KZ"/>
        </w:rPr>
        <w:t>оза человека; было получено не много</w:t>
      </w:r>
      <w:r w:rsidRPr="00EF1597">
        <w:rPr>
          <w:rFonts w:ascii="Times New Roman" w:hAnsi="Times New Roman" w:cs="Times New Roman"/>
          <w:sz w:val="28"/>
          <w:szCs w:val="28"/>
          <w:lang w:val="kk-KZ"/>
        </w:rPr>
        <w:t xml:space="preserve"> новых данных, раскрывающих молекулярный механизм влияния этого</w:t>
      </w:r>
      <w:r>
        <w:rPr>
          <w:rFonts w:ascii="Times New Roman" w:hAnsi="Times New Roman" w:cs="Times New Roman"/>
          <w:sz w:val="28"/>
          <w:szCs w:val="28"/>
          <w:lang w:val="kk-KZ"/>
        </w:rPr>
        <w:t xml:space="preserve"> полиморфизма на активность белка </w:t>
      </w:r>
      <w:r>
        <w:rPr>
          <w:rFonts w:ascii="Times New Roman" w:hAnsi="Times New Roman" w:cs="Times New Roman"/>
          <w:sz w:val="28"/>
          <w:szCs w:val="28"/>
          <w:lang w:val="en-US"/>
        </w:rPr>
        <w:t>GSH</w:t>
      </w:r>
      <w:r w:rsidRPr="00EF1597">
        <w:rPr>
          <w:rFonts w:ascii="Times New Roman" w:hAnsi="Times New Roman" w:cs="Times New Roman"/>
          <w:sz w:val="28"/>
          <w:szCs w:val="28"/>
        </w:rPr>
        <w:t>-</w:t>
      </w:r>
      <w:r>
        <w:rPr>
          <w:rFonts w:ascii="Times New Roman" w:hAnsi="Times New Roman" w:cs="Times New Roman"/>
          <w:sz w:val="28"/>
          <w:szCs w:val="28"/>
          <w:lang w:val="en-US"/>
        </w:rPr>
        <w:t>Px</w:t>
      </w:r>
      <w:r w:rsidRPr="00EF1597">
        <w:rPr>
          <w:rFonts w:ascii="Times New Roman" w:hAnsi="Times New Roman" w:cs="Times New Roman"/>
          <w:sz w:val="28"/>
          <w:szCs w:val="28"/>
        </w:rPr>
        <w:t>1</w:t>
      </w:r>
      <w:r>
        <w:rPr>
          <w:rFonts w:ascii="Times New Roman" w:hAnsi="Times New Roman" w:cs="Times New Roman"/>
          <w:sz w:val="28"/>
          <w:szCs w:val="28"/>
          <w:lang w:val="kk-KZ"/>
        </w:rPr>
        <w:t>.</w:t>
      </w:r>
      <w:r w:rsidR="00CF4F25" w:rsidRPr="00CF4F25">
        <w:t xml:space="preserve"> </w:t>
      </w:r>
      <w:r w:rsidR="00CF4F25" w:rsidRPr="00CF4F25">
        <w:rPr>
          <w:rFonts w:ascii="Times New Roman" w:hAnsi="Times New Roman" w:cs="Times New Roman"/>
          <w:sz w:val="28"/>
          <w:szCs w:val="28"/>
          <w:lang w:val="kk-KZ"/>
        </w:rPr>
        <w:t xml:space="preserve">Кроме того, были идентифицированы дополнительные </w:t>
      </w:r>
      <w:r w:rsidR="00CF4F25">
        <w:rPr>
          <w:rFonts w:ascii="Times New Roman" w:hAnsi="Times New Roman" w:cs="Times New Roman"/>
          <w:sz w:val="28"/>
          <w:szCs w:val="28"/>
          <w:lang w:val="kk-KZ"/>
        </w:rPr>
        <w:t>однонуклеотидные</w:t>
      </w:r>
      <w:r w:rsidR="00CF4F25" w:rsidRPr="00CF4F25">
        <w:rPr>
          <w:rFonts w:ascii="Times New Roman" w:hAnsi="Times New Roman" w:cs="Times New Roman"/>
          <w:sz w:val="28"/>
          <w:szCs w:val="28"/>
          <w:lang w:val="kk-KZ"/>
        </w:rPr>
        <w:t xml:space="preserve"> полиморфные сайты в гене </w:t>
      </w:r>
      <w:r w:rsidR="00CF4F25" w:rsidRPr="00CF4F25">
        <w:rPr>
          <w:rFonts w:ascii="Times New Roman" w:hAnsi="Times New Roman" w:cs="Times New Roman"/>
          <w:i/>
          <w:sz w:val="28"/>
          <w:szCs w:val="28"/>
          <w:lang w:val="kk-KZ"/>
        </w:rPr>
        <w:t>GPX1</w:t>
      </w:r>
      <w:r w:rsidR="00CF4F25" w:rsidRPr="00CF4F25">
        <w:rPr>
          <w:rFonts w:ascii="Times New Roman" w:hAnsi="Times New Roman" w:cs="Times New Roman"/>
          <w:sz w:val="28"/>
          <w:szCs w:val="28"/>
          <w:lang w:val="kk-KZ"/>
        </w:rPr>
        <w:t xml:space="preserve">, включая промоторные области, которые могут влиять на активность белка </w:t>
      </w:r>
      <w:r w:rsidR="00CF4F25">
        <w:rPr>
          <w:rFonts w:ascii="Times New Roman" w:hAnsi="Times New Roman" w:cs="Times New Roman"/>
          <w:sz w:val="28"/>
          <w:szCs w:val="28"/>
          <w:lang w:val="en-US"/>
        </w:rPr>
        <w:t>GSH</w:t>
      </w:r>
      <w:r w:rsidR="00CF4F25" w:rsidRPr="00EF1597">
        <w:rPr>
          <w:rFonts w:ascii="Times New Roman" w:hAnsi="Times New Roman" w:cs="Times New Roman"/>
          <w:sz w:val="28"/>
          <w:szCs w:val="28"/>
        </w:rPr>
        <w:t>-</w:t>
      </w:r>
      <w:r w:rsidR="00CF4F25">
        <w:rPr>
          <w:rFonts w:ascii="Times New Roman" w:hAnsi="Times New Roman" w:cs="Times New Roman"/>
          <w:sz w:val="28"/>
          <w:szCs w:val="28"/>
          <w:lang w:val="en-US"/>
        </w:rPr>
        <w:t>Px</w:t>
      </w:r>
      <w:r w:rsidR="00CF4F25" w:rsidRPr="00EF1597">
        <w:rPr>
          <w:rFonts w:ascii="Times New Roman" w:hAnsi="Times New Roman" w:cs="Times New Roman"/>
          <w:sz w:val="28"/>
          <w:szCs w:val="28"/>
        </w:rPr>
        <w:t>1</w:t>
      </w:r>
      <w:r w:rsidR="00CF4F25">
        <w:rPr>
          <w:rFonts w:ascii="Times New Roman" w:hAnsi="Times New Roman" w:cs="Times New Roman"/>
          <w:sz w:val="28"/>
          <w:szCs w:val="28"/>
          <w:lang w:val="kk-KZ"/>
        </w:rPr>
        <w:t xml:space="preserve"> в клетках </w:t>
      </w:r>
      <w:r w:rsidR="00CF4F25">
        <w:rPr>
          <w:rFonts w:ascii="Times New Roman" w:hAnsi="Times New Roman" w:cs="Times New Roman"/>
          <w:sz w:val="28"/>
          <w:szCs w:val="28"/>
          <w:lang w:val="kk-KZ"/>
        </w:rPr>
        <w:fldChar w:fldCharType="begin" w:fldLock="1"/>
      </w:r>
      <w:r w:rsidR="00610DAB">
        <w:rPr>
          <w:rFonts w:ascii="Times New Roman" w:hAnsi="Times New Roman" w:cs="Times New Roman"/>
          <w:sz w:val="28"/>
          <w:szCs w:val="28"/>
          <w:lang w:val="kk-KZ"/>
        </w:rPr>
        <w:instrText>ADDIN CSL_CITATION {"citationItems":[{"id":"ITEM-1","itemData":{"DOI":"10.1093/carcin/bgi267","ISSN":"01433334","abstract":"Breast cancer may be related to oxidative stress. Breast cancer patients have been reported to have lower antioxidant enzyme activity than healthy controls and the polymorphism GPX1 Pro198Leu has been associated with risk of lung and breast cancer. The purpose of the present nested case-control study was to determine whether GPX1 Pro198Leu and glutathione peroxidase (GPX) activity in prospectively collected blood samples are associated with breast cancer risk among postmenopausal women and whether GPX activity levels are associated with other known breast cancer risk factors. We matched 377 female breast cancer cases with 377 controls all nested within the prospective 'Diet, Cancer and Health' study of 57 000 Danes. Carriers of the variant T-allele of GPX1 Pro198Leu were at 1.43-fold higher risk of breast cancer compared with non-carriers (95% CI = 1.07-1.92). Pre-diagnostic GPX activity tended to be lower in cases compared with controls. GPX activity was positively correlated with intake of alcohol (P &lt; 0.0001) and the catalytic activity was lowered 5% for each additional copy of the variant T-allele (P = 0.0003). Alcohol intake was correlated with increased GPX activity for the C-allele but not for the T-allele. Results from this prospective study suggest that the GPX1 Pro198Leu-associated lowered GPX activity is associated with higher breast cancer risk among Danish women. © 2006 Oxford University Press.","author":[{"dropping-particle":"","family":"Ravn-Haren","given":"Gitte","non-dropping-particle":"","parse-names":false,"suffix":""},{"dropping-particle":"","family":"Olsen","given":"Anja","non-dropping-particle":"","parse-names":false,"suffix":""},{"dropping-particle":"","family":"Tjønneland","given":"Anne","non-dropping-particle":"","parse-names":false,"suffix":""},{"dropping-particle":"","family":"Dragsted","given":"Lars O.","non-dropping-particle":"","parse-names":false,"suffix":""},{"dropping-particle":"","family":"Nexø","given":"Bjørn A.","non-dropping-particle":"","parse-names":false,"suffix":""},{"dropping-particle":"","family":"Wallin","given":"Håkan","non-dropping-particle":"","parse-names":false,"suffix":""},{"dropping-particle":"","family":"Overvad","given":"Kim","non-dropping-particle":"","parse-names":false,"suffix":""},{"dropping-particle":"","family":"Raaschou-Nielsen","given":"Ole","non-dropping-particle":"","parse-names":false,"suffix":""},{"dropping-particle":"","family":"Vogel","given":"Ulla","non-dropping-particle":"","parse-names":false,"suffix":""}],"container-title":"Carcinogenesis","id":"ITEM-1","issued":{"date-parts":[["2006"]]},"title":"Associations between GPX1 Pro198Leu polymorphism, erythrocyte GPX activity, alcohol consumption and breast cancer risk in a prospective cohort study","type":"article-journal"},"uris":["http://www.mendeley.com/documents/?uuid=729a7294-24a3-40ce-8f74-db7550994099"]}],"mendeley":{"formattedCitation":"[285]","plainTextFormattedCitation":"[285]","previouslyFormattedCitation":"[285]"},"properties":{"noteIndex":0},"schema":"https://github.com/citation-style-language/schema/raw/master/csl-citation.json"}</w:instrText>
      </w:r>
      <w:r w:rsidR="00CF4F25">
        <w:rPr>
          <w:rFonts w:ascii="Times New Roman" w:hAnsi="Times New Roman" w:cs="Times New Roman"/>
          <w:sz w:val="28"/>
          <w:szCs w:val="28"/>
          <w:lang w:val="kk-KZ"/>
        </w:rPr>
        <w:fldChar w:fldCharType="separate"/>
      </w:r>
      <w:r w:rsidR="00DD74D7" w:rsidRPr="00DD74D7">
        <w:rPr>
          <w:rFonts w:ascii="Times New Roman" w:hAnsi="Times New Roman" w:cs="Times New Roman"/>
          <w:noProof/>
          <w:sz w:val="28"/>
          <w:szCs w:val="28"/>
          <w:lang w:val="kk-KZ"/>
        </w:rPr>
        <w:t>[285]</w:t>
      </w:r>
      <w:r w:rsidR="00CF4F25">
        <w:rPr>
          <w:rFonts w:ascii="Times New Roman" w:hAnsi="Times New Roman" w:cs="Times New Roman"/>
          <w:sz w:val="28"/>
          <w:szCs w:val="28"/>
          <w:lang w:val="kk-KZ"/>
        </w:rPr>
        <w:fldChar w:fldCharType="end"/>
      </w:r>
      <w:r w:rsidR="00CF4F25" w:rsidRPr="00CF4F25">
        <w:rPr>
          <w:rFonts w:ascii="Times New Roman" w:hAnsi="Times New Roman" w:cs="Times New Roman"/>
          <w:sz w:val="28"/>
          <w:szCs w:val="28"/>
          <w:lang w:val="kk-KZ"/>
        </w:rPr>
        <w:t>.</w:t>
      </w:r>
      <w:r w:rsidR="00B053F3" w:rsidRPr="00B053F3">
        <w:t xml:space="preserve"> </w:t>
      </w:r>
      <w:r w:rsidR="00B053F3" w:rsidRPr="00B053F3">
        <w:rPr>
          <w:rFonts w:ascii="Times New Roman" w:hAnsi="Times New Roman" w:cs="Times New Roman"/>
          <w:sz w:val="28"/>
          <w:szCs w:val="28"/>
          <w:lang w:val="kk-KZ"/>
        </w:rPr>
        <w:t xml:space="preserve">Было показано, что </w:t>
      </w:r>
      <w:r w:rsidR="00B053F3">
        <w:rPr>
          <w:rFonts w:ascii="Times New Roman" w:hAnsi="Times New Roman" w:cs="Times New Roman"/>
          <w:sz w:val="28"/>
          <w:szCs w:val="28"/>
          <w:lang w:val="kk-KZ"/>
        </w:rPr>
        <w:t>полиморфные</w:t>
      </w:r>
      <w:r w:rsidR="00B053F3" w:rsidRPr="00B053F3">
        <w:rPr>
          <w:rFonts w:ascii="Times New Roman" w:hAnsi="Times New Roman" w:cs="Times New Roman"/>
          <w:sz w:val="28"/>
          <w:szCs w:val="28"/>
          <w:lang w:val="kk-KZ"/>
        </w:rPr>
        <w:t xml:space="preserve"> аллели GCG</w:t>
      </w:r>
      <w:r w:rsidR="00B053F3">
        <w:rPr>
          <w:rFonts w:ascii="Times New Roman" w:hAnsi="Times New Roman" w:cs="Times New Roman"/>
          <w:sz w:val="28"/>
          <w:szCs w:val="28"/>
          <w:lang w:val="kk-KZ"/>
        </w:rPr>
        <w:t>, находятся</w:t>
      </w:r>
      <w:r w:rsidR="00B053F3" w:rsidRPr="00B053F3">
        <w:rPr>
          <w:rFonts w:ascii="Times New Roman" w:hAnsi="Times New Roman" w:cs="Times New Roman"/>
          <w:sz w:val="28"/>
          <w:szCs w:val="28"/>
          <w:lang w:val="kk-KZ"/>
        </w:rPr>
        <w:t xml:space="preserve"> в неравновесном сцепле</w:t>
      </w:r>
      <w:r w:rsidR="00B053F3">
        <w:rPr>
          <w:rFonts w:ascii="Times New Roman" w:hAnsi="Times New Roman" w:cs="Times New Roman"/>
          <w:sz w:val="28"/>
          <w:szCs w:val="28"/>
          <w:lang w:val="kk-KZ"/>
        </w:rPr>
        <w:t xml:space="preserve">нии с аллелями Pro198Leu </w:t>
      </w:r>
      <w:r w:rsidR="00B053F3">
        <w:rPr>
          <w:rFonts w:ascii="Times New Roman" w:hAnsi="Times New Roman" w:cs="Times New Roman"/>
          <w:sz w:val="28"/>
          <w:szCs w:val="28"/>
          <w:lang w:val="kk-KZ"/>
        </w:rPr>
        <w:fldChar w:fldCharType="begin" w:fldLock="1"/>
      </w:r>
      <w:r w:rsidR="00610DAB">
        <w:rPr>
          <w:rFonts w:ascii="Times New Roman" w:hAnsi="Times New Roman" w:cs="Times New Roman"/>
          <w:sz w:val="28"/>
          <w:szCs w:val="28"/>
          <w:lang w:val="kk-KZ"/>
        </w:rPr>
        <w:instrText>ADDIN CSL_CITATION {"citationItems":[{"id":"ITEM-1","itemData":{"DOI":"10.2337/diabetes.53.9.2455","ISSN":"00121797","abstract":"Atherosclerosis in type 2 diabetic patients has been linked to increased oxidative stress. Glutathione peroxidase-1 (GPx-1) plays an important role in the antioxidant defense of the vascular wall. To assess the association between variants in the GPx-1 gene and atherosclerosis, we screened the gene in 184 Japanese type 2 diabetic patients and identified four polymorphisms (-602A/G, +2C/T, Ala5/Ala6, and Pro198Leu). Among these polymorphisms, -602G, +2T, Ala6, and 198Leu were in strong linkage disequilibrium with each other. The patients were divided into two groups on the basis of the codon 198 polymorphism, Pro/Pro (n = 151) and Pro/Leu (n = 33), to analyze clinical characteristics. The mean intima-media thickness (IMT) of common carotid arteries (P = 0.0028) and the prevalence of cardiovascular disease (P = 0.035) and peripheral vascular disease (P = 0.027) were significantly higher in the Pro/Leu group than in the Pro/Pro group. In vitro functional analyses indicated that the combination of polymorphisms (Ala 6/198Leu) of the GPx-1 gene had a 40% decrease in enzyme activity, and the combination of polymorphisms (-602G/+2T) had a 25% decrease in transcriptional activity. These results suggest that functional variants in the GPx-1 gene are associated with increased IMT of carotid arteries and risk of cardiovascular and peripheral vascular diseases in type 2 diabetic patients.","author":[{"dropping-particle":"","family":"Hamanishi","given":"Tohru","non-dropping-particle":"","parse-names":false,"suffix":""},{"dropping-particle":"","family":"Furuta","given":"Hiroto","non-dropping-particle":"","parse-names":false,"suffix":""},{"dropping-particle":"","family":"Kato","given":"Hisako","non-dropping-particle":"","parse-names":false,"suffix":""},{"dropping-particle":"","family":"Doi","given":"Asako","non-dropping-particle":"","parse-names":false,"suffix":""},{"dropping-particle":"","family":"Tamai","given":"Masanori","non-dropping-particle":"","parse-names":false,"suffix":""},{"dropping-particle":"","family":"Shimomura","given":"Hiroko","non-dropping-particle":"","parse-names":false,"suffix":""},{"dropping-particle":"","family":"Sakagashira","given":"Setsuya","non-dropping-particle":"","parse-names":false,"suffix":""},{"dropping-particle":"","family":"Nishi","given":"Masahiro","non-dropping-particle":"","parse-names":false,"suffix":""},{"dropping-particle":"","family":"Sasaki","given":"Hideyuki","non-dropping-particle":"","parse-names":false,"suffix":""},{"dropping-particle":"","family":"Sanke","given":"Tokio","non-dropping-particle":"","parse-names":false,"suffix":""},{"dropping-particle":"","family":"Nanjo","given":"Kishio","non-dropping-particle":"","parse-names":false,"suffix":""}],"container-title":"Diabetes","id":"ITEM-1","issued":{"date-parts":[["2004"]]},"title":"Functional variants in the glutathione peroxidase-1 (GPx-1) gene are associated with increased intima-media thickness of carotid arteries and risk of macrovascular diseases in Japanese type 2 diabetic patients","type":"article-journal"},"uris":["http://www.mendeley.com/documents/?uuid=f2a40d5b-747e-46a3-98b4-b18913b39a3e"]}],"mendeley":{"formattedCitation":"[286]","plainTextFormattedCitation":"[286]","previouslyFormattedCitation":"[286]"},"properties":{"noteIndex":0},"schema":"https://github.com/citation-style-language/schema/raw/master/csl-citation.json"}</w:instrText>
      </w:r>
      <w:r w:rsidR="00B053F3">
        <w:rPr>
          <w:rFonts w:ascii="Times New Roman" w:hAnsi="Times New Roman" w:cs="Times New Roman"/>
          <w:sz w:val="28"/>
          <w:szCs w:val="28"/>
          <w:lang w:val="kk-KZ"/>
        </w:rPr>
        <w:fldChar w:fldCharType="separate"/>
      </w:r>
      <w:r w:rsidR="00DD74D7" w:rsidRPr="00DD74D7">
        <w:rPr>
          <w:rFonts w:ascii="Times New Roman" w:hAnsi="Times New Roman" w:cs="Times New Roman"/>
          <w:noProof/>
          <w:sz w:val="28"/>
          <w:szCs w:val="28"/>
          <w:lang w:val="kk-KZ"/>
        </w:rPr>
        <w:t>[286]</w:t>
      </w:r>
      <w:r w:rsidR="00B053F3">
        <w:rPr>
          <w:rFonts w:ascii="Times New Roman" w:hAnsi="Times New Roman" w:cs="Times New Roman"/>
          <w:sz w:val="28"/>
          <w:szCs w:val="28"/>
          <w:lang w:val="kk-KZ"/>
        </w:rPr>
        <w:fldChar w:fldCharType="end"/>
      </w:r>
      <w:r w:rsidR="00840694">
        <w:rPr>
          <w:rFonts w:ascii="Times New Roman" w:hAnsi="Times New Roman" w:cs="Times New Roman"/>
          <w:sz w:val="28"/>
          <w:szCs w:val="28"/>
          <w:lang w:val="kk-KZ"/>
        </w:rPr>
        <w:t xml:space="preserve"> и -602A/G, -2C/</w:t>
      </w:r>
      <w:r w:rsidR="00B053F3">
        <w:rPr>
          <w:rFonts w:ascii="Times New Roman" w:hAnsi="Times New Roman" w:cs="Times New Roman"/>
          <w:sz w:val="28"/>
          <w:szCs w:val="28"/>
          <w:lang w:val="kk-KZ"/>
        </w:rPr>
        <w:t xml:space="preserve">T </w:t>
      </w:r>
      <w:r w:rsidR="00B053F3">
        <w:rPr>
          <w:rFonts w:ascii="Times New Roman" w:hAnsi="Times New Roman" w:cs="Times New Roman"/>
          <w:sz w:val="28"/>
          <w:szCs w:val="28"/>
          <w:lang w:val="kk-KZ"/>
        </w:rPr>
        <w:fldChar w:fldCharType="begin" w:fldLock="1"/>
      </w:r>
      <w:r w:rsidR="00610DAB">
        <w:rPr>
          <w:rFonts w:ascii="Times New Roman" w:hAnsi="Times New Roman" w:cs="Times New Roman"/>
          <w:sz w:val="28"/>
          <w:szCs w:val="28"/>
          <w:lang w:val="kk-KZ"/>
        </w:rPr>
        <w:instrText>ADDIN CSL_CITATION {"citationItems":[{"id":"ITEM-1","itemData":{"DOI":"10.1093/carcin/15.12.2769","ISSN":"01433334","abstract":"The consistent deletion of 3p21 in lung cancer has led to intensive efforts to identify a lung tumor suppressor gene at this locus. We recently mapped the gene for the seleniumdependent drug-detoxifying enzyme glutathione peroxidase 1 (GPX1) to this location by in situ hybridization. We developed a polymerase chain reaction-based assay which demonstrated the existence of three GPX1 alleles characterized by the number of alanines in a polyalanine coding sequence in exon 1. These three alleles produced a heterozygote frequency of 70% in two separate populations: normal tissue DNA taken from Centre d'Etude du Polmorphisme Humain (CEPH) parents and normal tissue taken from cancer patients. In contrast, 10 heterozygote tumors were detected out of 64 lung cancer specimens. Linkage analysis of GPX1 to Genethon 3p markers in CEPH pedigrees demonstrated that GPX1 was located between the two microsatellite markers believed to flank the lung cancer deletion site. Nucleotide sequence analysis of GPX1 alleles did not reveal any mutations of this gene in lung tumors. However, sequence analysis did reveal that the three GPX1 alleles were characterized by three nucleotide substitutions in addition to the polyalanine polymorphism, including a substitution at codon 198 which results in either a proline or leucine at that position. Therefore, the different GPX1 alleles encode structurally different hGPx1 subunits. In addition, analysis of allele frequency suggests that the GPX1*ALA7 allele may occur less frequently in tumors with 3p21 deletions. © 1994 Oxford University Press.","author":[{"dropping-particle":"","family":"Moscow","given":"Jeffrey A.","non-dropping-particle":"","parse-names":false,"suffix":""},{"dropping-particle":"","family":"Schmidt","given":"Laura","non-dropping-particle":"","parse-names":false,"suffix":""},{"dropping-particle":"","family":"Ingram","given":"David T.","non-dropping-particle":"","parse-names":false,"suffix":""},{"dropping-particle":"","family":"Gnarra","given":"James","non-dropping-particle":"","parse-names":false,"suffix":""},{"dropping-particle":"","family":"Johnson","given":"Bruce","non-dropping-particle":"","parse-names":false,"suffix":""},{"dropping-particle":"","family":"Cowan","given":"Kenneth H.","non-dropping-particle":"","parse-names":false,"suffix":""}],"container-title":"Carcinogenesis","id":"ITEM-1","issued":{"date-parts":[["1994"]]},"title":"Loss of heterozygosity of the human cytosolic glutathione peroxidase I gene in lung cancer","type":"article-journal"},"uris":["http://www.mendeley.com/documents/?uuid=96a7ad07-f852-4425-8421-487ebb3f11d2"]}],"mendeley":{"formattedCitation":"[287]","plainTextFormattedCitation":"[287]","previouslyFormattedCitation":"[287]"},"properties":{"noteIndex":0},"schema":"https://github.com/citation-style-language/schema/raw/master/csl-citation.json"}</w:instrText>
      </w:r>
      <w:r w:rsidR="00B053F3">
        <w:rPr>
          <w:rFonts w:ascii="Times New Roman" w:hAnsi="Times New Roman" w:cs="Times New Roman"/>
          <w:sz w:val="28"/>
          <w:szCs w:val="28"/>
          <w:lang w:val="kk-KZ"/>
        </w:rPr>
        <w:fldChar w:fldCharType="separate"/>
      </w:r>
      <w:r w:rsidR="00DD74D7" w:rsidRPr="00DD74D7">
        <w:rPr>
          <w:rFonts w:ascii="Times New Roman" w:hAnsi="Times New Roman" w:cs="Times New Roman"/>
          <w:noProof/>
          <w:sz w:val="28"/>
          <w:szCs w:val="28"/>
          <w:lang w:val="kk-KZ"/>
        </w:rPr>
        <w:t>[287]</w:t>
      </w:r>
      <w:r w:rsidR="00B053F3">
        <w:rPr>
          <w:rFonts w:ascii="Times New Roman" w:hAnsi="Times New Roman" w:cs="Times New Roman"/>
          <w:sz w:val="28"/>
          <w:szCs w:val="28"/>
          <w:lang w:val="kk-KZ"/>
        </w:rPr>
        <w:fldChar w:fldCharType="end"/>
      </w:r>
      <w:r w:rsidR="00B053F3" w:rsidRPr="00B053F3">
        <w:rPr>
          <w:rFonts w:ascii="Times New Roman" w:hAnsi="Times New Roman" w:cs="Times New Roman"/>
          <w:sz w:val="28"/>
          <w:szCs w:val="28"/>
          <w:lang w:val="kk-KZ"/>
        </w:rPr>
        <w:t>.</w:t>
      </w:r>
      <w:r w:rsidR="00577569" w:rsidRPr="005C07A8">
        <w:t xml:space="preserve"> </w:t>
      </w:r>
      <w:proofErr w:type="gramStart"/>
      <w:r w:rsidR="00577569" w:rsidRPr="00DA1768">
        <w:rPr>
          <w:rFonts w:ascii="Times New Roman" w:hAnsi="Times New Roman" w:cs="Times New Roman"/>
          <w:sz w:val="28"/>
          <w:szCs w:val="28"/>
          <w:lang w:val="en-US"/>
        </w:rPr>
        <w:t>Hamanishi</w:t>
      </w:r>
      <w:r w:rsidR="00577569" w:rsidRPr="00577569">
        <w:rPr>
          <w:rFonts w:ascii="Times New Roman" w:hAnsi="Times New Roman" w:cs="Times New Roman"/>
          <w:sz w:val="28"/>
          <w:szCs w:val="28"/>
        </w:rPr>
        <w:t xml:space="preserve"> </w:t>
      </w:r>
      <w:r w:rsidR="00577569" w:rsidRPr="00DA1768">
        <w:rPr>
          <w:rFonts w:ascii="Times New Roman" w:hAnsi="Times New Roman" w:cs="Times New Roman"/>
          <w:sz w:val="28"/>
          <w:szCs w:val="28"/>
          <w:lang w:val="en-US"/>
        </w:rPr>
        <w:t>T</w:t>
      </w:r>
      <w:r w:rsidR="00577569" w:rsidRPr="00577569">
        <w:rPr>
          <w:rFonts w:ascii="Times New Roman" w:hAnsi="Times New Roman" w:cs="Times New Roman"/>
          <w:sz w:val="28"/>
          <w:szCs w:val="28"/>
        </w:rPr>
        <w:t xml:space="preserve">. </w:t>
      </w:r>
      <w:r w:rsidR="00577569">
        <w:rPr>
          <w:rFonts w:ascii="Times New Roman" w:hAnsi="Times New Roman" w:cs="Times New Roman"/>
          <w:sz w:val="28"/>
          <w:szCs w:val="28"/>
          <w:lang w:val="kk-KZ"/>
        </w:rPr>
        <w:t>с соавт</w:t>
      </w:r>
      <w:r w:rsidR="00577569" w:rsidRPr="00577569">
        <w:rPr>
          <w:rFonts w:ascii="Times New Roman" w:hAnsi="Times New Roman" w:cs="Times New Roman"/>
          <w:sz w:val="28"/>
          <w:szCs w:val="28"/>
        </w:rPr>
        <w:t>.</w:t>
      </w:r>
      <w:proofErr w:type="gramEnd"/>
      <w:r w:rsidR="00577569" w:rsidRPr="00577569">
        <w:rPr>
          <w:rFonts w:ascii="Times New Roman" w:hAnsi="Times New Roman" w:cs="Times New Roman"/>
          <w:sz w:val="28"/>
          <w:szCs w:val="28"/>
        </w:rPr>
        <w:t xml:space="preserve"> </w:t>
      </w:r>
      <w:r w:rsidR="00577569">
        <w:rPr>
          <w:rFonts w:ascii="Times New Roman" w:hAnsi="Times New Roman" w:cs="Times New Roman"/>
          <w:sz w:val="28"/>
          <w:szCs w:val="28"/>
          <w:lang w:val="kk-KZ"/>
        </w:rPr>
        <w:t>показали, что комбинация Ala6/</w:t>
      </w:r>
      <w:r w:rsidR="00577569" w:rsidRPr="00577569">
        <w:rPr>
          <w:rFonts w:ascii="Times New Roman" w:hAnsi="Times New Roman" w:cs="Times New Roman"/>
          <w:sz w:val="28"/>
          <w:szCs w:val="28"/>
          <w:lang w:val="kk-KZ"/>
        </w:rPr>
        <w:t>198Leu имела 40% снижение активности фермента</w:t>
      </w:r>
      <w:r w:rsidR="00577569" w:rsidRPr="00577569">
        <w:rPr>
          <w:rFonts w:ascii="Times New Roman" w:hAnsi="Times New Roman" w:cs="Times New Roman"/>
          <w:sz w:val="28"/>
          <w:szCs w:val="28"/>
        </w:rPr>
        <w:t xml:space="preserve"> </w:t>
      </w:r>
      <w:r w:rsidR="00577569">
        <w:rPr>
          <w:rFonts w:ascii="Times New Roman" w:hAnsi="Times New Roman" w:cs="Times New Roman"/>
          <w:sz w:val="28"/>
          <w:szCs w:val="28"/>
          <w:lang w:val="en-US"/>
        </w:rPr>
        <w:t>GSH</w:t>
      </w:r>
      <w:r w:rsidR="00577569" w:rsidRPr="00EF1597">
        <w:rPr>
          <w:rFonts w:ascii="Times New Roman" w:hAnsi="Times New Roman" w:cs="Times New Roman"/>
          <w:sz w:val="28"/>
          <w:szCs w:val="28"/>
        </w:rPr>
        <w:t>-</w:t>
      </w:r>
      <w:r w:rsidR="00577569">
        <w:rPr>
          <w:rFonts w:ascii="Times New Roman" w:hAnsi="Times New Roman" w:cs="Times New Roman"/>
          <w:sz w:val="28"/>
          <w:szCs w:val="28"/>
          <w:lang w:val="en-US"/>
        </w:rPr>
        <w:t>Px</w:t>
      </w:r>
      <w:r w:rsidR="00577569" w:rsidRPr="00EF1597">
        <w:rPr>
          <w:rFonts w:ascii="Times New Roman" w:hAnsi="Times New Roman" w:cs="Times New Roman"/>
          <w:sz w:val="28"/>
          <w:szCs w:val="28"/>
        </w:rPr>
        <w:t>1</w:t>
      </w:r>
      <w:r w:rsidR="00577569" w:rsidRPr="00577569">
        <w:rPr>
          <w:rFonts w:ascii="Times New Roman" w:hAnsi="Times New Roman" w:cs="Times New Roman"/>
          <w:sz w:val="28"/>
          <w:szCs w:val="28"/>
          <w:lang w:val="kk-KZ"/>
        </w:rPr>
        <w:t xml:space="preserve"> в </w:t>
      </w:r>
      <w:r w:rsidR="00577569">
        <w:rPr>
          <w:rFonts w:ascii="Times New Roman" w:hAnsi="Times New Roman" w:cs="Times New Roman"/>
          <w:sz w:val="28"/>
          <w:szCs w:val="28"/>
          <w:lang w:val="kk-KZ"/>
        </w:rPr>
        <w:t>экспериментах</w:t>
      </w:r>
      <w:r w:rsidR="00577569" w:rsidRPr="00577569">
        <w:rPr>
          <w:rFonts w:ascii="Times New Roman" w:hAnsi="Times New Roman" w:cs="Times New Roman"/>
          <w:sz w:val="28"/>
          <w:szCs w:val="28"/>
          <w:lang w:val="kk-KZ"/>
        </w:rPr>
        <w:t xml:space="preserve"> </w:t>
      </w:r>
      <w:r w:rsidR="00577569" w:rsidRPr="00577569">
        <w:rPr>
          <w:rFonts w:ascii="Times New Roman" w:hAnsi="Times New Roman" w:cs="Times New Roman"/>
          <w:i/>
          <w:sz w:val="28"/>
          <w:szCs w:val="28"/>
          <w:lang w:val="kk-KZ"/>
        </w:rPr>
        <w:t>in vitro</w:t>
      </w:r>
      <w:r w:rsidR="00577569" w:rsidRPr="00577569">
        <w:rPr>
          <w:rFonts w:ascii="Times New Roman" w:hAnsi="Times New Roman" w:cs="Times New Roman"/>
          <w:sz w:val="28"/>
          <w:szCs w:val="28"/>
          <w:lang w:val="kk-KZ"/>
        </w:rPr>
        <w:t>. Более того, он</w:t>
      </w:r>
      <w:r w:rsidR="00840694">
        <w:rPr>
          <w:rFonts w:ascii="Times New Roman" w:hAnsi="Times New Roman" w:cs="Times New Roman"/>
          <w:sz w:val="28"/>
          <w:szCs w:val="28"/>
          <w:lang w:val="kk-KZ"/>
        </w:rPr>
        <w:t>и</w:t>
      </w:r>
      <w:r w:rsidR="00577569" w:rsidRPr="00577569">
        <w:rPr>
          <w:rFonts w:ascii="Times New Roman" w:hAnsi="Times New Roman" w:cs="Times New Roman"/>
          <w:sz w:val="28"/>
          <w:szCs w:val="28"/>
          <w:lang w:val="kk-KZ"/>
        </w:rPr>
        <w:t xml:space="preserve"> продемонстрировал</w:t>
      </w:r>
      <w:r w:rsidR="00840694">
        <w:rPr>
          <w:rFonts w:ascii="Times New Roman" w:hAnsi="Times New Roman" w:cs="Times New Roman"/>
          <w:sz w:val="28"/>
          <w:szCs w:val="28"/>
          <w:lang w:val="kk-KZ"/>
        </w:rPr>
        <w:t xml:space="preserve">и </w:t>
      </w:r>
      <w:r w:rsidR="00840694" w:rsidRPr="00DA53BB">
        <w:rPr>
          <w:rFonts w:ascii="Times New Roman" w:hAnsi="Times New Roman" w:cs="Times New Roman"/>
          <w:sz w:val="28"/>
          <w:szCs w:val="28"/>
          <w:lang w:val="kk-KZ"/>
        </w:rPr>
        <w:t>отрицательную</w:t>
      </w:r>
      <w:r w:rsidR="00840694">
        <w:rPr>
          <w:rFonts w:ascii="Times New Roman" w:hAnsi="Times New Roman" w:cs="Times New Roman"/>
          <w:sz w:val="28"/>
          <w:szCs w:val="28"/>
          <w:lang w:val="kk-KZ"/>
        </w:rPr>
        <w:t xml:space="preserve"> связь комбинаций -602A</w:t>
      </w:r>
      <w:r w:rsidR="00577569" w:rsidRPr="00577569">
        <w:rPr>
          <w:rFonts w:ascii="Times New Roman" w:hAnsi="Times New Roman" w:cs="Times New Roman"/>
          <w:sz w:val="28"/>
          <w:szCs w:val="28"/>
          <w:lang w:val="kk-KZ"/>
        </w:rPr>
        <w:t>/</w:t>
      </w:r>
      <w:r w:rsidR="00840694">
        <w:rPr>
          <w:rFonts w:ascii="Times New Roman" w:hAnsi="Times New Roman" w:cs="Times New Roman"/>
          <w:sz w:val="28"/>
          <w:szCs w:val="28"/>
          <w:lang w:val="kk-KZ"/>
        </w:rPr>
        <w:t>G, +2C/T, 5Ala/</w:t>
      </w:r>
      <w:r w:rsidR="00577569" w:rsidRPr="00577569">
        <w:rPr>
          <w:rFonts w:ascii="Times New Roman" w:hAnsi="Times New Roman" w:cs="Times New Roman"/>
          <w:sz w:val="28"/>
          <w:szCs w:val="28"/>
          <w:lang w:val="kk-KZ"/>
        </w:rPr>
        <w:t xml:space="preserve">6Ala и Pro198Leu в </w:t>
      </w:r>
      <w:r w:rsidR="00840694">
        <w:rPr>
          <w:rFonts w:ascii="Times New Roman" w:hAnsi="Times New Roman" w:cs="Times New Roman"/>
          <w:sz w:val="28"/>
          <w:szCs w:val="28"/>
          <w:lang w:val="kk-KZ"/>
        </w:rPr>
        <w:t xml:space="preserve">гене </w:t>
      </w:r>
      <w:r w:rsidR="00577569" w:rsidRPr="00840694">
        <w:rPr>
          <w:rFonts w:ascii="Times New Roman" w:hAnsi="Times New Roman" w:cs="Times New Roman"/>
          <w:i/>
          <w:sz w:val="28"/>
          <w:szCs w:val="28"/>
          <w:lang w:val="kk-KZ"/>
        </w:rPr>
        <w:t>GPX1</w:t>
      </w:r>
      <w:r w:rsidR="00840694">
        <w:rPr>
          <w:rFonts w:ascii="Times New Roman" w:hAnsi="Times New Roman" w:cs="Times New Roman"/>
          <w:sz w:val="28"/>
          <w:szCs w:val="28"/>
          <w:lang w:val="kk-KZ"/>
        </w:rPr>
        <w:t xml:space="preserve">, </w:t>
      </w:r>
      <w:r w:rsidR="00577569" w:rsidRPr="00577569">
        <w:rPr>
          <w:rFonts w:ascii="Times New Roman" w:hAnsi="Times New Roman" w:cs="Times New Roman"/>
          <w:sz w:val="28"/>
          <w:szCs w:val="28"/>
          <w:lang w:val="kk-KZ"/>
        </w:rPr>
        <w:t xml:space="preserve">с толщиной сонной артерии и </w:t>
      </w:r>
      <w:r w:rsidR="00840694">
        <w:rPr>
          <w:rFonts w:ascii="Times New Roman" w:hAnsi="Times New Roman" w:cs="Times New Roman"/>
          <w:sz w:val="28"/>
          <w:szCs w:val="28"/>
          <w:lang w:val="kk-KZ"/>
        </w:rPr>
        <w:t>риском ССЗ</w:t>
      </w:r>
      <w:r w:rsidR="00577569" w:rsidRPr="00577569">
        <w:rPr>
          <w:rFonts w:ascii="Times New Roman" w:hAnsi="Times New Roman" w:cs="Times New Roman"/>
          <w:sz w:val="28"/>
          <w:szCs w:val="28"/>
          <w:lang w:val="kk-KZ"/>
        </w:rPr>
        <w:t xml:space="preserve"> у пациенто</w:t>
      </w:r>
      <w:r w:rsidR="00840694">
        <w:rPr>
          <w:rFonts w:ascii="Times New Roman" w:hAnsi="Times New Roman" w:cs="Times New Roman"/>
          <w:sz w:val="28"/>
          <w:szCs w:val="28"/>
          <w:lang w:val="kk-KZ"/>
        </w:rPr>
        <w:t xml:space="preserve">в с сахарным диабетом 2 типа </w:t>
      </w:r>
      <w:r w:rsidR="00840694">
        <w:rPr>
          <w:rFonts w:ascii="Times New Roman" w:hAnsi="Times New Roman" w:cs="Times New Roman"/>
          <w:sz w:val="28"/>
          <w:szCs w:val="28"/>
          <w:lang w:val="kk-KZ"/>
        </w:rPr>
        <w:fldChar w:fldCharType="begin" w:fldLock="1"/>
      </w:r>
      <w:r w:rsidR="00610DAB">
        <w:rPr>
          <w:rFonts w:ascii="Times New Roman" w:hAnsi="Times New Roman" w:cs="Times New Roman"/>
          <w:sz w:val="28"/>
          <w:szCs w:val="28"/>
          <w:lang w:val="kk-KZ"/>
        </w:rPr>
        <w:instrText>ADDIN CSL_CITATION {"citationItems":[{"id":"ITEM-1","itemData":{"DOI":"10.2337/diabetes.53.9.2455","ISSN":"00121797","abstract":"Atherosclerosis in type 2 diabetic patients has been linked to increased oxidative stress. Glutathione peroxidase-1 (GPx-1) plays an important role in the antioxidant defense of the vascular wall. To assess the association between variants in the GPx-1 gene and atherosclerosis, we screened the gene in 184 Japanese type 2 diabetic patients and identified four polymorphisms (-602A/G, +2C/T, Ala5/Ala6, and Pro198Leu). Among these polymorphisms, -602G, +2T, Ala6, and 198Leu were in strong linkage disequilibrium with each other. The patients were divided into two groups on the basis of the codon 198 polymorphism, Pro/Pro (n = 151) and Pro/Leu (n = 33), to analyze clinical characteristics. The mean intima-media thickness (IMT) of common carotid arteries (P = 0.0028) and the prevalence of cardiovascular disease (P = 0.035) and peripheral vascular disease (P = 0.027) were significantly higher in the Pro/Leu group than in the Pro/Pro group. In vitro functional analyses indicated that the combination of polymorphisms (Ala 6/198Leu) of the GPx-1 gene had a 40% decrease in enzyme activity, and the combination of polymorphisms (-602G/+2T) had a 25% decrease in transcriptional activity. These results suggest that functional variants in the GPx-1 gene are associated with increased IMT of carotid arteries and risk of cardiovascular and peripheral vascular diseases in type 2 diabetic patients.","author":[{"dropping-particle":"","family":"Hamanishi","given":"Tohru","non-dropping-particle":"","parse-names":false,"suffix":""},{"dropping-particle":"","family":"Furuta","given":"Hiroto","non-dropping-particle":"","parse-names":false,"suffix":""},{"dropping-particle":"","family":"Kato","given":"Hisako","non-dropping-particle":"","parse-names":false,"suffix":""},{"dropping-particle":"","family":"Doi","given":"Asako","non-dropping-particle":"","parse-names":false,"suffix":""},{"dropping-particle":"","family":"Tamai","given":"Masanori","non-dropping-particle":"","parse-names":false,"suffix":""},{"dropping-particle":"","family":"Shimomura","given":"Hiroko","non-dropping-particle":"","parse-names":false,"suffix":""},{"dropping-particle":"","family":"Sakagashira","given":"Setsuya","non-dropping-particle":"","parse-names":false,"suffix":""},{"dropping-particle":"","family":"Nishi","given":"Masahiro","non-dropping-particle":"","parse-names":false,"suffix":""},{"dropping-particle":"","family":"Sasaki","given":"Hideyuki","non-dropping-particle":"","parse-names":false,"suffix":""},{"dropping-particle":"","family":"Sanke","given":"Tokio","non-dropping-particle":"","parse-names":false,"suffix":""},{"dropping-particle":"","family":"Nanjo","given":"Kishio","non-dropping-particle":"","parse-names":false,"suffix":""}],"container-title":"Diabetes","id":"ITEM-1","issued":{"date-parts":[["2004"]]},"title":"Functional variants in the glutathione peroxidase-1 (GPx-1) gene are associated with increased intima-media thickness of carotid arteries and risk of macrovascular diseases in Japanese type 2 diabetic patients","type":"article-journal"},"uris":["http://www.mendeley.com/documents/?uuid=f2a40d5b-747e-46a3-98b4-b18913b39a3e"]}],"mendeley":{"formattedCitation":"[286]","plainTextFormattedCitation":"[286]","previouslyFormattedCitation":"[286]"},"properties":{"noteIndex":0},"schema":"https://github.com/citation-style-language/schema/raw/master/csl-citation.json"}</w:instrText>
      </w:r>
      <w:r w:rsidR="00840694">
        <w:rPr>
          <w:rFonts w:ascii="Times New Roman" w:hAnsi="Times New Roman" w:cs="Times New Roman"/>
          <w:sz w:val="28"/>
          <w:szCs w:val="28"/>
          <w:lang w:val="kk-KZ"/>
        </w:rPr>
        <w:fldChar w:fldCharType="separate"/>
      </w:r>
      <w:r w:rsidR="00DD74D7" w:rsidRPr="00DD74D7">
        <w:rPr>
          <w:rFonts w:ascii="Times New Roman" w:hAnsi="Times New Roman" w:cs="Times New Roman"/>
          <w:noProof/>
          <w:sz w:val="28"/>
          <w:szCs w:val="28"/>
          <w:lang w:val="kk-KZ"/>
        </w:rPr>
        <w:t>[286]</w:t>
      </w:r>
      <w:r w:rsidR="00840694">
        <w:rPr>
          <w:rFonts w:ascii="Times New Roman" w:hAnsi="Times New Roman" w:cs="Times New Roman"/>
          <w:sz w:val="28"/>
          <w:szCs w:val="28"/>
          <w:lang w:val="kk-KZ"/>
        </w:rPr>
        <w:fldChar w:fldCharType="end"/>
      </w:r>
      <w:r w:rsidR="00577569" w:rsidRPr="00577569">
        <w:rPr>
          <w:rFonts w:ascii="Times New Roman" w:hAnsi="Times New Roman" w:cs="Times New Roman"/>
          <w:sz w:val="28"/>
          <w:szCs w:val="28"/>
          <w:lang w:val="kk-KZ"/>
        </w:rPr>
        <w:t>.</w:t>
      </w:r>
      <w:r w:rsidR="003B4168" w:rsidRPr="003B4168">
        <w:t xml:space="preserve"> </w:t>
      </w:r>
      <w:r w:rsidR="008657F3">
        <w:rPr>
          <w:rFonts w:ascii="Times New Roman" w:hAnsi="Times New Roman" w:cs="Times New Roman"/>
          <w:sz w:val="28"/>
          <w:szCs w:val="28"/>
          <w:lang w:val="kk-KZ"/>
        </w:rPr>
        <w:t xml:space="preserve">Winter J. </w:t>
      </w:r>
      <w:r w:rsidR="00E470BC">
        <w:rPr>
          <w:rFonts w:ascii="Times New Roman" w:hAnsi="Times New Roman" w:cs="Times New Roman"/>
          <w:sz w:val="28"/>
          <w:szCs w:val="28"/>
          <w:lang w:val="kk-KZ"/>
        </w:rPr>
        <w:t>с</w:t>
      </w:r>
      <w:r w:rsidR="008657F3">
        <w:rPr>
          <w:rFonts w:ascii="Times New Roman" w:hAnsi="Times New Roman" w:cs="Times New Roman"/>
          <w:sz w:val="28"/>
          <w:szCs w:val="28"/>
          <w:lang w:val="kk-KZ"/>
        </w:rPr>
        <w:t xml:space="preserve"> соавт</w:t>
      </w:r>
      <w:r w:rsidR="003B4168">
        <w:rPr>
          <w:rFonts w:ascii="Times New Roman" w:hAnsi="Times New Roman" w:cs="Times New Roman"/>
          <w:sz w:val="28"/>
          <w:szCs w:val="28"/>
          <w:lang w:val="kk-KZ"/>
        </w:rPr>
        <w:t>.</w:t>
      </w:r>
      <w:r w:rsidR="00927ECE">
        <w:rPr>
          <w:rFonts w:ascii="Times New Roman" w:hAnsi="Times New Roman" w:cs="Times New Roman"/>
          <w:sz w:val="28"/>
          <w:szCs w:val="28"/>
          <w:lang w:val="kk-KZ"/>
        </w:rPr>
        <w:t>,</w:t>
      </w:r>
      <w:r w:rsidR="003B4168">
        <w:rPr>
          <w:rFonts w:ascii="Times New Roman" w:hAnsi="Times New Roman" w:cs="Times New Roman"/>
          <w:sz w:val="28"/>
          <w:szCs w:val="28"/>
          <w:lang w:val="kk-KZ"/>
        </w:rPr>
        <w:t xml:space="preserve"> в</w:t>
      </w:r>
      <w:r w:rsidR="003B4168" w:rsidRPr="003B4168">
        <w:rPr>
          <w:rFonts w:ascii="Times New Roman" w:hAnsi="Times New Roman" w:cs="Times New Roman"/>
          <w:sz w:val="28"/>
          <w:szCs w:val="28"/>
          <w:lang w:val="kk-KZ"/>
        </w:rPr>
        <w:t xml:space="preserve">ыявили </w:t>
      </w:r>
      <w:r w:rsidR="003B4168">
        <w:rPr>
          <w:rFonts w:ascii="Times New Roman" w:hAnsi="Times New Roman" w:cs="Times New Roman"/>
          <w:sz w:val="28"/>
          <w:szCs w:val="28"/>
          <w:lang w:val="kk-KZ"/>
        </w:rPr>
        <w:t xml:space="preserve">ассоциацию аллеля </w:t>
      </w:r>
      <w:r w:rsidR="003B4168" w:rsidRPr="003B4168">
        <w:rPr>
          <w:rFonts w:ascii="Times New Roman" w:hAnsi="Times New Roman" w:cs="Times New Roman"/>
          <w:sz w:val="28"/>
          <w:szCs w:val="28"/>
          <w:lang w:val="kk-KZ"/>
        </w:rPr>
        <w:t>Ala6</w:t>
      </w:r>
      <w:r w:rsidR="003B4168">
        <w:rPr>
          <w:rFonts w:ascii="Times New Roman" w:hAnsi="Times New Roman" w:cs="Times New Roman"/>
          <w:sz w:val="28"/>
          <w:szCs w:val="28"/>
          <w:lang w:val="kk-KZ"/>
        </w:rPr>
        <w:t xml:space="preserve"> в гене </w:t>
      </w:r>
      <w:r w:rsidR="003B4168" w:rsidRPr="003B4168">
        <w:rPr>
          <w:rFonts w:ascii="Times New Roman" w:hAnsi="Times New Roman" w:cs="Times New Roman"/>
          <w:i/>
          <w:sz w:val="28"/>
          <w:szCs w:val="28"/>
          <w:lang w:val="kk-KZ"/>
        </w:rPr>
        <w:t>GP</w:t>
      </w:r>
      <w:r w:rsidR="003B4168" w:rsidRPr="003B4168">
        <w:rPr>
          <w:rFonts w:ascii="Times New Roman" w:hAnsi="Times New Roman" w:cs="Times New Roman"/>
          <w:i/>
          <w:sz w:val="28"/>
          <w:szCs w:val="28"/>
          <w:lang w:val="en-US"/>
        </w:rPr>
        <w:t>X</w:t>
      </w:r>
      <w:r w:rsidR="003B4168" w:rsidRPr="003B4168">
        <w:rPr>
          <w:rFonts w:ascii="Times New Roman" w:hAnsi="Times New Roman" w:cs="Times New Roman"/>
          <w:i/>
          <w:sz w:val="28"/>
          <w:szCs w:val="28"/>
          <w:lang w:val="kk-KZ"/>
        </w:rPr>
        <w:t>1</w:t>
      </w:r>
      <w:r w:rsidR="003B4168" w:rsidRPr="003B4168">
        <w:rPr>
          <w:rFonts w:ascii="Times New Roman" w:hAnsi="Times New Roman" w:cs="Times New Roman"/>
          <w:sz w:val="28"/>
          <w:szCs w:val="28"/>
          <w:lang w:val="kk-KZ"/>
        </w:rPr>
        <w:t xml:space="preserve"> </w:t>
      </w:r>
      <w:r w:rsidR="003B4168">
        <w:rPr>
          <w:rFonts w:ascii="Times New Roman" w:hAnsi="Times New Roman" w:cs="Times New Roman"/>
          <w:sz w:val="28"/>
          <w:szCs w:val="28"/>
          <w:lang w:val="kk-KZ"/>
        </w:rPr>
        <w:t>с</w:t>
      </w:r>
      <w:r w:rsidR="003B4168" w:rsidRPr="003B4168">
        <w:rPr>
          <w:rFonts w:ascii="Times New Roman" w:hAnsi="Times New Roman" w:cs="Times New Roman"/>
          <w:sz w:val="28"/>
          <w:szCs w:val="28"/>
          <w:lang w:val="kk-KZ"/>
        </w:rPr>
        <w:t xml:space="preserve"> риском развития </w:t>
      </w:r>
      <w:r w:rsidR="008657F3">
        <w:rPr>
          <w:rFonts w:ascii="Times New Roman" w:hAnsi="Times New Roman" w:cs="Times New Roman"/>
          <w:sz w:val="28"/>
          <w:szCs w:val="28"/>
          <w:lang w:val="kk-KZ"/>
        </w:rPr>
        <w:t>ИБС</w:t>
      </w:r>
      <w:r w:rsidR="003B4168" w:rsidRPr="003B4168">
        <w:rPr>
          <w:rFonts w:ascii="Times New Roman" w:hAnsi="Times New Roman" w:cs="Times New Roman"/>
          <w:sz w:val="28"/>
          <w:szCs w:val="28"/>
          <w:lang w:val="kk-KZ"/>
        </w:rPr>
        <w:t>, но</w:t>
      </w:r>
      <w:r w:rsidR="001A6C53">
        <w:rPr>
          <w:rFonts w:ascii="Times New Roman" w:hAnsi="Times New Roman" w:cs="Times New Roman"/>
          <w:sz w:val="28"/>
          <w:szCs w:val="28"/>
          <w:lang w:val="kk-KZ"/>
        </w:rPr>
        <w:t xml:space="preserve"> не в сочетании с Pro198Leu </w:t>
      </w:r>
      <w:r w:rsidR="001A6C53">
        <w:rPr>
          <w:rFonts w:ascii="Times New Roman" w:hAnsi="Times New Roman" w:cs="Times New Roman"/>
          <w:sz w:val="28"/>
          <w:szCs w:val="28"/>
          <w:lang w:val="kk-KZ"/>
        </w:rPr>
        <w:fldChar w:fldCharType="begin" w:fldLock="1"/>
      </w:r>
      <w:r w:rsidR="00610DAB">
        <w:rPr>
          <w:rFonts w:ascii="Times New Roman" w:hAnsi="Times New Roman" w:cs="Times New Roman"/>
          <w:sz w:val="28"/>
          <w:szCs w:val="28"/>
          <w:lang w:val="kk-KZ"/>
        </w:rPr>
        <w:instrText>ADDIN CSL_CITATION {"citationItems":[{"id":"ITEM-1","itemData":{"DOI":"10.1097/00019501-200304000-00007","ISSN":"09546928","abstract":"Objective: Oxidative stress is implicated in the pathogenesis of many human diseases including atherosclerosis. Human glutathione peroxidase 1 (hgpx1) participates in limiting cellular damage caused by oxidation. A characteristic polyalanine sequence polymorphism in exon 1 of hgpx1 produces three alleles with five, six or seven alanine (ALA) repeats in this sequence. The objective of this study was to determine whether hgpx1 genotype is associated with an altered risk of coronary artery disease (CAD). Methods: The frequency of the ALA6 allele was determined in 207 men with angiographic evidence of significant CAD compared to a control group (n = 146), by analysing the lengths of polymerase chain reaction fragments containing the ALA repeat polymorphism. Additional information was collected on severity of CAD, presence or absence of a prior acute myocardial infarction (AMI), smoking status, body mass index (BMI) and other clinical data. Results: There was a significant association between individuals with at least one ALA6 allele and an increased risk of CAD after adjustment for age, BMI and smoking status (odds ratio, 2.07, 95% confidence interval, 1.08-3.99, P = 0.029). However, there was no association between hgpx1 genotype and a previous history of AMI or hgpx1 genotype and severity of CAD. Conclusion: We conclude that individuals possessing one or two ALA6 alleles appear to be at a modest increased risk of CAD. This observation merits further investigation in other patient populations. © 2003 Lippincott Williams &amp; Wilkins.","author":[{"dropping-particle":"","family":"Winter","given":"Julian P.","non-dropping-particle":"","parse-names":false,"suffix":""},{"dropping-particle":"","family":"Gong","given":"Yun Yun","non-dropping-particle":"","parse-names":false,"suffix":""},{"dropping-particle":"","family":"Grant","given":"Peter J.","non-dropping-particle":"","parse-names":false,"suffix":""},{"dropping-particle":"","family":"Wild","given":"Christopher Paul","non-dropping-particle":"","parse-names":false,"suffix":""}],"container-title":"Coronary Artery Disease","id":"ITEM-1","issued":{"date-parts":[["2003"]]},"title":"Glutathione peroxidase 1 genotype is associated with an increased risk of coronary artery disease","type":"article-journal"},"uris":["http://www.mendeley.com/documents/?uuid=7129daef-11e0-4139-8011-93b7feea3ff7"]}],"mendeley":{"formattedCitation":"[282]","plainTextFormattedCitation":"[282]","previouslyFormattedCitation":"[282]"},"properties":{"noteIndex":0},"schema":"https://github.com/citation-style-language/schema/raw/master/csl-citation.json"}</w:instrText>
      </w:r>
      <w:r w:rsidR="001A6C53">
        <w:rPr>
          <w:rFonts w:ascii="Times New Roman" w:hAnsi="Times New Roman" w:cs="Times New Roman"/>
          <w:sz w:val="28"/>
          <w:szCs w:val="28"/>
          <w:lang w:val="kk-KZ"/>
        </w:rPr>
        <w:fldChar w:fldCharType="separate"/>
      </w:r>
      <w:r w:rsidR="00DD74D7" w:rsidRPr="00DD74D7">
        <w:rPr>
          <w:rFonts w:ascii="Times New Roman" w:hAnsi="Times New Roman" w:cs="Times New Roman"/>
          <w:noProof/>
          <w:sz w:val="28"/>
          <w:szCs w:val="28"/>
          <w:lang w:val="kk-KZ"/>
        </w:rPr>
        <w:t>[282]</w:t>
      </w:r>
      <w:r w:rsidR="001A6C53">
        <w:rPr>
          <w:rFonts w:ascii="Times New Roman" w:hAnsi="Times New Roman" w:cs="Times New Roman"/>
          <w:sz w:val="28"/>
          <w:szCs w:val="28"/>
          <w:lang w:val="kk-KZ"/>
        </w:rPr>
        <w:fldChar w:fldCharType="end"/>
      </w:r>
      <w:r w:rsidR="003B4168" w:rsidRPr="003B4168">
        <w:rPr>
          <w:rFonts w:ascii="Times New Roman" w:hAnsi="Times New Roman" w:cs="Times New Roman"/>
          <w:sz w:val="28"/>
          <w:szCs w:val="28"/>
          <w:lang w:val="kk-KZ"/>
        </w:rPr>
        <w:t xml:space="preserve">. </w:t>
      </w:r>
      <w:r w:rsidR="00BD5C48">
        <w:rPr>
          <w:rFonts w:ascii="Times New Roman" w:hAnsi="Times New Roman" w:cs="Times New Roman"/>
          <w:sz w:val="28"/>
          <w:szCs w:val="28"/>
          <w:lang w:val="kk-KZ"/>
        </w:rPr>
        <w:t>Противоположный</w:t>
      </w:r>
      <w:r w:rsidR="003B4168" w:rsidRPr="003B4168">
        <w:rPr>
          <w:rFonts w:ascii="Times New Roman" w:hAnsi="Times New Roman" w:cs="Times New Roman"/>
          <w:sz w:val="28"/>
          <w:szCs w:val="28"/>
          <w:lang w:val="kk-KZ"/>
        </w:rPr>
        <w:t xml:space="preserve"> выв</w:t>
      </w:r>
      <w:r w:rsidR="00E470BC">
        <w:rPr>
          <w:rFonts w:ascii="Times New Roman" w:hAnsi="Times New Roman" w:cs="Times New Roman"/>
          <w:sz w:val="28"/>
          <w:szCs w:val="28"/>
          <w:lang w:val="kk-KZ"/>
        </w:rPr>
        <w:t>од был сделан Hardie J с соавт</w:t>
      </w:r>
      <w:r w:rsidR="001A6C53">
        <w:rPr>
          <w:rFonts w:ascii="Times New Roman" w:hAnsi="Times New Roman" w:cs="Times New Roman"/>
          <w:sz w:val="28"/>
          <w:szCs w:val="28"/>
          <w:lang w:val="kk-KZ"/>
        </w:rPr>
        <w:t>., п</w:t>
      </w:r>
      <w:r w:rsidR="003B4168" w:rsidRPr="003B4168">
        <w:rPr>
          <w:rFonts w:ascii="Times New Roman" w:hAnsi="Times New Roman" w:cs="Times New Roman"/>
          <w:sz w:val="28"/>
          <w:szCs w:val="28"/>
          <w:lang w:val="kk-KZ"/>
        </w:rPr>
        <w:t>ри наблюдении изменений уровня 8OHdG (8-гидроксидезоксигуанозина) в нормальной</w:t>
      </w:r>
      <w:r w:rsidR="001A6C53">
        <w:rPr>
          <w:rFonts w:ascii="Times New Roman" w:hAnsi="Times New Roman" w:cs="Times New Roman"/>
          <w:sz w:val="28"/>
          <w:szCs w:val="28"/>
          <w:lang w:val="kk-KZ"/>
        </w:rPr>
        <w:t xml:space="preserve"> и опухолевой тканях легких </w:t>
      </w:r>
      <w:r w:rsidR="001A6C53">
        <w:rPr>
          <w:rFonts w:ascii="Times New Roman" w:hAnsi="Times New Roman" w:cs="Times New Roman"/>
          <w:sz w:val="28"/>
          <w:szCs w:val="28"/>
          <w:lang w:val="kk-KZ"/>
        </w:rPr>
        <w:fldChar w:fldCharType="begin" w:fldLock="1"/>
      </w:r>
      <w:r w:rsidR="00610DAB">
        <w:rPr>
          <w:rFonts w:ascii="Times New Roman" w:hAnsi="Times New Roman" w:cs="Times New Roman"/>
          <w:sz w:val="28"/>
          <w:szCs w:val="28"/>
          <w:lang w:val="kk-KZ"/>
        </w:rPr>
        <w:instrText>ADDIN CSL_CITATION {"citationItems":[{"id":"ITEM-1","itemData":{"DOI":"10.1093/carcin/21.2.167","ISSN":"0143-3334","abstract":"Polymorphic genes for the peroxide scavenger glutathione peroxidase I (GPX1) and 8-hydroxydeoxyguanosine (8-OHdG) DNA glycosylase/apurinic (AP) lyase (hOGG1) map to loci on chromosome 3p which are subject to frequent loss of heterozygosity (LOH) in lung tumours. Levels of the pro-mutagenic, oxidative DNA lesion 8-OHdG, were measured in 37 paired normal and tumorous lung specimens using HPLC with electrochemical detection. Lung tumours were also analysed for 3p LOH by fluorescent PCR with Genescan analysis. No significant difference was observed between 8-OHdG levels in tumour [7.7 +/- 6.7 (mean +/- SE) 8-OHdG/10(6) 2'-deoxyguanosine (dG)] and normal (8.1 +/- 8.8 8-OHdG/10(6) dG) lung tissue. Adduct levels in normal lung tissue DNA were not associated with constitutive hOGG1 genotype although there was a trend towards lower 8-OHdG levels in individuals possessing the ALA6 GPX1 polymorphism. Lung tumours exhibiting 3p LOH (40%) contained higher levels of 8-OHdG adducts (10.9 +/- 2.6 8-OHdG/10(6) dG) (P = 0.05) and lower GPX1 enzyme activity [45.5 nmol glutathione (GSH)/min/mg] (P = 0.09) when compared with tumours without LOH at these sites (5.55 +/- 0.87 8-OHdG/10(6) dG and 63.6 nmol GSH/min/mg, respectively). In conclusion, tumours with 3p LOH at loci associated with hOGG1 and GPX1 appear to have compromised oxidative defence mechanisms as measured by reduced GPX1 enzyme activity and elevated 8-OHdG levels and this may affect the prognosis of lung cancer patients.","author":[{"dropping-particle":"","family":"Hardie","given":"L.J.","non-dropping-particle":"","parse-names":false,"suffix":""}],"container-title":"Carcinogenesis","id":"ITEM-1","issued":{"date-parts":[["2000"]]},"title":"The effect of hOGG1 and glutathione peroxidase I genotypes and 3p chromosomal loss on 8-hydroxydeoxyguanosine levels in lung cancer","type":"article-journal"},"uris":["http://www.mendeley.com/documents/?uuid=59c48db1-3936-4564-ad0c-a46ded257618"]}],"mendeley":{"formattedCitation":"[288]","plainTextFormattedCitation":"[288]","previouslyFormattedCitation":"[288]"},"properties":{"noteIndex":0},"schema":"https://github.com/citation-style-language/schema/raw/master/csl-citation.json"}</w:instrText>
      </w:r>
      <w:r w:rsidR="001A6C53">
        <w:rPr>
          <w:rFonts w:ascii="Times New Roman" w:hAnsi="Times New Roman" w:cs="Times New Roman"/>
          <w:sz w:val="28"/>
          <w:szCs w:val="28"/>
          <w:lang w:val="kk-KZ"/>
        </w:rPr>
        <w:fldChar w:fldCharType="separate"/>
      </w:r>
      <w:r w:rsidR="00DD74D7" w:rsidRPr="00DD74D7">
        <w:rPr>
          <w:rFonts w:ascii="Times New Roman" w:hAnsi="Times New Roman" w:cs="Times New Roman"/>
          <w:noProof/>
          <w:sz w:val="28"/>
          <w:szCs w:val="28"/>
          <w:lang w:val="kk-KZ"/>
        </w:rPr>
        <w:t>[288]</w:t>
      </w:r>
      <w:r w:rsidR="001A6C53">
        <w:rPr>
          <w:rFonts w:ascii="Times New Roman" w:hAnsi="Times New Roman" w:cs="Times New Roman"/>
          <w:sz w:val="28"/>
          <w:szCs w:val="28"/>
          <w:lang w:val="kk-KZ"/>
        </w:rPr>
        <w:fldChar w:fldCharType="end"/>
      </w:r>
      <w:r w:rsidR="003B4168" w:rsidRPr="003B4168">
        <w:rPr>
          <w:rFonts w:ascii="Times New Roman" w:hAnsi="Times New Roman" w:cs="Times New Roman"/>
          <w:sz w:val="28"/>
          <w:szCs w:val="28"/>
          <w:lang w:val="kk-KZ"/>
        </w:rPr>
        <w:t xml:space="preserve">. </w:t>
      </w:r>
      <w:r w:rsidR="00183791" w:rsidRPr="003B4168">
        <w:rPr>
          <w:rFonts w:ascii="Times New Roman" w:hAnsi="Times New Roman" w:cs="Times New Roman"/>
          <w:sz w:val="28"/>
          <w:szCs w:val="28"/>
          <w:lang w:val="kk-KZ"/>
        </w:rPr>
        <w:t xml:space="preserve">8OHdG </w:t>
      </w:r>
      <w:r w:rsidR="00183791">
        <w:rPr>
          <w:rFonts w:ascii="Times New Roman" w:hAnsi="Times New Roman" w:cs="Times New Roman"/>
          <w:sz w:val="28"/>
          <w:szCs w:val="28"/>
          <w:lang w:val="kk-KZ"/>
        </w:rPr>
        <w:t>представляет собой маркер активации свободнорадикального окисления ДНК</w:t>
      </w:r>
      <w:r w:rsidR="00834667">
        <w:rPr>
          <w:rFonts w:ascii="Times New Roman" w:hAnsi="Times New Roman" w:cs="Times New Roman"/>
          <w:sz w:val="28"/>
          <w:szCs w:val="28"/>
          <w:lang w:val="kk-KZ"/>
        </w:rPr>
        <w:t>,</w:t>
      </w:r>
      <w:r w:rsidR="00183791">
        <w:rPr>
          <w:rFonts w:ascii="Times New Roman" w:hAnsi="Times New Roman" w:cs="Times New Roman"/>
          <w:sz w:val="28"/>
          <w:szCs w:val="28"/>
          <w:lang w:val="kk-KZ"/>
        </w:rPr>
        <w:t xml:space="preserve"> под действием гидроксильного радикала ОН</w:t>
      </w:r>
      <w:r w:rsidR="00834667" w:rsidRPr="00834667">
        <w:rPr>
          <w:rFonts w:ascii="Times New Roman" w:hAnsi="Times New Roman" w:cs="Times New Roman"/>
          <w:sz w:val="28"/>
          <w:szCs w:val="28"/>
          <w:vertAlign w:val="superscript"/>
          <w:lang w:val="kk-KZ"/>
        </w:rPr>
        <w:sym w:font="Wingdings" w:char="F0AD"/>
      </w:r>
      <w:r w:rsidR="00183791">
        <w:rPr>
          <w:rFonts w:ascii="Times New Roman" w:hAnsi="Times New Roman" w:cs="Times New Roman"/>
          <w:sz w:val="28"/>
          <w:szCs w:val="28"/>
          <w:lang w:val="kk-KZ"/>
        </w:rPr>
        <w:t xml:space="preserve">. </w:t>
      </w:r>
      <w:r w:rsidR="003B4168" w:rsidRPr="003B4168">
        <w:rPr>
          <w:rFonts w:ascii="Times New Roman" w:hAnsi="Times New Roman" w:cs="Times New Roman"/>
          <w:sz w:val="28"/>
          <w:szCs w:val="28"/>
          <w:lang w:val="kk-KZ"/>
        </w:rPr>
        <w:t>Хотя</w:t>
      </w:r>
      <w:r w:rsidR="001A6C53">
        <w:rPr>
          <w:rFonts w:ascii="Times New Roman" w:hAnsi="Times New Roman" w:cs="Times New Roman"/>
          <w:sz w:val="28"/>
          <w:szCs w:val="28"/>
          <w:lang w:val="kk-KZ"/>
        </w:rPr>
        <w:t>,</w:t>
      </w:r>
      <w:r w:rsidR="003B4168" w:rsidRPr="003B4168">
        <w:rPr>
          <w:rFonts w:ascii="Times New Roman" w:hAnsi="Times New Roman" w:cs="Times New Roman"/>
          <w:sz w:val="28"/>
          <w:szCs w:val="28"/>
          <w:lang w:val="kk-KZ"/>
        </w:rPr>
        <w:t xml:space="preserve"> </w:t>
      </w:r>
      <w:r w:rsidR="00834667">
        <w:rPr>
          <w:rFonts w:ascii="Times New Roman" w:hAnsi="Times New Roman" w:cs="Times New Roman"/>
          <w:sz w:val="28"/>
          <w:szCs w:val="28"/>
          <w:lang w:val="kk-KZ"/>
        </w:rPr>
        <w:t>в эксперименте, не было</w:t>
      </w:r>
      <w:r w:rsidR="003B4168" w:rsidRPr="003B4168">
        <w:rPr>
          <w:rFonts w:ascii="Times New Roman" w:hAnsi="Times New Roman" w:cs="Times New Roman"/>
          <w:sz w:val="28"/>
          <w:szCs w:val="28"/>
          <w:lang w:val="kk-KZ"/>
        </w:rPr>
        <w:t xml:space="preserve"> существенных различий между уровнями 8-OHdG в опухоли и нормальной ткани легкого, но была тенденция к снижению уровня 8-OHdG у людей, обладающих аллелями Ala6 в нормальной ткани</w:t>
      </w:r>
      <w:r w:rsidR="001A6C53">
        <w:rPr>
          <w:rFonts w:ascii="Times New Roman" w:hAnsi="Times New Roman" w:cs="Times New Roman"/>
          <w:sz w:val="28"/>
          <w:szCs w:val="28"/>
          <w:lang w:val="kk-KZ"/>
        </w:rPr>
        <w:t xml:space="preserve">. </w:t>
      </w:r>
      <w:r w:rsidR="00C93C18" w:rsidRPr="00C93C18">
        <w:rPr>
          <w:rFonts w:ascii="Times New Roman" w:hAnsi="Times New Roman" w:cs="Times New Roman"/>
          <w:sz w:val="28"/>
          <w:szCs w:val="28"/>
          <w:lang w:val="kk-KZ"/>
        </w:rPr>
        <w:t xml:space="preserve">Кроме того, потеря гетерозиготности (LOH) в этом регионе продемонстрировала увеличение уровней 8-OHdG и снижение активности </w:t>
      </w:r>
      <w:r w:rsidR="00C93C18">
        <w:rPr>
          <w:rFonts w:ascii="Times New Roman" w:hAnsi="Times New Roman" w:cs="Times New Roman"/>
          <w:sz w:val="28"/>
          <w:szCs w:val="28"/>
          <w:lang w:val="en-US"/>
        </w:rPr>
        <w:t>GSH</w:t>
      </w:r>
      <w:r w:rsidR="00C93C18" w:rsidRPr="00EF1597">
        <w:rPr>
          <w:rFonts w:ascii="Times New Roman" w:hAnsi="Times New Roman" w:cs="Times New Roman"/>
          <w:sz w:val="28"/>
          <w:szCs w:val="28"/>
        </w:rPr>
        <w:t>-</w:t>
      </w:r>
      <w:r w:rsidR="00C93C18">
        <w:rPr>
          <w:rFonts w:ascii="Times New Roman" w:hAnsi="Times New Roman" w:cs="Times New Roman"/>
          <w:sz w:val="28"/>
          <w:szCs w:val="28"/>
          <w:lang w:val="en-US"/>
        </w:rPr>
        <w:t>Px</w:t>
      </w:r>
      <w:r w:rsidR="00C93C18" w:rsidRPr="00EF1597">
        <w:rPr>
          <w:rFonts w:ascii="Times New Roman" w:hAnsi="Times New Roman" w:cs="Times New Roman"/>
          <w:sz w:val="28"/>
          <w:szCs w:val="28"/>
        </w:rPr>
        <w:t>1</w:t>
      </w:r>
      <w:r w:rsidR="00C93C18" w:rsidRPr="00C93C18">
        <w:rPr>
          <w:rFonts w:ascii="Times New Roman" w:hAnsi="Times New Roman" w:cs="Times New Roman"/>
          <w:sz w:val="28"/>
          <w:szCs w:val="28"/>
          <w:lang w:val="kk-KZ"/>
        </w:rPr>
        <w:t xml:space="preserve"> в опухолевых тканях легких по сравнению с нормой. </w:t>
      </w:r>
      <w:r w:rsidR="00DE2935">
        <w:rPr>
          <w:rFonts w:ascii="Times New Roman" w:hAnsi="Times New Roman" w:cs="Times New Roman"/>
          <w:sz w:val="28"/>
          <w:szCs w:val="28"/>
          <w:lang w:val="kk-KZ"/>
        </w:rPr>
        <w:t>С</w:t>
      </w:r>
      <w:r w:rsidR="00DE2935" w:rsidRPr="00C93C18">
        <w:rPr>
          <w:rFonts w:ascii="Times New Roman" w:hAnsi="Times New Roman" w:cs="Times New Roman"/>
          <w:sz w:val="28"/>
          <w:szCs w:val="28"/>
          <w:lang w:val="kk-KZ"/>
        </w:rPr>
        <w:t>обытие LOH в GCG</w:t>
      </w:r>
      <w:r w:rsidR="00DE2935">
        <w:rPr>
          <w:rFonts w:ascii="Times New Roman" w:hAnsi="Times New Roman" w:cs="Times New Roman"/>
          <w:sz w:val="28"/>
          <w:szCs w:val="28"/>
          <w:lang w:val="kk-KZ"/>
        </w:rPr>
        <w:t xml:space="preserve">-полиморфном </w:t>
      </w:r>
      <w:r w:rsidR="00DE2935" w:rsidRPr="00C93C18">
        <w:rPr>
          <w:rFonts w:ascii="Times New Roman" w:hAnsi="Times New Roman" w:cs="Times New Roman"/>
          <w:sz w:val="28"/>
          <w:szCs w:val="28"/>
          <w:lang w:val="kk-KZ"/>
        </w:rPr>
        <w:t xml:space="preserve">локусе гена </w:t>
      </w:r>
      <w:r w:rsidR="00DE2935" w:rsidRPr="00DE2935">
        <w:rPr>
          <w:rFonts w:ascii="Times New Roman" w:hAnsi="Times New Roman" w:cs="Times New Roman"/>
          <w:i/>
          <w:sz w:val="28"/>
          <w:szCs w:val="28"/>
          <w:lang w:val="kk-KZ"/>
        </w:rPr>
        <w:t>GPX1</w:t>
      </w:r>
      <w:r w:rsidR="00DE2935" w:rsidRPr="00C93C18">
        <w:rPr>
          <w:rFonts w:ascii="Times New Roman" w:hAnsi="Times New Roman" w:cs="Times New Roman"/>
          <w:sz w:val="28"/>
          <w:szCs w:val="28"/>
          <w:lang w:val="kk-KZ"/>
        </w:rPr>
        <w:t xml:space="preserve">, </w:t>
      </w:r>
      <w:r w:rsidR="00DE2935">
        <w:rPr>
          <w:rFonts w:ascii="Times New Roman" w:hAnsi="Times New Roman" w:cs="Times New Roman"/>
          <w:sz w:val="28"/>
          <w:szCs w:val="28"/>
          <w:lang w:val="kk-KZ"/>
        </w:rPr>
        <w:t>довольно часто наблюдается</w:t>
      </w:r>
      <w:r w:rsidR="00DE2935" w:rsidRPr="00C93C18">
        <w:rPr>
          <w:rFonts w:ascii="Times New Roman" w:hAnsi="Times New Roman" w:cs="Times New Roman"/>
          <w:sz w:val="28"/>
          <w:szCs w:val="28"/>
          <w:lang w:val="kk-KZ"/>
        </w:rPr>
        <w:t xml:space="preserve"> при ра</w:t>
      </w:r>
      <w:r w:rsidR="00DE2935">
        <w:rPr>
          <w:rFonts w:ascii="Times New Roman" w:hAnsi="Times New Roman" w:cs="Times New Roman"/>
          <w:sz w:val="28"/>
          <w:szCs w:val="28"/>
          <w:lang w:val="kk-KZ"/>
        </w:rPr>
        <w:t xml:space="preserve">звитии различных типов рака </w:t>
      </w:r>
      <w:r w:rsidR="00192C14">
        <w:rPr>
          <w:rFonts w:ascii="Times New Roman" w:hAnsi="Times New Roman" w:cs="Times New Roman"/>
          <w:sz w:val="28"/>
          <w:szCs w:val="28"/>
          <w:lang w:val="kk-KZ"/>
        </w:rPr>
        <w:fldChar w:fldCharType="begin" w:fldLock="1"/>
      </w:r>
      <w:r w:rsidR="00610DAB">
        <w:rPr>
          <w:rFonts w:ascii="Times New Roman" w:hAnsi="Times New Roman" w:cs="Times New Roman"/>
          <w:sz w:val="28"/>
          <w:szCs w:val="28"/>
          <w:lang w:val="kk-KZ"/>
        </w:rPr>
        <w:instrText>ADDIN CSL_CITATION {"citationItems":[{"id":"ITEM-1","itemData":{"ISSN":"00085472","PMID":"12810669","abstract":"A role for allelic variation within the gene for the antioxidant seleno-protein glutathione peroxidase 1 (GPx-1) in the risk or etiology of breast cancer was investigated. By analyzing the frequency of a polymorpbism within the GPx-1 gene resulting in a leucine or proline at codon 198, it was determined that the leucine-containing allele was more frequently associated with breast cancer than the proline-containing allele (odds ratio = 1.9; P &lt; 0.05). However, the heterozygosity index for this polymorphism was lower in the breast cancer samples. To determine whether this was because of the loss of heterozygosity (LOH) during tumor development, another polymorphic marker within GPx-1, which is frequently heterozygous in the human population, was analyzed. These studies indicated that LOH at this locus is a frequent event, occurring in approximately 36% of the breast tumor DNAs analyzed. The consequences of the identity of the amino acid at position 198 were investigated by engineering breast carcinoma cells that exclusively express either the leucine- or proline-containing GPx-1 allele and studying the response to increasing concentrations of selenium. These studies indicated that the leucine-containing allele was less responsive to the stimulation of GPx-1 enzyme activity observed during selenium supplementation than the allele differing only by a proline at that position. These studies support a role for GPx-1 allelic identity and LOH as factors of significance to breast cancer development.","author":[{"dropping-particle":"","family":"Hu","given":"Ya Jun","non-dropping-particle":"","parse-names":false,"suffix":""},{"dropping-particle":"","family":"Diamond","given":"Alan M.","non-dropping-particle":"","parse-names":false,"suffix":""}],"container-title":"Cancer Research","id":"ITEM-1","issued":{"date-parts":[["2003"]]},"title":"Role of glutathione peroxidase 1 in breast cancer: Loss of heterozygosity and allelic differences in the response to selenium","type":"article-journal"},"uris":["http://www.mendeley.com/documents/?uuid=1275af78-b751-42c7-bf9a-a525b0e2eeee"]}],"mendeley":{"formattedCitation":"[289]","plainTextFormattedCitation":"[289]","previouslyFormattedCitation":"[289]"},"properties":{"noteIndex":0},"schema":"https://github.com/citation-style-language/schema/raw/master/csl-citation.json"}</w:instrText>
      </w:r>
      <w:r w:rsidR="00192C14">
        <w:rPr>
          <w:rFonts w:ascii="Times New Roman" w:hAnsi="Times New Roman" w:cs="Times New Roman"/>
          <w:sz w:val="28"/>
          <w:szCs w:val="28"/>
          <w:lang w:val="kk-KZ"/>
        </w:rPr>
        <w:fldChar w:fldCharType="separate"/>
      </w:r>
      <w:r w:rsidR="00DD74D7" w:rsidRPr="00DD74D7">
        <w:rPr>
          <w:rFonts w:ascii="Times New Roman" w:hAnsi="Times New Roman" w:cs="Times New Roman"/>
          <w:noProof/>
          <w:sz w:val="28"/>
          <w:szCs w:val="28"/>
          <w:lang w:val="kk-KZ"/>
        </w:rPr>
        <w:t>[289]</w:t>
      </w:r>
      <w:r w:rsidR="00192C14">
        <w:rPr>
          <w:rFonts w:ascii="Times New Roman" w:hAnsi="Times New Roman" w:cs="Times New Roman"/>
          <w:sz w:val="28"/>
          <w:szCs w:val="28"/>
          <w:lang w:val="kk-KZ"/>
        </w:rPr>
        <w:fldChar w:fldCharType="end"/>
      </w:r>
      <w:r w:rsidR="00192C14">
        <w:rPr>
          <w:rFonts w:ascii="Times New Roman" w:hAnsi="Times New Roman" w:cs="Times New Roman"/>
          <w:sz w:val="28"/>
          <w:szCs w:val="28"/>
          <w:lang w:val="kk-KZ"/>
        </w:rPr>
        <w:t xml:space="preserve">, </w:t>
      </w:r>
      <w:r w:rsidR="00192C14">
        <w:rPr>
          <w:rFonts w:ascii="Times New Roman" w:hAnsi="Times New Roman" w:cs="Times New Roman"/>
          <w:sz w:val="28"/>
          <w:szCs w:val="28"/>
          <w:lang w:val="kk-KZ"/>
        </w:rPr>
        <w:fldChar w:fldCharType="begin" w:fldLock="1"/>
      </w:r>
      <w:r w:rsidR="00610DAB">
        <w:rPr>
          <w:rFonts w:ascii="Times New Roman" w:hAnsi="Times New Roman" w:cs="Times New Roman"/>
          <w:sz w:val="28"/>
          <w:szCs w:val="28"/>
          <w:lang w:val="kk-KZ"/>
        </w:rPr>
        <w:instrText>ADDIN CSL_CITATION {"citationItems":[{"id":"ITEM-1","itemData":{"DOI":"10.1385/bter:101:2:097","ISSN":"01634984","abstract":"Glutathione peroxidase is a selenium-containing, antioxidant enzyme previously implicated in the risk and development of lung and breast cancer, in part the result of allelic loss at the GPx-1 locus. This study examined allelic loss at the same locus in squamous cell carcinomas of the head and neck. The frequency of a polymorphism at codon 198 resulting in either a leucine or a proline at that position was surveyed by comparing 133 DNA samples obtained from head and neck tumors and 517 samples obtained from cancer-free individuals. Tumor DNAs exhibited fewer pro/leu heterozygotes as compared to DNA obtained from the cancer-free population. Fewer GPx-1 heterozygotes were verified by determining the frequency of highly polymorphic alanine repeat sequences in the same gene. The analysis revealed an approximately 42% reduction in heterozygosity in the DNA from the tumor samples. In order to assess loss of heterozygosity (LOH) at the GPx-1 locus, DNA was genotyped from peripheral lymphocytes, tumor tissue, and microscopically normal tissues adjacent to the tumor, derived from the same patients. These studies indicated LOH at the GPx-1 locus in each of the three tumor/normal tissues sample sets examined. Furthermore, LOH in the microscopically normal tissues at the tumor margin occurred in two of the three sample sets examined. These data implicate GPx-1 in the development of squamous cell carcinoma the head and neck and suggest that allelic loss of this gene, or one tightly linked to it, is an early event in the development of this type of malignancy.","author":[{"dropping-particle":"","family":"Hu","given":"Ya Jun","non-dropping-particle":"","parse-names":false,"suffix":""},{"dropping-particle":"","family":"Dolan","given":"M. Eileen","non-dropping-particle":"","parse-names":false,"suffix":""},{"dropping-particle":"","family":"Bae","given":"Richard","non-dropping-particle":"","parse-names":false,"suffix":""},{"dropping-particle":"","family":"Yee","given":"Herman","non-dropping-particle":"","parse-names":false,"suffix":""},{"dropping-particle":"","family":"Roy","given":"Martin","non-dropping-particle":"","parse-names":false,"suffix":""},{"dropping-particle":"","family":"Glickman","given":"Robert","non-dropping-particle":"","parse-names":false,"suffix":""},{"dropping-particle":"","family":"Kiremidjian-Schumacher","given":"Lidia","non-dropping-particle":"","parse-names":false,"suffix":""},{"dropping-particle":"","family":"Diamond","given":"Alan M.","non-dropping-particle":"","parse-names":false,"suffix":""}],"container-title":"Biological Trace Element Research","id":"ITEM-1","issued":{"date-parts":[["2004"]]},"title":"Allelic loss at the GPx-1 locus in cancer of the head and neck","type":"article-journal"},"uris":["http://www.mendeley.com/documents/?uuid=d66a1f3d-7269-4454-98d1-799a0a7c201e"]}],"mendeley":{"formattedCitation":"[290]","plainTextFormattedCitation":"[290]","previouslyFormattedCitation":"[290]"},"properties":{"noteIndex":0},"schema":"https://github.com/citation-style-language/schema/raw/master/csl-citation.json"}</w:instrText>
      </w:r>
      <w:r w:rsidR="00192C14">
        <w:rPr>
          <w:rFonts w:ascii="Times New Roman" w:hAnsi="Times New Roman" w:cs="Times New Roman"/>
          <w:sz w:val="28"/>
          <w:szCs w:val="28"/>
          <w:lang w:val="kk-KZ"/>
        </w:rPr>
        <w:fldChar w:fldCharType="separate"/>
      </w:r>
      <w:r w:rsidR="00DD74D7" w:rsidRPr="00DD74D7">
        <w:rPr>
          <w:rFonts w:ascii="Times New Roman" w:hAnsi="Times New Roman" w:cs="Times New Roman"/>
          <w:noProof/>
          <w:sz w:val="28"/>
          <w:szCs w:val="28"/>
          <w:lang w:val="kk-KZ"/>
        </w:rPr>
        <w:t>[290]</w:t>
      </w:r>
      <w:r w:rsidR="00192C14">
        <w:rPr>
          <w:rFonts w:ascii="Times New Roman" w:hAnsi="Times New Roman" w:cs="Times New Roman"/>
          <w:sz w:val="28"/>
          <w:szCs w:val="28"/>
          <w:lang w:val="kk-KZ"/>
        </w:rPr>
        <w:fldChar w:fldCharType="end"/>
      </w:r>
      <w:r w:rsidR="001B63A7">
        <w:rPr>
          <w:rFonts w:ascii="Times New Roman" w:hAnsi="Times New Roman" w:cs="Times New Roman"/>
          <w:sz w:val="28"/>
          <w:szCs w:val="28"/>
          <w:lang w:val="kk-KZ"/>
        </w:rPr>
        <w:t xml:space="preserve">, </w:t>
      </w:r>
      <w:r w:rsidR="001B63A7">
        <w:rPr>
          <w:rFonts w:ascii="Times New Roman" w:hAnsi="Times New Roman" w:cs="Times New Roman"/>
          <w:sz w:val="28"/>
          <w:szCs w:val="28"/>
          <w:lang w:val="kk-KZ"/>
        </w:rPr>
        <w:fldChar w:fldCharType="begin" w:fldLock="1"/>
      </w:r>
      <w:r w:rsidR="00610DAB">
        <w:rPr>
          <w:rFonts w:ascii="Times New Roman" w:hAnsi="Times New Roman" w:cs="Times New Roman"/>
          <w:sz w:val="28"/>
          <w:szCs w:val="28"/>
          <w:lang w:val="kk-KZ"/>
        </w:rPr>
        <w:instrText>ADDIN CSL_CITATION {"citationItems":[{"id":"ITEM-1","itemData":{"DOI":"10.1177/1947601911431840","ISSN":"19476019","abstract":"It has been previously shown that loss of heterozygosity (LOH) at the cytosolic glutathione peroxidase (GPx-1) locus is a common event in the development of several cancer types, including colorectal cancer. GPx-1 is an antioxidant selenium-containing protein, and polymorphisms within this gene have been shown to be associated with the increased risk of cancer. In order to assess whether this genetic change was an early or late event in colon cancer development, we investigated whether LOH at this site was occurring in colorectal adenomas, a premalignant lesion. Twenty-four pairs of DNA samples, obtained from both whole-blood and adenoma tissue from the same individuals, were genotyped at 2 positions in the GPx-1 gene: a codon 198 variation resulting in either a leucine or proline at the corresponding position in the peptide, or a variable number of alanine repeat codons corresponding to the amino terminus of the GPx-1 protein. No evidence of GPx-1 LOH was observed in the examined sample sets. These data indicate that the genetic loss at the GPx-1 locus may be a late event in colon carcinogenesis. © The Author(s) 2011.","author":[{"dropping-particle":"","family":"Goldberg","given":"Marci","non-dropping-particle":"","parse-names":false,"suffix":""},{"dropping-particle":"","family":"Alberts","given":"David S.","non-dropping-particle":"","parse-names":false,"suffix":""},{"dropping-particle":"","family":"Buckmeier","given":"Julie A.","non-dropping-particle":"","parse-names":false,"suffix":""},{"dropping-particle":"","family":"Prasad","given":"Anil R.","non-dropping-particle":"","parse-names":false,"suffix":""},{"dropping-particle":"","family":"Krouse","given":"Robert S.","non-dropping-particle":"","parse-names":false,"suffix":""},{"dropping-particle":"","family":"Diamond","given":"Alan M.","non-dropping-particle":"","parse-names":false,"suffix":""}],"container-title":"Genes and Cancer","id":"ITEM-1","issued":{"date-parts":[["2011"]]},"title":"Loss of Heterozygosity at the Glutathione Peroxidase 1 Locus Is Not an Early Event in Colon Carcinogenesis","type":"article-journal"},"uris":["http://www.mendeley.com/documents/?uuid=2346f862-fa23-4fe3-a7bf-b7190cf4d6b9"]}],"mendeley":{"formattedCitation":"[291]","plainTextFormattedCitation":"[291]","previouslyFormattedCitation":"[291]"},"properties":{"noteIndex":0},"schema":"https://github.com/citation-style-language/schema/raw/master/csl-citation.json"}</w:instrText>
      </w:r>
      <w:r w:rsidR="001B63A7">
        <w:rPr>
          <w:rFonts w:ascii="Times New Roman" w:hAnsi="Times New Roman" w:cs="Times New Roman"/>
          <w:sz w:val="28"/>
          <w:szCs w:val="28"/>
          <w:lang w:val="kk-KZ"/>
        </w:rPr>
        <w:fldChar w:fldCharType="separate"/>
      </w:r>
      <w:r w:rsidR="00DD74D7" w:rsidRPr="00DD74D7">
        <w:rPr>
          <w:rFonts w:ascii="Times New Roman" w:hAnsi="Times New Roman" w:cs="Times New Roman"/>
          <w:noProof/>
          <w:sz w:val="28"/>
          <w:szCs w:val="28"/>
          <w:lang w:val="kk-KZ"/>
        </w:rPr>
        <w:t>[291]</w:t>
      </w:r>
      <w:r w:rsidR="001B63A7">
        <w:rPr>
          <w:rFonts w:ascii="Times New Roman" w:hAnsi="Times New Roman" w:cs="Times New Roman"/>
          <w:sz w:val="28"/>
          <w:szCs w:val="28"/>
          <w:lang w:val="kk-KZ"/>
        </w:rPr>
        <w:fldChar w:fldCharType="end"/>
      </w:r>
      <w:r w:rsidR="00DE2935" w:rsidRPr="00C93C18">
        <w:rPr>
          <w:rFonts w:ascii="Times New Roman" w:hAnsi="Times New Roman" w:cs="Times New Roman"/>
          <w:sz w:val="28"/>
          <w:szCs w:val="28"/>
          <w:lang w:val="kk-KZ"/>
        </w:rPr>
        <w:t xml:space="preserve">. </w:t>
      </w:r>
      <w:r w:rsidR="00466B21">
        <w:rPr>
          <w:rFonts w:ascii="Times New Roman" w:hAnsi="Times New Roman" w:cs="Times New Roman"/>
          <w:sz w:val="28"/>
          <w:szCs w:val="28"/>
          <w:lang w:val="kk-KZ"/>
        </w:rPr>
        <w:t>Согласно исследованиям, а</w:t>
      </w:r>
      <w:r w:rsidR="00DE2935" w:rsidRPr="00C93C18">
        <w:rPr>
          <w:rFonts w:ascii="Times New Roman" w:hAnsi="Times New Roman" w:cs="Times New Roman"/>
          <w:sz w:val="28"/>
          <w:szCs w:val="28"/>
          <w:lang w:val="kk-KZ"/>
        </w:rPr>
        <w:t>ллельная потеря области аланиновых повторов</w:t>
      </w:r>
      <w:r w:rsidR="00466B21">
        <w:rPr>
          <w:rFonts w:ascii="Times New Roman" w:hAnsi="Times New Roman" w:cs="Times New Roman"/>
          <w:sz w:val="28"/>
          <w:szCs w:val="28"/>
          <w:lang w:val="kk-KZ"/>
        </w:rPr>
        <w:t>,</w:t>
      </w:r>
      <w:r w:rsidR="00DE2935" w:rsidRPr="00C93C18">
        <w:rPr>
          <w:rFonts w:ascii="Times New Roman" w:hAnsi="Times New Roman" w:cs="Times New Roman"/>
          <w:sz w:val="28"/>
          <w:szCs w:val="28"/>
          <w:lang w:val="kk-KZ"/>
        </w:rPr>
        <w:t xml:space="preserve"> может </w:t>
      </w:r>
      <w:r w:rsidR="00466B21">
        <w:rPr>
          <w:rFonts w:ascii="Times New Roman" w:hAnsi="Times New Roman" w:cs="Times New Roman"/>
          <w:sz w:val="28"/>
          <w:szCs w:val="28"/>
          <w:lang w:val="kk-KZ"/>
        </w:rPr>
        <w:t>увеличить</w:t>
      </w:r>
      <w:r w:rsidR="00DE2935" w:rsidRPr="00C93C18">
        <w:rPr>
          <w:rFonts w:ascii="Times New Roman" w:hAnsi="Times New Roman" w:cs="Times New Roman"/>
          <w:sz w:val="28"/>
          <w:szCs w:val="28"/>
          <w:lang w:val="kk-KZ"/>
        </w:rPr>
        <w:t xml:space="preserve"> до 42% с</w:t>
      </w:r>
      <w:r w:rsidR="00466B21">
        <w:rPr>
          <w:rFonts w:ascii="Times New Roman" w:hAnsi="Times New Roman" w:cs="Times New Roman"/>
          <w:sz w:val="28"/>
          <w:szCs w:val="28"/>
          <w:lang w:val="kk-KZ"/>
        </w:rPr>
        <w:t xml:space="preserve">лучаев колоректального рака </w:t>
      </w:r>
      <w:r w:rsidR="00466B21">
        <w:rPr>
          <w:rFonts w:ascii="Times New Roman" w:hAnsi="Times New Roman" w:cs="Times New Roman"/>
          <w:sz w:val="28"/>
          <w:szCs w:val="28"/>
          <w:lang w:val="kk-KZ"/>
        </w:rPr>
        <w:fldChar w:fldCharType="begin" w:fldLock="1"/>
      </w:r>
      <w:r w:rsidR="00610DAB">
        <w:rPr>
          <w:rFonts w:ascii="Times New Roman" w:hAnsi="Times New Roman" w:cs="Times New Roman"/>
          <w:sz w:val="28"/>
          <w:szCs w:val="28"/>
          <w:lang w:val="kk-KZ"/>
        </w:rPr>
        <w:instrText>ADDIN CSL_CITATION {"citationItems":[{"id":"ITEM-1","itemData":{"DOI":"10.1093/jn/135.12.3021s","ISSN":"0022-3166","PMID":"16317164","abstract":"Selenium has been shown to reduce cancer incidence in animal models and more recent data indicate that it may be protective in humans as well. However, little is known about the mechanism by which selenium prevents cancer. Cytosolic glutathione peroxidase (GPX1), a selenium-containing antioxidant enzyme, has been implicated in the development of cancer of the head and neck, lung, and breast, in part because of allelic loss at the GPX1 locus. The study of allelic loss at the GPX1 locus in colon cancer was investigated by examining loss of heterozygosity (LOH) in DNA extracted from both tumor and adjacent histopathologically normal tissue obtained by laser capture microdissection. Tissue samples were obtained from 53 colon cancer patients. Two highly polymorphic markers, alanine codon repeats and a proline-leucine polymorphism (198P/L) present in the GPX1 gene, were used to examine LOH at this locus. Analysis of both polymorphisms identified LOH at GPX1 in a significant percentage of colorectal cancer (42%). These results indicated that LOH at the GPX1 locus is a common event in cancer development and that GPX1 or other tightly linked genes may be involved in the etiology of this disease.","author":[{"dropping-particle":"","family":"Hu","given":"Yajun","non-dropping-particle":"","parse-names":false,"suffix":""},{"dropping-particle":"V.","family":"Benya","given":"Richard","non-dropping-particle":"","parse-names":false,"suffix":""},{"dropping-particle":"","family":"Carroll","given":"Robert E.","non-dropping-particle":"","parse-names":false,"suffix":""},{"dropping-particle":"","family":"Diamond","given":"Alan M.","non-dropping-particle":"","parse-names":false,"suffix":""}],"container-title":"The Journal of Nutrition","id":"ITEM-1","issued":{"date-parts":[["2005"]]},"title":"Allelic Loss of the Gene for the GPX1 Selenium-Containing Protein Is a Common Event in Cancer","type":"article-journal"},"uris":["http://www.mendeley.com/documents/?uuid=e4c82614-4561-4b76-a873-bcf4ef79a848"]}],"mendeley":{"formattedCitation":"[292]","plainTextFormattedCitation":"[292]","previouslyFormattedCitation":"[292]"},"properties":{"noteIndex":0},"schema":"https://github.com/citation-style-language/schema/raw/master/csl-citation.json"}</w:instrText>
      </w:r>
      <w:r w:rsidR="00466B21">
        <w:rPr>
          <w:rFonts w:ascii="Times New Roman" w:hAnsi="Times New Roman" w:cs="Times New Roman"/>
          <w:sz w:val="28"/>
          <w:szCs w:val="28"/>
          <w:lang w:val="kk-KZ"/>
        </w:rPr>
        <w:fldChar w:fldCharType="separate"/>
      </w:r>
      <w:r w:rsidR="00DD74D7" w:rsidRPr="00DD74D7">
        <w:rPr>
          <w:rFonts w:ascii="Times New Roman" w:hAnsi="Times New Roman" w:cs="Times New Roman"/>
          <w:noProof/>
          <w:sz w:val="28"/>
          <w:szCs w:val="28"/>
          <w:lang w:val="kk-KZ"/>
        </w:rPr>
        <w:t>[292]</w:t>
      </w:r>
      <w:r w:rsidR="00466B21">
        <w:rPr>
          <w:rFonts w:ascii="Times New Roman" w:hAnsi="Times New Roman" w:cs="Times New Roman"/>
          <w:sz w:val="28"/>
          <w:szCs w:val="28"/>
          <w:lang w:val="kk-KZ"/>
        </w:rPr>
        <w:fldChar w:fldCharType="end"/>
      </w:r>
      <w:r w:rsidR="00DE2935" w:rsidRPr="00C93C18">
        <w:rPr>
          <w:rFonts w:ascii="Times New Roman" w:hAnsi="Times New Roman" w:cs="Times New Roman"/>
          <w:sz w:val="28"/>
          <w:szCs w:val="28"/>
          <w:lang w:val="kk-KZ"/>
        </w:rPr>
        <w:t>.</w:t>
      </w:r>
      <w:r w:rsidR="00927ECE">
        <w:rPr>
          <w:rFonts w:ascii="Times New Roman" w:hAnsi="Times New Roman" w:cs="Times New Roman"/>
          <w:sz w:val="28"/>
          <w:szCs w:val="28"/>
          <w:lang w:val="kk-KZ"/>
        </w:rPr>
        <w:t xml:space="preserve"> Но, в то </w:t>
      </w:r>
      <w:r w:rsidR="00BF2F5E">
        <w:rPr>
          <w:rFonts w:ascii="Times New Roman" w:hAnsi="Times New Roman" w:cs="Times New Roman"/>
          <w:sz w:val="28"/>
          <w:szCs w:val="28"/>
          <w:lang w:val="kk-KZ"/>
        </w:rPr>
        <w:t>же время, Kote-Jarai Z. с соавт</w:t>
      </w:r>
      <w:r w:rsidR="00BF2F5E" w:rsidRPr="00C93C18">
        <w:rPr>
          <w:rFonts w:ascii="Times New Roman" w:hAnsi="Times New Roman" w:cs="Times New Roman"/>
          <w:sz w:val="28"/>
          <w:szCs w:val="28"/>
          <w:lang w:val="kk-KZ"/>
        </w:rPr>
        <w:t>.</w:t>
      </w:r>
      <w:r w:rsidR="00BF2F5E">
        <w:rPr>
          <w:rFonts w:ascii="Times New Roman" w:hAnsi="Times New Roman" w:cs="Times New Roman"/>
          <w:sz w:val="28"/>
          <w:szCs w:val="28"/>
          <w:lang w:val="kk-KZ"/>
        </w:rPr>
        <w:t xml:space="preserve">, </w:t>
      </w:r>
      <w:r w:rsidR="00BF2F5E" w:rsidRPr="00C93C18">
        <w:rPr>
          <w:rFonts w:ascii="Times New Roman" w:hAnsi="Times New Roman" w:cs="Times New Roman"/>
          <w:sz w:val="28"/>
          <w:szCs w:val="28"/>
          <w:lang w:val="kk-KZ"/>
        </w:rPr>
        <w:t xml:space="preserve">не обнаружили каких-либо ассоциаций GCG полиморфизма </w:t>
      </w:r>
      <w:r w:rsidR="00BF2F5E">
        <w:rPr>
          <w:rFonts w:ascii="Times New Roman" w:hAnsi="Times New Roman" w:cs="Times New Roman"/>
          <w:sz w:val="28"/>
          <w:szCs w:val="28"/>
          <w:lang w:val="kk-KZ"/>
        </w:rPr>
        <w:t>с</w:t>
      </w:r>
      <w:r w:rsidR="00BF2F5E" w:rsidRPr="00C93C18">
        <w:rPr>
          <w:rFonts w:ascii="Times New Roman" w:hAnsi="Times New Roman" w:cs="Times New Roman"/>
          <w:sz w:val="28"/>
          <w:szCs w:val="28"/>
          <w:lang w:val="kk-KZ"/>
        </w:rPr>
        <w:t xml:space="preserve"> </w:t>
      </w:r>
      <w:r w:rsidR="00BF2F5E">
        <w:rPr>
          <w:rFonts w:ascii="Times New Roman" w:hAnsi="Times New Roman" w:cs="Times New Roman"/>
          <w:sz w:val="28"/>
          <w:szCs w:val="28"/>
          <w:lang w:val="kk-KZ"/>
        </w:rPr>
        <w:t>раком</w:t>
      </w:r>
      <w:r w:rsidR="00BF2F5E" w:rsidRPr="00C93C18">
        <w:rPr>
          <w:rFonts w:ascii="Times New Roman" w:hAnsi="Times New Roman" w:cs="Times New Roman"/>
          <w:sz w:val="28"/>
          <w:szCs w:val="28"/>
          <w:lang w:val="kk-KZ"/>
        </w:rPr>
        <w:t xml:space="preserve"> предстательной </w:t>
      </w:r>
      <w:r w:rsidR="00BF2F5E" w:rsidRPr="00DA53BB">
        <w:rPr>
          <w:rFonts w:ascii="Times New Roman" w:hAnsi="Times New Roman" w:cs="Times New Roman"/>
          <w:sz w:val="28"/>
          <w:szCs w:val="28"/>
          <w:lang w:val="kk-KZ"/>
        </w:rPr>
        <w:t>железы у европейцев,</w:t>
      </w:r>
      <w:r w:rsidR="00BF2F5E">
        <w:rPr>
          <w:rFonts w:ascii="Times New Roman" w:hAnsi="Times New Roman" w:cs="Times New Roman"/>
          <w:sz w:val="28"/>
          <w:szCs w:val="28"/>
          <w:lang w:val="kk-KZ"/>
        </w:rPr>
        <w:t xml:space="preserve"> живущих в Англии </w:t>
      </w:r>
      <w:r w:rsidR="00BF2F5E">
        <w:rPr>
          <w:rFonts w:ascii="Times New Roman" w:hAnsi="Times New Roman" w:cs="Times New Roman"/>
          <w:sz w:val="28"/>
          <w:szCs w:val="28"/>
          <w:lang w:val="kk-KZ"/>
        </w:rPr>
        <w:fldChar w:fldCharType="begin" w:fldLock="1"/>
      </w:r>
      <w:r w:rsidR="00610DAB">
        <w:rPr>
          <w:rFonts w:ascii="Times New Roman" w:hAnsi="Times New Roman" w:cs="Times New Roman"/>
          <w:sz w:val="28"/>
          <w:szCs w:val="28"/>
          <w:lang w:val="kk-KZ"/>
        </w:rPr>
        <w:instrText>ADDIN CSL_CITATION {"citationItems":[{"id":"ITEM-1","itemData":{"DOI":"10.1038/sj.pcan.4500569","ISBN":"1365-7852 (Print)","ISSN":"13657852","PMID":"12496980","abstract":"Epidemiological studies have suggested an association between low selenium levels and the development of prostate cancer. Human cellular glutathione peroxidase I (hGPX1) is a selenium-dependent enzyme that protects against oxidative damage and its peroxidase activity is a plausible mechanism for cancer prevention by selenium. The GPX1 gene has a GCG repeat polymorphism in exon 1, coding for a polyalanine tract of five to seven alanine residues. To test if the GPX1 GCG repeat polymorphism associates with the risk of young-onset prostate cancer we conducted a case-control study. The GPX1Ala genotypes were determined for 267 prostate cancer cases and 260 control individuals using polymerase chain reaction (PCR) amplification with fluorescently labelled primers and an ABI 377 automated genotyper. Associations between specific genotypes and the risk of prostate cancer were examined by logistic regression. We found no significant association between the GPX1 genotypes and prostate cancer. There was however an increased frequency of the GPX1Ala6/Ala6 genotype in the prostate cancer cases compared to controls (OR: 1.67; 95% CI: 0.97-2.87). The result of this study suggests that the GPX1 genotype is unlikely to be associated with the risk of developing prostate cancer.","author":[{"dropping-particle":"","family":"Kote-Jarai","given":"Z.","non-dropping-particle":"","parse-names":false,"suffix":""},{"dropping-particle":"","family":"Durocher","given":"F.","non-dropping-particle":"","parse-names":false,"suffix":""},{"dropping-particle":"","family":"Edwards","given":"S. M.","non-dropping-particle":"","parse-names":false,"suffix":""},{"dropping-particle":"","family":"Hamoudi","given":"R.","non-dropping-particle":"","parse-names":false,"suffix":""},{"dropping-particle":"","family":"Jackson","given":"R. A.","non-dropping-particle":"","parse-names":false,"suffix":""},{"dropping-particle":"","family":"Ardern-Jones","given":"A.","non-dropping-particle":"","parse-names":false,"suffix":""},{"dropping-particle":"","family":"Murkin","given":"A.","non-dropping-particle":"","parse-names":false,"suffix":""},{"dropping-particle":"","family":"Dearnaley","given":"D. P.","non-dropping-particle":"","parse-names":false,"suffix":""},{"dropping-particle":"","family":"Kirby","given":"R.","non-dropping-particle":"","parse-names":false,"suffix":""},{"dropping-particle":"","family":"Houlston","given":"R.","non-dropping-particle":"","parse-names":false,"suffix":""},{"dropping-particle":"","family":"Easton","given":"D. F.","non-dropping-particle":"","parse-names":false,"suffix":""},{"dropping-particle":"","family":"Eeles","given":"R.","non-dropping-particle":"","parse-names":false,"suffix":""}],"container-title":"Prostate Cancer and Prostatic Diseases","id":"ITEM-1","issue":"3","issued":{"date-parts":[["2002"]]},"page":"189-192","title":"Association between the GCG polymorphism of the selenium dependent GPX1 gene and the risk of young onset prostate cancer","type":"article-journal","volume":"5"},"uris":["http://www.mendeley.com/documents/?uuid=a55be539-d807-4530-8837-733a50bdf83a"]}],"mendeley":{"formattedCitation":"[281]","plainTextFormattedCitation":"[281]","previouslyFormattedCitation":"[281]"},"properties":{"noteIndex":0},"schema":"https://github.com/citation-style-language/schema/raw/master/csl-citation.json"}</w:instrText>
      </w:r>
      <w:r w:rsidR="00BF2F5E">
        <w:rPr>
          <w:rFonts w:ascii="Times New Roman" w:hAnsi="Times New Roman" w:cs="Times New Roman"/>
          <w:sz w:val="28"/>
          <w:szCs w:val="28"/>
          <w:lang w:val="kk-KZ"/>
        </w:rPr>
        <w:fldChar w:fldCharType="separate"/>
      </w:r>
      <w:r w:rsidR="00DD74D7" w:rsidRPr="00DD74D7">
        <w:rPr>
          <w:rFonts w:ascii="Times New Roman" w:hAnsi="Times New Roman" w:cs="Times New Roman"/>
          <w:noProof/>
          <w:sz w:val="28"/>
          <w:szCs w:val="28"/>
          <w:lang w:val="kk-KZ"/>
        </w:rPr>
        <w:t>[281]</w:t>
      </w:r>
      <w:r w:rsidR="00BF2F5E">
        <w:rPr>
          <w:rFonts w:ascii="Times New Roman" w:hAnsi="Times New Roman" w:cs="Times New Roman"/>
          <w:sz w:val="28"/>
          <w:szCs w:val="28"/>
          <w:lang w:val="kk-KZ"/>
        </w:rPr>
        <w:fldChar w:fldCharType="end"/>
      </w:r>
      <w:r w:rsidR="00BF2F5E" w:rsidRPr="00C93C18">
        <w:rPr>
          <w:rFonts w:ascii="Times New Roman" w:hAnsi="Times New Roman" w:cs="Times New Roman"/>
          <w:sz w:val="28"/>
          <w:szCs w:val="28"/>
          <w:lang w:val="kk-KZ"/>
        </w:rPr>
        <w:t>.</w:t>
      </w:r>
    </w:p>
    <w:p w14:paraId="1A282550" w14:textId="09D06D41" w:rsidR="00CF4F25" w:rsidRPr="00BD5C48" w:rsidRDefault="00C93C18" w:rsidP="00DA1768">
      <w:pPr>
        <w:spacing w:after="0" w:line="240" w:lineRule="auto"/>
        <w:ind w:firstLine="709"/>
        <w:jc w:val="both"/>
        <w:rPr>
          <w:rFonts w:ascii="Times New Roman" w:hAnsi="Times New Roman" w:cs="Times New Roman"/>
          <w:sz w:val="28"/>
          <w:szCs w:val="28"/>
          <w:lang w:val="kk-KZ"/>
        </w:rPr>
      </w:pPr>
      <w:r w:rsidRPr="00C93C18">
        <w:rPr>
          <w:rFonts w:ascii="Times New Roman" w:hAnsi="Times New Roman" w:cs="Times New Roman"/>
          <w:sz w:val="28"/>
          <w:szCs w:val="28"/>
          <w:lang w:val="kk-KZ"/>
        </w:rPr>
        <w:t>Также</w:t>
      </w:r>
      <w:r>
        <w:rPr>
          <w:rFonts w:ascii="Times New Roman" w:hAnsi="Times New Roman" w:cs="Times New Roman"/>
          <w:sz w:val="28"/>
          <w:szCs w:val="28"/>
          <w:lang w:val="kk-KZ"/>
        </w:rPr>
        <w:t>,</w:t>
      </w:r>
      <w:r w:rsidRPr="00C93C18">
        <w:rPr>
          <w:rFonts w:ascii="Times New Roman" w:hAnsi="Times New Roman" w:cs="Times New Roman"/>
          <w:sz w:val="28"/>
          <w:szCs w:val="28"/>
          <w:lang w:val="kk-KZ"/>
        </w:rPr>
        <w:t xml:space="preserve"> было отмечено, что этот GCG полиморфизм</w:t>
      </w:r>
      <w:r w:rsidR="00D60C3E">
        <w:rPr>
          <w:rFonts w:ascii="Times New Roman" w:hAnsi="Times New Roman" w:cs="Times New Roman"/>
          <w:sz w:val="28"/>
          <w:szCs w:val="28"/>
          <w:lang w:val="kk-KZ"/>
        </w:rPr>
        <w:t>,</w:t>
      </w:r>
      <w:r w:rsidRPr="00C93C18">
        <w:rPr>
          <w:rFonts w:ascii="Times New Roman" w:hAnsi="Times New Roman" w:cs="Times New Roman"/>
          <w:sz w:val="28"/>
          <w:szCs w:val="28"/>
          <w:lang w:val="kk-KZ"/>
        </w:rPr>
        <w:t xml:space="preserve"> по отдельности и в сочетании с Pro198Leu</w:t>
      </w:r>
      <w:r w:rsidR="00D60C3E">
        <w:rPr>
          <w:rFonts w:ascii="Times New Roman" w:hAnsi="Times New Roman" w:cs="Times New Roman"/>
          <w:sz w:val="28"/>
          <w:szCs w:val="28"/>
          <w:lang w:val="kk-KZ"/>
        </w:rPr>
        <w:t>,</w:t>
      </w:r>
      <w:r w:rsidRPr="00C93C18">
        <w:rPr>
          <w:rFonts w:ascii="Times New Roman" w:hAnsi="Times New Roman" w:cs="Times New Roman"/>
          <w:sz w:val="28"/>
          <w:szCs w:val="28"/>
          <w:lang w:val="kk-KZ"/>
        </w:rPr>
        <w:t xml:space="preserve"> </w:t>
      </w:r>
      <w:r w:rsidR="00D60C3E">
        <w:rPr>
          <w:rFonts w:ascii="Times New Roman" w:hAnsi="Times New Roman" w:cs="Times New Roman"/>
          <w:sz w:val="28"/>
          <w:szCs w:val="28"/>
          <w:lang w:val="kk-KZ"/>
        </w:rPr>
        <w:t>ассоциирован с развитием остеопороза, характеризующимся чрезмерной продукцией свободно-радикальных процессов. Наименьшая плотность костей, признак остеопороза, была характерна для группы участников</w:t>
      </w:r>
      <w:r w:rsidR="00DA3C51">
        <w:rPr>
          <w:rFonts w:ascii="Times New Roman" w:hAnsi="Times New Roman" w:cs="Times New Roman"/>
          <w:sz w:val="28"/>
          <w:szCs w:val="28"/>
          <w:lang w:val="kk-KZ"/>
        </w:rPr>
        <w:t>,</w:t>
      </w:r>
      <w:r w:rsidR="00D60C3E">
        <w:rPr>
          <w:rFonts w:ascii="Times New Roman" w:hAnsi="Times New Roman" w:cs="Times New Roman"/>
          <w:sz w:val="28"/>
          <w:szCs w:val="28"/>
          <w:lang w:val="kk-KZ"/>
        </w:rPr>
        <w:t xml:space="preserve"> с генотипами </w:t>
      </w:r>
      <w:r w:rsidR="00D60C3E">
        <w:rPr>
          <w:rFonts w:ascii="Times New Roman" w:hAnsi="Times New Roman" w:cs="Times New Roman"/>
          <w:sz w:val="28"/>
          <w:szCs w:val="28"/>
          <w:lang w:val="en-US"/>
        </w:rPr>
        <w:t>Ala</w:t>
      </w:r>
      <w:r w:rsidR="00D60C3E" w:rsidRPr="00D60C3E">
        <w:rPr>
          <w:rFonts w:ascii="Times New Roman" w:hAnsi="Times New Roman" w:cs="Times New Roman"/>
          <w:sz w:val="28"/>
          <w:szCs w:val="28"/>
        </w:rPr>
        <w:t>6/6</w:t>
      </w:r>
      <w:r w:rsidR="00D60C3E">
        <w:rPr>
          <w:rFonts w:ascii="Times New Roman" w:hAnsi="Times New Roman" w:cs="Times New Roman"/>
          <w:sz w:val="28"/>
          <w:szCs w:val="28"/>
          <w:lang w:val="kk-KZ"/>
        </w:rPr>
        <w:t xml:space="preserve">, тогда как, генотип </w:t>
      </w:r>
      <w:r w:rsidR="00D60C3E">
        <w:rPr>
          <w:rFonts w:ascii="Times New Roman" w:hAnsi="Times New Roman" w:cs="Times New Roman"/>
          <w:sz w:val="28"/>
          <w:szCs w:val="28"/>
          <w:lang w:val="en-US"/>
        </w:rPr>
        <w:t>Ala</w:t>
      </w:r>
      <w:r w:rsidR="00D60C3E" w:rsidRPr="00D60C3E">
        <w:rPr>
          <w:rFonts w:ascii="Times New Roman" w:hAnsi="Times New Roman" w:cs="Times New Roman"/>
          <w:sz w:val="28"/>
          <w:szCs w:val="28"/>
        </w:rPr>
        <w:t>7/7</w:t>
      </w:r>
      <w:r w:rsidR="00D60C3E">
        <w:rPr>
          <w:rFonts w:ascii="Times New Roman" w:hAnsi="Times New Roman" w:cs="Times New Roman"/>
          <w:sz w:val="28"/>
          <w:szCs w:val="28"/>
          <w:lang w:val="kk-KZ"/>
        </w:rPr>
        <w:t xml:space="preserve"> показал </w:t>
      </w:r>
      <w:r w:rsidR="00D60C3E">
        <w:rPr>
          <w:rFonts w:ascii="Times New Roman" w:hAnsi="Times New Roman" w:cs="Times New Roman"/>
          <w:sz w:val="28"/>
          <w:szCs w:val="28"/>
          <w:lang w:val="kk-KZ"/>
        </w:rPr>
        <w:lastRenderedPageBreak/>
        <w:t xml:space="preserve">протективные </w:t>
      </w:r>
      <w:r w:rsidR="00F47023">
        <w:rPr>
          <w:rFonts w:ascii="Times New Roman" w:hAnsi="Times New Roman" w:cs="Times New Roman"/>
          <w:sz w:val="28"/>
          <w:szCs w:val="28"/>
          <w:lang w:val="kk-KZ"/>
        </w:rPr>
        <w:t xml:space="preserve">свойства </w:t>
      </w:r>
      <w:r>
        <w:rPr>
          <w:rFonts w:ascii="Times New Roman" w:hAnsi="Times New Roman" w:cs="Times New Roman"/>
          <w:sz w:val="28"/>
          <w:szCs w:val="28"/>
          <w:lang w:val="kk-KZ"/>
        </w:rPr>
        <w:fldChar w:fldCharType="begin" w:fldLock="1"/>
      </w:r>
      <w:r w:rsidR="00610DAB">
        <w:rPr>
          <w:rFonts w:ascii="Times New Roman" w:hAnsi="Times New Roman" w:cs="Times New Roman"/>
          <w:sz w:val="28"/>
          <w:szCs w:val="28"/>
          <w:lang w:val="kk-KZ"/>
        </w:rPr>
        <w:instrText>ADDIN CSL_CITATION {"citationItems":[{"id":"ITEM-1","itemData":{"DOI":"10.3233/DMA-2010-0728","ISSN":"02780240","abstract":"Recently, oxidative stress has been suggested as participating in the development of osteoporosis. Glutathione peroxidase 1 (GPX1) is one of antioxidant enzymes responsible for the defence of cells against oxidative damage and thus for protection against age related diseases such as osteoporosis. The aim of present study was to associate genetic variances of GPX1 enzyme with bone mineral density (BMD) and biochemical bone turnover markers and to show the influence of antioxidative defence system in genetics of osteoporosis. We evaluated 682 Slovenian subjects: 571 elderly women and 111 elderly men. All subjects were genotyped for the presence of GPX1 gene polymorphisms Pro198Leu and polyAla region. BMD and biochemical markers were also measured. General linear model analysis, adjusted to height, and (one-way) analysis of variance were used to assess differences between the genotype.and haplotype subgroups, respectively. The significant or borderline significant associations were found between the polyAla or the Pro198Leu polymorphisms and total hip BMD (0.018; 0.023, respectively), femoral neck BMD (0.117; 0.026, respectively) and lumbar spine BMD (0.032; 0.086, respectively), and with biochemical bone turnover markers such as plasma osteocalcin (0.027; 0.025, respectively) and serum C-terminal telopeptide of type I collagen concentrations (0.114; 0.012, respectively) in whole group. Haplotype analysis revealed that the 6-T haplotype is associated significantly with low BMD values (p&lt; 0.025) at all measured locations of the skeleton, and with high plasma osteocalcin concentrations (p=0.008). This study shows for the first time that the polymorphisms polyAla and Pro198Leu of the GPX1 gene, individually and in combination, are associated with BMD and therefore may be useful as genetic markers for bone disease. Moreover, it implies the important contribution of the oxidative stress to pathogenesis of osteoporosis. © 2010 - IOS Press and the authors. All rights reserved.","author":[{"dropping-particle":"","family":"Mlakar","given":"Simona Jurkovic","non-dropping-particle":"","parse-names":false,"suffix":""},{"dropping-particle":"","family":"Osredkar","given":"Josko","non-dropping-particle":"","parse-names":false,"suffix":""},{"dropping-particle":"","family":"Prezelj","given":"Janez","non-dropping-particle":"","parse-names":false,"suffix":""},{"dropping-particle":"","family":"Marc","given":"Janja","non-dropping-particle":"","parse-names":false,"suffix":""}],"container-title":"Disease Markers","id":"ITEM-1","issued":{"date-parts":[["2010"]]},"title":"The antioxidant enzyme GPX1 gene polymorphisms are associated with low BMD and increased bone turnover markers","type":"article-journal"},"uris":["http://www.mendeley.com/documents/?uuid=9e28331a-648f-47aa-a1b5-9c9dad418a55"]}],"mendeley":{"formattedCitation":"[293]","plainTextFormattedCitation":"[293]","previouslyFormattedCitation":"[293]"},"properties":{"noteIndex":0},"schema":"https://github.com/citation-style-language/schema/raw/master/csl-citation.json"}</w:instrText>
      </w:r>
      <w:r>
        <w:rPr>
          <w:rFonts w:ascii="Times New Roman" w:hAnsi="Times New Roman" w:cs="Times New Roman"/>
          <w:sz w:val="28"/>
          <w:szCs w:val="28"/>
          <w:lang w:val="kk-KZ"/>
        </w:rPr>
        <w:fldChar w:fldCharType="separate"/>
      </w:r>
      <w:r w:rsidR="00DD74D7" w:rsidRPr="00DD74D7">
        <w:rPr>
          <w:rFonts w:ascii="Times New Roman" w:hAnsi="Times New Roman" w:cs="Times New Roman"/>
          <w:noProof/>
          <w:sz w:val="28"/>
          <w:szCs w:val="28"/>
          <w:lang w:val="kk-KZ"/>
        </w:rPr>
        <w:t>[293]</w:t>
      </w:r>
      <w:r>
        <w:rPr>
          <w:rFonts w:ascii="Times New Roman" w:hAnsi="Times New Roman" w:cs="Times New Roman"/>
          <w:sz w:val="28"/>
          <w:szCs w:val="28"/>
          <w:lang w:val="kk-KZ"/>
        </w:rPr>
        <w:fldChar w:fldCharType="end"/>
      </w:r>
      <w:r w:rsidRPr="00C93C18">
        <w:rPr>
          <w:rFonts w:ascii="Times New Roman" w:hAnsi="Times New Roman" w:cs="Times New Roman"/>
          <w:sz w:val="28"/>
          <w:szCs w:val="28"/>
          <w:lang w:val="kk-KZ"/>
        </w:rPr>
        <w:t xml:space="preserve">. </w:t>
      </w:r>
      <w:r w:rsidR="00DA3C51">
        <w:rPr>
          <w:rFonts w:ascii="Times New Roman" w:hAnsi="Times New Roman" w:cs="Times New Roman"/>
          <w:sz w:val="28"/>
          <w:szCs w:val="28"/>
          <w:lang w:val="kk-KZ"/>
        </w:rPr>
        <w:t>В противоположность, а</w:t>
      </w:r>
      <w:r w:rsidR="00BD5C48">
        <w:rPr>
          <w:rFonts w:ascii="Times New Roman" w:hAnsi="Times New Roman" w:cs="Times New Roman"/>
          <w:sz w:val="28"/>
          <w:szCs w:val="28"/>
          <w:lang w:val="kk-KZ"/>
        </w:rPr>
        <w:t xml:space="preserve">ллель </w:t>
      </w:r>
      <w:r w:rsidR="00BD5C48">
        <w:rPr>
          <w:rFonts w:ascii="Times New Roman" w:hAnsi="Times New Roman" w:cs="Times New Roman"/>
          <w:sz w:val="28"/>
          <w:szCs w:val="28"/>
          <w:lang w:val="en-US"/>
        </w:rPr>
        <w:t>Ala</w:t>
      </w:r>
      <w:r w:rsidR="00BD5C48" w:rsidRPr="00137B8F">
        <w:rPr>
          <w:rFonts w:ascii="Times New Roman" w:hAnsi="Times New Roman" w:cs="Times New Roman"/>
          <w:sz w:val="28"/>
          <w:szCs w:val="28"/>
        </w:rPr>
        <w:t>6</w:t>
      </w:r>
      <w:r w:rsidR="00BD5C48">
        <w:rPr>
          <w:rFonts w:ascii="Times New Roman" w:hAnsi="Times New Roman" w:cs="Times New Roman"/>
          <w:sz w:val="28"/>
          <w:szCs w:val="28"/>
          <w:lang w:val="kk-KZ"/>
        </w:rPr>
        <w:t xml:space="preserve">, по-видимому, является протективным и при аутизме </w:t>
      </w:r>
      <w:r w:rsidR="00137B8F">
        <w:rPr>
          <w:rFonts w:ascii="Times New Roman" w:hAnsi="Times New Roman" w:cs="Times New Roman"/>
          <w:sz w:val="28"/>
          <w:szCs w:val="28"/>
          <w:lang w:val="kk-KZ"/>
        </w:rPr>
        <w:fldChar w:fldCharType="begin" w:fldLock="1"/>
      </w:r>
      <w:r w:rsidR="00610DAB">
        <w:rPr>
          <w:rFonts w:ascii="Times New Roman" w:hAnsi="Times New Roman" w:cs="Times New Roman"/>
          <w:sz w:val="28"/>
          <w:szCs w:val="28"/>
          <w:lang w:val="kk-KZ"/>
        </w:rPr>
        <w:instrText>ADDIN CSL_CITATION {"citationItems":[{"id":"ITEM-1","itemData":{"DOI":"10.1016/j.braindev.2008.12.017","ISSN":"03877604","abstract":"Genetic factors can contribute to autistic disorder (AD). Abnormal genes of oxidative stress pathways and increased oxidative stress have been reported in autism spectrum disorders. Polymorphisms of genes involved in glutathione metabolism, e.g. GSTP1 and GSTM1 are reportedly associated with autistic disorder. We investigated a GCG repeat polymorphism of a human glutathione peroxidase (GPX1) polyalanine repeat (ALA5, ALA6 and ALA7) in 103 trios of AD (probands and parents) using the transmission disequilibrium test. Significant transmission disequilibrium (p = 0.044) was found in the overall transmission of the three alleles. The ALA6 allele was under transmitted (p = 0.017). These results suggest that possessing this ALA6 allele may be protective for AD. Future study of interaction of the GPX1 GCG repeat and other gene polymorphisms such as the MnSOD ALA16 or the GPX1 Pro198Leu polymorphism in this cohort of AD families may shed light in whether the combination of the ALA6 allele with another polymorphism of antioxidant allele contributes to the increased oxidative stress in autism.","author":[{"dropping-particle":"","family":"Ming","given":"Xue","non-dropping-particle":"","parse-names":false,"suffix":""},{"dropping-particle":"","family":"Johnson","given":"William G.","non-dropping-particle":"","parse-names":false,"suffix":""},{"dropping-particle":"","family":"Stenroos","given":"Edward S.","non-dropping-particle":"","parse-names":false,"suffix":""},{"dropping-particle":"","family":"Mars","given":"Audrey","non-dropping-particle":"","parse-names":false,"suffix":""},{"dropping-particle":"","family":"Lambert","given":"George H.","non-dropping-particle":"","parse-names":false,"suffix":""},{"dropping-particle":"","family":"Buyske","given":"Steven","non-dropping-particle":"","parse-names":false,"suffix":""}],"container-title":"Brain and Development","id":"ITEM-1","issued":{"date-parts":[["2010"]]},"title":"Genetic variant of glutathione peroxidase 1 in autism","type":"article-journal"},"uris":["http://www.mendeley.com/documents/?uuid=3fca72f1-2740-47fa-bdc6-f323998ec5f2"]}],"mendeley":{"formattedCitation":"[294]","plainTextFormattedCitation":"[294]","previouslyFormattedCitation":"[294]"},"properties":{"noteIndex":0},"schema":"https://github.com/citation-style-language/schema/raw/master/csl-citation.json"}</w:instrText>
      </w:r>
      <w:r w:rsidR="00137B8F">
        <w:rPr>
          <w:rFonts w:ascii="Times New Roman" w:hAnsi="Times New Roman" w:cs="Times New Roman"/>
          <w:sz w:val="28"/>
          <w:szCs w:val="28"/>
          <w:lang w:val="kk-KZ"/>
        </w:rPr>
        <w:fldChar w:fldCharType="separate"/>
      </w:r>
      <w:r w:rsidR="00DD74D7" w:rsidRPr="00DD74D7">
        <w:rPr>
          <w:rFonts w:ascii="Times New Roman" w:hAnsi="Times New Roman" w:cs="Times New Roman"/>
          <w:noProof/>
          <w:sz w:val="28"/>
          <w:szCs w:val="28"/>
          <w:lang w:val="kk-KZ"/>
        </w:rPr>
        <w:t>[294]</w:t>
      </w:r>
      <w:r w:rsidR="00137B8F">
        <w:rPr>
          <w:rFonts w:ascii="Times New Roman" w:hAnsi="Times New Roman" w:cs="Times New Roman"/>
          <w:sz w:val="28"/>
          <w:szCs w:val="28"/>
          <w:lang w:val="kk-KZ"/>
        </w:rPr>
        <w:fldChar w:fldCharType="end"/>
      </w:r>
      <w:r w:rsidR="00137B8F">
        <w:rPr>
          <w:rFonts w:ascii="Times New Roman" w:hAnsi="Times New Roman" w:cs="Times New Roman"/>
          <w:sz w:val="28"/>
          <w:szCs w:val="28"/>
          <w:lang w:val="kk-KZ"/>
        </w:rPr>
        <w:t>.</w:t>
      </w:r>
    </w:p>
    <w:p w14:paraId="112C2B82" w14:textId="77777777" w:rsidR="00CF4F25" w:rsidRPr="00610DAB" w:rsidRDefault="00395F9E" w:rsidP="00DA176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 xml:space="preserve">Таким образом, данные нашего исследования и литературные данные, показывают неодинаковую вовлеченность белка </w:t>
      </w:r>
      <w:r>
        <w:rPr>
          <w:rFonts w:ascii="Times New Roman" w:hAnsi="Times New Roman" w:cs="Times New Roman"/>
          <w:sz w:val="28"/>
          <w:szCs w:val="28"/>
          <w:lang w:val="en-US"/>
        </w:rPr>
        <w:t>GSH</w:t>
      </w:r>
      <w:r w:rsidRPr="00EF1597">
        <w:rPr>
          <w:rFonts w:ascii="Times New Roman" w:hAnsi="Times New Roman" w:cs="Times New Roman"/>
          <w:sz w:val="28"/>
          <w:szCs w:val="28"/>
        </w:rPr>
        <w:t>-</w:t>
      </w:r>
      <w:r>
        <w:rPr>
          <w:rFonts w:ascii="Times New Roman" w:hAnsi="Times New Roman" w:cs="Times New Roman"/>
          <w:sz w:val="28"/>
          <w:szCs w:val="28"/>
          <w:lang w:val="en-US"/>
        </w:rPr>
        <w:t>Px</w:t>
      </w:r>
      <w:r w:rsidRPr="00EF1597">
        <w:rPr>
          <w:rFonts w:ascii="Times New Roman" w:hAnsi="Times New Roman" w:cs="Times New Roman"/>
          <w:sz w:val="28"/>
          <w:szCs w:val="28"/>
        </w:rPr>
        <w:t>1</w:t>
      </w:r>
      <w:r>
        <w:rPr>
          <w:rFonts w:ascii="Times New Roman" w:hAnsi="Times New Roman" w:cs="Times New Roman"/>
          <w:sz w:val="28"/>
          <w:szCs w:val="28"/>
          <w:lang w:val="kk-KZ"/>
        </w:rPr>
        <w:t xml:space="preserve"> в развитие различного рода заболеваний, характеризующихся усиленным оксидативным стрессом. </w:t>
      </w:r>
      <w:r w:rsidR="006359A1">
        <w:rPr>
          <w:rFonts w:ascii="Times New Roman" w:hAnsi="Times New Roman" w:cs="Times New Roman"/>
          <w:sz w:val="28"/>
          <w:szCs w:val="28"/>
          <w:lang w:val="kk-KZ"/>
        </w:rPr>
        <w:t>П</w:t>
      </w:r>
      <w:r>
        <w:rPr>
          <w:rFonts w:ascii="Times New Roman" w:hAnsi="Times New Roman" w:cs="Times New Roman"/>
          <w:sz w:val="28"/>
          <w:szCs w:val="28"/>
          <w:lang w:val="kk-KZ"/>
        </w:rPr>
        <w:t>ротивор</w:t>
      </w:r>
      <w:r w:rsidR="006359A1">
        <w:rPr>
          <w:rFonts w:ascii="Times New Roman" w:hAnsi="Times New Roman" w:cs="Times New Roman"/>
          <w:sz w:val="28"/>
          <w:szCs w:val="28"/>
          <w:lang w:val="kk-KZ"/>
        </w:rPr>
        <w:t xml:space="preserve">ечивые данные по полиморфизмам, </w:t>
      </w:r>
      <w:r>
        <w:rPr>
          <w:rFonts w:ascii="Times New Roman" w:hAnsi="Times New Roman" w:cs="Times New Roman"/>
          <w:sz w:val="28"/>
          <w:szCs w:val="28"/>
          <w:lang w:val="kk-KZ"/>
        </w:rPr>
        <w:t xml:space="preserve">показывают неоднозначность их влияния на биохимические процессы. Дальнейшие исследования помогут глубже понять роль, не только самого белка </w:t>
      </w:r>
      <w:r>
        <w:rPr>
          <w:rFonts w:ascii="Times New Roman" w:hAnsi="Times New Roman" w:cs="Times New Roman"/>
          <w:sz w:val="28"/>
          <w:szCs w:val="28"/>
          <w:lang w:val="en-US"/>
        </w:rPr>
        <w:t>GSH</w:t>
      </w:r>
      <w:r w:rsidRPr="00EF1597">
        <w:rPr>
          <w:rFonts w:ascii="Times New Roman" w:hAnsi="Times New Roman" w:cs="Times New Roman"/>
          <w:sz w:val="28"/>
          <w:szCs w:val="28"/>
        </w:rPr>
        <w:t>-</w:t>
      </w:r>
      <w:r>
        <w:rPr>
          <w:rFonts w:ascii="Times New Roman" w:hAnsi="Times New Roman" w:cs="Times New Roman"/>
          <w:sz w:val="28"/>
          <w:szCs w:val="28"/>
          <w:lang w:val="en-US"/>
        </w:rPr>
        <w:t>Px</w:t>
      </w:r>
      <w:r w:rsidRPr="00EF1597">
        <w:rPr>
          <w:rFonts w:ascii="Times New Roman" w:hAnsi="Times New Roman" w:cs="Times New Roman"/>
          <w:sz w:val="28"/>
          <w:szCs w:val="28"/>
        </w:rPr>
        <w:t>1</w:t>
      </w:r>
      <w:r>
        <w:rPr>
          <w:rFonts w:ascii="Times New Roman" w:hAnsi="Times New Roman" w:cs="Times New Roman"/>
          <w:sz w:val="28"/>
          <w:szCs w:val="28"/>
          <w:lang w:val="kk-KZ"/>
        </w:rPr>
        <w:t xml:space="preserve"> в биохимии клетки, но и роль его генетических модификаций.</w:t>
      </w:r>
    </w:p>
    <w:p w14:paraId="45781FBC" w14:textId="77777777" w:rsidR="00FC0725" w:rsidRPr="00610DAB" w:rsidRDefault="00FC0725" w:rsidP="00DA1768">
      <w:pPr>
        <w:spacing w:after="0" w:line="240" w:lineRule="auto"/>
        <w:ind w:firstLine="709"/>
        <w:jc w:val="both"/>
        <w:rPr>
          <w:rFonts w:ascii="Times New Roman" w:hAnsi="Times New Roman" w:cs="Times New Roman"/>
          <w:sz w:val="28"/>
          <w:szCs w:val="28"/>
        </w:rPr>
      </w:pPr>
    </w:p>
    <w:p w14:paraId="2C6648B0" w14:textId="3F01CE1C" w:rsidR="00FC0725" w:rsidRPr="00610DAB" w:rsidRDefault="00FC0725" w:rsidP="00FC0725">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w:t>
      </w:r>
      <w:r w:rsidRPr="00872574">
        <w:rPr>
          <w:rFonts w:ascii="Times New Roman" w:hAnsi="Times New Roman" w:cs="Times New Roman"/>
          <w:sz w:val="28"/>
          <w:szCs w:val="28"/>
        </w:rPr>
        <w:t xml:space="preserve"> </w:t>
      </w:r>
      <w:r>
        <w:rPr>
          <w:rFonts w:ascii="Times New Roman" w:hAnsi="Times New Roman" w:cs="Times New Roman"/>
          <w:sz w:val="28"/>
          <w:szCs w:val="28"/>
        </w:rPr>
        <w:t>теме</w:t>
      </w:r>
      <w:r w:rsidRPr="00872574">
        <w:rPr>
          <w:rFonts w:ascii="Times New Roman" w:hAnsi="Times New Roman" w:cs="Times New Roman"/>
          <w:sz w:val="28"/>
          <w:szCs w:val="28"/>
        </w:rPr>
        <w:t xml:space="preserve"> </w:t>
      </w:r>
      <w:r>
        <w:rPr>
          <w:rFonts w:ascii="Times New Roman" w:hAnsi="Times New Roman" w:cs="Times New Roman"/>
          <w:sz w:val="28"/>
          <w:szCs w:val="28"/>
        </w:rPr>
        <w:t>подраздела</w:t>
      </w:r>
      <w:r w:rsidRPr="00872574">
        <w:rPr>
          <w:rFonts w:ascii="Times New Roman" w:hAnsi="Times New Roman" w:cs="Times New Roman"/>
          <w:sz w:val="28"/>
          <w:szCs w:val="28"/>
        </w:rPr>
        <w:t xml:space="preserve"> </w:t>
      </w:r>
      <w:r>
        <w:rPr>
          <w:rFonts w:ascii="Times New Roman" w:hAnsi="Times New Roman" w:cs="Times New Roman"/>
          <w:sz w:val="28"/>
          <w:szCs w:val="28"/>
        </w:rPr>
        <w:t>опубликована</w:t>
      </w:r>
      <w:r w:rsidRPr="00872574">
        <w:rPr>
          <w:rFonts w:ascii="Times New Roman" w:hAnsi="Times New Roman" w:cs="Times New Roman"/>
          <w:sz w:val="28"/>
          <w:szCs w:val="28"/>
        </w:rPr>
        <w:t xml:space="preserve"> </w:t>
      </w:r>
      <w:r>
        <w:rPr>
          <w:rFonts w:ascii="Times New Roman" w:hAnsi="Times New Roman" w:cs="Times New Roman"/>
          <w:sz w:val="28"/>
          <w:szCs w:val="28"/>
        </w:rPr>
        <w:t>статья</w:t>
      </w:r>
      <w:r w:rsidRPr="00872574">
        <w:rPr>
          <w:rFonts w:ascii="Times New Roman" w:hAnsi="Times New Roman" w:cs="Times New Roman"/>
          <w:sz w:val="28"/>
          <w:szCs w:val="28"/>
        </w:rPr>
        <w:t xml:space="preserve">: </w:t>
      </w:r>
      <w:r w:rsidRPr="00FC0725">
        <w:rPr>
          <w:rFonts w:ascii="Times New Roman" w:hAnsi="Times New Roman" w:cs="Times New Roman"/>
          <w:sz w:val="28"/>
          <w:szCs w:val="28"/>
          <w:lang w:val="en-US"/>
        </w:rPr>
        <w:t>L</w:t>
      </w:r>
      <w:r w:rsidRPr="00872574">
        <w:rPr>
          <w:rFonts w:ascii="Times New Roman" w:hAnsi="Times New Roman" w:cs="Times New Roman"/>
          <w:sz w:val="28"/>
          <w:szCs w:val="28"/>
        </w:rPr>
        <w:t xml:space="preserve">. </w:t>
      </w:r>
      <w:r w:rsidRPr="00FC0725">
        <w:rPr>
          <w:rFonts w:ascii="Times New Roman" w:hAnsi="Times New Roman" w:cs="Times New Roman"/>
          <w:sz w:val="28"/>
          <w:szCs w:val="28"/>
          <w:lang w:val="en-US"/>
        </w:rPr>
        <w:t>A</w:t>
      </w:r>
      <w:r w:rsidRPr="00872574">
        <w:rPr>
          <w:rFonts w:ascii="Times New Roman" w:hAnsi="Times New Roman" w:cs="Times New Roman"/>
          <w:sz w:val="28"/>
          <w:szCs w:val="28"/>
        </w:rPr>
        <w:t xml:space="preserve">. </w:t>
      </w:r>
      <w:r w:rsidRPr="00FC0725">
        <w:rPr>
          <w:rFonts w:ascii="Times New Roman" w:hAnsi="Times New Roman" w:cs="Times New Roman"/>
          <w:sz w:val="28"/>
          <w:szCs w:val="28"/>
          <w:lang w:val="en-US"/>
        </w:rPr>
        <w:t>Skvortsova</w:t>
      </w:r>
      <w:r w:rsidRPr="00872574">
        <w:rPr>
          <w:rFonts w:ascii="Times New Roman" w:hAnsi="Times New Roman" w:cs="Times New Roman"/>
          <w:sz w:val="28"/>
          <w:szCs w:val="28"/>
        </w:rPr>
        <w:t xml:space="preserve">, </w:t>
      </w:r>
      <w:r w:rsidRPr="00FC0725">
        <w:rPr>
          <w:rFonts w:ascii="Times New Roman" w:hAnsi="Times New Roman" w:cs="Times New Roman"/>
          <w:sz w:val="28"/>
          <w:szCs w:val="28"/>
          <w:lang w:val="en-US"/>
        </w:rPr>
        <w:t>A</w:t>
      </w:r>
      <w:r w:rsidRPr="00872574">
        <w:rPr>
          <w:rFonts w:ascii="Times New Roman" w:hAnsi="Times New Roman" w:cs="Times New Roman"/>
          <w:sz w:val="28"/>
          <w:szCs w:val="28"/>
        </w:rPr>
        <w:t xml:space="preserve">. </w:t>
      </w:r>
      <w:r w:rsidRPr="00FC0725">
        <w:rPr>
          <w:rFonts w:ascii="Times New Roman" w:hAnsi="Times New Roman" w:cs="Times New Roman"/>
          <w:sz w:val="28"/>
          <w:szCs w:val="28"/>
          <w:lang w:val="en-US"/>
        </w:rPr>
        <w:t>V</w:t>
      </w:r>
      <w:r w:rsidRPr="00872574">
        <w:rPr>
          <w:rFonts w:ascii="Times New Roman" w:hAnsi="Times New Roman" w:cs="Times New Roman"/>
          <w:sz w:val="28"/>
          <w:szCs w:val="28"/>
        </w:rPr>
        <w:t xml:space="preserve">. </w:t>
      </w:r>
      <w:r w:rsidRPr="00FC0725">
        <w:rPr>
          <w:rFonts w:ascii="Times New Roman" w:hAnsi="Times New Roman" w:cs="Times New Roman"/>
          <w:sz w:val="28"/>
          <w:szCs w:val="28"/>
          <w:lang w:val="en-US"/>
        </w:rPr>
        <w:t>Perfilyeva</w:t>
      </w:r>
      <w:r w:rsidRPr="00872574">
        <w:rPr>
          <w:rFonts w:ascii="Times New Roman" w:hAnsi="Times New Roman" w:cs="Times New Roman"/>
          <w:sz w:val="28"/>
          <w:szCs w:val="28"/>
        </w:rPr>
        <w:t xml:space="preserve">, </w:t>
      </w:r>
      <w:r w:rsidRPr="00FC0725">
        <w:rPr>
          <w:rFonts w:ascii="Times New Roman" w:hAnsi="Times New Roman" w:cs="Times New Roman"/>
          <w:sz w:val="28"/>
          <w:szCs w:val="28"/>
          <w:lang w:val="en-US"/>
        </w:rPr>
        <w:t>E</w:t>
      </w:r>
      <w:r w:rsidRPr="00872574">
        <w:rPr>
          <w:rFonts w:ascii="Times New Roman" w:hAnsi="Times New Roman" w:cs="Times New Roman"/>
          <w:sz w:val="28"/>
          <w:szCs w:val="28"/>
        </w:rPr>
        <w:t xml:space="preserve">. </w:t>
      </w:r>
      <w:r w:rsidRPr="00FC0725">
        <w:rPr>
          <w:rFonts w:ascii="Times New Roman" w:hAnsi="Times New Roman" w:cs="Times New Roman"/>
          <w:sz w:val="28"/>
          <w:szCs w:val="28"/>
          <w:lang w:val="en-US"/>
        </w:rPr>
        <w:t>M</w:t>
      </w:r>
      <w:r w:rsidRPr="00872574">
        <w:rPr>
          <w:rFonts w:ascii="Times New Roman" w:hAnsi="Times New Roman" w:cs="Times New Roman"/>
          <w:sz w:val="28"/>
          <w:szCs w:val="28"/>
        </w:rPr>
        <w:t xml:space="preserve">. </w:t>
      </w:r>
      <w:r w:rsidRPr="00FC0725">
        <w:rPr>
          <w:rFonts w:ascii="Times New Roman" w:hAnsi="Times New Roman" w:cs="Times New Roman"/>
          <w:sz w:val="28"/>
          <w:szCs w:val="28"/>
          <w:lang w:val="en-US"/>
        </w:rPr>
        <w:t>Khussainova</w:t>
      </w:r>
      <w:r w:rsidRPr="00872574">
        <w:rPr>
          <w:rFonts w:ascii="Times New Roman" w:hAnsi="Times New Roman" w:cs="Times New Roman"/>
          <w:sz w:val="28"/>
          <w:szCs w:val="28"/>
        </w:rPr>
        <w:t xml:space="preserve">, </w:t>
      </w:r>
      <w:r w:rsidRPr="00FC0725">
        <w:rPr>
          <w:rFonts w:ascii="Times New Roman" w:hAnsi="Times New Roman" w:cs="Times New Roman"/>
          <w:sz w:val="28"/>
          <w:szCs w:val="28"/>
          <w:lang w:val="en-US"/>
        </w:rPr>
        <w:t>A</w:t>
      </w:r>
      <w:r w:rsidRPr="00872574">
        <w:rPr>
          <w:rFonts w:ascii="Times New Roman" w:hAnsi="Times New Roman" w:cs="Times New Roman"/>
          <w:sz w:val="28"/>
          <w:szCs w:val="28"/>
        </w:rPr>
        <w:t xml:space="preserve">. </w:t>
      </w:r>
      <w:r w:rsidRPr="00FC0725">
        <w:rPr>
          <w:rFonts w:ascii="Times New Roman" w:hAnsi="Times New Roman" w:cs="Times New Roman"/>
          <w:sz w:val="28"/>
          <w:szCs w:val="28"/>
          <w:lang w:val="en-US"/>
        </w:rPr>
        <w:t>T</w:t>
      </w:r>
      <w:r w:rsidRPr="00872574">
        <w:rPr>
          <w:rFonts w:ascii="Times New Roman" w:hAnsi="Times New Roman" w:cs="Times New Roman"/>
          <w:sz w:val="28"/>
          <w:szCs w:val="28"/>
        </w:rPr>
        <w:t xml:space="preserve">. </w:t>
      </w:r>
      <w:r w:rsidRPr="00FC0725">
        <w:rPr>
          <w:rFonts w:ascii="Times New Roman" w:hAnsi="Times New Roman" w:cs="Times New Roman"/>
          <w:sz w:val="28"/>
          <w:szCs w:val="28"/>
          <w:lang w:val="en-US"/>
        </w:rPr>
        <w:t>Mansharipova</w:t>
      </w:r>
      <w:r w:rsidRPr="00872574">
        <w:rPr>
          <w:rFonts w:ascii="Times New Roman" w:hAnsi="Times New Roman" w:cs="Times New Roman"/>
          <w:sz w:val="28"/>
          <w:szCs w:val="28"/>
        </w:rPr>
        <w:t xml:space="preserve">, </w:t>
      </w:r>
      <w:r>
        <w:rPr>
          <w:rFonts w:ascii="Times New Roman" w:hAnsi="Times New Roman" w:cs="Times New Roman"/>
          <w:sz w:val="28"/>
          <w:szCs w:val="28"/>
          <w:lang w:val="en-US"/>
        </w:rPr>
        <w:t>B</w:t>
      </w:r>
      <w:r w:rsidRPr="00872574">
        <w:rPr>
          <w:rFonts w:ascii="Times New Roman" w:hAnsi="Times New Roman" w:cs="Times New Roman"/>
          <w:sz w:val="28"/>
          <w:szCs w:val="28"/>
        </w:rPr>
        <w:t xml:space="preserve">. </w:t>
      </w:r>
      <w:r>
        <w:rPr>
          <w:rFonts w:ascii="Times New Roman" w:hAnsi="Times New Roman" w:cs="Times New Roman"/>
          <w:sz w:val="28"/>
          <w:szCs w:val="28"/>
          <w:lang w:val="en-US"/>
        </w:rPr>
        <w:t>O</w:t>
      </w:r>
      <w:r w:rsidRPr="00872574">
        <w:rPr>
          <w:rFonts w:ascii="Times New Roman" w:hAnsi="Times New Roman" w:cs="Times New Roman"/>
          <w:sz w:val="28"/>
          <w:szCs w:val="28"/>
        </w:rPr>
        <w:t xml:space="preserve">. </w:t>
      </w:r>
      <w:r>
        <w:rPr>
          <w:rFonts w:ascii="Times New Roman" w:hAnsi="Times New Roman" w:cs="Times New Roman"/>
          <w:sz w:val="28"/>
          <w:szCs w:val="28"/>
          <w:lang w:val="en-US"/>
        </w:rPr>
        <w:t>Bekmanov</w:t>
      </w:r>
      <w:r w:rsidRPr="00872574">
        <w:rPr>
          <w:rFonts w:ascii="Times New Roman" w:hAnsi="Times New Roman" w:cs="Times New Roman"/>
          <w:sz w:val="28"/>
          <w:szCs w:val="28"/>
        </w:rPr>
        <w:t xml:space="preserve">, </w:t>
      </w:r>
      <w:r>
        <w:rPr>
          <w:rFonts w:ascii="Times New Roman" w:hAnsi="Times New Roman" w:cs="Times New Roman"/>
          <w:sz w:val="28"/>
          <w:szCs w:val="28"/>
          <w:lang w:val="en-US"/>
        </w:rPr>
        <w:t>L</w:t>
      </w:r>
      <w:r w:rsidRPr="00872574">
        <w:rPr>
          <w:rFonts w:ascii="Times New Roman" w:hAnsi="Times New Roman" w:cs="Times New Roman"/>
          <w:sz w:val="28"/>
          <w:szCs w:val="28"/>
        </w:rPr>
        <w:t xml:space="preserve">. </w:t>
      </w:r>
      <w:r>
        <w:rPr>
          <w:rFonts w:ascii="Times New Roman" w:hAnsi="Times New Roman" w:cs="Times New Roman"/>
          <w:sz w:val="28"/>
          <w:szCs w:val="28"/>
          <w:lang w:val="en-US"/>
        </w:rPr>
        <w:t>B</w:t>
      </w:r>
      <w:r w:rsidRPr="00872574">
        <w:rPr>
          <w:rFonts w:ascii="Times New Roman" w:hAnsi="Times New Roman" w:cs="Times New Roman"/>
          <w:sz w:val="28"/>
          <w:szCs w:val="28"/>
        </w:rPr>
        <w:t xml:space="preserve">. </w:t>
      </w:r>
      <w:r>
        <w:rPr>
          <w:rFonts w:ascii="Times New Roman" w:hAnsi="Times New Roman" w:cs="Times New Roman"/>
          <w:sz w:val="28"/>
          <w:szCs w:val="28"/>
          <w:lang w:val="en-US"/>
        </w:rPr>
        <w:t>Djansugurova</w:t>
      </w:r>
      <w:r w:rsidRPr="00872574">
        <w:rPr>
          <w:rFonts w:ascii="Times New Roman" w:hAnsi="Times New Roman" w:cs="Times New Roman"/>
          <w:sz w:val="28"/>
          <w:szCs w:val="28"/>
        </w:rPr>
        <w:t xml:space="preserve">. </w:t>
      </w:r>
      <w:r w:rsidRPr="00FC0725">
        <w:rPr>
          <w:rFonts w:ascii="Times New Roman" w:hAnsi="Times New Roman" w:cs="Times New Roman"/>
          <w:sz w:val="28"/>
          <w:szCs w:val="28"/>
          <w:lang w:val="en-US"/>
        </w:rPr>
        <w:t xml:space="preserve">Association of GCG repeats polymorphism of the GPX1 gene coding selenium dependent antioxidant enzyme with ischemic heart disease development in Kazakhstan population </w:t>
      </w:r>
      <w:r>
        <w:rPr>
          <w:rFonts w:ascii="Times New Roman" w:hAnsi="Times New Roman" w:cs="Times New Roman"/>
          <w:sz w:val="28"/>
          <w:szCs w:val="28"/>
          <w:lang w:val="en-US"/>
        </w:rPr>
        <w:t xml:space="preserve">// </w:t>
      </w:r>
      <w:r w:rsidRPr="00FC0725">
        <w:rPr>
          <w:rFonts w:ascii="Times New Roman" w:hAnsi="Times New Roman" w:cs="Times New Roman"/>
          <w:sz w:val="28"/>
          <w:szCs w:val="28"/>
          <w:lang w:val="en-US"/>
        </w:rPr>
        <w:t xml:space="preserve">Известия НАН РК. </w:t>
      </w:r>
      <w:r w:rsidRPr="00610DAB">
        <w:rPr>
          <w:rFonts w:ascii="Times New Roman" w:hAnsi="Times New Roman" w:cs="Times New Roman"/>
          <w:sz w:val="28"/>
          <w:szCs w:val="28"/>
        </w:rPr>
        <w:t>Серия биологическая и медицинская. – Т. 2, № 326, - 2018. – С.74 – 83</w:t>
      </w:r>
      <w:r w:rsidR="00610DAB" w:rsidRPr="00610DAB">
        <w:rPr>
          <w:rFonts w:ascii="Times New Roman" w:hAnsi="Times New Roman" w:cs="Times New Roman"/>
          <w:sz w:val="28"/>
          <w:szCs w:val="28"/>
        </w:rPr>
        <w:t xml:space="preserve"> </w:t>
      </w:r>
      <w:r w:rsidR="00610DAB">
        <w:rPr>
          <w:rFonts w:ascii="Times New Roman" w:hAnsi="Times New Roman" w:cs="Times New Roman"/>
          <w:sz w:val="28"/>
          <w:szCs w:val="28"/>
          <w:lang w:val="en-US"/>
        </w:rPr>
        <w:fldChar w:fldCharType="begin" w:fldLock="1"/>
      </w:r>
      <w:r w:rsidR="00535194">
        <w:rPr>
          <w:rFonts w:ascii="Times New Roman" w:hAnsi="Times New Roman" w:cs="Times New Roman"/>
          <w:sz w:val="28"/>
          <w:szCs w:val="28"/>
          <w:lang w:val="en-US"/>
        </w:rPr>
        <w:instrText>ADDIN</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CSL</w:instrText>
      </w:r>
      <w:r w:rsidR="00535194" w:rsidRPr="00872574">
        <w:rPr>
          <w:rFonts w:ascii="Times New Roman" w:hAnsi="Times New Roman" w:cs="Times New Roman"/>
          <w:sz w:val="28"/>
          <w:szCs w:val="28"/>
        </w:rPr>
        <w:instrText>_</w:instrText>
      </w:r>
      <w:r w:rsidR="00535194">
        <w:rPr>
          <w:rFonts w:ascii="Times New Roman" w:hAnsi="Times New Roman" w:cs="Times New Roman"/>
          <w:sz w:val="28"/>
          <w:szCs w:val="28"/>
          <w:lang w:val="en-US"/>
        </w:rPr>
        <w:instrText>CITATION</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citationItems</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id</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ITEM</w:instrText>
      </w:r>
      <w:r w:rsidR="00535194" w:rsidRPr="00872574">
        <w:rPr>
          <w:rFonts w:ascii="Times New Roman" w:hAnsi="Times New Roman" w:cs="Times New Roman"/>
          <w:sz w:val="28"/>
          <w:szCs w:val="28"/>
        </w:rPr>
        <w:instrText>-1","</w:instrText>
      </w:r>
      <w:r w:rsidR="00535194">
        <w:rPr>
          <w:rFonts w:ascii="Times New Roman" w:hAnsi="Times New Roman" w:cs="Times New Roman"/>
          <w:sz w:val="28"/>
          <w:szCs w:val="28"/>
          <w:lang w:val="en-US"/>
        </w:rPr>
        <w:instrText>itemData</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author</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dropping</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particle</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family</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Skvortsova</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L</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A</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Perfilyeva</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A</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V</w:instrText>
      </w:r>
      <w:r w:rsidR="00535194" w:rsidRPr="00872574">
        <w:rPr>
          <w:rFonts w:ascii="Times New Roman" w:hAnsi="Times New Roman" w:cs="Times New Roman"/>
          <w:sz w:val="28"/>
          <w:szCs w:val="28"/>
        </w:rPr>
        <w:instrText xml:space="preserve">. , </w:instrText>
      </w:r>
      <w:r w:rsidR="00535194">
        <w:rPr>
          <w:rFonts w:ascii="Times New Roman" w:hAnsi="Times New Roman" w:cs="Times New Roman"/>
          <w:sz w:val="28"/>
          <w:szCs w:val="28"/>
          <w:lang w:val="en-US"/>
        </w:rPr>
        <w:instrText>Khussainova</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E</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M</w:instrText>
      </w:r>
      <w:r w:rsidR="00535194" w:rsidRPr="00872574">
        <w:rPr>
          <w:rFonts w:ascii="Times New Roman" w:hAnsi="Times New Roman" w:cs="Times New Roman"/>
          <w:sz w:val="28"/>
          <w:szCs w:val="28"/>
        </w:rPr>
        <w:instrText xml:space="preserve">. , </w:instrText>
      </w:r>
      <w:r w:rsidR="00535194">
        <w:rPr>
          <w:rFonts w:ascii="Times New Roman" w:hAnsi="Times New Roman" w:cs="Times New Roman"/>
          <w:sz w:val="28"/>
          <w:szCs w:val="28"/>
          <w:lang w:val="en-US"/>
        </w:rPr>
        <w:instrText>Mansharipova</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A</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T</w:instrText>
      </w:r>
      <w:r w:rsidR="00535194" w:rsidRPr="00872574">
        <w:rPr>
          <w:rFonts w:ascii="Times New Roman" w:hAnsi="Times New Roman" w:cs="Times New Roman"/>
          <w:sz w:val="28"/>
          <w:szCs w:val="28"/>
        </w:rPr>
        <w:instrText xml:space="preserve">. , </w:instrText>
      </w:r>
      <w:r w:rsidR="00535194">
        <w:rPr>
          <w:rFonts w:ascii="Times New Roman" w:hAnsi="Times New Roman" w:cs="Times New Roman"/>
          <w:sz w:val="28"/>
          <w:szCs w:val="28"/>
          <w:lang w:val="en-US"/>
        </w:rPr>
        <w:instrText>Bekmanov</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B</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O</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given</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Djansugurova</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L</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B</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non</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dropping</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particle</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parse</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names</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false</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suffix</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container</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title</w:instrText>
      </w:r>
      <w:r w:rsidR="00535194" w:rsidRPr="00872574">
        <w:rPr>
          <w:rFonts w:ascii="Times New Roman" w:hAnsi="Times New Roman" w:cs="Times New Roman"/>
          <w:sz w:val="28"/>
          <w:szCs w:val="28"/>
        </w:rPr>
        <w:instrText>":"Известия НАН РК. Серия биологическая и медицинская","</w:instrText>
      </w:r>
      <w:r w:rsidR="00535194">
        <w:rPr>
          <w:rFonts w:ascii="Times New Roman" w:hAnsi="Times New Roman" w:cs="Times New Roman"/>
          <w:sz w:val="28"/>
          <w:szCs w:val="28"/>
          <w:lang w:val="en-US"/>
        </w:rPr>
        <w:instrText>id</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ITEM</w:instrText>
      </w:r>
      <w:r w:rsidR="00535194" w:rsidRPr="00872574">
        <w:rPr>
          <w:rFonts w:ascii="Times New Roman" w:hAnsi="Times New Roman" w:cs="Times New Roman"/>
          <w:sz w:val="28"/>
          <w:szCs w:val="28"/>
        </w:rPr>
        <w:instrText>-1","</w:instrText>
      </w:r>
      <w:r w:rsidR="00535194">
        <w:rPr>
          <w:rFonts w:ascii="Times New Roman" w:hAnsi="Times New Roman" w:cs="Times New Roman"/>
          <w:sz w:val="28"/>
          <w:szCs w:val="28"/>
          <w:lang w:val="en-US"/>
        </w:rPr>
        <w:instrText>issue</w:instrText>
      </w:r>
      <w:r w:rsidR="00535194" w:rsidRPr="00872574">
        <w:rPr>
          <w:rFonts w:ascii="Times New Roman" w:hAnsi="Times New Roman" w:cs="Times New Roman"/>
          <w:sz w:val="28"/>
          <w:szCs w:val="28"/>
        </w:rPr>
        <w:instrText>":"326","</w:instrText>
      </w:r>
      <w:r w:rsidR="00535194">
        <w:rPr>
          <w:rFonts w:ascii="Times New Roman" w:hAnsi="Times New Roman" w:cs="Times New Roman"/>
          <w:sz w:val="28"/>
          <w:szCs w:val="28"/>
          <w:lang w:val="en-US"/>
        </w:rPr>
        <w:instrText>issued</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date</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parts</w:instrText>
      </w:r>
      <w:r w:rsidR="00535194" w:rsidRPr="00872574">
        <w:rPr>
          <w:rFonts w:ascii="Times New Roman" w:hAnsi="Times New Roman" w:cs="Times New Roman"/>
          <w:sz w:val="28"/>
          <w:szCs w:val="28"/>
        </w:rPr>
        <w:instrText>":[["2018"]]},"</w:instrText>
      </w:r>
      <w:r w:rsidR="00535194">
        <w:rPr>
          <w:rFonts w:ascii="Times New Roman" w:hAnsi="Times New Roman" w:cs="Times New Roman"/>
          <w:sz w:val="28"/>
          <w:szCs w:val="28"/>
          <w:lang w:val="en-US"/>
        </w:rPr>
        <w:instrText>page</w:instrText>
      </w:r>
      <w:r w:rsidR="00535194" w:rsidRPr="00872574">
        <w:rPr>
          <w:rFonts w:ascii="Times New Roman" w:hAnsi="Times New Roman" w:cs="Times New Roman"/>
          <w:sz w:val="28"/>
          <w:szCs w:val="28"/>
        </w:rPr>
        <w:instrText>":"74-83","</w:instrText>
      </w:r>
      <w:r w:rsidR="00535194">
        <w:rPr>
          <w:rFonts w:ascii="Times New Roman" w:hAnsi="Times New Roman" w:cs="Times New Roman"/>
          <w:sz w:val="28"/>
          <w:szCs w:val="28"/>
          <w:lang w:val="en-US"/>
        </w:rPr>
        <w:instrText>title</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Association</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of</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GCG</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repeats</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polymorphism</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of</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the</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GPX</w:instrText>
      </w:r>
      <w:r w:rsidR="00535194" w:rsidRPr="00872574">
        <w:rPr>
          <w:rFonts w:ascii="Times New Roman" w:hAnsi="Times New Roman" w:cs="Times New Roman"/>
          <w:sz w:val="28"/>
          <w:szCs w:val="28"/>
        </w:rPr>
        <w:instrText xml:space="preserve">1 </w:instrText>
      </w:r>
      <w:r w:rsidR="00535194">
        <w:rPr>
          <w:rFonts w:ascii="Times New Roman" w:hAnsi="Times New Roman" w:cs="Times New Roman"/>
          <w:sz w:val="28"/>
          <w:szCs w:val="28"/>
          <w:lang w:val="en-US"/>
        </w:rPr>
        <w:instrText>gene</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coding</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selenium</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dependent</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antioxidant</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enzyme</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with</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ischemic</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heart</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disease</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development</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in</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Kazakhstan</w:instrText>
      </w:r>
      <w:r w:rsidR="00535194" w:rsidRPr="00872574">
        <w:rPr>
          <w:rFonts w:ascii="Times New Roman" w:hAnsi="Times New Roman" w:cs="Times New Roman"/>
          <w:sz w:val="28"/>
          <w:szCs w:val="28"/>
        </w:rPr>
        <w:instrText xml:space="preserve"> </w:instrText>
      </w:r>
      <w:r w:rsidR="00535194">
        <w:rPr>
          <w:rFonts w:ascii="Times New Roman" w:hAnsi="Times New Roman" w:cs="Times New Roman"/>
          <w:sz w:val="28"/>
          <w:szCs w:val="28"/>
          <w:lang w:val="en-US"/>
        </w:rPr>
        <w:instrText>population</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type</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article</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journal</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volume</w:instrText>
      </w:r>
      <w:r w:rsidR="00535194" w:rsidRPr="00872574">
        <w:rPr>
          <w:rFonts w:ascii="Times New Roman" w:hAnsi="Times New Roman" w:cs="Times New Roman"/>
          <w:sz w:val="28"/>
          <w:szCs w:val="28"/>
        </w:rPr>
        <w:instrText>":"2"},"</w:instrText>
      </w:r>
      <w:r w:rsidR="00535194">
        <w:rPr>
          <w:rFonts w:ascii="Times New Roman" w:hAnsi="Times New Roman" w:cs="Times New Roman"/>
          <w:sz w:val="28"/>
          <w:szCs w:val="28"/>
          <w:lang w:val="en-US"/>
        </w:rPr>
        <w:instrText>uris</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http</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www</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mendeley</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com</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documents</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uuid</w:instrText>
      </w:r>
      <w:r w:rsidR="00535194" w:rsidRPr="00872574">
        <w:rPr>
          <w:rFonts w:ascii="Times New Roman" w:hAnsi="Times New Roman" w:cs="Times New Roman"/>
          <w:sz w:val="28"/>
          <w:szCs w:val="28"/>
        </w:rPr>
        <w:instrText>=524</w:instrText>
      </w:r>
      <w:r w:rsidR="00535194">
        <w:rPr>
          <w:rFonts w:ascii="Times New Roman" w:hAnsi="Times New Roman" w:cs="Times New Roman"/>
          <w:sz w:val="28"/>
          <w:szCs w:val="28"/>
          <w:lang w:val="en-US"/>
        </w:rPr>
        <w:instrText>f</w:instrText>
      </w:r>
      <w:r w:rsidR="00535194" w:rsidRPr="00872574">
        <w:rPr>
          <w:rFonts w:ascii="Times New Roman" w:hAnsi="Times New Roman" w:cs="Times New Roman"/>
          <w:sz w:val="28"/>
          <w:szCs w:val="28"/>
        </w:rPr>
        <w:instrText>6</w:instrText>
      </w:r>
      <w:r w:rsidR="00535194">
        <w:rPr>
          <w:rFonts w:ascii="Times New Roman" w:hAnsi="Times New Roman" w:cs="Times New Roman"/>
          <w:sz w:val="28"/>
          <w:szCs w:val="28"/>
          <w:lang w:val="en-US"/>
        </w:rPr>
        <w:instrText>af</w:instrText>
      </w:r>
      <w:r w:rsidR="00535194" w:rsidRPr="00872574">
        <w:rPr>
          <w:rFonts w:ascii="Times New Roman" w:hAnsi="Times New Roman" w:cs="Times New Roman"/>
          <w:sz w:val="28"/>
          <w:szCs w:val="28"/>
        </w:rPr>
        <w:instrText>7-23</w:instrText>
      </w:r>
      <w:r w:rsidR="00535194">
        <w:rPr>
          <w:rFonts w:ascii="Times New Roman" w:hAnsi="Times New Roman" w:cs="Times New Roman"/>
          <w:sz w:val="28"/>
          <w:szCs w:val="28"/>
          <w:lang w:val="en-US"/>
        </w:rPr>
        <w:instrText>af</w:instrText>
      </w:r>
      <w:r w:rsidR="00535194" w:rsidRPr="00872574">
        <w:rPr>
          <w:rFonts w:ascii="Times New Roman" w:hAnsi="Times New Roman" w:cs="Times New Roman"/>
          <w:sz w:val="28"/>
          <w:szCs w:val="28"/>
        </w:rPr>
        <w:instrText>-49</w:instrText>
      </w:r>
      <w:r w:rsidR="00535194">
        <w:rPr>
          <w:rFonts w:ascii="Times New Roman" w:hAnsi="Times New Roman" w:cs="Times New Roman"/>
          <w:sz w:val="28"/>
          <w:szCs w:val="28"/>
          <w:lang w:val="en-US"/>
        </w:rPr>
        <w:instrText>ff</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a</w:instrText>
      </w:r>
      <w:r w:rsidR="00535194" w:rsidRPr="00872574">
        <w:rPr>
          <w:rFonts w:ascii="Times New Roman" w:hAnsi="Times New Roman" w:cs="Times New Roman"/>
          <w:sz w:val="28"/>
          <w:szCs w:val="28"/>
        </w:rPr>
        <w:instrText>4</w:instrText>
      </w:r>
      <w:r w:rsidR="00535194">
        <w:rPr>
          <w:rFonts w:ascii="Times New Roman" w:hAnsi="Times New Roman" w:cs="Times New Roman"/>
          <w:sz w:val="28"/>
          <w:szCs w:val="28"/>
          <w:lang w:val="en-US"/>
        </w:rPr>
        <w:instrText>f</w:instrText>
      </w:r>
      <w:r w:rsidR="00535194" w:rsidRPr="00872574">
        <w:rPr>
          <w:rFonts w:ascii="Times New Roman" w:hAnsi="Times New Roman" w:cs="Times New Roman"/>
          <w:sz w:val="28"/>
          <w:szCs w:val="28"/>
        </w:rPr>
        <w:instrText>9-</w:instrText>
      </w:r>
      <w:r w:rsidR="00535194">
        <w:rPr>
          <w:rFonts w:ascii="Times New Roman" w:hAnsi="Times New Roman" w:cs="Times New Roman"/>
          <w:sz w:val="28"/>
          <w:szCs w:val="28"/>
          <w:lang w:val="en-US"/>
        </w:rPr>
        <w:instrText>e</w:instrText>
      </w:r>
      <w:r w:rsidR="00535194" w:rsidRPr="00872574">
        <w:rPr>
          <w:rFonts w:ascii="Times New Roman" w:hAnsi="Times New Roman" w:cs="Times New Roman"/>
          <w:sz w:val="28"/>
          <w:szCs w:val="28"/>
        </w:rPr>
        <w:instrText>950</w:instrText>
      </w:r>
      <w:r w:rsidR="00535194">
        <w:rPr>
          <w:rFonts w:ascii="Times New Roman" w:hAnsi="Times New Roman" w:cs="Times New Roman"/>
          <w:sz w:val="28"/>
          <w:szCs w:val="28"/>
          <w:lang w:val="en-US"/>
        </w:rPr>
        <w:instrText>b</w:instrText>
      </w:r>
      <w:r w:rsidR="00535194" w:rsidRPr="00872574">
        <w:rPr>
          <w:rFonts w:ascii="Times New Roman" w:hAnsi="Times New Roman" w:cs="Times New Roman"/>
          <w:sz w:val="28"/>
          <w:szCs w:val="28"/>
        </w:rPr>
        <w:instrText>99</w:instrText>
      </w:r>
      <w:r w:rsidR="00535194">
        <w:rPr>
          <w:rFonts w:ascii="Times New Roman" w:hAnsi="Times New Roman" w:cs="Times New Roman"/>
          <w:sz w:val="28"/>
          <w:szCs w:val="28"/>
          <w:lang w:val="en-US"/>
        </w:rPr>
        <w:instrText>fd</w:instrText>
      </w:r>
      <w:r w:rsidR="00535194" w:rsidRPr="00872574">
        <w:rPr>
          <w:rFonts w:ascii="Times New Roman" w:hAnsi="Times New Roman" w:cs="Times New Roman"/>
          <w:sz w:val="28"/>
          <w:szCs w:val="28"/>
        </w:rPr>
        <w:instrText>6</w:instrText>
      </w:r>
      <w:r w:rsidR="00535194">
        <w:rPr>
          <w:rFonts w:ascii="Times New Roman" w:hAnsi="Times New Roman" w:cs="Times New Roman"/>
          <w:sz w:val="28"/>
          <w:szCs w:val="28"/>
          <w:lang w:val="en-US"/>
        </w:rPr>
        <w:instrText>a</w:instrText>
      </w:r>
      <w:r w:rsidR="00535194" w:rsidRPr="00872574">
        <w:rPr>
          <w:rFonts w:ascii="Times New Roman" w:hAnsi="Times New Roman" w:cs="Times New Roman"/>
          <w:sz w:val="28"/>
          <w:szCs w:val="28"/>
        </w:rPr>
        <w:instrText>2"]}],"</w:instrText>
      </w:r>
      <w:r w:rsidR="00535194">
        <w:rPr>
          <w:rFonts w:ascii="Times New Roman" w:hAnsi="Times New Roman" w:cs="Times New Roman"/>
          <w:sz w:val="28"/>
          <w:szCs w:val="28"/>
          <w:lang w:val="en-US"/>
        </w:rPr>
        <w:instrText>mendeley</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formattedCitation</w:instrText>
      </w:r>
      <w:r w:rsidR="00535194" w:rsidRPr="00872574">
        <w:rPr>
          <w:rFonts w:ascii="Times New Roman" w:hAnsi="Times New Roman" w:cs="Times New Roman"/>
          <w:sz w:val="28"/>
          <w:szCs w:val="28"/>
        </w:rPr>
        <w:instrText>":"[295]","</w:instrText>
      </w:r>
      <w:r w:rsidR="00535194">
        <w:rPr>
          <w:rFonts w:ascii="Times New Roman" w:hAnsi="Times New Roman" w:cs="Times New Roman"/>
          <w:sz w:val="28"/>
          <w:szCs w:val="28"/>
          <w:lang w:val="en-US"/>
        </w:rPr>
        <w:instrText>plainTextFormattedCitation</w:instrText>
      </w:r>
      <w:r w:rsidR="00535194" w:rsidRPr="00872574">
        <w:rPr>
          <w:rFonts w:ascii="Times New Roman" w:hAnsi="Times New Roman" w:cs="Times New Roman"/>
          <w:sz w:val="28"/>
          <w:szCs w:val="28"/>
        </w:rPr>
        <w:instrText>":"[295]","</w:instrText>
      </w:r>
      <w:r w:rsidR="00535194">
        <w:rPr>
          <w:rFonts w:ascii="Times New Roman" w:hAnsi="Times New Roman" w:cs="Times New Roman"/>
          <w:sz w:val="28"/>
          <w:szCs w:val="28"/>
          <w:lang w:val="en-US"/>
        </w:rPr>
        <w:instrText>previouslyFormattedCitation</w:instrText>
      </w:r>
      <w:r w:rsidR="00535194" w:rsidRPr="00872574">
        <w:rPr>
          <w:rFonts w:ascii="Times New Roman" w:hAnsi="Times New Roman" w:cs="Times New Roman"/>
          <w:sz w:val="28"/>
          <w:szCs w:val="28"/>
        </w:rPr>
        <w:instrText>":"[295]"},"</w:instrText>
      </w:r>
      <w:r w:rsidR="00535194">
        <w:rPr>
          <w:rFonts w:ascii="Times New Roman" w:hAnsi="Times New Roman" w:cs="Times New Roman"/>
          <w:sz w:val="28"/>
          <w:szCs w:val="28"/>
          <w:lang w:val="en-US"/>
        </w:rPr>
        <w:instrText>properties</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noteIndex</w:instrText>
      </w:r>
      <w:r w:rsidR="00535194" w:rsidRPr="00872574">
        <w:rPr>
          <w:rFonts w:ascii="Times New Roman" w:hAnsi="Times New Roman" w:cs="Times New Roman"/>
          <w:sz w:val="28"/>
          <w:szCs w:val="28"/>
        </w:rPr>
        <w:instrText>":0},"</w:instrText>
      </w:r>
      <w:r w:rsidR="00535194">
        <w:rPr>
          <w:rFonts w:ascii="Times New Roman" w:hAnsi="Times New Roman" w:cs="Times New Roman"/>
          <w:sz w:val="28"/>
          <w:szCs w:val="28"/>
          <w:lang w:val="en-US"/>
        </w:rPr>
        <w:instrText>schema</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https</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github</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com</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citation</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style</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language</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schema</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raw</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master</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csl</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citation</w:instrText>
      </w:r>
      <w:r w:rsidR="00535194" w:rsidRPr="00872574">
        <w:rPr>
          <w:rFonts w:ascii="Times New Roman" w:hAnsi="Times New Roman" w:cs="Times New Roman"/>
          <w:sz w:val="28"/>
          <w:szCs w:val="28"/>
        </w:rPr>
        <w:instrText>.</w:instrText>
      </w:r>
      <w:r w:rsidR="00535194">
        <w:rPr>
          <w:rFonts w:ascii="Times New Roman" w:hAnsi="Times New Roman" w:cs="Times New Roman"/>
          <w:sz w:val="28"/>
          <w:szCs w:val="28"/>
          <w:lang w:val="en-US"/>
        </w:rPr>
        <w:instrText>json</w:instrText>
      </w:r>
      <w:r w:rsidR="00535194" w:rsidRPr="00872574">
        <w:rPr>
          <w:rFonts w:ascii="Times New Roman" w:hAnsi="Times New Roman" w:cs="Times New Roman"/>
          <w:sz w:val="28"/>
          <w:szCs w:val="28"/>
        </w:rPr>
        <w:instrText>"}</w:instrText>
      </w:r>
      <w:r w:rsidR="00610DAB">
        <w:rPr>
          <w:rFonts w:ascii="Times New Roman" w:hAnsi="Times New Roman" w:cs="Times New Roman"/>
          <w:sz w:val="28"/>
          <w:szCs w:val="28"/>
          <w:lang w:val="en-US"/>
        </w:rPr>
        <w:fldChar w:fldCharType="separate"/>
      </w:r>
      <w:r w:rsidR="00610DAB" w:rsidRPr="00610DAB">
        <w:rPr>
          <w:rFonts w:ascii="Times New Roman" w:hAnsi="Times New Roman" w:cs="Times New Roman"/>
          <w:noProof/>
          <w:sz w:val="28"/>
          <w:szCs w:val="28"/>
        </w:rPr>
        <w:t>[295]</w:t>
      </w:r>
      <w:r w:rsidR="00610DAB">
        <w:rPr>
          <w:rFonts w:ascii="Times New Roman" w:hAnsi="Times New Roman" w:cs="Times New Roman"/>
          <w:sz w:val="28"/>
          <w:szCs w:val="28"/>
          <w:lang w:val="en-US"/>
        </w:rPr>
        <w:fldChar w:fldCharType="end"/>
      </w:r>
    </w:p>
    <w:p w14:paraId="668DCB9A" w14:textId="77777777" w:rsidR="00DA1768" w:rsidRPr="00610DAB" w:rsidRDefault="00DA1768" w:rsidP="00612FED">
      <w:pPr>
        <w:spacing w:after="0" w:line="240" w:lineRule="auto"/>
        <w:jc w:val="both"/>
        <w:rPr>
          <w:rFonts w:ascii="Times New Roman" w:hAnsi="Times New Roman" w:cs="Times New Roman"/>
          <w:sz w:val="28"/>
          <w:szCs w:val="28"/>
        </w:rPr>
      </w:pPr>
    </w:p>
    <w:p w14:paraId="68C8C7AE" w14:textId="77777777" w:rsidR="00270FCB" w:rsidRPr="00612FED" w:rsidRDefault="0075488A" w:rsidP="001D731C">
      <w:pPr>
        <w:spacing w:after="0" w:line="240" w:lineRule="auto"/>
        <w:ind w:firstLine="709"/>
        <w:jc w:val="both"/>
        <w:rPr>
          <w:rFonts w:ascii="Times New Roman" w:hAnsi="Times New Roman" w:cs="Times New Roman"/>
          <w:b/>
          <w:sz w:val="28"/>
          <w:szCs w:val="28"/>
        </w:rPr>
      </w:pPr>
      <w:r w:rsidRPr="00612FED">
        <w:rPr>
          <w:rFonts w:ascii="Times New Roman" w:hAnsi="Times New Roman" w:cs="Times New Roman"/>
          <w:b/>
          <w:sz w:val="28"/>
          <w:szCs w:val="28"/>
        </w:rPr>
        <w:t>Изучение</w:t>
      </w:r>
      <w:r w:rsidR="00A47070">
        <w:rPr>
          <w:rFonts w:ascii="Times New Roman" w:hAnsi="Times New Roman" w:cs="Times New Roman"/>
          <w:b/>
          <w:sz w:val="28"/>
          <w:szCs w:val="28"/>
        </w:rPr>
        <w:t xml:space="preserve"> промоторных</w:t>
      </w:r>
      <w:r w:rsidR="00270FCB" w:rsidRPr="00612FED">
        <w:rPr>
          <w:rFonts w:ascii="Times New Roman" w:hAnsi="Times New Roman" w:cs="Times New Roman"/>
          <w:b/>
          <w:sz w:val="28"/>
          <w:szCs w:val="28"/>
        </w:rPr>
        <w:t xml:space="preserve"> полиморфизм</w:t>
      </w:r>
      <w:r w:rsidR="00A47070">
        <w:rPr>
          <w:rFonts w:ascii="Times New Roman" w:hAnsi="Times New Roman" w:cs="Times New Roman"/>
          <w:b/>
          <w:sz w:val="28"/>
          <w:szCs w:val="28"/>
        </w:rPr>
        <w:t>ов</w:t>
      </w:r>
      <w:r w:rsidR="00A047D7" w:rsidRPr="00612FED">
        <w:rPr>
          <w:rFonts w:ascii="Times New Roman" w:hAnsi="Times New Roman" w:cs="Times New Roman"/>
          <w:b/>
          <w:sz w:val="28"/>
          <w:szCs w:val="28"/>
        </w:rPr>
        <w:t xml:space="preserve"> </w:t>
      </w:r>
      <w:r w:rsidR="00CC1B7E">
        <w:rPr>
          <w:rFonts w:ascii="Times New Roman" w:hAnsi="Times New Roman" w:cs="Times New Roman"/>
          <w:b/>
          <w:sz w:val="28"/>
          <w:szCs w:val="28"/>
        </w:rPr>
        <w:t>–129 T</w:t>
      </w:r>
      <w:r w:rsidR="00CC1B7E">
        <w:rPr>
          <w:rFonts w:ascii="Times New Roman" w:hAnsi="Times New Roman" w:cs="Times New Roman"/>
          <w:b/>
          <w:sz w:val="28"/>
          <w:szCs w:val="28"/>
          <w:lang w:val="kk-KZ"/>
        </w:rPr>
        <w:t>/</w:t>
      </w:r>
      <w:r w:rsidR="00270FCB" w:rsidRPr="00612FED">
        <w:rPr>
          <w:rFonts w:ascii="Times New Roman" w:hAnsi="Times New Roman" w:cs="Times New Roman"/>
          <w:b/>
          <w:sz w:val="28"/>
          <w:szCs w:val="28"/>
        </w:rPr>
        <w:t>C (rs17883901)</w:t>
      </w:r>
      <w:r w:rsidR="00A47070" w:rsidRPr="00A47070">
        <w:rPr>
          <w:rFonts w:ascii="Times New Roman" w:hAnsi="Times New Roman" w:cs="Times New Roman"/>
          <w:b/>
          <w:sz w:val="28"/>
          <w:szCs w:val="28"/>
        </w:rPr>
        <w:t xml:space="preserve"> </w:t>
      </w:r>
      <w:r w:rsidR="00A47070">
        <w:rPr>
          <w:rFonts w:ascii="Times New Roman" w:hAnsi="Times New Roman" w:cs="Times New Roman"/>
          <w:b/>
          <w:sz w:val="28"/>
          <w:szCs w:val="28"/>
        </w:rPr>
        <w:t>и</w:t>
      </w:r>
      <w:r w:rsidR="00270FCB" w:rsidRPr="00612FED">
        <w:rPr>
          <w:rFonts w:ascii="Times New Roman" w:hAnsi="Times New Roman" w:cs="Times New Roman"/>
          <w:b/>
          <w:sz w:val="28"/>
          <w:szCs w:val="28"/>
        </w:rPr>
        <w:t xml:space="preserve"> </w:t>
      </w:r>
      <w:r w:rsidR="00CC1B7E">
        <w:rPr>
          <w:rFonts w:ascii="Times New Roman" w:hAnsi="Times New Roman" w:cs="Times New Roman"/>
          <w:b/>
          <w:sz w:val="28"/>
          <w:szCs w:val="28"/>
        </w:rPr>
        <w:t>–588 T</w:t>
      </w:r>
      <w:r w:rsidR="00CC1B7E">
        <w:rPr>
          <w:rFonts w:ascii="Times New Roman" w:hAnsi="Times New Roman" w:cs="Times New Roman"/>
          <w:b/>
          <w:sz w:val="28"/>
          <w:szCs w:val="28"/>
          <w:lang w:val="kk-KZ"/>
        </w:rPr>
        <w:t>/</w:t>
      </w:r>
      <w:r w:rsidR="00A47070" w:rsidRPr="00612FED">
        <w:rPr>
          <w:rFonts w:ascii="Times New Roman" w:hAnsi="Times New Roman" w:cs="Times New Roman"/>
          <w:b/>
          <w:sz w:val="28"/>
          <w:szCs w:val="28"/>
        </w:rPr>
        <w:t>C (rs41303970)</w:t>
      </w:r>
      <w:r w:rsidR="00A47070">
        <w:rPr>
          <w:rFonts w:ascii="Times New Roman" w:hAnsi="Times New Roman" w:cs="Times New Roman"/>
          <w:b/>
          <w:sz w:val="28"/>
          <w:szCs w:val="28"/>
        </w:rPr>
        <w:t xml:space="preserve"> </w:t>
      </w:r>
      <w:r w:rsidR="00042524">
        <w:rPr>
          <w:rFonts w:ascii="Times New Roman" w:hAnsi="Times New Roman" w:cs="Times New Roman"/>
          <w:b/>
          <w:sz w:val="28"/>
          <w:szCs w:val="28"/>
        </w:rPr>
        <w:t>генов</w:t>
      </w:r>
      <w:r w:rsidR="00270FCB" w:rsidRPr="00612FED">
        <w:rPr>
          <w:rFonts w:ascii="Times New Roman" w:hAnsi="Times New Roman" w:cs="Times New Roman"/>
          <w:b/>
          <w:sz w:val="28"/>
          <w:szCs w:val="28"/>
        </w:rPr>
        <w:t xml:space="preserve"> </w:t>
      </w:r>
      <w:r w:rsidR="00270FCB" w:rsidRPr="00EC1A6E">
        <w:rPr>
          <w:rFonts w:ascii="Times New Roman" w:hAnsi="Times New Roman" w:cs="Times New Roman"/>
          <w:b/>
          <w:i/>
          <w:sz w:val="28"/>
          <w:szCs w:val="28"/>
        </w:rPr>
        <w:t xml:space="preserve">GCLC </w:t>
      </w:r>
      <w:r w:rsidR="00270FCB" w:rsidRPr="00612FED">
        <w:rPr>
          <w:rFonts w:ascii="Times New Roman" w:hAnsi="Times New Roman" w:cs="Times New Roman"/>
          <w:b/>
          <w:sz w:val="28"/>
          <w:szCs w:val="28"/>
        </w:rPr>
        <w:t xml:space="preserve">и </w:t>
      </w:r>
      <w:r w:rsidR="00A47070" w:rsidRPr="00EC1A6E">
        <w:rPr>
          <w:rFonts w:ascii="Times New Roman" w:hAnsi="Times New Roman" w:cs="Times New Roman"/>
          <w:b/>
          <w:i/>
          <w:sz w:val="28"/>
          <w:szCs w:val="28"/>
        </w:rPr>
        <w:t>GCLM</w:t>
      </w:r>
      <w:r w:rsidR="00A47070" w:rsidRPr="00612FED">
        <w:rPr>
          <w:rFonts w:ascii="Times New Roman" w:hAnsi="Times New Roman" w:cs="Times New Roman"/>
          <w:b/>
          <w:sz w:val="28"/>
          <w:szCs w:val="28"/>
        </w:rPr>
        <w:t xml:space="preserve"> </w:t>
      </w:r>
      <w:r w:rsidR="00A47070">
        <w:rPr>
          <w:rFonts w:ascii="Times New Roman" w:hAnsi="Times New Roman" w:cs="Times New Roman"/>
          <w:b/>
          <w:sz w:val="28"/>
          <w:szCs w:val="28"/>
        </w:rPr>
        <w:t>и их</w:t>
      </w:r>
      <w:r w:rsidR="00270FCB" w:rsidRPr="00612FED">
        <w:rPr>
          <w:rFonts w:ascii="Times New Roman" w:hAnsi="Times New Roman" w:cs="Times New Roman"/>
          <w:b/>
          <w:sz w:val="28"/>
          <w:szCs w:val="28"/>
        </w:rPr>
        <w:t xml:space="preserve"> ассоциация с риском развития ИБС</w:t>
      </w:r>
    </w:p>
    <w:p w14:paraId="79A15E43" w14:textId="77777777" w:rsidR="0021258F" w:rsidRPr="00CF4125" w:rsidRDefault="0021258F" w:rsidP="004D2E4D">
      <w:pPr>
        <w:spacing w:after="0" w:line="240" w:lineRule="auto"/>
        <w:ind w:firstLine="709"/>
        <w:jc w:val="both"/>
        <w:rPr>
          <w:rFonts w:ascii="Times New Roman" w:hAnsi="Times New Roman" w:cs="Times New Roman"/>
          <w:sz w:val="28"/>
          <w:szCs w:val="28"/>
        </w:rPr>
      </w:pPr>
      <w:r>
        <w:rPr>
          <w:rFonts w:ascii="Times New Roman" w:hAnsi="Times New Roman" w:cs="Times New Roman"/>
          <w:i/>
          <w:sz w:val="28"/>
          <w:szCs w:val="28"/>
        </w:rPr>
        <w:t>Анализ результатов генотипирования</w:t>
      </w:r>
      <w:r w:rsidRPr="00CF4125">
        <w:rPr>
          <w:rFonts w:ascii="Times New Roman" w:hAnsi="Times New Roman" w:cs="Times New Roman"/>
          <w:i/>
          <w:sz w:val="28"/>
          <w:szCs w:val="28"/>
        </w:rPr>
        <w:t xml:space="preserve"> </w:t>
      </w:r>
    </w:p>
    <w:p w14:paraId="0C53A95E" w14:textId="43F7FB73" w:rsidR="004D2E4D" w:rsidRPr="00463077" w:rsidRDefault="00A517AA" w:rsidP="0046307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Промоторные полиморфизмы</w:t>
      </w:r>
      <w:r w:rsidR="00CF4125">
        <w:rPr>
          <w:rFonts w:ascii="Times New Roman" w:hAnsi="Times New Roman" w:cs="Times New Roman"/>
          <w:sz w:val="28"/>
          <w:szCs w:val="28"/>
        </w:rPr>
        <w:t xml:space="preserve"> –129</w:t>
      </w:r>
      <w:r w:rsidR="00CC1B7E">
        <w:rPr>
          <w:rFonts w:ascii="Times New Roman" w:hAnsi="Times New Roman" w:cs="Times New Roman"/>
          <w:sz w:val="28"/>
          <w:szCs w:val="28"/>
        </w:rPr>
        <w:t>T</w:t>
      </w:r>
      <w:r w:rsidR="00CC1B7E">
        <w:rPr>
          <w:rFonts w:ascii="Times New Roman" w:hAnsi="Times New Roman" w:cs="Times New Roman"/>
          <w:sz w:val="28"/>
          <w:szCs w:val="28"/>
          <w:lang w:val="kk-KZ"/>
        </w:rPr>
        <w:t>/</w:t>
      </w:r>
      <w:r w:rsidR="00CF4125">
        <w:rPr>
          <w:rFonts w:ascii="Times New Roman" w:hAnsi="Times New Roman" w:cs="Times New Roman"/>
          <w:sz w:val="28"/>
          <w:szCs w:val="28"/>
        </w:rPr>
        <w:t>C и –588</w:t>
      </w:r>
      <w:r w:rsidR="00CC1B7E">
        <w:rPr>
          <w:rFonts w:ascii="Times New Roman" w:hAnsi="Times New Roman" w:cs="Times New Roman"/>
          <w:sz w:val="28"/>
          <w:szCs w:val="28"/>
        </w:rPr>
        <w:t>T</w:t>
      </w:r>
      <w:r w:rsidR="00CC1B7E">
        <w:rPr>
          <w:rFonts w:ascii="Times New Roman" w:hAnsi="Times New Roman" w:cs="Times New Roman"/>
          <w:sz w:val="28"/>
          <w:szCs w:val="28"/>
          <w:lang w:val="kk-KZ"/>
        </w:rPr>
        <w:t>/</w:t>
      </w:r>
      <w:r w:rsidRPr="00A517AA">
        <w:rPr>
          <w:rFonts w:ascii="Times New Roman" w:hAnsi="Times New Roman" w:cs="Times New Roman"/>
          <w:sz w:val="28"/>
          <w:szCs w:val="28"/>
        </w:rPr>
        <w:t xml:space="preserve">C генов </w:t>
      </w:r>
      <w:r w:rsidRPr="00484DC1">
        <w:rPr>
          <w:rFonts w:ascii="Times New Roman" w:hAnsi="Times New Roman" w:cs="Times New Roman"/>
          <w:i/>
          <w:sz w:val="28"/>
          <w:szCs w:val="28"/>
        </w:rPr>
        <w:t>GCLC</w:t>
      </w:r>
      <w:r w:rsidRPr="00A517AA">
        <w:rPr>
          <w:rFonts w:ascii="Times New Roman" w:hAnsi="Times New Roman" w:cs="Times New Roman"/>
          <w:sz w:val="28"/>
          <w:szCs w:val="28"/>
        </w:rPr>
        <w:t xml:space="preserve"> и </w:t>
      </w:r>
      <w:r w:rsidRPr="00484DC1">
        <w:rPr>
          <w:rFonts w:ascii="Times New Roman" w:hAnsi="Times New Roman" w:cs="Times New Roman"/>
          <w:i/>
          <w:sz w:val="28"/>
          <w:szCs w:val="28"/>
        </w:rPr>
        <w:t>GCLM</w:t>
      </w:r>
      <w:r>
        <w:rPr>
          <w:rFonts w:ascii="Times New Roman" w:hAnsi="Times New Roman" w:cs="Times New Roman"/>
          <w:sz w:val="28"/>
          <w:szCs w:val="28"/>
        </w:rPr>
        <w:t xml:space="preserve"> </w:t>
      </w:r>
      <w:r w:rsidR="003B536E">
        <w:rPr>
          <w:rFonts w:ascii="Times New Roman" w:hAnsi="Times New Roman" w:cs="Times New Roman"/>
          <w:sz w:val="28"/>
          <w:szCs w:val="28"/>
          <w:lang w:val="kk-KZ"/>
        </w:rPr>
        <w:t xml:space="preserve">соответственно, </w:t>
      </w:r>
      <w:r>
        <w:rPr>
          <w:rFonts w:ascii="Times New Roman" w:hAnsi="Times New Roman" w:cs="Times New Roman"/>
          <w:sz w:val="28"/>
          <w:szCs w:val="28"/>
        </w:rPr>
        <w:t>были успешно прогенотипированы для всех образцов ДНК</w:t>
      </w:r>
      <w:r w:rsidR="006359A1">
        <w:rPr>
          <w:rFonts w:ascii="Times New Roman" w:hAnsi="Times New Roman" w:cs="Times New Roman"/>
          <w:sz w:val="28"/>
          <w:szCs w:val="28"/>
          <w:lang w:val="kk-KZ"/>
        </w:rPr>
        <w:t xml:space="preserve"> </w:t>
      </w:r>
      <w:r w:rsidR="00CF4125">
        <w:rPr>
          <w:rFonts w:ascii="Times New Roman" w:hAnsi="Times New Roman" w:cs="Times New Roman"/>
          <w:sz w:val="28"/>
          <w:szCs w:val="28"/>
        </w:rPr>
        <w:t xml:space="preserve">(360 ДНК образцов опытной группы и </w:t>
      </w:r>
      <w:r w:rsidR="006359A1">
        <w:rPr>
          <w:rFonts w:ascii="Times New Roman" w:hAnsi="Times New Roman" w:cs="Times New Roman"/>
          <w:sz w:val="28"/>
          <w:szCs w:val="28"/>
        </w:rPr>
        <w:t>341 образ</w:t>
      </w:r>
      <w:r w:rsidR="006359A1">
        <w:rPr>
          <w:rFonts w:ascii="Times New Roman" w:hAnsi="Times New Roman" w:cs="Times New Roman"/>
          <w:sz w:val="28"/>
          <w:szCs w:val="28"/>
          <w:lang w:val="kk-KZ"/>
        </w:rPr>
        <w:t>ец</w:t>
      </w:r>
      <w:r w:rsidR="00CF4125">
        <w:rPr>
          <w:rFonts w:ascii="Times New Roman" w:hAnsi="Times New Roman" w:cs="Times New Roman"/>
          <w:sz w:val="28"/>
          <w:szCs w:val="28"/>
        </w:rPr>
        <w:t xml:space="preserve"> контрольной группы)</w:t>
      </w:r>
      <w:r w:rsidR="00F05827">
        <w:rPr>
          <w:rFonts w:ascii="Times New Roman" w:hAnsi="Times New Roman" w:cs="Times New Roman"/>
          <w:sz w:val="28"/>
          <w:szCs w:val="28"/>
        </w:rPr>
        <w:t>.</w:t>
      </w:r>
      <w:r w:rsidR="00D44CD9">
        <w:rPr>
          <w:rFonts w:ascii="Times New Roman" w:hAnsi="Times New Roman" w:cs="Times New Roman"/>
          <w:sz w:val="28"/>
          <w:szCs w:val="28"/>
        </w:rPr>
        <w:t xml:space="preserve"> </w:t>
      </w:r>
      <w:r w:rsidR="00D44CD9" w:rsidRPr="00936F2A">
        <w:rPr>
          <w:rFonts w:ascii="Times New Roman" w:hAnsi="Times New Roman" w:cs="Times New Roman"/>
          <w:sz w:val="28"/>
          <w:szCs w:val="28"/>
        </w:rPr>
        <w:t>Однако</w:t>
      </w:r>
      <w:proofErr w:type="gramStart"/>
      <w:r w:rsidR="00D44CD9" w:rsidRPr="00936F2A">
        <w:rPr>
          <w:rFonts w:ascii="Times New Roman" w:hAnsi="Times New Roman" w:cs="Times New Roman"/>
          <w:sz w:val="28"/>
          <w:szCs w:val="28"/>
        </w:rPr>
        <w:t>,</w:t>
      </w:r>
      <w:proofErr w:type="gramEnd"/>
      <w:r w:rsidR="00FC2636" w:rsidRPr="00936F2A">
        <w:rPr>
          <w:rFonts w:ascii="Times New Roman" w:hAnsi="Times New Roman" w:cs="Times New Roman"/>
          <w:sz w:val="28"/>
          <w:szCs w:val="28"/>
        </w:rPr>
        <w:t xml:space="preserve"> амплификация промоторной области генов мож</w:t>
      </w:r>
      <w:r w:rsidR="006E720C" w:rsidRPr="00936F2A">
        <w:rPr>
          <w:rFonts w:ascii="Times New Roman" w:hAnsi="Times New Roman" w:cs="Times New Roman"/>
          <w:sz w:val="28"/>
          <w:szCs w:val="28"/>
        </w:rPr>
        <w:t>ет быть сопряжена с затрудненн</w:t>
      </w:r>
      <w:r w:rsidR="006E720C" w:rsidRPr="00936F2A">
        <w:rPr>
          <w:rFonts w:ascii="Times New Roman" w:hAnsi="Times New Roman" w:cs="Times New Roman"/>
          <w:sz w:val="28"/>
          <w:szCs w:val="28"/>
          <w:lang w:val="kk-KZ"/>
        </w:rPr>
        <w:t xml:space="preserve">ым отжигом праймеров, поскольку промоторная область содержит повышенный набор </w:t>
      </w:r>
      <w:r w:rsidR="006E720C" w:rsidRPr="00936F2A">
        <w:rPr>
          <w:rFonts w:ascii="Times New Roman" w:hAnsi="Times New Roman" w:cs="Times New Roman"/>
          <w:sz w:val="28"/>
          <w:szCs w:val="28"/>
          <w:lang w:val="en-US"/>
        </w:rPr>
        <w:t>GC</w:t>
      </w:r>
      <w:r w:rsidR="006E720C" w:rsidRPr="00936F2A">
        <w:rPr>
          <w:rFonts w:ascii="Times New Roman" w:hAnsi="Times New Roman" w:cs="Times New Roman"/>
          <w:sz w:val="28"/>
          <w:szCs w:val="28"/>
        </w:rPr>
        <w:t xml:space="preserve"> </w:t>
      </w:r>
      <w:r w:rsidR="006E720C" w:rsidRPr="00936F2A">
        <w:rPr>
          <w:rFonts w:ascii="Times New Roman" w:hAnsi="Times New Roman" w:cs="Times New Roman"/>
          <w:sz w:val="28"/>
          <w:szCs w:val="28"/>
          <w:lang w:val="kk-KZ"/>
        </w:rPr>
        <w:t xml:space="preserve">пар. Для оптимизации протекающей реакции и увеличения выхода продукта ПЦР, в реакционную </w:t>
      </w:r>
      <w:r w:rsidR="0067666D" w:rsidRPr="00936F2A">
        <w:rPr>
          <w:rFonts w:ascii="Times New Roman" w:hAnsi="Times New Roman" w:cs="Times New Roman"/>
          <w:sz w:val="28"/>
          <w:szCs w:val="28"/>
          <w:lang w:val="kk-KZ"/>
        </w:rPr>
        <w:t xml:space="preserve">ПЦР </w:t>
      </w:r>
      <w:r w:rsidR="006E720C" w:rsidRPr="00936F2A">
        <w:rPr>
          <w:rFonts w:ascii="Times New Roman" w:hAnsi="Times New Roman" w:cs="Times New Roman"/>
          <w:sz w:val="28"/>
          <w:szCs w:val="28"/>
          <w:lang w:val="kk-KZ"/>
        </w:rPr>
        <w:t xml:space="preserve">смесь были добавлены 1% </w:t>
      </w:r>
      <w:r w:rsidR="006E720C" w:rsidRPr="00936F2A">
        <w:rPr>
          <w:rFonts w:ascii="Times New Roman" w:hAnsi="Times New Roman" w:cs="Times New Roman"/>
          <w:sz w:val="28"/>
          <w:szCs w:val="28"/>
          <w:lang w:val="en-US"/>
        </w:rPr>
        <w:t>DMSO</w:t>
      </w:r>
      <w:r w:rsidR="006E720C" w:rsidRPr="00936F2A">
        <w:rPr>
          <w:rFonts w:ascii="Times New Roman" w:hAnsi="Times New Roman" w:cs="Times New Roman"/>
          <w:sz w:val="28"/>
          <w:szCs w:val="28"/>
        </w:rPr>
        <w:t xml:space="preserve"> </w:t>
      </w:r>
      <w:r w:rsidR="006E720C" w:rsidRPr="00936F2A">
        <w:rPr>
          <w:rFonts w:ascii="Times New Roman" w:hAnsi="Times New Roman" w:cs="Times New Roman"/>
          <w:sz w:val="28"/>
          <w:szCs w:val="28"/>
          <w:lang w:val="kk-KZ"/>
        </w:rPr>
        <w:t xml:space="preserve">и 0,3% </w:t>
      </w:r>
      <w:r w:rsidR="006E720C" w:rsidRPr="00936F2A">
        <w:rPr>
          <w:rFonts w:ascii="Times New Roman" w:hAnsi="Times New Roman" w:cs="Times New Roman"/>
          <w:sz w:val="28"/>
          <w:szCs w:val="28"/>
          <w:lang w:val="en-US"/>
        </w:rPr>
        <w:t>Triton</w:t>
      </w:r>
      <w:r w:rsidR="0067666D" w:rsidRPr="00936F2A">
        <w:rPr>
          <w:rFonts w:ascii="Times New Roman" w:hAnsi="Times New Roman" w:cs="Times New Roman"/>
          <w:color w:val="333333"/>
          <w:spacing w:val="1"/>
          <w:sz w:val="28"/>
          <w:szCs w:val="28"/>
          <w:shd w:val="clear" w:color="auto" w:fill="FFFFFF"/>
          <w:vertAlign w:val="superscript"/>
        </w:rPr>
        <w:t>®</w:t>
      </w:r>
      <w:r w:rsidR="006E720C" w:rsidRPr="00936F2A">
        <w:rPr>
          <w:rFonts w:ascii="Times New Roman" w:hAnsi="Times New Roman" w:cs="Times New Roman"/>
          <w:sz w:val="28"/>
          <w:szCs w:val="28"/>
          <w:lang w:val="en-US"/>
        </w:rPr>
        <w:t>X</w:t>
      </w:r>
      <w:r w:rsidR="006E720C" w:rsidRPr="00936F2A">
        <w:rPr>
          <w:rFonts w:ascii="Times New Roman" w:hAnsi="Times New Roman" w:cs="Times New Roman"/>
          <w:sz w:val="28"/>
          <w:szCs w:val="28"/>
        </w:rPr>
        <w:t>-100</w:t>
      </w:r>
      <w:r w:rsidR="0067666D" w:rsidRPr="00936F2A">
        <w:rPr>
          <w:rFonts w:ascii="Times New Roman" w:hAnsi="Times New Roman" w:cs="Times New Roman"/>
          <w:sz w:val="28"/>
          <w:szCs w:val="28"/>
          <w:lang w:val="kk-KZ"/>
        </w:rPr>
        <w:t>.</w:t>
      </w:r>
      <w:r w:rsidR="00936F2A">
        <w:rPr>
          <w:rFonts w:ascii="Times New Roman" w:hAnsi="Times New Roman" w:cs="Times New Roman"/>
          <w:sz w:val="28"/>
          <w:szCs w:val="28"/>
          <w:lang w:val="kk-KZ"/>
        </w:rPr>
        <w:t xml:space="preserve"> Результаты рестрикции ПЦР-фрагментов, сохранялись в цифровом формате, с последующей кодировкой и архивированием в соответствующих папках компьютера.</w:t>
      </w:r>
    </w:p>
    <w:p w14:paraId="00952F61" w14:textId="3974AD0D" w:rsidR="00CC1B7E" w:rsidRPr="00E97E68" w:rsidRDefault="00CC1B7E" w:rsidP="0047431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Результаты генотипирования полиморфизма </w:t>
      </w:r>
      <w:r w:rsidR="003B536E">
        <w:rPr>
          <w:rFonts w:ascii="Times New Roman" w:hAnsi="Times New Roman" w:cs="Times New Roman"/>
          <w:sz w:val="28"/>
          <w:szCs w:val="28"/>
          <w:lang w:val="kk-KZ"/>
        </w:rPr>
        <w:t>–588</w:t>
      </w:r>
      <w:r w:rsidRPr="00CC1B7E">
        <w:rPr>
          <w:rFonts w:ascii="Times New Roman" w:hAnsi="Times New Roman" w:cs="Times New Roman"/>
          <w:sz w:val="28"/>
          <w:szCs w:val="28"/>
          <w:lang w:val="kk-KZ"/>
        </w:rPr>
        <w:t xml:space="preserve">T/C гена </w:t>
      </w:r>
      <w:r w:rsidRPr="00CC1B7E">
        <w:rPr>
          <w:rFonts w:ascii="Times New Roman" w:hAnsi="Times New Roman" w:cs="Times New Roman"/>
          <w:i/>
          <w:sz w:val="28"/>
          <w:szCs w:val="28"/>
          <w:lang w:val="kk-KZ"/>
        </w:rPr>
        <w:t>GCLM</w:t>
      </w:r>
      <w:r w:rsidRPr="00CC1B7E">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и </w:t>
      </w:r>
      <w:r w:rsidR="003B536E">
        <w:rPr>
          <w:rFonts w:ascii="Times New Roman" w:hAnsi="Times New Roman" w:cs="Times New Roman"/>
          <w:sz w:val="28"/>
          <w:szCs w:val="28"/>
          <w:lang w:val="kk-KZ"/>
        </w:rPr>
        <w:t>–129</w:t>
      </w:r>
      <w:r w:rsidRPr="00CC1B7E">
        <w:rPr>
          <w:rFonts w:ascii="Times New Roman" w:hAnsi="Times New Roman" w:cs="Times New Roman"/>
          <w:sz w:val="28"/>
          <w:szCs w:val="28"/>
          <w:lang w:val="kk-KZ"/>
        </w:rPr>
        <w:t xml:space="preserve">T/C гена </w:t>
      </w:r>
      <w:r w:rsidRPr="00CC1B7E">
        <w:rPr>
          <w:rFonts w:ascii="Times New Roman" w:hAnsi="Times New Roman" w:cs="Times New Roman"/>
          <w:i/>
          <w:sz w:val="28"/>
          <w:szCs w:val="28"/>
          <w:lang w:val="kk-KZ"/>
        </w:rPr>
        <w:t>GCLC</w:t>
      </w:r>
      <w:r>
        <w:rPr>
          <w:rFonts w:ascii="Times New Roman" w:hAnsi="Times New Roman" w:cs="Times New Roman"/>
          <w:sz w:val="28"/>
          <w:szCs w:val="28"/>
          <w:lang w:val="kk-KZ"/>
        </w:rPr>
        <w:t xml:space="preserve"> согласуются с равновесием </w:t>
      </w:r>
      <w:r w:rsidR="009F5B0C">
        <w:rPr>
          <w:rFonts w:ascii="Times New Roman" w:hAnsi="Times New Roman" w:cs="Times New Roman"/>
          <w:sz w:val="28"/>
          <w:szCs w:val="28"/>
          <w:lang w:val="kk-KZ"/>
        </w:rPr>
        <w:t>Харди-Вайнберга по распределению генотипов в изучаемых когортах. Так, распределение</w:t>
      </w:r>
      <w:r w:rsidR="00E97E68">
        <w:rPr>
          <w:rFonts w:ascii="Times New Roman" w:hAnsi="Times New Roman" w:cs="Times New Roman"/>
          <w:sz w:val="28"/>
          <w:szCs w:val="28"/>
          <w:lang w:val="kk-KZ"/>
        </w:rPr>
        <w:t xml:space="preserve"> генотипов</w:t>
      </w:r>
      <w:r w:rsidR="009F5B0C">
        <w:rPr>
          <w:rFonts w:ascii="Times New Roman" w:hAnsi="Times New Roman" w:cs="Times New Roman"/>
          <w:sz w:val="28"/>
          <w:szCs w:val="28"/>
          <w:lang w:val="kk-KZ"/>
        </w:rPr>
        <w:t xml:space="preserve"> по </w:t>
      </w:r>
      <w:r w:rsidR="003B536E">
        <w:rPr>
          <w:rFonts w:ascii="Times New Roman" w:hAnsi="Times New Roman" w:cs="Times New Roman"/>
          <w:sz w:val="28"/>
          <w:szCs w:val="28"/>
          <w:lang w:val="kk-KZ"/>
        </w:rPr>
        <w:t>–588</w:t>
      </w:r>
      <w:r w:rsidR="009F5B0C" w:rsidRPr="00CC1B7E">
        <w:rPr>
          <w:rFonts w:ascii="Times New Roman" w:hAnsi="Times New Roman" w:cs="Times New Roman"/>
          <w:sz w:val="28"/>
          <w:szCs w:val="28"/>
          <w:lang w:val="kk-KZ"/>
        </w:rPr>
        <w:t xml:space="preserve">T/C гена </w:t>
      </w:r>
      <w:r w:rsidR="009F5B0C" w:rsidRPr="00CC1B7E">
        <w:rPr>
          <w:rFonts w:ascii="Times New Roman" w:hAnsi="Times New Roman" w:cs="Times New Roman"/>
          <w:i/>
          <w:sz w:val="28"/>
          <w:szCs w:val="28"/>
          <w:lang w:val="kk-KZ"/>
        </w:rPr>
        <w:t>GCLM</w:t>
      </w:r>
      <w:r w:rsidR="009F5B0C">
        <w:rPr>
          <w:rFonts w:ascii="Times New Roman" w:hAnsi="Times New Roman" w:cs="Times New Roman"/>
          <w:i/>
          <w:sz w:val="28"/>
          <w:szCs w:val="28"/>
          <w:lang w:val="kk-KZ"/>
        </w:rPr>
        <w:t>,</w:t>
      </w:r>
      <w:r w:rsidR="009F5B0C">
        <w:rPr>
          <w:rFonts w:ascii="Times New Roman" w:hAnsi="Times New Roman" w:cs="Times New Roman"/>
          <w:sz w:val="28"/>
          <w:szCs w:val="28"/>
          <w:lang w:val="kk-KZ"/>
        </w:rPr>
        <w:t xml:space="preserve"> в контрольной группе, составило </w:t>
      </w:r>
      <w:r w:rsidR="00AE6427">
        <w:rPr>
          <w:rFonts w:ascii="Times New Roman" w:hAnsi="Times New Roman" w:cs="Times New Roman"/>
          <w:sz w:val="28"/>
          <w:szCs w:val="28"/>
          <w:lang w:val="kk-KZ"/>
        </w:rPr>
        <w:t>χ2=1.397, p=</w:t>
      </w:r>
      <w:r w:rsidR="009F5B0C" w:rsidRPr="009F5B0C">
        <w:rPr>
          <w:rFonts w:ascii="Times New Roman" w:hAnsi="Times New Roman" w:cs="Times New Roman"/>
          <w:sz w:val="28"/>
          <w:szCs w:val="28"/>
          <w:lang w:val="kk-KZ"/>
        </w:rPr>
        <w:t>0.497;</w:t>
      </w:r>
      <w:r w:rsidR="00E97E68">
        <w:rPr>
          <w:rFonts w:ascii="Times New Roman" w:hAnsi="Times New Roman" w:cs="Times New Roman"/>
          <w:sz w:val="28"/>
          <w:szCs w:val="28"/>
          <w:lang w:val="kk-KZ"/>
        </w:rPr>
        <w:t xml:space="preserve"> в опытной</w:t>
      </w:r>
      <w:r w:rsidR="009F5B0C" w:rsidRPr="009F5B0C">
        <w:rPr>
          <w:rFonts w:ascii="Times New Roman" w:hAnsi="Times New Roman" w:cs="Times New Roman"/>
          <w:sz w:val="28"/>
          <w:szCs w:val="28"/>
          <w:lang w:val="kk-KZ"/>
        </w:rPr>
        <w:t xml:space="preserve"> </w:t>
      </w:r>
      <w:r w:rsidR="00E97E68" w:rsidRPr="00A47070">
        <w:rPr>
          <w:rFonts w:ascii="Times New Roman" w:hAnsi="Times New Roman" w:cs="Times New Roman"/>
          <w:sz w:val="28"/>
          <w:szCs w:val="28"/>
          <w:lang w:val="en-US"/>
        </w:rPr>
        <w:t>χ</w:t>
      </w:r>
      <w:r w:rsidR="00AE6427">
        <w:rPr>
          <w:rFonts w:ascii="Times New Roman" w:hAnsi="Times New Roman" w:cs="Times New Roman"/>
          <w:sz w:val="28"/>
          <w:szCs w:val="28"/>
        </w:rPr>
        <w:t>2=</w:t>
      </w:r>
      <w:r w:rsidR="00E97E68" w:rsidRPr="00E97E68">
        <w:rPr>
          <w:rFonts w:ascii="Times New Roman" w:hAnsi="Times New Roman" w:cs="Times New Roman"/>
          <w:sz w:val="28"/>
          <w:szCs w:val="28"/>
        </w:rPr>
        <w:t xml:space="preserve">0.531, </w:t>
      </w:r>
      <w:r w:rsidR="00E97E68" w:rsidRPr="00A47070">
        <w:rPr>
          <w:rFonts w:ascii="Times New Roman" w:hAnsi="Times New Roman" w:cs="Times New Roman"/>
          <w:sz w:val="28"/>
          <w:szCs w:val="28"/>
          <w:lang w:val="en-US"/>
        </w:rPr>
        <w:t>p</w:t>
      </w:r>
      <w:r w:rsidR="00AE6427">
        <w:rPr>
          <w:rFonts w:ascii="Times New Roman" w:hAnsi="Times New Roman" w:cs="Times New Roman"/>
          <w:sz w:val="28"/>
          <w:szCs w:val="28"/>
        </w:rPr>
        <w:t>=</w:t>
      </w:r>
      <w:r w:rsidR="00E97E68" w:rsidRPr="00E97E68">
        <w:rPr>
          <w:rFonts w:ascii="Times New Roman" w:hAnsi="Times New Roman" w:cs="Times New Roman"/>
          <w:sz w:val="28"/>
          <w:szCs w:val="28"/>
        </w:rPr>
        <w:t>0.725</w:t>
      </w:r>
      <w:r w:rsidR="00E97E68">
        <w:rPr>
          <w:rFonts w:ascii="Times New Roman" w:hAnsi="Times New Roman" w:cs="Times New Roman"/>
          <w:sz w:val="28"/>
          <w:szCs w:val="28"/>
          <w:lang w:val="kk-KZ"/>
        </w:rPr>
        <w:t xml:space="preserve">. Распределение генотипов по </w:t>
      </w:r>
      <w:r w:rsidR="003B536E">
        <w:rPr>
          <w:rFonts w:ascii="Times New Roman" w:hAnsi="Times New Roman" w:cs="Times New Roman"/>
          <w:sz w:val="28"/>
          <w:szCs w:val="28"/>
          <w:lang w:val="kk-KZ"/>
        </w:rPr>
        <w:t>–129</w:t>
      </w:r>
      <w:r w:rsidR="00E97E68" w:rsidRPr="00CC1B7E">
        <w:rPr>
          <w:rFonts w:ascii="Times New Roman" w:hAnsi="Times New Roman" w:cs="Times New Roman"/>
          <w:sz w:val="28"/>
          <w:szCs w:val="28"/>
          <w:lang w:val="kk-KZ"/>
        </w:rPr>
        <w:t xml:space="preserve">T/C гена </w:t>
      </w:r>
      <w:r w:rsidR="00E97E68" w:rsidRPr="00CC1B7E">
        <w:rPr>
          <w:rFonts w:ascii="Times New Roman" w:hAnsi="Times New Roman" w:cs="Times New Roman"/>
          <w:i/>
          <w:sz w:val="28"/>
          <w:szCs w:val="28"/>
          <w:lang w:val="kk-KZ"/>
        </w:rPr>
        <w:t>GCLC</w:t>
      </w:r>
      <w:r w:rsidR="00E97E68">
        <w:rPr>
          <w:rFonts w:ascii="Times New Roman" w:hAnsi="Times New Roman" w:cs="Times New Roman"/>
          <w:sz w:val="28"/>
          <w:szCs w:val="28"/>
          <w:lang w:val="kk-KZ"/>
        </w:rPr>
        <w:t>, в кон</w:t>
      </w:r>
      <w:r w:rsidR="00AE6427">
        <w:rPr>
          <w:rFonts w:ascii="Times New Roman" w:hAnsi="Times New Roman" w:cs="Times New Roman"/>
          <w:sz w:val="28"/>
          <w:szCs w:val="28"/>
          <w:lang w:val="kk-KZ"/>
        </w:rPr>
        <w:t>трольной группе, составило χ2=0.456, p=</w:t>
      </w:r>
      <w:r w:rsidR="00E97E68">
        <w:rPr>
          <w:rFonts w:ascii="Times New Roman" w:hAnsi="Times New Roman" w:cs="Times New Roman"/>
          <w:sz w:val="28"/>
          <w:szCs w:val="28"/>
          <w:lang w:val="kk-KZ"/>
        </w:rPr>
        <w:t xml:space="preserve">0.796; в опытной группе </w:t>
      </w:r>
      <w:r w:rsidR="00E97E68">
        <w:rPr>
          <w:rFonts w:ascii="Times New Roman" w:hAnsi="Times New Roman" w:cs="Times New Roman"/>
          <w:sz w:val="28"/>
          <w:szCs w:val="28"/>
          <w:lang w:val="en-US"/>
        </w:rPr>
        <w:t>χ</w:t>
      </w:r>
      <w:r w:rsidR="00AE6427">
        <w:rPr>
          <w:rFonts w:ascii="Times New Roman" w:hAnsi="Times New Roman" w:cs="Times New Roman"/>
          <w:sz w:val="28"/>
          <w:szCs w:val="28"/>
        </w:rPr>
        <w:t>2=</w:t>
      </w:r>
      <w:r w:rsidR="00E97E68" w:rsidRPr="00E97E68">
        <w:rPr>
          <w:rFonts w:ascii="Times New Roman" w:hAnsi="Times New Roman" w:cs="Times New Roman"/>
          <w:sz w:val="28"/>
          <w:szCs w:val="28"/>
        </w:rPr>
        <w:t xml:space="preserve">0.204, </w:t>
      </w:r>
      <w:r w:rsidR="00E97E68">
        <w:rPr>
          <w:rFonts w:ascii="Times New Roman" w:hAnsi="Times New Roman" w:cs="Times New Roman"/>
          <w:sz w:val="28"/>
          <w:szCs w:val="28"/>
          <w:lang w:val="en-US"/>
        </w:rPr>
        <w:t>p</w:t>
      </w:r>
      <w:r w:rsidR="00AE6427">
        <w:rPr>
          <w:rFonts w:ascii="Times New Roman" w:hAnsi="Times New Roman" w:cs="Times New Roman"/>
          <w:sz w:val="28"/>
          <w:szCs w:val="28"/>
        </w:rPr>
        <w:t>=</w:t>
      </w:r>
      <w:r w:rsidR="00E97E68" w:rsidRPr="00E97E68">
        <w:rPr>
          <w:rFonts w:ascii="Times New Roman" w:hAnsi="Times New Roman" w:cs="Times New Roman"/>
          <w:sz w:val="28"/>
          <w:szCs w:val="28"/>
        </w:rPr>
        <w:t>0.701</w:t>
      </w:r>
      <w:r w:rsidR="00E97E68">
        <w:rPr>
          <w:rFonts w:ascii="Times New Roman" w:hAnsi="Times New Roman" w:cs="Times New Roman"/>
          <w:sz w:val="28"/>
          <w:szCs w:val="28"/>
          <w:lang w:val="kk-KZ"/>
        </w:rPr>
        <w:t>.</w:t>
      </w:r>
      <w:r w:rsidR="00FD170E">
        <w:rPr>
          <w:rFonts w:ascii="Times New Roman" w:hAnsi="Times New Roman" w:cs="Times New Roman"/>
          <w:sz w:val="28"/>
          <w:szCs w:val="28"/>
          <w:lang w:val="kk-KZ"/>
        </w:rPr>
        <w:t xml:space="preserve"> Ч</w:t>
      </w:r>
      <w:r w:rsidR="00347CA9">
        <w:rPr>
          <w:rFonts w:ascii="Times New Roman" w:hAnsi="Times New Roman" w:cs="Times New Roman"/>
          <w:sz w:val="28"/>
          <w:szCs w:val="28"/>
          <w:lang w:val="kk-KZ"/>
        </w:rPr>
        <w:t xml:space="preserve">астоты </w:t>
      </w:r>
      <w:r w:rsidR="001437A7">
        <w:rPr>
          <w:rFonts w:ascii="Times New Roman" w:hAnsi="Times New Roman" w:cs="Times New Roman"/>
          <w:sz w:val="28"/>
          <w:szCs w:val="28"/>
          <w:lang w:val="kk-KZ"/>
        </w:rPr>
        <w:t xml:space="preserve">встречаемости аллелей и </w:t>
      </w:r>
      <w:r w:rsidR="00347CA9">
        <w:rPr>
          <w:rFonts w:ascii="Times New Roman" w:hAnsi="Times New Roman" w:cs="Times New Roman"/>
          <w:sz w:val="28"/>
          <w:szCs w:val="28"/>
          <w:lang w:val="kk-KZ"/>
        </w:rPr>
        <w:t>генотипов</w:t>
      </w:r>
      <w:r w:rsidR="00FD170E">
        <w:rPr>
          <w:rFonts w:ascii="Times New Roman" w:hAnsi="Times New Roman" w:cs="Times New Roman"/>
          <w:sz w:val="28"/>
          <w:szCs w:val="28"/>
          <w:lang w:val="kk-KZ"/>
        </w:rPr>
        <w:t>,</w:t>
      </w:r>
      <w:r w:rsidR="00347CA9">
        <w:rPr>
          <w:rFonts w:ascii="Times New Roman" w:hAnsi="Times New Roman" w:cs="Times New Roman"/>
          <w:sz w:val="28"/>
          <w:szCs w:val="28"/>
          <w:lang w:val="kk-KZ"/>
        </w:rPr>
        <w:t xml:space="preserve"> по обоим полиморфизмам</w:t>
      </w:r>
      <w:r w:rsidR="00FD170E">
        <w:rPr>
          <w:rFonts w:ascii="Times New Roman" w:hAnsi="Times New Roman" w:cs="Times New Roman"/>
          <w:sz w:val="28"/>
          <w:szCs w:val="28"/>
          <w:lang w:val="kk-KZ"/>
        </w:rPr>
        <w:t>,</w:t>
      </w:r>
      <w:r w:rsidR="00347CA9">
        <w:rPr>
          <w:rFonts w:ascii="Times New Roman" w:hAnsi="Times New Roman" w:cs="Times New Roman"/>
          <w:sz w:val="28"/>
          <w:szCs w:val="28"/>
          <w:lang w:val="kk-KZ"/>
        </w:rPr>
        <w:t xml:space="preserve"> представлены графически в виде диаграмм</w:t>
      </w:r>
      <w:r w:rsidR="00FD170E">
        <w:rPr>
          <w:rFonts w:ascii="Times New Roman" w:hAnsi="Times New Roman" w:cs="Times New Roman"/>
          <w:sz w:val="28"/>
          <w:szCs w:val="28"/>
          <w:lang w:val="kk-KZ"/>
        </w:rPr>
        <w:t xml:space="preserve"> на </w:t>
      </w:r>
      <w:r w:rsidR="00FD170E" w:rsidRPr="00F51B8B">
        <w:rPr>
          <w:rFonts w:ascii="Times New Roman" w:hAnsi="Times New Roman" w:cs="Times New Roman"/>
          <w:sz w:val="28"/>
          <w:szCs w:val="28"/>
          <w:lang w:val="kk-KZ"/>
        </w:rPr>
        <w:t>Ри</w:t>
      </w:r>
      <w:r w:rsidR="00463077">
        <w:rPr>
          <w:rFonts w:ascii="Times New Roman" w:hAnsi="Times New Roman" w:cs="Times New Roman"/>
          <w:sz w:val="28"/>
          <w:szCs w:val="28"/>
          <w:lang w:val="kk-KZ"/>
        </w:rPr>
        <w:t>сунке 18 и 19</w:t>
      </w:r>
      <w:r w:rsidR="00FD170E">
        <w:rPr>
          <w:rFonts w:ascii="Times New Roman" w:hAnsi="Times New Roman" w:cs="Times New Roman"/>
          <w:sz w:val="28"/>
          <w:szCs w:val="28"/>
          <w:lang w:val="kk-KZ"/>
        </w:rPr>
        <w:t>.</w:t>
      </w:r>
    </w:p>
    <w:p w14:paraId="76474080" w14:textId="77777777" w:rsidR="004B4586" w:rsidRPr="006A0B4A" w:rsidRDefault="004B4586" w:rsidP="006A0B4A">
      <w:pPr>
        <w:spacing w:after="0" w:line="240" w:lineRule="auto"/>
        <w:jc w:val="both"/>
        <w:rPr>
          <w:rFonts w:ascii="Times New Roman" w:hAnsi="Times New Roman" w:cs="Times New Roman"/>
          <w:sz w:val="28"/>
          <w:szCs w:val="28"/>
          <w:lang w:val="kk-KZ"/>
        </w:rPr>
      </w:pPr>
    </w:p>
    <w:p w14:paraId="26826B69" w14:textId="443EF486" w:rsidR="004B4586" w:rsidRDefault="005826F3" w:rsidP="004B4586">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А</w:t>
      </w:r>
      <w:r w:rsidR="004B4586">
        <w:rPr>
          <w:rFonts w:ascii="Times New Roman" w:hAnsi="Times New Roman" w:cs="Times New Roman"/>
          <w:sz w:val="28"/>
          <w:szCs w:val="28"/>
          <w:lang w:val="kk-KZ"/>
        </w:rPr>
        <w:t>)</w:t>
      </w:r>
      <w:r w:rsidR="00ED3809" w:rsidRPr="00ED3809">
        <w:rPr>
          <w:noProof/>
          <w:lang w:eastAsia="ru-RU"/>
        </w:rPr>
        <w:t xml:space="preserve"> </w:t>
      </w:r>
      <w:r w:rsidR="00ED3809">
        <w:rPr>
          <w:noProof/>
          <w:lang w:eastAsia="ru-RU"/>
        </w:rPr>
        <w:drawing>
          <wp:inline distT="0" distB="0" distL="0" distR="0" wp14:anchorId="6A19682E" wp14:editId="76B37C01">
            <wp:extent cx="2700670" cy="2626242"/>
            <wp:effectExtent l="0" t="0" r="23495" b="22225"/>
            <wp:docPr id="37" name="Диаграмма 37"/>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r w:rsidRPr="005826F3">
        <w:rPr>
          <w:rFonts w:ascii="Times New Roman" w:hAnsi="Times New Roman" w:cs="Times New Roman"/>
          <w:noProof/>
          <w:sz w:val="28"/>
          <w:szCs w:val="28"/>
          <w:lang w:eastAsia="ru-RU"/>
        </w:rPr>
        <w:t>Б</w:t>
      </w:r>
      <w:r w:rsidR="004B4586" w:rsidRPr="005826F3">
        <w:rPr>
          <w:rFonts w:ascii="Times New Roman" w:hAnsi="Times New Roman" w:cs="Times New Roman"/>
          <w:sz w:val="28"/>
          <w:szCs w:val="28"/>
          <w:lang w:val="kk-KZ"/>
        </w:rPr>
        <w:t>)</w:t>
      </w:r>
      <w:r w:rsidR="00ED3809" w:rsidRPr="00ED3809">
        <w:rPr>
          <w:noProof/>
          <w:lang w:eastAsia="ru-RU"/>
        </w:rPr>
        <w:t xml:space="preserve"> </w:t>
      </w:r>
      <w:r w:rsidR="00ED3809">
        <w:rPr>
          <w:noProof/>
          <w:lang w:eastAsia="ru-RU"/>
        </w:rPr>
        <w:drawing>
          <wp:inline distT="0" distB="0" distL="0" distR="0" wp14:anchorId="5C7E42A5" wp14:editId="43A00F82">
            <wp:extent cx="2647507" cy="2636874"/>
            <wp:effectExtent l="0" t="0" r="19685" b="1143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745F525D" w14:textId="77777777" w:rsidR="00FF78CB" w:rsidRPr="004B4586" w:rsidRDefault="00FF78CB" w:rsidP="004B4586">
      <w:pPr>
        <w:spacing w:after="0" w:line="240" w:lineRule="auto"/>
        <w:jc w:val="both"/>
        <w:rPr>
          <w:rFonts w:ascii="Times New Roman" w:hAnsi="Times New Roman" w:cs="Times New Roman"/>
          <w:sz w:val="28"/>
          <w:szCs w:val="28"/>
          <w:lang w:val="kk-KZ"/>
        </w:rPr>
      </w:pPr>
    </w:p>
    <w:p w14:paraId="07E7B4F9" w14:textId="1FFFF053" w:rsidR="006A0B4A" w:rsidRPr="00F51B8B" w:rsidRDefault="006A0B4A" w:rsidP="006A0B4A">
      <w:pPr>
        <w:spacing w:after="0" w:line="240" w:lineRule="auto"/>
        <w:ind w:firstLine="709"/>
        <w:jc w:val="center"/>
        <w:rPr>
          <w:rFonts w:ascii="Times New Roman" w:hAnsi="Times New Roman" w:cs="Times New Roman"/>
          <w:sz w:val="28"/>
          <w:szCs w:val="28"/>
          <w:lang w:val="kk-KZ"/>
        </w:rPr>
      </w:pPr>
      <w:r w:rsidRPr="00535194">
        <w:rPr>
          <w:rFonts w:ascii="Times New Roman" w:hAnsi="Times New Roman" w:cs="Times New Roman"/>
          <w:sz w:val="28"/>
          <w:szCs w:val="28"/>
          <w:lang w:val="kk-KZ"/>
        </w:rPr>
        <w:t>Ри</w:t>
      </w:r>
      <w:r w:rsidR="00463077" w:rsidRPr="00535194">
        <w:rPr>
          <w:rFonts w:ascii="Times New Roman" w:hAnsi="Times New Roman" w:cs="Times New Roman"/>
          <w:sz w:val="28"/>
          <w:szCs w:val="28"/>
          <w:lang w:val="kk-KZ"/>
        </w:rPr>
        <w:t>сунок 18</w:t>
      </w:r>
      <w:r w:rsidRPr="00535194">
        <w:rPr>
          <w:rFonts w:ascii="Times New Roman" w:hAnsi="Times New Roman" w:cs="Times New Roman"/>
          <w:sz w:val="28"/>
          <w:szCs w:val="28"/>
          <w:lang w:val="kk-KZ"/>
        </w:rPr>
        <w:t xml:space="preserve"> – Распределение частот генотипов по полиморфизму а) </w:t>
      </w:r>
      <w:r w:rsidR="00C41247" w:rsidRPr="00535194">
        <w:rPr>
          <w:rFonts w:ascii="Times New Roman" w:hAnsi="Times New Roman" w:cs="Times New Roman"/>
          <w:sz w:val="28"/>
          <w:szCs w:val="28"/>
          <w:lang w:val="kk-KZ"/>
        </w:rPr>
        <w:t>–588 T/</w:t>
      </w:r>
      <w:r w:rsidRPr="00535194">
        <w:rPr>
          <w:rFonts w:ascii="Times New Roman" w:hAnsi="Times New Roman" w:cs="Times New Roman"/>
          <w:sz w:val="28"/>
          <w:szCs w:val="28"/>
          <w:lang w:val="kk-KZ"/>
        </w:rPr>
        <w:t xml:space="preserve">C гена </w:t>
      </w:r>
      <w:r w:rsidRPr="00535194">
        <w:rPr>
          <w:rFonts w:ascii="Times New Roman" w:hAnsi="Times New Roman" w:cs="Times New Roman"/>
          <w:i/>
          <w:sz w:val="28"/>
          <w:szCs w:val="28"/>
          <w:lang w:val="en-US"/>
        </w:rPr>
        <w:t>GCLM</w:t>
      </w:r>
      <w:r w:rsidRPr="00535194">
        <w:rPr>
          <w:rFonts w:ascii="Times New Roman" w:hAnsi="Times New Roman" w:cs="Times New Roman"/>
          <w:sz w:val="28"/>
          <w:szCs w:val="28"/>
          <w:lang w:val="kk-KZ"/>
        </w:rPr>
        <w:t xml:space="preserve"> (контроль </w:t>
      </w:r>
      <w:r w:rsidRPr="00535194">
        <w:rPr>
          <w:rFonts w:ascii="Times New Roman" w:hAnsi="Times New Roman" w:cs="Times New Roman"/>
          <w:sz w:val="28"/>
          <w:szCs w:val="28"/>
          <w:lang w:val="en-US"/>
        </w:rPr>
        <w:t>χ</w:t>
      </w:r>
      <w:r w:rsidRPr="00535194">
        <w:rPr>
          <w:rFonts w:ascii="Times New Roman" w:hAnsi="Times New Roman" w:cs="Times New Roman"/>
          <w:sz w:val="28"/>
          <w:szCs w:val="28"/>
        </w:rPr>
        <w:t xml:space="preserve">2=1.397, </w:t>
      </w:r>
      <w:r w:rsidRPr="00535194">
        <w:rPr>
          <w:rFonts w:ascii="Times New Roman" w:hAnsi="Times New Roman" w:cs="Times New Roman"/>
          <w:sz w:val="28"/>
          <w:szCs w:val="28"/>
          <w:lang w:val="en-US"/>
        </w:rPr>
        <w:t>p</w:t>
      </w:r>
      <w:r w:rsidRPr="00535194">
        <w:rPr>
          <w:rFonts w:ascii="Times New Roman" w:hAnsi="Times New Roman" w:cs="Times New Roman"/>
          <w:sz w:val="28"/>
          <w:szCs w:val="28"/>
        </w:rPr>
        <w:t>=0.497</w:t>
      </w:r>
      <w:r w:rsidRPr="00535194">
        <w:rPr>
          <w:rFonts w:ascii="Times New Roman" w:hAnsi="Times New Roman" w:cs="Times New Roman"/>
          <w:sz w:val="28"/>
          <w:szCs w:val="28"/>
          <w:lang w:val="kk-KZ"/>
        </w:rPr>
        <w:t xml:space="preserve">; опыт </w:t>
      </w:r>
      <w:r w:rsidRPr="00535194">
        <w:rPr>
          <w:rFonts w:ascii="Times New Roman" w:hAnsi="Times New Roman" w:cs="Times New Roman"/>
          <w:sz w:val="28"/>
          <w:szCs w:val="28"/>
          <w:lang w:val="en-US"/>
        </w:rPr>
        <w:t>χ</w:t>
      </w:r>
      <w:r w:rsidRPr="00535194">
        <w:rPr>
          <w:rFonts w:ascii="Times New Roman" w:hAnsi="Times New Roman" w:cs="Times New Roman"/>
          <w:sz w:val="28"/>
          <w:szCs w:val="28"/>
        </w:rPr>
        <w:t xml:space="preserve">2=0.531, </w:t>
      </w:r>
      <w:r w:rsidRPr="00535194">
        <w:rPr>
          <w:rFonts w:ascii="Times New Roman" w:hAnsi="Times New Roman" w:cs="Times New Roman"/>
          <w:sz w:val="28"/>
          <w:szCs w:val="28"/>
          <w:lang w:val="en-US"/>
        </w:rPr>
        <w:t>p</w:t>
      </w:r>
      <w:r w:rsidRPr="00535194">
        <w:rPr>
          <w:rFonts w:ascii="Times New Roman" w:hAnsi="Times New Roman" w:cs="Times New Roman"/>
          <w:sz w:val="28"/>
          <w:szCs w:val="28"/>
        </w:rPr>
        <w:t>=0.725</w:t>
      </w:r>
      <w:r w:rsidRPr="00535194">
        <w:rPr>
          <w:rFonts w:ascii="Times New Roman" w:hAnsi="Times New Roman" w:cs="Times New Roman"/>
          <w:sz w:val="28"/>
          <w:szCs w:val="28"/>
          <w:lang w:val="kk-KZ"/>
        </w:rPr>
        <w:t xml:space="preserve">) и </w:t>
      </w:r>
      <w:r w:rsidR="00C41247" w:rsidRPr="00535194">
        <w:rPr>
          <w:rFonts w:ascii="Times New Roman" w:hAnsi="Times New Roman" w:cs="Times New Roman"/>
          <w:sz w:val="28"/>
          <w:szCs w:val="28"/>
          <w:lang w:val="kk-KZ"/>
        </w:rPr>
        <w:t>б) –129 T/</w:t>
      </w:r>
      <w:r w:rsidRPr="00535194">
        <w:rPr>
          <w:rFonts w:ascii="Times New Roman" w:hAnsi="Times New Roman" w:cs="Times New Roman"/>
          <w:sz w:val="28"/>
          <w:szCs w:val="28"/>
          <w:lang w:val="kk-KZ"/>
        </w:rPr>
        <w:t>C гена</w:t>
      </w:r>
      <w:r w:rsidRPr="00535194">
        <w:rPr>
          <w:rFonts w:ascii="Times New Roman" w:hAnsi="Times New Roman" w:cs="Times New Roman"/>
          <w:sz w:val="28"/>
          <w:szCs w:val="28"/>
        </w:rPr>
        <w:t xml:space="preserve"> </w:t>
      </w:r>
      <w:r w:rsidRPr="00535194">
        <w:rPr>
          <w:rFonts w:ascii="Times New Roman" w:hAnsi="Times New Roman" w:cs="Times New Roman"/>
          <w:i/>
          <w:sz w:val="28"/>
          <w:szCs w:val="28"/>
          <w:lang w:val="en-US"/>
        </w:rPr>
        <w:t>GCLC</w:t>
      </w:r>
      <w:r w:rsidRPr="00535194">
        <w:rPr>
          <w:rFonts w:ascii="Times New Roman" w:hAnsi="Times New Roman" w:cs="Times New Roman"/>
          <w:sz w:val="28"/>
          <w:szCs w:val="28"/>
          <w:lang w:val="kk-KZ"/>
        </w:rPr>
        <w:t xml:space="preserve"> (контроль </w:t>
      </w:r>
      <w:r w:rsidRPr="00535194">
        <w:rPr>
          <w:rFonts w:ascii="Times New Roman" w:hAnsi="Times New Roman" w:cs="Times New Roman"/>
          <w:sz w:val="28"/>
          <w:szCs w:val="28"/>
          <w:lang w:val="en-US"/>
        </w:rPr>
        <w:t>χ</w:t>
      </w:r>
      <w:r w:rsidRPr="00535194">
        <w:rPr>
          <w:rFonts w:ascii="Times New Roman" w:hAnsi="Times New Roman" w:cs="Times New Roman"/>
          <w:sz w:val="28"/>
          <w:szCs w:val="28"/>
        </w:rPr>
        <w:t xml:space="preserve">2=0.456, </w:t>
      </w:r>
      <w:r w:rsidRPr="00535194">
        <w:rPr>
          <w:rFonts w:ascii="Times New Roman" w:hAnsi="Times New Roman" w:cs="Times New Roman"/>
          <w:sz w:val="28"/>
          <w:szCs w:val="28"/>
          <w:lang w:val="en-US"/>
        </w:rPr>
        <w:t>p</w:t>
      </w:r>
      <w:r w:rsidRPr="00535194">
        <w:rPr>
          <w:rFonts w:ascii="Times New Roman" w:hAnsi="Times New Roman" w:cs="Times New Roman"/>
          <w:sz w:val="28"/>
          <w:szCs w:val="28"/>
        </w:rPr>
        <w:t>=0.796</w:t>
      </w:r>
      <w:r w:rsidRPr="00535194">
        <w:rPr>
          <w:rFonts w:ascii="Times New Roman" w:hAnsi="Times New Roman" w:cs="Times New Roman"/>
          <w:sz w:val="28"/>
          <w:szCs w:val="28"/>
          <w:lang w:val="kk-KZ"/>
        </w:rPr>
        <w:t xml:space="preserve">; опыт </w:t>
      </w:r>
      <w:r w:rsidRPr="00535194">
        <w:rPr>
          <w:rFonts w:ascii="Times New Roman" w:hAnsi="Times New Roman" w:cs="Times New Roman"/>
          <w:sz w:val="28"/>
          <w:szCs w:val="28"/>
          <w:lang w:val="en-US"/>
        </w:rPr>
        <w:t>χ</w:t>
      </w:r>
      <w:r w:rsidRPr="00535194">
        <w:rPr>
          <w:rFonts w:ascii="Times New Roman" w:hAnsi="Times New Roman" w:cs="Times New Roman"/>
          <w:sz w:val="28"/>
          <w:szCs w:val="28"/>
        </w:rPr>
        <w:t xml:space="preserve">2=0.204, </w:t>
      </w:r>
      <w:r w:rsidRPr="00535194">
        <w:rPr>
          <w:rFonts w:ascii="Times New Roman" w:hAnsi="Times New Roman" w:cs="Times New Roman"/>
          <w:sz w:val="28"/>
          <w:szCs w:val="28"/>
          <w:lang w:val="en-US"/>
        </w:rPr>
        <w:t>p</w:t>
      </w:r>
      <w:r w:rsidRPr="00535194">
        <w:rPr>
          <w:rFonts w:ascii="Times New Roman" w:hAnsi="Times New Roman" w:cs="Times New Roman"/>
          <w:sz w:val="28"/>
          <w:szCs w:val="28"/>
        </w:rPr>
        <w:t>=0.701</w:t>
      </w:r>
      <w:r w:rsidRPr="00535194">
        <w:rPr>
          <w:rFonts w:ascii="Times New Roman" w:hAnsi="Times New Roman" w:cs="Times New Roman"/>
          <w:sz w:val="28"/>
          <w:szCs w:val="28"/>
          <w:lang w:val="kk-KZ"/>
        </w:rPr>
        <w:t>), в когортах з</w:t>
      </w:r>
      <w:r w:rsidR="00A244D6" w:rsidRPr="00535194">
        <w:rPr>
          <w:rFonts w:ascii="Times New Roman" w:hAnsi="Times New Roman" w:cs="Times New Roman"/>
          <w:sz w:val="28"/>
          <w:szCs w:val="28"/>
          <w:lang w:val="kk-KZ"/>
        </w:rPr>
        <w:t>доровых людей и пациентов с ИБС</w:t>
      </w:r>
    </w:p>
    <w:p w14:paraId="5F16593F" w14:textId="77777777" w:rsidR="00C41247" w:rsidRPr="001D4325" w:rsidRDefault="00C41247" w:rsidP="007B53C4">
      <w:pPr>
        <w:spacing w:after="0" w:line="240" w:lineRule="auto"/>
        <w:jc w:val="both"/>
        <w:rPr>
          <w:rFonts w:ascii="Times New Roman" w:hAnsi="Times New Roman" w:cs="Times New Roman"/>
          <w:sz w:val="28"/>
          <w:szCs w:val="28"/>
        </w:rPr>
      </w:pPr>
    </w:p>
    <w:p w14:paraId="776AA6D7" w14:textId="052E619C" w:rsidR="007B53C4" w:rsidRDefault="005826F3" w:rsidP="007B53C4">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А</w:t>
      </w:r>
      <w:r w:rsidR="007B53C4">
        <w:rPr>
          <w:rFonts w:ascii="Times New Roman" w:hAnsi="Times New Roman" w:cs="Times New Roman"/>
          <w:sz w:val="28"/>
          <w:szCs w:val="28"/>
          <w:lang w:val="kk-KZ"/>
        </w:rPr>
        <w:t>)</w:t>
      </w:r>
      <w:r w:rsidR="00ED3809" w:rsidRPr="00ED3809">
        <w:rPr>
          <w:noProof/>
          <w:lang w:eastAsia="ru-RU"/>
        </w:rPr>
        <w:t xml:space="preserve"> </w:t>
      </w:r>
      <w:r w:rsidR="00ED3809">
        <w:rPr>
          <w:noProof/>
          <w:lang w:eastAsia="ru-RU"/>
        </w:rPr>
        <w:drawing>
          <wp:inline distT="0" distB="0" distL="0" distR="0" wp14:anchorId="48AF7F21" wp14:editId="76A7C398">
            <wp:extent cx="2707574" cy="2838202"/>
            <wp:effectExtent l="0" t="0" r="17145" b="19685"/>
            <wp:docPr id="52" name="Диаграмма 52"/>
            <wp:cNvGraphicFramePr/>
            <a:graphic xmlns:a="http://schemas.openxmlformats.org/drawingml/2006/main">
              <a:graphicData uri="http://schemas.openxmlformats.org/drawingml/2006/chart">
                <c:chart xmlns:c="http://schemas.openxmlformats.org/drawingml/2006/chart" xmlns:r="http://schemas.openxmlformats.org/officeDocument/2006/relationships" r:id="rId56"/>
              </a:graphicData>
            </a:graphic>
          </wp:inline>
        </w:drawing>
      </w:r>
      <w:r>
        <w:rPr>
          <w:rFonts w:ascii="Times New Roman" w:hAnsi="Times New Roman" w:cs="Times New Roman"/>
          <w:sz w:val="28"/>
          <w:szCs w:val="28"/>
          <w:lang w:val="kk-KZ"/>
        </w:rPr>
        <w:t xml:space="preserve"> Б</w:t>
      </w:r>
      <w:r w:rsidR="007B53C4">
        <w:rPr>
          <w:rFonts w:ascii="Times New Roman" w:hAnsi="Times New Roman" w:cs="Times New Roman"/>
          <w:sz w:val="28"/>
          <w:szCs w:val="28"/>
          <w:lang w:val="kk-KZ"/>
        </w:rPr>
        <w:t>)</w:t>
      </w:r>
      <w:r w:rsidR="00EB6E15" w:rsidRPr="00EB6E15">
        <w:rPr>
          <w:noProof/>
          <w:lang w:eastAsia="ru-RU"/>
        </w:rPr>
        <w:t xml:space="preserve"> </w:t>
      </w:r>
      <w:r w:rsidR="00EB6E15">
        <w:rPr>
          <w:noProof/>
          <w:lang w:eastAsia="ru-RU"/>
        </w:rPr>
        <w:drawing>
          <wp:inline distT="0" distB="0" distL="0" distR="0" wp14:anchorId="6354EEC8" wp14:editId="5F48AF19">
            <wp:extent cx="2683823" cy="2838202"/>
            <wp:effectExtent l="0" t="0" r="21590" b="19685"/>
            <wp:docPr id="54" name="Диаграмма 54"/>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518F87F5" w14:textId="77777777" w:rsidR="00FF78CB" w:rsidRPr="00CA0595" w:rsidRDefault="00FF78CB" w:rsidP="007B53C4">
      <w:pPr>
        <w:spacing w:after="0" w:line="240" w:lineRule="auto"/>
        <w:jc w:val="both"/>
        <w:rPr>
          <w:rFonts w:ascii="Times New Roman" w:hAnsi="Times New Roman" w:cs="Times New Roman"/>
          <w:sz w:val="28"/>
          <w:szCs w:val="28"/>
        </w:rPr>
      </w:pPr>
    </w:p>
    <w:p w14:paraId="0A5F939B" w14:textId="0BE5980F" w:rsidR="00CA0595" w:rsidRPr="008E5DA2" w:rsidRDefault="00CA0595" w:rsidP="00CA0595">
      <w:pPr>
        <w:spacing w:after="0" w:line="240" w:lineRule="auto"/>
        <w:ind w:firstLine="709"/>
        <w:jc w:val="center"/>
        <w:rPr>
          <w:rFonts w:ascii="Times New Roman" w:hAnsi="Times New Roman" w:cs="Times New Roman"/>
          <w:sz w:val="28"/>
          <w:szCs w:val="28"/>
          <w:lang w:val="kk-KZ"/>
        </w:rPr>
      </w:pPr>
      <w:r w:rsidRPr="00F51B8B">
        <w:rPr>
          <w:rFonts w:ascii="Times New Roman" w:hAnsi="Times New Roman" w:cs="Times New Roman"/>
          <w:sz w:val="28"/>
          <w:szCs w:val="28"/>
          <w:lang w:val="kk-KZ"/>
        </w:rPr>
        <w:t>Ри</w:t>
      </w:r>
      <w:r w:rsidR="00463077">
        <w:rPr>
          <w:rFonts w:ascii="Times New Roman" w:hAnsi="Times New Roman" w:cs="Times New Roman"/>
          <w:sz w:val="28"/>
          <w:szCs w:val="28"/>
          <w:lang w:val="kk-KZ"/>
        </w:rPr>
        <w:t>сунок 19</w:t>
      </w:r>
      <w:r>
        <w:rPr>
          <w:rFonts w:ascii="Times New Roman" w:hAnsi="Times New Roman" w:cs="Times New Roman"/>
          <w:sz w:val="28"/>
          <w:szCs w:val="28"/>
          <w:lang w:val="kk-KZ"/>
        </w:rPr>
        <w:t xml:space="preserve"> – Частоты встречаемости аллелей а) </w:t>
      </w:r>
      <w:r w:rsidR="00C06E1B" w:rsidRPr="00CA0595">
        <w:rPr>
          <w:rFonts w:ascii="Times New Roman" w:hAnsi="Times New Roman" w:cs="Times New Roman"/>
          <w:sz w:val="28"/>
          <w:szCs w:val="28"/>
          <w:lang w:val="kk-KZ"/>
        </w:rPr>
        <w:t xml:space="preserve">–129T/C гена </w:t>
      </w:r>
      <w:r w:rsidR="00C06E1B" w:rsidRPr="00D21EB0">
        <w:rPr>
          <w:rFonts w:ascii="Times New Roman" w:hAnsi="Times New Roman" w:cs="Times New Roman"/>
          <w:i/>
          <w:sz w:val="28"/>
          <w:szCs w:val="28"/>
          <w:lang w:val="kk-KZ"/>
        </w:rPr>
        <w:t>GCLC</w:t>
      </w:r>
      <w:r w:rsidR="00C06E1B" w:rsidRPr="00CA0595">
        <w:rPr>
          <w:rFonts w:ascii="Times New Roman" w:hAnsi="Times New Roman" w:cs="Times New Roman"/>
          <w:sz w:val="28"/>
          <w:szCs w:val="28"/>
          <w:lang w:val="kk-KZ"/>
        </w:rPr>
        <w:t xml:space="preserve"> </w:t>
      </w:r>
      <w:r w:rsidR="00F616F4">
        <w:rPr>
          <w:rFonts w:ascii="Times New Roman" w:hAnsi="Times New Roman" w:cs="Times New Roman"/>
          <w:sz w:val="28"/>
          <w:szCs w:val="28"/>
          <w:lang w:val="kk-KZ"/>
        </w:rPr>
        <w:t>и б)</w:t>
      </w:r>
      <w:r>
        <w:rPr>
          <w:rFonts w:ascii="Times New Roman" w:hAnsi="Times New Roman" w:cs="Times New Roman"/>
          <w:sz w:val="28"/>
          <w:szCs w:val="28"/>
          <w:lang w:val="kk-KZ"/>
        </w:rPr>
        <w:t xml:space="preserve"> </w:t>
      </w:r>
      <w:r w:rsidR="00C06E1B" w:rsidRPr="00CA0595">
        <w:rPr>
          <w:rFonts w:ascii="Times New Roman" w:hAnsi="Times New Roman" w:cs="Times New Roman"/>
          <w:sz w:val="28"/>
          <w:szCs w:val="28"/>
          <w:lang w:val="kk-KZ"/>
        </w:rPr>
        <w:t xml:space="preserve">–588T/C гена </w:t>
      </w:r>
      <w:r w:rsidR="00C06E1B" w:rsidRPr="00D21EB0">
        <w:rPr>
          <w:rFonts w:ascii="Times New Roman" w:hAnsi="Times New Roman" w:cs="Times New Roman"/>
          <w:i/>
          <w:sz w:val="28"/>
          <w:szCs w:val="28"/>
          <w:lang w:val="kk-KZ"/>
        </w:rPr>
        <w:t>GCLM</w:t>
      </w:r>
      <w:r w:rsidR="007C3487">
        <w:rPr>
          <w:rFonts w:ascii="Times New Roman" w:hAnsi="Times New Roman" w:cs="Times New Roman"/>
          <w:sz w:val="28"/>
          <w:szCs w:val="28"/>
          <w:lang w:val="kk-KZ"/>
        </w:rPr>
        <w:t xml:space="preserve">  для казахстанской популяции (контроль) в сравнении с данными других изученных популяций, согласно </w:t>
      </w:r>
      <w:r>
        <w:rPr>
          <w:rFonts w:ascii="Times New Roman" w:hAnsi="Times New Roman" w:cs="Times New Roman"/>
          <w:sz w:val="28"/>
          <w:szCs w:val="28"/>
          <w:lang w:val="kk-KZ"/>
        </w:rPr>
        <w:t xml:space="preserve">сточникам </w:t>
      </w:r>
      <w:r w:rsidRPr="00AD7FD2">
        <w:rPr>
          <w:rFonts w:ascii="Times New Roman" w:hAnsi="Times New Roman" w:cs="Times New Roman"/>
          <w:sz w:val="28"/>
          <w:szCs w:val="28"/>
          <w:lang w:val="kk-KZ"/>
        </w:rPr>
        <w:t xml:space="preserve">в мировой </w:t>
      </w:r>
      <w:r w:rsidRPr="00DA53BB">
        <w:rPr>
          <w:rFonts w:ascii="Times New Roman" w:hAnsi="Times New Roman" w:cs="Times New Roman"/>
          <w:sz w:val="28"/>
          <w:szCs w:val="28"/>
          <w:lang w:val="kk-KZ"/>
        </w:rPr>
        <w:t>базе данных NCBI</w:t>
      </w:r>
      <w:r w:rsidR="009943D1">
        <w:rPr>
          <w:rFonts w:ascii="Times New Roman" w:hAnsi="Times New Roman" w:cs="Times New Roman"/>
          <w:sz w:val="28"/>
          <w:szCs w:val="28"/>
          <w:lang w:val="kk-KZ"/>
        </w:rPr>
        <w:t xml:space="preserve">. </w:t>
      </w:r>
      <w:r w:rsidR="009E5714">
        <w:rPr>
          <w:rFonts w:ascii="Times New Roman" w:hAnsi="Times New Roman" w:cs="Times New Roman"/>
          <w:sz w:val="28"/>
          <w:szCs w:val="28"/>
          <w:lang w:val="kk-KZ"/>
        </w:rPr>
        <w:fldChar w:fldCharType="begin" w:fldLock="1"/>
      </w:r>
      <w:r w:rsidR="006D7961">
        <w:rPr>
          <w:rFonts w:ascii="Times New Roman" w:hAnsi="Times New Roman" w:cs="Times New Roman"/>
          <w:sz w:val="28"/>
          <w:szCs w:val="28"/>
          <w:lang w:val="kk-KZ"/>
        </w:rPr>
        <w:instrText>ADDIN CSL_CITATION {"citationItems":[{"id":"ITEM-1","itemData":{"URL":"https://www.ncbi.nlm.nih.gov/snp/rs2536512","author":[{"dropping-particle":"","family":"NCBI","given":"","non-dropping-particle":"","parse-names":false,"suffix":""}],"id":"ITEM-1","issued":{"date-parts":[["2020"]]},"title":"Reference SNP (refSNP) Cluster Report: rs2536512","type":"webpage"},"uris":["http://www.mendeley.com/documents/?uuid=4191d26f-2060-4946-80c3-5364fc31e92e"]}],"mendeley":{"formattedCitation":"[260]","plainTextFormattedCitation":"[260]","previouslyFormattedCitation":"[260]"},"properties":{"noteIndex":0},"schema":"https://github.com/citation-style-language/schema/raw/master/csl-citation.json"}</w:instrText>
      </w:r>
      <w:r w:rsidR="009E5714">
        <w:rPr>
          <w:rFonts w:ascii="Times New Roman" w:hAnsi="Times New Roman" w:cs="Times New Roman"/>
          <w:sz w:val="28"/>
          <w:szCs w:val="28"/>
          <w:lang w:val="kk-KZ"/>
        </w:rPr>
        <w:fldChar w:fldCharType="separate"/>
      </w:r>
      <w:r w:rsidR="0079187E" w:rsidRPr="0079187E">
        <w:rPr>
          <w:rFonts w:ascii="Times New Roman" w:hAnsi="Times New Roman" w:cs="Times New Roman"/>
          <w:noProof/>
          <w:sz w:val="28"/>
          <w:szCs w:val="28"/>
          <w:lang w:val="kk-KZ"/>
        </w:rPr>
        <w:t>[260]</w:t>
      </w:r>
      <w:r w:rsidR="009E5714">
        <w:rPr>
          <w:rFonts w:ascii="Times New Roman" w:hAnsi="Times New Roman" w:cs="Times New Roman"/>
          <w:sz w:val="28"/>
          <w:szCs w:val="28"/>
          <w:lang w:val="kk-KZ"/>
        </w:rPr>
        <w:fldChar w:fldCharType="end"/>
      </w:r>
      <w:r w:rsidR="009E5714" w:rsidRPr="008E5DA2">
        <w:rPr>
          <w:rFonts w:ascii="Times New Roman" w:hAnsi="Times New Roman" w:cs="Times New Roman"/>
          <w:sz w:val="28"/>
          <w:szCs w:val="28"/>
          <w:lang w:val="kk-KZ"/>
        </w:rPr>
        <w:t xml:space="preserve"> для </w:t>
      </w:r>
      <w:r w:rsidR="004637AB" w:rsidRPr="008E5DA2">
        <w:rPr>
          <w:rFonts w:ascii="Times New Roman" w:hAnsi="Times New Roman" w:cs="Times New Roman"/>
          <w:sz w:val="28"/>
          <w:szCs w:val="28"/>
          <w:lang w:val="kk-KZ"/>
        </w:rPr>
        <w:t xml:space="preserve">–129T/C </w:t>
      </w:r>
      <w:r w:rsidR="009E5714" w:rsidRPr="008E5DA2">
        <w:rPr>
          <w:rFonts w:ascii="Times New Roman" w:hAnsi="Times New Roman" w:cs="Times New Roman"/>
          <w:sz w:val="28"/>
          <w:szCs w:val="28"/>
          <w:lang w:val="kk-KZ"/>
        </w:rPr>
        <w:t xml:space="preserve">гена </w:t>
      </w:r>
      <w:r w:rsidR="009E5714" w:rsidRPr="00D21EB0">
        <w:rPr>
          <w:rFonts w:ascii="Times New Roman" w:hAnsi="Times New Roman" w:cs="Times New Roman"/>
          <w:i/>
          <w:sz w:val="28"/>
          <w:szCs w:val="28"/>
          <w:lang w:val="kk-KZ"/>
        </w:rPr>
        <w:t>GCLC</w:t>
      </w:r>
      <w:r w:rsidR="009E5714">
        <w:rPr>
          <w:rFonts w:ascii="Times New Roman" w:hAnsi="Times New Roman" w:cs="Times New Roman"/>
          <w:sz w:val="28"/>
          <w:szCs w:val="28"/>
          <w:lang w:val="kk-KZ"/>
        </w:rPr>
        <w:t xml:space="preserve"> и </w:t>
      </w:r>
      <w:r w:rsidR="004637AB">
        <w:rPr>
          <w:rFonts w:ascii="Times New Roman" w:hAnsi="Times New Roman" w:cs="Times New Roman"/>
          <w:sz w:val="28"/>
          <w:szCs w:val="28"/>
          <w:lang w:val="kk-KZ"/>
        </w:rPr>
        <w:fldChar w:fldCharType="begin" w:fldLock="1"/>
      </w:r>
      <w:r w:rsidR="006D7961">
        <w:rPr>
          <w:rFonts w:ascii="Times New Roman" w:hAnsi="Times New Roman" w:cs="Times New Roman"/>
          <w:sz w:val="28"/>
          <w:szCs w:val="28"/>
          <w:lang w:val="kk-KZ"/>
        </w:rPr>
        <w:instrText>ADDIN CSL_CITATION {"citationItems":[{"id":"ITEM-1","itemData":{"URL":"https://www.ncbi.nlm.nih.gov/snp/rs2536512","author":[{"dropping-particle":"","family":"NCBI","given":"","non-dropping-particle":"","parse-names":false,"suffix":""}],"id":"ITEM-1","issued":{"date-parts":[["2020"]]},"title":"Reference SNP (refSNP) Cluster Report: rs2536512","type":"webpage"},"uris":["http://www.mendeley.com/documents/?uuid=4191d26f-2060-4946-80c3-5364fc31e92e"]}],"mendeley":{"formattedCitation":"[260]","plainTextFormattedCitation":"[260]","previouslyFormattedCitation":"[260]"},"properties":{"noteIndex":0},"schema":"https://github.com/citation-style-language/schema/raw/master/csl-citation.json"}</w:instrText>
      </w:r>
      <w:r w:rsidR="004637AB">
        <w:rPr>
          <w:rFonts w:ascii="Times New Roman" w:hAnsi="Times New Roman" w:cs="Times New Roman"/>
          <w:sz w:val="28"/>
          <w:szCs w:val="28"/>
          <w:lang w:val="kk-KZ"/>
        </w:rPr>
        <w:fldChar w:fldCharType="separate"/>
      </w:r>
      <w:r w:rsidR="0079187E" w:rsidRPr="0079187E">
        <w:rPr>
          <w:rFonts w:ascii="Times New Roman" w:hAnsi="Times New Roman" w:cs="Times New Roman"/>
          <w:noProof/>
          <w:sz w:val="28"/>
          <w:szCs w:val="28"/>
          <w:lang w:val="kk-KZ"/>
        </w:rPr>
        <w:t>[260]</w:t>
      </w:r>
      <w:r w:rsidR="004637AB">
        <w:rPr>
          <w:rFonts w:ascii="Times New Roman" w:hAnsi="Times New Roman" w:cs="Times New Roman"/>
          <w:sz w:val="28"/>
          <w:szCs w:val="28"/>
          <w:lang w:val="kk-KZ"/>
        </w:rPr>
        <w:fldChar w:fldCharType="end"/>
      </w:r>
      <w:r w:rsidR="004637AB" w:rsidRPr="008E5DA2">
        <w:rPr>
          <w:rFonts w:ascii="Times New Roman" w:hAnsi="Times New Roman" w:cs="Times New Roman"/>
          <w:sz w:val="28"/>
          <w:szCs w:val="28"/>
          <w:lang w:val="kk-KZ"/>
        </w:rPr>
        <w:t xml:space="preserve"> для –588T/C гена </w:t>
      </w:r>
      <w:r w:rsidR="004637AB" w:rsidRPr="00D21EB0">
        <w:rPr>
          <w:rFonts w:ascii="Times New Roman" w:hAnsi="Times New Roman" w:cs="Times New Roman"/>
          <w:i/>
          <w:sz w:val="28"/>
          <w:szCs w:val="28"/>
          <w:lang w:val="kk-KZ"/>
        </w:rPr>
        <w:t>GCLM</w:t>
      </w:r>
    </w:p>
    <w:p w14:paraId="0FAE4D5F" w14:textId="77777777" w:rsidR="007B53C4" w:rsidRDefault="007B53C4" w:rsidP="00A47070">
      <w:pPr>
        <w:spacing w:after="0" w:line="240" w:lineRule="auto"/>
        <w:ind w:firstLine="709"/>
        <w:jc w:val="both"/>
        <w:rPr>
          <w:rFonts w:ascii="Times New Roman" w:hAnsi="Times New Roman" w:cs="Times New Roman"/>
          <w:sz w:val="28"/>
          <w:szCs w:val="28"/>
          <w:lang w:val="kk-KZ"/>
        </w:rPr>
      </w:pPr>
    </w:p>
    <w:p w14:paraId="2CDAE17F" w14:textId="77777777" w:rsidR="004A0136" w:rsidRDefault="004A0136" w:rsidP="00A470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Для проверки гипотезы</w:t>
      </w:r>
      <w:r w:rsidRPr="004A0136">
        <w:rPr>
          <w:rFonts w:ascii="Times New Roman" w:hAnsi="Times New Roman" w:cs="Times New Roman"/>
          <w:sz w:val="28"/>
          <w:szCs w:val="28"/>
          <w:lang w:val="kk-KZ"/>
        </w:rPr>
        <w:t xml:space="preserve"> о роли</w:t>
      </w:r>
      <w:r>
        <w:rPr>
          <w:rFonts w:ascii="Times New Roman" w:hAnsi="Times New Roman" w:cs="Times New Roman"/>
          <w:sz w:val="28"/>
          <w:szCs w:val="28"/>
          <w:lang w:val="kk-KZ"/>
        </w:rPr>
        <w:t xml:space="preserve"> </w:t>
      </w:r>
      <w:r w:rsidRPr="004A0136">
        <w:rPr>
          <w:rFonts w:ascii="Times New Roman" w:hAnsi="Times New Roman" w:cs="Times New Roman"/>
          <w:sz w:val="28"/>
          <w:szCs w:val="28"/>
          <w:lang w:val="kk-KZ"/>
        </w:rPr>
        <w:t xml:space="preserve">однонуклеотидного </w:t>
      </w:r>
      <w:r>
        <w:rPr>
          <w:rFonts w:ascii="Times New Roman" w:hAnsi="Times New Roman" w:cs="Times New Roman"/>
          <w:sz w:val="28"/>
          <w:szCs w:val="28"/>
          <w:lang w:val="kk-KZ"/>
        </w:rPr>
        <w:t>полиморфизма в области промотора генов</w:t>
      </w:r>
      <w:r w:rsidRPr="004A0136">
        <w:rPr>
          <w:rFonts w:ascii="Times New Roman" w:hAnsi="Times New Roman" w:cs="Times New Roman"/>
          <w:sz w:val="28"/>
          <w:szCs w:val="28"/>
          <w:lang w:val="kk-KZ"/>
        </w:rPr>
        <w:t xml:space="preserve"> с риском развития ИБС, был проведен ассоциативный анализ данных</w:t>
      </w:r>
      <w:r>
        <w:rPr>
          <w:rFonts w:ascii="Times New Roman" w:hAnsi="Times New Roman" w:cs="Times New Roman"/>
          <w:sz w:val="28"/>
          <w:szCs w:val="28"/>
          <w:lang w:val="kk-KZ"/>
        </w:rPr>
        <w:t>,</w:t>
      </w:r>
      <w:r w:rsidRPr="004A0136">
        <w:rPr>
          <w:rFonts w:ascii="Times New Roman" w:hAnsi="Times New Roman" w:cs="Times New Roman"/>
          <w:sz w:val="28"/>
          <w:szCs w:val="28"/>
          <w:lang w:val="kk-KZ"/>
        </w:rPr>
        <w:t xml:space="preserve"> с использованием мультипликативной, общей, доминантной и рецессивной моделей</w:t>
      </w:r>
      <w:r>
        <w:rPr>
          <w:rFonts w:ascii="Times New Roman" w:hAnsi="Times New Roman" w:cs="Times New Roman"/>
          <w:sz w:val="28"/>
          <w:szCs w:val="28"/>
          <w:lang w:val="kk-KZ"/>
        </w:rPr>
        <w:t xml:space="preserve"> наследования</w:t>
      </w:r>
      <w:r w:rsidRPr="004A0136">
        <w:rPr>
          <w:rFonts w:ascii="Times New Roman" w:hAnsi="Times New Roman" w:cs="Times New Roman"/>
          <w:sz w:val="28"/>
          <w:szCs w:val="28"/>
          <w:lang w:val="kk-KZ"/>
        </w:rPr>
        <w:t>.</w:t>
      </w:r>
    </w:p>
    <w:p w14:paraId="64099083" w14:textId="77777777" w:rsidR="004A0136" w:rsidRDefault="004A0136" w:rsidP="00A47070">
      <w:pPr>
        <w:spacing w:after="0" w:line="240" w:lineRule="auto"/>
        <w:ind w:firstLine="709"/>
        <w:jc w:val="both"/>
        <w:rPr>
          <w:rFonts w:ascii="Times New Roman" w:hAnsi="Times New Roman" w:cs="Times New Roman"/>
          <w:sz w:val="28"/>
          <w:szCs w:val="28"/>
          <w:lang w:val="kk-KZ"/>
        </w:rPr>
      </w:pPr>
      <w:r w:rsidRPr="004A0136">
        <w:rPr>
          <w:rFonts w:ascii="Times New Roman" w:hAnsi="Times New Roman" w:cs="Times New Roman"/>
          <w:sz w:val="28"/>
          <w:szCs w:val="28"/>
          <w:lang w:val="kk-KZ"/>
        </w:rPr>
        <w:lastRenderedPageBreak/>
        <w:t>Согласно мультипликативной модели наследования, риск (OR) одинаково выражен для аллеля T в обоих генах в общей группе</w:t>
      </w:r>
      <w:r>
        <w:rPr>
          <w:rFonts w:ascii="Times New Roman" w:hAnsi="Times New Roman" w:cs="Times New Roman"/>
          <w:sz w:val="28"/>
          <w:szCs w:val="28"/>
          <w:lang w:val="kk-KZ"/>
        </w:rPr>
        <w:t>, включающей все национальности</w:t>
      </w:r>
      <w:r w:rsidRPr="004A0136">
        <w:rPr>
          <w:rFonts w:ascii="Times New Roman" w:hAnsi="Times New Roman" w:cs="Times New Roman"/>
          <w:sz w:val="28"/>
          <w:szCs w:val="28"/>
          <w:lang w:val="kk-KZ"/>
        </w:rPr>
        <w:t xml:space="preserve">: для аллеля -588T </w:t>
      </w:r>
      <w:r>
        <w:rPr>
          <w:rFonts w:ascii="Times New Roman" w:hAnsi="Times New Roman" w:cs="Times New Roman"/>
          <w:sz w:val="28"/>
          <w:szCs w:val="28"/>
          <w:lang w:val="kk-KZ"/>
        </w:rPr>
        <w:t xml:space="preserve">гена </w:t>
      </w:r>
      <w:r w:rsidRPr="009203B1">
        <w:rPr>
          <w:rFonts w:ascii="Times New Roman" w:hAnsi="Times New Roman" w:cs="Times New Roman"/>
          <w:i/>
          <w:sz w:val="28"/>
          <w:szCs w:val="28"/>
          <w:lang w:val="kk-KZ"/>
        </w:rPr>
        <w:t>GCLM</w:t>
      </w:r>
      <w:r>
        <w:rPr>
          <w:rFonts w:ascii="Times New Roman" w:hAnsi="Times New Roman" w:cs="Times New Roman"/>
          <w:sz w:val="28"/>
          <w:szCs w:val="28"/>
          <w:lang w:val="kk-KZ"/>
        </w:rPr>
        <w:t>,</w:t>
      </w:r>
      <w:r w:rsidR="00A4171B">
        <w:rPr>
          <w:rFonts w:ascii="Times New Roman" w:hAnsi="Times New Roman" w:cs="Times New Roman"/>
          <w:sz w:val="28"/>
          <w:szCs w:val="28"/>
          <w:lang w:val="kk-KZ"/>
        </w:rPr>
        <w:t xml:space="preserve"> OR=1,53 (CI95%=1,15-2,03, χ2=8,743, p=</w:t>
      </w:r>
      <w:r w:rsidRPr="004A0136">
        <w:rPr>
          <w:rFonts w:ascii="Times New Roman" w:hAnsi="Times New Roman" w:cs="Times New Roman"/>
          <w:sz w:val="28"/>
          <w:szCs w:val="28"/>
          <w:lang w:val="kk-KZ"/>
        </w:rPr>
        <w:t xml:space="preserve">0,003); для аллеля </w:t>
      </w:r>
      <w:r w:rsidR="009203B1" w:rsidRPr="004A0136">
        <w:rPr>
          <w:rFonts w:ascii="Times New Roman" w:hAnsi="Times New Roman" w:cs="Times New Roman"/>
          <w:sz w:val="28"/>
          <w:szCs w:val="28"/>
          <w:lang w:val="kk-KZ"/>
        </w:rPr>
        <w:t xml:space="preserve">-129T </w:t>
      </w:r>
      <w:r w:rsidR="009203B1">
        <w:rPr>
          <w:rFonts w:ascii="Times New Roman" w:hAnsi="Times New Roman" w:cs="Times New Roman"/>
          <w:sz w:val="28"/>
          <w:szCs w:val="28"/>
          <w:lang w:val="kk-KZ"/>
        </w:rPr>
        <w:t xml:space="preserve">гена </w:t>
      </w:r>
      <w:r w:rsidRPr="009203B1">
        <w:rPr>
          <w:rFonts w:ascii="Times New Roman" w:hAnsi="Times New Roman" w:cs="Times New Roman"/>
          <w:i/>
          <w:sz w:val="28"/>
          <w:szCs w:val="28"/>
          <w:lang w:val="kk-KZ"/>
        </w:rPr>
        <w:t>GCLC</w:t>
      </w:r>
      <w:r w:rsidR="009203B1">
        <w:rPr>
          <w:rFonts w:ascii="Times New Roman" w:hAnsi="Times New Roman" w:cs="Times New Roman"/>
          <w:sz w:val="28"/>
          <w:szCs w:val="28"/>
          <w:lang w:val="kk-KZ"/>
        </w:rPr>
        <w:t xml:space="preserve">, </w:t>
      </w:r>
      <w:r w:rsidR="00A4171B">
        <w:rPr>
          <w:rFonts w:ascii="Times New Roman" w:hAnsi="Times New Roman" w:cs="Times New Roman"/>
          <w:sz w:val="28"/>
          <w:szCs w:val="28"/>
          <w:lang w:val="kk-KZ"/>
        </w:rPr>
        <w:t>OR=1,48 (CI95% = 1,09-2,03, χ2=6,212, р=</w:t>
      </w:r>
      <w:r w:rsidRPr="004A0136">
        <w:rPr>
          <w:rFonts w:ascii="Times New Roman" w:hAnsi="Times New Roman" w:cs="Times New Roman"/>
          <w:sz w:val="28"/>
          <w:szCs w:val="28"/>
          <w:lang w:val="kk-KZ"/>
        </w:rPr>
        <w:t xml:space="preserve">0,013). </w:t>
      </w:r>
      <w:r w:rsidR="009203B1">
        <w:rPr>
          <w:rFonts w:ascii="Times New Roman" w:hAnsi="Times New Roman" w:cs="Times New Roman"/>
          <w:sz w:val="28"/>
          <w:szCs w:val="28"/>
          <w:lang w:val="kk-KZ"/>
        </w:rPr>
        <w:t>Тогда как</w:t>
      </w:r>
      <w:r w:rsidRPr="004A0136">
        <w:rPr>
          <w:rFonts w:ascii="Times New Roman" w:hAnsi="Times New Roman" w:cs="Times New Roman"/>
          <w:sz w:val="28"/>
          <w:szCs w:val="28"/>
          <w:lang w:val="kk-KZ"/>
        </w:rPr>
        <w:t xml:space="preserve">, аллель C в обоих полиморфизмах демонстрирует защитный эффект: </w:t>
      </w:r>
      <w:r w:rsidR="009203B1">
        <w:rPr>
          <w:rFonts w:ascii="Times New Roman" w:hAnsi="Times New Roman" w:cs="Times New Roman"/>
          <w:sz w:val="28"/>
          <w:szCs w:val="28"/>
          <w:lang w:val="kk-KZ"/>
        </w:rPr>
        <w:t>для аллеля</w:t>
      </w:r>
      <w:r w:rsidR="009203B1" w:rsidRPr="004A0136">
        <w:rPr>
          <w:rFonts w:ascii="Times New Roman" w:hAnsi="Times New Roman" w:cs="Times New Roman"/>
          <w:sz w:val="28"/>
          <w:szCs w:val="28"/>
          <w:lang w:val="kk-KZ"/>
        </w:rPr>
        <w:t xml:space="preserve"> -588C</w:t>
      </w:r>
      <w:r w:rsidR="009203B1">
        <w:rPr>
          <w:rFonts w:ascii="Times New Roman" w:hAnsi="Times New Roman" w:cs="Times New Roman"/>
          <w:sz w:val="28"/>
          <w:szCs w:val="28"/>
          <w:lang w:val="kk-KZ"/>
        </w:rPr>
        <w:t xml:space="preserve"> гена</w:t>
      </w:r>
      <w:r w:rsidR="009203B1" w:rsidRPr="004A0136">
        <w:rPr>
          <w:rFonts w:ascii="Times New Roman" w:hAnsi="Times New Roman" w:cs="Times New Roman"/>
          <w:sz w:val="28"/>
          <w:szCs w:val="28"/>
          <w:lang w:val="kk-KZ"/>
        </w:rPr>
        <w:t xml:space="preserve"> </w:t>
      </w:r>
      <w:r w:rsidRPr="009203B1">
        <w:rPr>
          <w:rFonts w:ascii="Times New Roman" w:hAnsi="Times New Roman" w:cs="Times New Roman"/>
          <w:i/>
          <w:sz w:val="28"/>
          <w:szCs w:val="28"/>
          <w:lang w:val="kk-KZ"/>
        </w:rPr>
        <w:t>GCLM</w:t>
      </w:r>
      <w:r w:rsidR="009203B1">
        <w:rPr>
          <w:rFonts w:ascii="Times New Roman" w:hAnsi="Times New Roman" w:cs="Times New Roman"/>
          <w:sz w:val="28"/>
          <w:szCs w:val="28"/>
          <w:lang w:val="kk-KZ"/>
        </w:rPr>
        <w:t>,</w:t>
      </w:r>
      <w:r w:rsidR="00A4171B">
        <w:rPr>
          <w:rFonts w:ascii="Times New Roman" w:hAnsi="Times New Roman" w:cs="Times New Roman"/>
          <w:sz w:val="28"/>
          <w:szCs w:val="28"/>
          <w:lang w:val="kk-KZ"/>
        </w:rPr>
        <w:t xml:space="preserve"> OR=0,65 (CI95%=0,49-0,87, χ2=8,743, р=</w:t>
      </w:r>
      <w:r w:rsidRPr="004A0136">
        <w:rPr>
          <w:rFonts w:ascii="Times New Roman" w:hAnsi="Times New Roman" w:cs="Times New Roman"/>
          <w:sz w:val="28"/>
          <w:szCs w:val="28"/>
          <w:lang w:val="kk-KZ"/>
        </w:rPr>
        <w:t xml:space="preserve">0,003) и </w:t>
      </w:r>
      <w:r w:rsidR="009203B1">
        <w:rPr>
          <w:rFonts w:ascii="Times New Roman" w:hAnsi="Times New Roman" w:cs="Times New Roman"/>
          <w:sz w:val="28"/>
          <w:szCs w:val="28"/>
          <w:lang w:val="kk-KZ"/>
        </w:rPr>
        <w:t>для аллеля</w:t>
      </w:r>
      <w:r w:rsidR="009203B1" w:rsidRPr="004A0136">
        <w:rPr>
          <w:rFonts w:ascii="Times New Roman" w:hAnsi="Times New Roman" w:cs="Times New Roman"/>
          <w:sz w:val="28"/>
          <w:szCs w:val="28"/>
          <w:lang w:val="kk-KZ"/>
        </w:rPr>
        <w:t xml:space="preserve"> -129C</w:t>
      </w:r>
      <w:r w:rsidR="009203B1">
        <w:rPr>
          <w:rFonts w:ascii="Times New Roman" w:hAnsi="Times New Roman" w:cs="Times New Roman"/>
          <w:sz w:val="28"/>
          <w:szCs w:val="28"/>
          <w:lang w:val="kk-KZ"/>
        </w:rPr>
        <w:t xml:space="preserve"> гена</w:t>
      </w:r>
      <w:r w:rsidR="009203B1" w:rsidRPr="004A0136">
        <w:rPr>
          <w:rFonts w:ascii="Times New Roman" w:hAnsi="Times New Roman" w:cs="Times New Roman"/>
          <w:sz w:val="28"/>
          <w:szCs w:val="28"/>
          <w:lang w:val="kk-KZ"/>
        </w:rPr>
        <w:t xml:space="preserve"> </w:t>
      </w:r>
      <w:r w:rsidRPr="009203B1">
        <w:rPr>
          <w:rFonts w:ascii="Times New Roman" w:hAnsi="Times New Roman" w:cs="Times New Roman"/>
          <w:i/>
          <w:sz w:val="28"/>
          <w:szCs w:val="28"/>
          <w:lang w:val="kk-KZ"/>
        </w:rPr>
        <w:t>GCLC</w:t>
      </w:r>
      <w:r w:rsidR="009203B1">
        <w:rPr>
          <w:rFonts w:ascii="Times New Roman" w:hAnsi="Times New Roman" w:cs="Times New Roman"/>
          <w:sz w:val="28"/>
          <w:szCs w:val="28"/>
          <w:lang w:val="kk-KZ"/>
        </w:rPr>
        <w:t>,</w:t>
      </w:r>
      <w:r w:rsidR="00A4171B">
        <w:rPr>
          <w:rFonts w:ascii="Times New Roman" w:hAnsi="Times New Roman" w:cs="Times New Roman"/>
          <w:sz w:val="28"/>
          <w:szCs w:val="28"/>
          <w:lang w:val="kk-KZ"/>
        </w:rPr>
        <w:t xml:space="preserve"> OR=0,67 (CI95%=0,49-0,92, χ2=6,219, р=</w:t>
      </w:r>
      <w:r w:rsidRPr="004A0136">
        <w:rPr>
          <w:rFonts w:ascii="Times New Roman" w:hAnsi="Times New Roman" w:cs="Times New Roman"/>
          <w:sz w:val="28"/>
          <w:szCs w:val="28"/>
          <w:lang w:val="kk-KZ"/>
        </w:rPr>
        <w:t>0,013).</w:t>
      </w:r>
    </w:p>
    <w:p w14:paraId="57311C44" w14:textId="7122145D" w:rsidR="00B969C3" w:rsidRDefault="009203B1" w:rsidP="005826F3">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 </w:t>
      </w:r>
      <w:r>
        <w:rPr>
          <w:rFonts w:ascii="Times New Roman" w:hAnsi="Times New Roman" w:cs="Times New Roman"/>
          <w:sz w:val="28"/>
          <w:szCs w:val="28"/>
        </w:rPr>
        <w:t>Таблиц</w:t>
      </w:r>
      <w:r>
        <w:rPr>
          <w:rFonts w:ascii="Times New Roman" w:hAnsi="Times New Roman" w:cs="Times New Roman"/>
          <w:sz w:val="28"/>
          <w:szCs w:val="28"/>
          <w:lang w:val="kk-KZ"/>
        </w:rPr>
        <w:t>е</w:t>
      </w:r>
      <w:r w:rsidRPr="00CE28CC">
        <w:rPr>
          <w:rFonts w:ascii="Times New Roman" w:hAnsi="Times New Roman" w:cs="Times New Roman"/>
          <w:sz w:val="28"/>
          <w:szCs w:val="28"/>
        </w:rPr>
        <w:t xml:space="preserve"> </w:t>
      </w:r>
      <w:r w:rsidR="00064724">
        <w:rPr>
          <w:rFonts w:ascii="Times New Roman" w:hAnsi="Times New Roman" w:cs="Times New Roman"/>
          <w:sz w:val="28"/>
          <w:szCs w:val="28"/>
        </w:rPr>
        <w:t>1</w:t>
      </w:r>
      <w:r w:rsidR="00D57BBE">
        <w:rPr>
          <w:rFonts w:ascii="Times New Roman" w:hAnsi="Times New Roman" w:cs="Times New Roman"/>
          <w:sz w:val="28"/>
          <w:szCs w:val="28"/>
        </w:rPr>
        <w:t>3</w:t>
      </w:r>
      <w:r w:rsidRPr="009203B1">
        <w:rPr>
          <w:rFonts w:ascii="Times New Roman" w:hAnsi="Times New Roman" w:cs="Times New Roman"/>
          <w:sz w:val="28"/>
          <w:szCs w:val="28"/>
          <w:lang w:val="kk-KZ"/>
        </w:rPr>
        <w:t xml:space="preserve"> привед</w:t>
      </w:r>
      <w:r>
        <w:rPr>
          <w:rFonts w:ascii="Times New Roman" w:hAnsi="Times New Roman" w:cs="Times New Roman"/>
          <w:sz w:val="28"/>
          <w:szCs w:val="28"/>
          <w:lang w:val="kk-KZ"/>
        </w:rPr>
        <w:t xml:space="preserve">ены результаты ассоциациативного анализа для общей этнически смешанной группы пациентов с ИБС (опыт) и контрольной группы </w:t>
      </w:r>
      <w:r w:rsidRPr="009203B1">
        <w:rPr>
          <w:rFonts w:ascii="Times New Roman" w:hAnsi="Times New Roman" w:cs="Times New Roman"/>
          <w:sz w:val="28"/>
          <w:szCs w:val="28"/>
          <w:lang w:val="kk-KZ"/>
        </w:rPr>
        <w:t>(</w:t>
      </w:r>
      <w:r>
        <w:rPr>
          <w:rFonts w:ascii="Times New Roman" w:hAnsi="Times New Roman" w:cs="Times New Roman"/>
          <w:sz w:val="28"/>
          <w:szCs w:val="28"/>
          <w:lang w:val="kk-KZ"/>
        </w:rPr>
        <w:t xml:space="preserve">тест </w:t>
      </w:r>
      <w:r w:rsidR="00A4171B">
        <w:rPr>
          <w:rFonts w:ascii="Times New Roman" w:hAnsi="Times New Roman" w:cs="Times New Roman"/>
          <w:sz w:val="28"/>
          <w:szCs w:val="28"/>
          <w:lang w:val="kk-KZ"/>
        </w:rPr>
        <w:t>χ2, df=</w:t>
      </w:r>
      <w:r w:rsidRPr="009203B1">
        <w:rPr>
          <w:rFonts w:ascii="Times New Roman" w:hAnsi="Times New Roman" w:cs="Times New Roman"/>
          <w:sz w:val="28"/>
          <w:szCs w:val="28"/>
          <w:lang w:val="kk-KZ"/>
        </w:rPr>
        <w:t xml:space="preserve">2). Общая модель наследования показала негативное влияние аллеля </w:t>
      </w:r>
      <w:r w:rsidR="00DC28D1" w:rsidRPr="004A0136">
        <w:rPr>
          <w:rFonts w:ascii="Times New Roman" w:hAnsi="Times New Roman" w:cs="Times New Roman"/>
          <w:sz w:val="28"/>
          <w:szCs w:val="28"/>
          <w:lang w:val="kk-KZ"/>
        </w:rPr>
        <w:t xml:space="preserve">-588T </w:t>
      </w:r>
      <w:r w:rsidR="00DC28D1">
        <w:rPr>
          <w:rFonts w:ascii="Times New Roman" w:hAnsi="Times New Roman" w:cs="Times New Roman"/>
          <w:sz w:val="28"/>
          <w:szCs w:val="28"/>
          <w:lang w:val="kk-KZ"/>
        </w:rPr>
        <w:t xml:space="preserve">гена </w:t>
      </w:r>
      <w:r w:rsidR="00DC28D1" w:rsidRPr="009203B1">
        <w:rPr>
          <w:rFonts w:ascii="Times New Roman" w:hAnsi="Times New Roman" w:cs="Times New Roman"/>
          <w:i/>
          <w:sz w:val="28"/>
          <w:szCs w:val="28"/>
          <w:lang w:val="kk-KZ"/>
        </w:rPr>
        <w:t>GCLM</w:t>
      </w:r>
      <w:r w:rsidR="00B24B8A">
        <w:rPr>
          <w:rFonts w:ascii="Times New Roman" w:hAnsi="Times New Roman" w:cs="Times New Roman"/>
          <w:sz w:val="28"/>
          <w:szCs w:val="28"/>
          <w:lang w:val="kk-KZ"/>
        </w:rPr>
        <w:t xml:space="preserve"> и </w:t>
      </w:r>
      <w:r w:rsidR="00B24B8A" w:rsidRPr="004A0136">
        <w:rPr>
          <w:rFonts w:ascii="Times New Roman" w:hAnsi="Times New Roman" w:cs="Times New Roman"/>
          <w:sz w:val="28"/>
          <w:szCs w:val="28"/>
          <w:lang w:val="kk-KZ"/>
        </w:rPr>
        <w:t xml:space="preserve">-129T </w:t>
      </w:r>
      <w:r w:rsidR="00B24B8A">
        <w:rPr>
          <w:rFonts w:ascii="Times New Roman" w:hAnsi="Times New Roman" w:cs="Times New Roman"/>
          <w:sz w:val="28"/>
          <w:szCs w:val="28"/>
          <w:lang w:val="kk-KZ"/>
        </w:rPr>
        <w:t xml:space="preserve">гена </w:t>
      </w:r>
      <w:r w:rsidR="00B24B8A" w:rsidRPr="009203B1">
        <w:rPr>
          <w:rFonts w:ascii="Times New Roman" w:hAnsi="Times New Roman" w:cs="Times New Roman"/>
          <w:i/>
          <w:sz w:val="28"/>
          <w:szCs w:val="28"/>
          <w:lang w:val="kk-KZ"/>
        </w:rPr>
        <w:t>GCLC</w:t>
      </w:r>
      <w:r w:rsidR="00B24B8A">
        <w:rPr>
          <w:rFonts w:ascii="Times New Roman" w:hAnsi="Times New Roman" w:cs="Times New Roman"/>
          <w:sz w:val="28"/>
          <w:szCs w:val="28"/>
          <w:lang w:val="kk-KZ"/>
        </w:rPr>
        <w:t>, при сочетании в генотипах</w:t>
      </w:r>
      <w:r w:rsidRPr="009203B1">
        <w:rPr>
          <w:rFonts w:ascii="Times New Roman" w:hAnsi="Times New Roman" w:cs="Times New Roman"/>
          <w:sz w:val="28"/>
          <w:szCs w:val="28"/>
          <w:lang w:val="kk-KZ"/>
        </w:rPr>
        <w:t xml:space="preserve">: для гена </w:t>
      </w:r>
      <w:r w:rsidRPr="00B24B8A">
        <w:rPr>
          <w:rFonts w:ascii="Times New Roman" w:hAnsi="Times New Roman" w:cs="Times New Roman"/>
          <w:i/>
          <w:sz w:val="28"/>
          <w:szCs w:val="28"/>
          <w:lang w:val="kk-KZ"/>
        </w:rPr>
        <w:t>GCLM</w:t>
      </w:r>
      <w:r w:rsidR="00B24B8A">
        <w:rPr>
          <w:rFonts w:ascii="Times New Roman" w:hAnsi="Times New Roman" w:cs="Times New Roman"/>
          <w:sz w:val="28"/>
          <w:szCs w:val="28"/>
          <w:lang w:val="kk-KZ"/>
        </w:rPr>
        <w:t>,</w:t>
      </w:r>
      <w:r w:rsidRPr="009203B1">
        <w:rPr>
          <w:rFonts w:ascii="Times New Roman" w:hAnsi="Times New Roman" w:cs="Times New Roman"/>
          <w:sz w:val="28"/>
          <w:szCs w:val="28"/>
          <w:lang w:val="kk-KZ"/>
        </w:rPr>
        <w:t xml:space="preserve"> в присутствии одного аллеля </w:t>
      </w:r>
      <w:r w:rsidR="00B24B8A" w:rsidRPr="004A0136">
        <w:rPr>
          <w:rFonts w:ascii="Times New Roman" w:hAnsi="Times New Roman" w:cs="Times New Roman"/>
          <w:sz w:val="28"/>
          <w:szCs w:val="28"/>
          <w:lang w:val="kk-KZ"/>
        </w:rPr>
        <w:t>-</w:t>
      </w:r>
      <w:r w:rsidR="00B24B8A">
        <w:rPr>
          <w:rFonts w:ascii="Times New Roman" w:hAnsi="Times New Roman" w:cs="Times New Roman"/>
          <w:sz w:val="28"/>
          <w:szCs w:val="28"/>
          <w:lang w:val="kk-KZ"/>
        </w:rPr>
        <w:t>588T,</w:t>
      </w:r>
      <w:r w:rsidRPr="009203B1">
        <w:rPr>
          <w:rFonts w:ascii="Times New Roman" w:hAnsi="Times New Roman" w:cs="Times New Roman"/>
          <w:sz w:val="28"/>
          <w:szCs w:val="28"/>
          <w:lang w:val="kk-KZ"/>
        </w:rPr>
        <w:t xml:space="preserve"> в </w:t>
      </w:r>
      <w:r w:rsidR="00B24B8A">
        <w:rPr>
          <w:rFonts w:ascii="Times New Roman" w:hAnsi="Times New Roman" w:cs="Times New Roman"/>
          <w:sz w:val="28"/>
          <w:szCs w:val="28"/>
          <w:lang w:val="kk-KZ"/>
        </w:rPr>
        <w:t xml:space="preserve">составе </w:t>
      </w:r>
      <w:r w:rsidRPr="009203B1">
        <w:rPr>
          <w:rFonts w:ascii="Times New Roman" w:hAnsi="Times New Roman" w:cs="Times New Roman"/>
          <w:sz w:val="28"/>
          <w:szCs w:val="28"/>
          <w:lang w:val="kk-KZ"/>
        </w:rPr>
        <w:t>гетерозигот</w:t>
      </w:r>
      <w:r w:rsidR="00B24B8A">
        <w:rPr>
          <w:rFonts w:ascii="Times New Roman" w:hAnsi="Times New Roman" w:cs="Times New Roman"/>
          <w:sz w:val="28"/>
          <w:szCs w:val="28"/>
          <w:lang w:val="kk-KZ"/>
        </w:rPr>
        <w:t>ы</w:t>
      </w:r>
      <w:r w:rsidRPr="009203B1">
        <w:rPr>
          <w:rFonts w:ascii="Times New Roman" w:hAnsi="Times New Roman" w:cs="Times New Roman"/>
          <w:sz w:val="28"/>
          <w:szCs w:val="28"/>
          <w:lang w:val="kk-KZ"/>
        </w:rPr>
        <w:t xml:space="preserve"> (СТ)</w:t>
      </w:r>
      <w:r w:rsidR="00B24B8A">
        <w:rPr>
          <w:rFonts w:ascii="Times New Roman" w:hAnsi="Times New Roman" w:cs="Times New Roman"/>
          <w:sz w:val="28"/>
          <w:szCs w:val="28"/>
          <w:lang w:val="kk-KZ"/>
        </w:rPr>
        <w:t>, отмечено повышение</w:t>
      </w:r>
      <w:r w:rsidRPr="009203B1">
        <w:rPr>
          <w:rFonts w:ascii="Times New Roman" w:hAnsi="Times New Roman" w:cs="Times New Roman"/>
          <w:sz w:val="28"/>
          <w:szCs w:val="28"/>
          <w:lang w:val="kk-KZ"/>
        </w:rPr>
        <w:t xml:space="preserve"> </w:t>
      </w:r>
      <w:r w:rsidR="00B24B8A" w:rsidRPr="00A47070">
        <w:rPr>
          <w:rFonts w:ascii="Times New Roman" w:hAnsi="Times New Roman" w:cs="Times New Roman"/>
          <w:sz w:val="28"/>
          <w:szCs w:val="28"/>
          <w:lang w:val="en-US"/>
        </w:rPr>
        <w:t>OR</w:t>
      </w:r>
      <w:r w:rsidR="00A4171B">
        <w:rPr>
          <w:rFonts w:ascii="Times New Roman" w:hAnsi="Times New Roman" w:cs="Times New Roman"/>
          <w:sz w:val="28"/>
          <w:szCs w:val="28"/>
          <w:lang w:val="kk-KZ"/>
        </w:rPr>
        <w:t>-1,44 (р=</w:t>
      </w:r>
      <w:r w:rsidR="00B24B8A">
        <w:rPr>
          <w:rFonts w:ascii="Times New Roman" w:hAnsi="Times New Roman" w:cs="Times New Roman"/>
          <w:sz w:val="28"/>
          <w:szCs w:val="28"/>
          <w:lang w:val="kk-KZ"/>
        </w:rPr>
        <w:t>0,009);</w:t>
      </w:r>
      <w:r w:rsidRPr="009203B1">
        <w:rPr>
          <w:rFonts w:ascii="Times New Roman" w:hAnsi="Times New Roman" w:cs="Times New Roman"/>
          <w:sz w:val="28"/>
          <w:szCs w:val="28"/>
          <w:lang w:val="kk-KZ"/>
        </w:rPr>
        <w:t xml:space="preserve"> в </w:t>
      </w:r>
      <w:r w:rsidR="00B24B8A">
        <w:rPr>
          <w:rFonts w:ascii="Times New Roman" w:hAnsi="Times New Roman" w:cs="Times New Roman"/>
          <w:sz w:val="28"/>
          <w:szCs w:val="28"/>
          <w:lang w:val="kk-KZ"/>
        </w:rPr>
        <w:t>гомозиготном состоянии</w:t>
      </w:r>
      <w:r w:rsidRPr="009203B1">
        <w:rPr>
          <w:rFonts w:ascii="Times New Roman" w:hAnsi="Times New Roman" w:cs="Times New Roman"/>
          <w:sz w:val="28"/>
          <w:szCs w:val="28"/>
          <w:lang w:val="kk-KZ"/>
        </w:rPr>
        <w:t xml:space="preserve"> (ТТ) </w:t>
      </w:r>
      <w:r w:rsidR="00B24B8A" w:rsidRPr="00B24B8A">
        <w:rPr>
          <w:rFonts w:ascii="Times New Roman" w:hAnsi="Times New Roman" w:cs="Times New Roman"/>
          <w:sz w:val="28"/>
          <w:szCs w:val="28"/>
          <w:lang w:val="kk-KZ"/>
        </w:rPr>
        <w:t>OR</w:t>
      </w:r>
      <w:r w:rsidR="00B24B8A">
        <w:rPr>
          <w:rFonts w:ascii="Times New Roman" w:hAnsi="Times New Roman" w:cs="Times New Roman"/>
          <w:sz w:val="28"/>
          <w:szCs w:val="28"/>
          <w:lang w:val="kk-KZ"/>
        </w:rPr>
        <w:t xml:space="preserve"> увеличивается</w:t>
      </w:r>
      <w:r w:rsidRPr="009203B1">
        <w:rPr>
          <w:rFonts w:ascii="Times New Roman" w:hAnsi="Times New Roman" w:cs="Times New Roman"/>
          <w:sz w:val="28"/>
          <w:szCs w:val="28"/>
          <w:lang w:val="kk-KZ"/>
        </w:rPr>
        <w:t xml:space="preserve"> вдвое</w:t>
      </w:r>
      <w:r w:rsidR="00B24B8A">
        <w:rPr>
          <w:rFonts w:ascii="Times New Roman" w:hAnsi="Times New Roman" w:cs="Times New Roman"/>
          <w:sz w:val="28"/>
          <w:szCs w:val="28"/>
          <w:lang w:val="kk-KZ"/>
        </w:rPr>
        <w:t xml:space="preserve"> (</w:t>
      </w:r>
      <w:r w:rsidR="00B24B8A" w:rsidRPr="00A47070">
        <w:rPr>
          <w:rFonts w:ascii="Times New Roman" w:hAnsi="Times New Roman" w:cs="Times New Roman"/>
          <w:sz w:val="28"/>
          <w:szCs w:val="28"/>
          <w:lang w:val="en-US"/>
        </w:rPr>
        <w:t>OR</w:t>
      </w:r>
      <w:r w:rsidR="00A4171B">
        <w:rPr>
          <w:rFonts w:ascii="Times New Roman" w:hAnsi="Times New Roman" w:cs="Times New Roman"/>
          <w:sz w:val="28"/>
          <w:szCs w:val="28"/>
          <w:lang w:val="kk-KZ"/>
        </w:rPr>
        <w:t>=2,91, р=</w:t>
      </w:r>
      <w:r w:rsidR="00B24B8A">
        <w:rPr>
          <w:rFonts w:ascii="Times New Roman" w:hAnsi="Times New Roman" w:cs="Times New Roman"/>
          <w:sz w:val="28"/>
          <w:szCs w:val="28"/>
          <w:lang w:val="kk-KZ"/>
        </w:rPr>
        <w:t>0,009). Д</w:t>
      </w:r>
      <w:r w:rsidRPr="009203B1">
        <w:rPr>
          <w:rFonts w:ascii="Times New Roman" w:hAnsi="Times New Roman" w:cs="Times New Roman"/>
          <w:sz w:val="28"/>
          <w:szCs w:val="28"/>
          <w:lang w:val="kk-KZ"/>
        </w:rPr>
        <w:t xml:space="preserve">ля гена </w:t>
      </w:r>
      <w:r w:rsidRPr="00B24B8A">
        <w:rPr>
          <w:rFonts w:ascii="Times New Roman" w:hAnsi="Times New Roman" w:cs="Times New Roman"/>
          <w:i/>
          <w:sz w:val="28"/>
          <w:szCs w:val="28"/>
          <w:lang w:val="kk-KZ"/>
        </w:rPr>
        <w:t>GCLC</w:t>
      </w:r>
      <w:r w:rsidR="00B24B8A">
        <w:rPr>
          <w:rFonts w:ascii="Times New Roman" w:hAnsi="Times New Roman" w:cs="Times New Roman"/>
          <w:sz w:val="28"/>
          <w:szCs w:val="28"/>
          <w:lang w:val="kk-KZ"/>
        </w:rPr>
        <w:t>, наличие одного аллеля -129T</w:t>
      </w:r>
      <w:r w:rsidRPr="009203B1">
        <w:rPr>
          <w:rFonts w:ascii="Times New Roman" w:hAnsi="Times New Roman" w:cs="Times New Roman"/>
          <w:sz w:val="28"/>
          <w:szCs w:val="28"/>
          <w:lang w:val="kk-KZ"/>
        </w:rPr>
        <w:t xml:space="preserve"> в генотипе СТ</w:t>
      </w:r>
      <w:r w:rsidR="00B24B8A">
        <w:rPr>
          <w:rFonts w:ascii="Times New Roman" w:hAnsi="Times New Roman" w:cs="Times New Roman"/>
          <w:sz w:val="28"/>
          <w:szCs w:val="28"/>
          <w:lang w:val="kk-KZ"/>
        </w:rPr>
        <w:t>, увеличивало риск</w:t>
      </w:r>
      <w:r w:rsidRPr="009203B1">
        <w:rPr>
          <w:rFonts w:ascii="Times New Roman" w:hAnsi="Times New Roman" w:cs="Times New Roman"/>
          <w:sz w:val="28"/>
          <w:szCs w:val="28"/>
          <w:lang w:val="kk-KZ"/>
        </w:rPr>
        <w:t xml:space="preserve"> </w:t>
      </w:r>
      <w:r w:rsidR="00A4171B">
        <w:rPr>
          <w:rFonts w:ascii="Times New Roman" w:hAnsi="Times New Roman" w:cs="Times New Roman"/>
          <w:sz w:val="28"/>
          <w:szCs w:val="28"/>
          <w:lang w:val="kk-KZ"/>
        </w:rPr>
        <w:t>до 1,35 (р=</w:t>
      </w:r>
      <w:r w:rsidR="00B24B8A">
        <w:rPr>
          <w:rFonts w:ascii="Times New Roman" w:hAnsi="Times New Roman" w:cs="Times New Roman"/>
          <w:sz w:val="28"/>
          <w:szCs w:val="28"/>
          <w:lang w:val="kk-KZ"/>
        </w:rPr>
        <w:t>0,03), тогда как для генотипа</w:t>
      </w:r>
      <w:r w:rsidRPr="009203B1">
        <w:rPr>
          <w:rFonts w:ascii="Times New Roman" w:hAnsi="Times New Roman" w:cs="Times New Roman"/>
          <w:sz w:val="28"/>
          <w:szCs w:val="28"/>
          <w:lang w:val="kk-KZ"/>
        </w:rPr>
        <w:t xml:space="preserve"> ТТ</w:t>
      </w:r>
      <w:r w:rsidR="00B24B8A">
        <w:rPr>
          <w:rFonts w:ascii="Times New Roman" w:hAnsi="Times New Roman" w:cs="Times New Roman"/>
          <w:sz w:val="28"/>
          <w:szCs w:val="28"/>
          <w:lang w:val="kk-KZ"/>
        </w:rPr>
        <w:t>,</w:t>
      </w:r>
      <w:r w:rsidRPr="009203B1">
        <w:rPr>
          <w:rFonts w:ascii="Times New Roman" w:hAnsi="Times New Roman" w:cs="Times New Roman"/>
          <w:sz w:val="28"/>
          <w:szCs w:val="28"/>
          <w:lang w:val="kk-KZ"/>
        </w:rPr>
        <w:t xml:space="preserve"> </w:t>
      </w:r>
      <w:r w:rsidR="00B24B8A" w:rsidRPr="00A47070">
        <w:rPr>
          <w:rFonts w:ascii="Times New Roman" w:hAnsi="Times New Roman" w:cs="Times New Roman"/>
          <w:sz w:val="28"/>
          <w:szCs w:val="28"/>
          <w:lang w:val="en-US"/>
        </w:rPr>
        <w:t>OR</w:t>
      </w:r>
      <w:r w:rsidRPr="009203B1">
        <w:rPr>
          <w:rFonts w:ascii="Times New Roman" w:hAnsi="Times New Roman" w:cs="Times New Roman"/>
          <w:sz w:val="28"/>
          <w:szCs w:val="28"/>
          <w:lang w:val="kk-KZ"/>
        </w:rPr>
        <w:t xml:space="preserve"> был в два с половиной раза выше (</w:t>
      </w:r>
      <w:r w:rsidR="00B24B8A" w:rsidRPr="00A47070">
        <w:rPr>
          <w:rFonts w:ascii="Times New Roman" w:hAnsi="Times New Roman" w:cs="Times New Roman"/>
          <w:sz w:val="28"/>
          <w:szCs w:val="28"/>
          <w:lang w:val="en-US"/>
        </w:rPr>
        <w:t>OR</w:t>
      </w:r>
      <w:r w:rsidR="00A4171B">
        <w:rPr>
          <w:rFonts w:ascii="Times New Roman" w:hAnsi="Times New Roman" w:cs="Times New Roman"/>
          <w:sz w:val="28"/>
          <w:szCs w:val="28"/>
          <w:lang w:val="kk-KZ"/>
        </w:rPr>
        <w:t>=3,22, р=</w:t>
      </w:r>
      <w:r w:rsidRPr="009203B1">
        <w:rPr>
          <w:rFonts w:ascii="Times New Roman" w:hAnsi="Times New Roman" w:cs="Times New Roman"/>
          <w:sz w:val="28"/>
          <w:szCs w:val="28"/>
          <w:lang w:val="kk-KZ"/>
        </w:rPr>
        <w:t>0,03).</w:t>
      </w:r>
    </w:p>
    <w:p w14:paraId="31F65705" w14:textId="77777777" w:rsidR="005826F3" w:rsidRPr="00424F5F" w:rsidRDefault="005826F3" w:rsidP="005826F3">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lang w:val="kk-KZ"/>
        </w:rPr>
        <w:t>Комбинация генотипов CC</w:t>
      </w:r>
      <w:r w:rsidRPr="0096679F">
        <w:rPr>
          <w:rFonts w:ascii="Times New Roman" w:hAnsi="Times New Roman" w:cs="Times New Roman"/>
          <w:sz w:val="28"/>
          <w:szCs w:val="28"/>
          <w:lang w:val="kk-KZ"/>
        </w:rPr>
        <w:t>+CT</w:t>
      </w:r>
      <w:r>
        <w:rPr>
          <w:rFonts w:ascii="Times New Roman" w:hAnsi="Times New Roman" w:cs="Times New Roman"/>
          <w:sz w:val="28"/>
          <w:szCs w:val="28"/>
          <w:lang w:val="kk-KZ"/>
        </w:rPr>
        <w:t>, в доминантной модели наследования,</w:t>
      </w:r>
      <w:r w:rsidRPr="0096679F">
        <w:rPr>
          <w:rFonts w:ascii="Times New Roman" w:hAnsi="Times New Roman" w:cs="Times New Roman"/>
          <w:sz w:val="28"/>
          <w:szCs w:val="28"/>
          <w:lang w:val="kk-KZ"/>
        </w:rPr>
        <w:t xml:space="preserve"> подтвердила</w:t>
      </w:r>
      <w:r>
        <w:rPr>
          <w:rFonts w:ascii="Times New Roman" w:hAnsi="Times New Roman" w:cs="Times New Roman"/>
          <w:sz w:val="28"/>
          <w:szCs w:val="28"/>
          <w:lang w:val="kk-KZ"/>
        </w:rPr>
        <w:t xml:space="preserve"> эти выводы и продемонстрирован действительно защитный </w:t>
      </w:r>
      <w:r w:rsidRPr="0096679F">
        <w:rPr>
          <w:rFonts w:ascii="Times New Roman" w:hAnsi="Times New Roman" w:cs="Times New Roman"/>
          <w:sz w:val="28"/>
          <w:szCs w:val="28"/>
          <w:lang w:val="kk-KZ"/>
        </w:rPr>
        <w:t>эффект аллеля C</w:t>
      </w:r>
      <w:r>
        <w:rPr>
          <w:rFonts w:ascii="Times New Roman" w:hAnsi="Times New Roman" w:cs="Times New Roman"/>
          <w:sz w:val="28"/>
          <w:szCs w:val="28"/>
          <w:lang w:val="kk-KZ"/>
        </w:rPr>
        <w:t>,</w:t>
      </w:r>
      <w:r w:rsidRPr="0096679F">
        <w:rPr>
          <w:rFonts w:ascii="Times New Roman" w:hAnsi="Times New Roman" w:cs="Times New Roman"/>
          <w:sz w:val="28"/>
          <w:szCs w:val="28"/>
          <w:lang w:val="kk-KZ"/>
        </w:rPr>
        <w:t xml:space="preserve"> для обоих генов</w:t>
      </w:r>
      <w:r>
        <w:rPr>
          <w:rFonts w:ascii="Times New Roman" w:hAnsi="Times New Roman" w:cs="Times New Roman"/>
          <w:sz w:val="28"/>
          <w:szCs w:val="28"/>
          <w:lang w:val="kk-KZ"/>
        </w:rPr>
        <w:t xml:space="preserve">: </w:t>
      </w:r>
      <w:r w:rsidRPr="004A0136">
        <w:rPr>
          <w:rFonts w:ascii="Times New Roman" w:hAnsi="Times New Roman" w:cs="Times New Roman"/>
          <w:sz w:val="28"/>
          <w:szCs w:val="28"/>
        </w:rPr>
        <w:t>–588</w:t>
      </w:r>
      <w:r>
        <w:rPr>
          <w:rFonts w:ascii="Times New Roman" w:hAnsi="Times New Roman" w:cs="Times New Roman"/>
          <w:sz w:val="28"/>
          <w:szCs w:val="28"/>
          <w:lang w:val="en-US"/>
        </w:rPr>
        <w:t>T</w:t>
      </w:r>
      <w:r w:rsidRPr="004A0136">
        <w:rPr>
          <w:rFonts w:ascii="Times New Roman" w:hAnsi="Times New Roman" w:cs="Times New Roman"/>
          <w:sz w:val="28"/>
          <w:szCs w:val="28"/>
        </w:rPr>
        <w:t>/</w:t>
      </w:r>
      <w:r>
        <w:rPr>
          <w:rFonts w:ascii="Times New Roman" w:hAnsi="Times New Roman" w:cs="Times New Roman"/>
          <w:sz w:val="28"/>
          <w:szCs w:val="28"/>
          <w:lang w:val="en-US"/>
        </w:rPr>
        <w:t>C</w:t>
      </w:r>
      <w:r>
        <w:rPr>
          <w:rFonts w:ascii="Times New Roman" w:hAnsi="Times New Roman" w:cs="Times New Roman"/>
          <w:sz w:val="28"/>
          <w:szCs w:val="28"/>
          <w:lang w:val="kk-KZ"/>
        </w:rPr>
        <w:t xml:space="preserve"> гена </w:t>
      </w:r>
      <w:r w:rsidRPr="00380EA6">
        <w:rPr>
          <w:rFonts w:ascii="Times New Roman" w:hAnsi="Times New Roman" w:cs="Times New Roman"/>
          <w:i/>
          <w:sz w:val="28"/>
          <w:szCs w:val="28"/>
          <w:lang w:val="kk-KZ"/>
        </w:rPr>
        <w:t>GCLM</w:t>
      </w:r>
      <w:r>
        <w:rPr>
          <w:rFonts w:ascii="Times New Roman" w:hAnsi="Times New Roman" w:cs="Times New Roman"/>
          <w:sz w:val="28"/>
          <w:szCs w:val="28"/>
          <w:lang w:val="kk-KZ"/>
        </w:rPr>
        <w:t xml:space="preserve"> (OR=0,34, p=</w:t>
      </w:r>
      <w:r w:rsidRPr="0096679F">
        <w:rPr>
          <w:rFonts w:ascii="Times New Roman" w:hAnsi="Times New Roman" w:cs="Times New Roman"/>
          <w:sz w:val="28"/>
          <w:szCs w:val="28"/>
          <w:lang w:val="kk-KZ"/>
        </w:rPr>
        <w:t xml:space="preserve">0,05) и </w:t>
      </w:r>
      <w:r w:rsidRPr="004A0136">
        <w:rPr>
          <w:rFonts w:ascii="Times New Roman" w:hAnsi="Times New Roman" w:cs="Times New Roman"/>
          <w:sz w:val="28"/>
          <w:szCs w:val="28"/>
        </w:rPr>
        <w:t>–129</w:t>
      </w:r>
      <w:r w:rsidRPr="004A0136">
        <w:rPr>
          <w:rFonts w:ascii="Times New Roman" w:hAnsi="Times New Roman" w:cs="Times New Roman"/>
          <w:sz w:val="28"/>
          <w:szCs w:val="28"/>
          <w:lang w:val="en-US"/>
        </w:rPr>
        <w:t>T</w:t>
      </w:r>
      <w:r w:rsidRPr="004A0136">
        <w:rPr>
          <w:rFonts w:ascii="Times New Roman" w:hAnsi="Times New Roman" w:cs="Times New Roman"/>
          <w:sz w:val="28"/>
          <w:szCs w:val="28"/>
        </w:rPr>
        <w:t>/</w:t>
      </w:r>
      <w:r w:rsidRPr="004A0136">
        <w:rPr>
          <w:rFonts w:ascii="Times New Roman" w:hAnsi="Times New Roman" w:cs="Times New Roman"/>
          <w:sz w:val="28"/>
          <w:szCs w:val="28"/>
          <w:lang w:val="en-US"/>
        </w:rPr>
        <w:t>C</w:t>
      </w:r>
      <w:r w:rsidRPr="0096679F">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гена </w:t>
      </w:r>
      <w:r w:rsidRPr="00380EA6">
        <w:rPr>
          <w:rFonts w:ascii="Times New Roman" w:hAnsi="Times New Roman" w:cs="Times New Roman"/>
          <w:i/>
          <w:sz w:val="28"/>
          <w:szCs w:val="28"/>
          <w:lang w:val="kk-KZ"/>
        </w:rPr>
        <w:t>GCLC</w:t>
      </w:r>
      <w:r w:rsidRPr="0096679F">
        <w:rPr>
          <w:rFonts w:ascii="Times New Roman" w:hAnsi="Times New Roman" w:cs="Times New Roman"/>
          <w:sz w:val="28"/>
          <w:szCs w:val="28"/>
          <w:lang w:val="kk-KZ"/>
        </w:rPr>
        <w:t xml:space="preserve"> (OR=</w:t>
      </w:r>
      <w:r>
        <w:rPr>
          <w:rFonts w:ascii="Times New Roman" w:hAnsi="Times New Roman" w:cs="Times New Roman"/>
          <w:sz w:val="28"/>
          <w:szCs w:val="28"/>
          <w:lang w:val="kk-KZ"/>
        </w:rPr>
        <w:t>0,31, p=</w:t>
      </w:r>
      <w:r w:rsidRPr="0096679F">
        <w:rPr>
          <w:rFonts w:ascii="Times New Roman" w:hAnsi="Times New Roman" w:cs="Times New Roman"/>
          <w:sz w:val="28"/>
          <w:szCs w:val="28"/>
          <w:lang w:val="kk-KZ"/>
        </w:rPr>
        <w:t xml:space="preserve">0,06). </w:t>
      </w:r>
      <w:r>
        <w:rPr>
          <w:rFonts w:ascii="Times New Roman" w:hAnsi="Times New Roman" w:cs="Times New Roman"/>
          <w:sz w:val="28"/>
          <w:szCs w:val="28"/>
          <w:lang w:val="kk-KZ"/>
        </w:rPr>
        <w:t>По рецессивной модели наследования, комбинация CT+TT характеризуется пониженным</w:t>
      </w:r>
      <w:r w:rsidRPr="0096679F">
        <w:rPr>
          <w:rFonts w:ascii="Times New Roman" w:hAnsi="Times New Roman" w:cs="Times New Roman"/>
          <w:sz w:val="28"/>
          <w:szCs w:val="28"/>
          <w:lang w:val="kk-KZ"/>
        </w:rPr>
        <w:t xml:space="preserve"> </w:t>
      </w:r>
      <w:r>
        <w:rPr>
          <w:rFonts w:ascii="Times New Roman" w:hAnsi="Times New Roman" w:cs="Times New Roman"/>
          <w:sz w:val="28"/>
          <w:szCs w:val="28"/>
          <w:lang w:val="kk-KZ"/>
        </w:rPr>
        <w:t>риском ИБС для гена GCLM (OR=</w:t>
      </w:r>
      <w:r w:rsidRPr="0096679F">
        <w:rPr>
          <w:rFonts w:ascii="Times New Roman" w:hAnsi="Times New Roman" w:cs="Times New Roman"/>
          <w:sz w:val="28"/>
          <w:szCs w:val="28"/>
          <w:lang w:val="kk-KZ"/>
        </w:rPr>
        <w:t>1,57, p</w:t>
      </w:r>
      <w:r>
        <w:rPr>
          <w:rFonts w:ascii="Times New Roman" w:hAnsi="Times New Roman" w:cs="Times New Roman"/>
          <w:sz w:val="28"/>
          <w:szCs w:val="28"/>
          <w:lang w:val="kk-KZ"/>
        </w:rPr>
        <w:t xml:space="preserve">=0,006) и для гена </w:t>
      </w:r>
      <w:r w:rsidRPr="00D07C43">
        <w:rPr>
          <w:rFonts w:ascii="Times New Roman" w:hAnsi="Times New Roman" w:cs="Times New Roman"/>
          <w:i/>
          <w:sz w:val="28"/>
          <w:szCs w:val="28"/>
          <w:lang w:val="en-US"/>
        </w:rPr>
        <w:t>GCLC</w:t>
      </w:r>
      <w:r>
        <w:rPr>
          <w:rFonts w:ascii="Times New Roman" w:hAnsi="Times New Roman" w:cs="Times New Roman"/>
          <w:sz w:val="28"/>
          <w:szCs w:val="28"/>
          <w:lang w:val="kk-KZ"/>
        </w:rPr>
        <w:t xml:space="preserve"> (OR=1,47, p=</w:t>
      </w:r>
      <w:r w:rsidRPr="0096679F">
        <w:rPr>
          <w:rFonts w:ascii="Times New Roman" w:hAnsi="Times New Roman" w:cs="Times New Roman"/>
          <w:sz w:val="28"/>
          <w:szCs w:val="28"/>
          <w:lang w:val="kk-KZ"/>
        </w:rPr>
        <w:t>0,03)</w:t>
      </w:r>
      <w:r>
        <w:rPr>
          <w:rFonts w:ascii="Times New Roman" w:hAnsi="Times New Roman" w:cs="Times New Roman"/>
          <w:sz w:val="28"/>
          <w:szCs w:val="28"/>
          <w:lang w:val="kk-KZ"/>
        </w:rPr>
        <w:t>, по-видимому,</w:t>
      </w:r>
      <w:r w:rsidRPr="0096679F">
        <w:rPr>
          <w:rFonts w:ascii="Times New Roman" w:hAnsi="Times New Roman" w:cs="Times New Roman"/>
          <w:sz w:val="28"/>
          <w:szCs w:val="28"/>
          <w:lang w:val="kk-KZ"/>
        </w:rPr>
        <w:t xml:space="preserve"> из-за положительного </w:t>
      </w:r>
      <w:r>
        <w:rPr>
          <w:rFonts w:ascii="Times New Roman" w:hAnsi="Times New Roman" w:cs="Times New Roman"/>
          <w:sz w:val="28"/>
          <w:szCs w:val="28"/>
          <w:lang w:val="kk-KZ"/>
        </w:rPr>
        <w:t>влияния аллеля C на генотип CT.</w:t>
      </w:r>
    </w:p>
    <w:p w14:paraId="527517E2" w14:textId="77777777" w:rsidR="005826F3" w:rsidRDefault="005826F3" w:rsidP="005826F3">
      <w:pPr>
        <w:spacing w:after="0" w:line="240" w:lineRule="auto"/>
        <w:ind w:firstLine="709"/>
        <w:jc w:val="both"/>
        <w:rPr>
          <w:rFonts w:ascii="Times New Roman" w:hAnsi="Times New Roman" w:cs="Times New Roman"/>
          <w:sz w:val="28"/>
          <w:szCs w:val="28"/>
          <w:lang w:val="kk-KZ"/>
        </w:rPr>
      </w:pPr>
      <w:r w:rsidRPr="0051766F">
        <w:rPr>
          <w:rFonts w:ascii="Times New Roman" w:hAnsi="Times New Roman" w:cs="Times New Roman"/>
          <w:sz w:val="28"/>
          <w:szCs w:val="28"/>
        </w:rPr>
        <w:t>Поскольку</w:t>
      </w:r>
      <w:r>
        <w:rPr>
          <w:rFonts w:ascii="Times New Roman" w:hAnsi="Times New Roman" w:cs="Times New Roman"/>
          <w:sz w:val="28"/>
          <w:szCs w:val="28"/>
        </w:rPr>
        <w:t>,</w:t>
      </w:r>
      <w:r w:rsidRPr="0051766F">
        <w:rPr>
          <w:rFonts w:ascii="Times New Roman" w:hAnsi="Times New Roman" w:cs="Times New Roman"/>
          <w:sz w:val="28"/>
          <w:szCs w:val="28"/>
        </w:rPr>
        <w:t xml:space="preserve"> исследуемые группы «случай-контроль» неоднородны по этнической принадлежности, возрасту, полу и статусу курения, мы провели отдельный анализ ассоциации для </w:t>
      </w:r>
      <w:r>
        <w:rPr>
          <w:rFonts w:ascii="Times New Roman" w:hAnsi="Times New Roman" w:cs="Times New Roman"/>
          <w:sz w:val="28"/>
          <w:szCs w:val="28"/>
          <w:lang w:val="kk-KZ"/>
        </w:rPr>
        <w:t xml:space="preserve">двух </w:t>
      </w:r>
      <w:r>
        <w:rPr>
          <w:rFonts w:ascii="Times New Roman" w:hAnsi="Times New Roman" w:cs="Times New Roman"/>
          <w:sz w:val="28"/>
          <w:szCs w:val="28"/>
        </w:rPr>
        <w:t xml:space="preserve">полиморфизмов генов для </w:t>
      </w:r>
      <w:r>
        <w:rPr>
          <w:rFonts w:ascii="Times New Roman" w:hAnsi="Times New Roman" w:cs="Times New Roman"/>
          <w:sz w:val="28"/>
          <w:szCs w:val="28"/>
          <w:lang w:val="kk-KZ"/>
        </w:rPr>
        <w:t>к</w:t>
      </w:r>
      <w:r w:rsidRPr="0051766F">
        <w:rPr>
          <w:rFonts w:ascii="Times New Roman" w:hAnsi="Times New Roman" w:cs="Times New Roman"/>
          <w:sz w:val="28"/>
          <w:szCs w:val="28"/>
        </w:rPr>
        <w:t xml:space="preserve">азахской и </w:t>
      </w:r>
      <w:r>
        <w:rPr>
          <w:rFonts w:ascii="Times New Roman" w:hAnsi="Times New Roman" w:cs="Times New Roman"/>
          <w:sz w:val="28"/>
          <w:szCs w:val="28"/>
          <w:lang w:val="kk-KZ"/>
        </w:rPr>
        <w:t xml:space="preserve">русской этнических групп </w:t>
      </w:r>
      <w:r>
        <w:rPr>
          <w:rFonts w:ascii="Times New Roman" w:hAnsi="Times New Roman" w:cs="Times New Roman"/>
          <w:sz w:val="28"/>
          <w:szCs w:val="28"/>
        </w:rPr>
        <w:t>(Таблица 14</w:t>
      </w:r>
      <w:r w:rsidRPr="0051766F">
        <w:rPr>
          <w:rFonts w:ascii="Times New Roman" w:hAnsi="Times New Roman" w:cs="Times New Roman"/>
          <w:sz w:val="28"/>
          <w:szCs w:val="28"/>
        </w:rPr>
        <w:t>) и для двух возрастных групп (моложе 45</w:t>
      </w:r>
      <w:r>
        <w:rPr>
          <w:rFonts w:ascii="Times New Roman" w:hAnsi="Times New Roman" w:cs="Times New Roman"/>
          <w:sz w:val="28"/>
          <w:szCs w:val="28"/>
        </w:rPr>
        <w:t xml:space="preserve"> лет и старше 45 лет) для мужчин/женщин и курящих/</w:t>
      </w:r>
      <w:r w:rsidRPr="0051766F">
        <w:rPr>
          <w:rFonts w:ascii="Times New Roman" w:hAnsi="Times New Roman" w:cs="Times New Roman"/>
          <w:sz w:val="28"/>
          <w:szCs w:val="28"/>
        </w:rPr>
        <w:t xml:space="preserve">некурящих, представленных в </w:t>
      </w:r>
      <w:r w:rsidRPr="00DA53BB">
        <w:rPr>
          <w:rFonts w:ascii="Times New Roman" w:hAnsi="Times New Roman" w:cs="Times New Roman"/>
          <w:sz w:val="28"/>
          <w:szCs w:val="28"/>
        </w:rPr>
        <w:t xml:space="preserve">Таблице </w:t>
      </w:r>
      <w:r w:rsidRPr="00DA53BB">
        <w:rPr>
          <w:rFonts w:ascii="Times New Roman" w:hAnsi="Times New Roman" w:cs="Times New Roman"/>
          <w:sz w:val="28"/>
          <w:szCs w:val="28"/>
          <w:lang w:val="kk-KZ"/>
        </w:rPr>
        <w:t>Г</w:t>
      </w:r>
      <w:proofErr w:type="gramStart"/>
      <w:r w:rsidRPr="00DA53BB">
        <w:rPr>
          <w:rFonts w:ascii="Times New Roman" w:hAnsi="Times New Roman" w:cs="Times New Roman"/>
          <w:sz w:val="28"/>
          <w:szCs w:val="28"/>
          <w:lang w:val="kk-KZ"/>
        </w:rPr>
        <w:t>1</w:t>
      </w:r>
      <w:proofErr w:type="gramEnd"/>
      <w:r w:rsidRPr="00DA53BB">
        <w:rPr>
          <w:rFonts w:ascii="Times New Roman" w:hAnsi="Times New Roman" w:cs="Times New Roman"/>
          <w:sz w:val="28"/>
          <w:szCs w:val="28"/>
          <w:lang w:val="kk-KZ"/>
        </w:rPr>
        <w:t>, Приложение Г</w:t>
      </w:r>
      <w:r w:rsidRPr="0051766F">
        <w:rPr>
          <w:rFonts w:ascii="Times New Roman" w:hAnsi="Times New Roman" w:cs="Times New Roman"/>
          <w:sz w:val="28"/>
          <w:szCs w:val="28"/>
        </w:rPr>
        <w:t xml:space="preserve">. Анализ ассоциации полиморфизмов обоих генов для казахской и русской этнической принадлежности на основе моделей доминантного и рецессивного наследования также представлен </w:t>
      </w:r>
      <w:r w:rsidRPr="00DA53BB">
        <w:rPr>
          <w:rFonts w:ascii="Times New Roman" w:hAnsi="Times New Roman" w:cs="Times New Roman"/>
          <w:sz w:val="28"/>
          <w:szCs w:val="28"/>
        </w:rPr>
        <w:t>в Таблиц</w:t>
      </w:r>
      <w:r w:rsidRPr="00DA53BB">
        <w:rPr>
          <w:rFonts w:ascii="Times New Roman" w:hAnsi="Times New Roman" w:cs="Times New Roman"/>
          <w:sz w:val="28"/>
          <w:szCs w:val="28"/>
          <w:lang w:val="kk-KZ"/>
        </w:rPr>
        <w:t>е</w:t>
      </w:r>
      <w:r>
        <w:rPr>
          <w:rFonts w:ascii="Times New Roman" w:hAnsi="Times New Roman" w:cs="Times New Roman"/>
          <w:sz w:val="28"/>
          <w:szCs w:val="28"/>
        </w:rPr>
        <w:t xml:space="preserve"> В</w:t>
      </w:r>
      <w:proofErr w:type="gramStart"/>
      <w:r>
        <w:rPr>
          <w:rFonts w:ascii="Times New Roman" w:hAnsi="Times New Roman" w:cs="Times New Roman"/>
          <w:sz w:val="28"/>
          <w:szCs w:val="28"/>
        </w:rPr>
        <w:t>1</w:t>
      </w:r>
      <w:proofErr w:type="gramEnd"/>
      <w:r>
        <w:rPr>
          <w:rFonts w:ascii="Times New Roman" w:hAnsi="Times New Roman" w:cs="Times New Roman"/>
          <w:sz w:val="28"/>
          <w:szCs w:val="28"/>
        </w:rPr>
        <w:t>, Приложение В</w:t>
      </w:r>
      <w:r w:rsidRPr="00DA53BB">
        <w:rPr>
          <w:rFonts w:ascii="Times New Roman" w:hAnsi="Times New Roman" w:cs="Times New Roman"/>
          <w:sz w:val="28"/>
          <w:szCs w:val="28"/>
        </w:rPr>
        <w:t>.</w:t>
      </w:r>
    </w:p>
    <w:p w14:paraId="42A0101E" w14:textId="77777777" w:rsidR="005826F3" w:rsidRPr="002B5004" w:rsidRDefault="005826F3" w:rsidP="00037489">
      <w:pPr>
        <w:spacing w:after="0" w:line="240" w:lineRule="auto"/>
        <w:jc w:val="both"/>
        <w:rPr>
          <w:rFonts w:ascii="Times New Roman" w:hAnsi="Times New Roman" w:cs="Times New Roman"/>
          <w:sz w:val="28"/>
          <w:szCs w:val="28"/>
        </w:rPr>
      </w:pPr>
    </w:p>
    <w:p w14:paraId="05B0DB5D" w14:textId="77777777" w:rsidR="009F62FE" w:rsidRPr="002B5004" w:rsidRDefault="009F62FE" w:rsidP="004A0136">
      <w:pPr>
        <w:spacing w:after="0" w:line="240" w:lineRule="auto"/>
        <w:ind w:firstLine="709"/>
        <w:jc w:val="both"/>
        <w:rPr>
          <w:rFonts w:ascii="Times New Roman" w:hAnsi="Times New Roman" w:cs="Times New Roman"/>
          <w:sz w:val="28"/>
          <w:szCs w:val="28"/>
        </w:rPr>
      </w:pPr>
    </w:p>
    <w:p w14:paraId="6CDC3196" w14:textId="77777777" w:rsidR="009F62FE" w:rsidRPr="002B5004" w:rsidRDefault="009F62FE" w:rsidP="004A0136">
      <w:pPr>
        <w:spacing w:after="0" w:line="240" w:lineRule="auto"/>
        <w:ind w:firstLine="709"/>
        <w:jc w:val="both"/>
        <w:rPr>
          <w:rFonts w:ascii="Times New Roman" w:hAnsi="Times New Roman" w:cs="Times New Roman"/>
          <w:sz w:val="28"/>
          <w:szCs w:val="28"/>
        </w:rPr>
      </w:pPr>
    </w:p>
    <w:p w14:paraId="5667272D" w14:textId="77777777" w:rsidR="009F62FE" w:rsidRPr="002B5004" w:rsidRDefault="009F62FE" w:rsidP="004A0136">
      <w:pPr>
        <w:spacing w:after="0" w:line="240" w:lineRule="auto"/>
        <w:ind w:firstLine="709"/>
        <w:jc w:val="both"/>
        <w:rPr>
          <w:rFonts w:ascii="Times New Roman" w:hAnsi="Times New Roman" w:cs="Times New Roman"/>
          <w:sz w:val="28"/>
          <w:szCs w:val="28"/>
        </w:rPr>
      </w:pPr>
    </w:p>
    <w:p w14:paraId="4E56C18A" w14:textId="77777777" w:rsidR="009F62FE" w:rsidRPr="002B5004" w:rsidRDefault="009F62FE" w:rsidP="004A0136">
      <w:pPr>
        <w:spacing w:after="0" w:line="240" w:lineRule="auto"/>
        <w:ind w:firstLine="709"/>
        <w:jc w:val="both"/>
        <w:rPr>
          <w:rFonts w:ascii="Times New Roman" w:hAnsi="Times New Roman" w:cs="Times New Roman"/>
          <w:sz w:val="28"/>
          <w:szCs w:val="28"/>
        </w:rPr>
      </w:pPr>
    </w:p>
    <w:p w14:paraId="714B9CF4" w14:textId="77777777" w:rsidR="009F62FE" w:rsidRPr="002B5004" w:rsidRDefault="009F62FE" w:rsidP="004A0136">
      <w:pPr>
        <w:spacing w:after="0" w:line="240" w:lineRule="auto"/>
        <w:ind w:firstLine="709"/>
        <w:jc w:val="both"/>
        <w:rPr>
          <w:rFonts w:ascii="Times New Roman" w:hAnsi="Times New Roman" w:cs="Times New Roman"/>
          <w:sz w:val="28"/>
          <w:szCs w:val="28"/>
        </w:rPr>
      </w:pPr>
    </w:p>
    <w:p w14:paraId="7CD123F7" w14:textId="77777777" w:rsidR="009F62FE" w:rsidRPr="002B5004" w:rsidRDefault="009F62FE" w:rsidP="004A0136">
      <w:pPr>
        <w:spacing w:after="0" w:line="240" w:lineRule="auto"/>
        <w:ind w:firstLine="709"/>
        <w:jc w:val="both"/>
        <w:rPr>
          <w:rFonts w:ascii="Times New Roman" w:hAnsi="Times New Roman" w:cs="Times New Roman"/>
          <w:sz w:val="28"/>
          <w:szCs w:val="28"/>
        </w:rPr>
      </w:pPr>
    </w:p>
    <w:p w14:paraId="7E5DA726" w14:textId="77777777" w:rsidR="009F62FE" w:rsidRPr="002B5004" w:rsidRDefault="009F62FE" w:rsidP="004A0136">
      <w:pPr>
        <w:spacing w:after="0" w:line="240" w:lineRule="auto"/>
        <w:ind w:firstLine="709"/>
        <w:jc w:val="both"/>
        <w:rPr>
          <w:rFonts w:ascii="Times New Roman" w:hAnsi="Times New Roman" w:cs="Times New Roman"/>
          <w:sz w:val="28"/>
          <w:szCs w:val="28"/>
        </w:rPr>
      </w:pPr>
    </w:p>
    <w:p w14:paraId="69E256B6" w14:textId="77777777" w:rsidR="009F62FE" w:rsidRPr="002B5004" w:rsidRDefault="009F62FE" w:rsidP="004A0136">
      <w:pPr>
        <w:spacing w:after="0" w:line="240" w:lineRule="auto"/>
        <w:ind w:firstLine="709"/>
        <w:jc w:val="both"/>
        <w:rPr>
          <w:rFonts w:ascii="Times New Roman" w:hAnsi="Times New Roman" w:cs="Times New Roman"/>
          <w:sz w:val="28"/>
          <w:szCs w:val="28"/>
        </w:rPr>
      </w:pPr>
    </w:p>
    <w:p w14:paraId="12162F5A" w14:textId="089B682E" w:rsidR="004A0136" w:rsidRDefault="004A0136" w:rsidP="004A0136">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rPr>
        <w:lastRenderedPageBreak/>
        <w:t>Таблица</w:t>
      </w:r>
      <w:r w:rsidRPr="00CE28CC">
        <w:rPr>
          <w:rFonts w:ascii="Times New Roman" w:hAnsi="Times New Roman" w:cs="Times New Roman"/>
          <w:sz w:val="28"/>
          <w:szCs w:val="28"/>
        </w:rPr>
        <w:t xml:space="preserve"> </w:t>
      </w:r>
      <w:r w:rsidR="00064724">
        <w:rPr>
          <w:rFonts w:ascii="Times New Roman" w:hAnsi="Times New Roman" w:cs="Times New Roman"/>
          <w:sz w:val="28"/>
          <w:szCs w:val="28"/>
        </w:rPr>
        <w:t>1</w:t>
      </w:r>
      <w:r w:rsidR="00D57BBE">
        <w:rPr>
          <w:rFonts w:ascii="Times New Roman" w:hAnsi="Times New Roman" w:cs="Times New Roman"/>
          <w:sz w:val="28"/>
          <w:szCs w:val="28"/>
        </w:rPr>
        <w:t>3</w:t>
      </w:r>
      <w:r w:rsidR="0051766F">
        <w:rPr>
          <w:rFonts w:ascii="Times New Roman" w:hAnsi="Times New Roman" w:cs="Times New Roman"/>
          <w:sz w:val="28"/>
          <w:szCs w:val="28"/>
        </w:rPr>
        <w:t xml:space="preserve"> – Ассоциация полиморфизма</w:t>
      </w:r>
      <w:r w:rsidRPr="004A0136">
        <w:rPr>
          <w:rFonts w:ascii="Times New Roman" w:hAnsi="Times New Roman" w:cs="Times New Roman"/>
          <w:sz w:val="28"/>
          <w:szCs w:val="28"/>
        </w:rPr>
        <w:t xml:space="preserve"> –588</w:t>
      </w:r>
      <w:r>
        <w:rPr>
          <w:rFonts w:ascii="Times New Roman" w:hAnsi="Times New Roman" w:cs="Times New Roman"/>
          <w:sz w:val="28"/>
          <w:szCs w:val="28"/>
          <w:lang w:val="en-US"/>
        </w:rPr>
        <w:t>T</w:t>
      </w:r>
      <w:r w:rsidRPr="004A0136">
        <w:rPr>
          <w:rFonts w:ascii="Times New Roman" w:hAnsi="Times New Roman" w:cs="Times New Roman"/>
          <w:sz w:val="28"/>
          <w:szCs w:val="28"/>
        </w:rPr>
        <w:t>/</w:t>
      </w:r>
      <w:r>
        <w:rPr>
          <w:rFonts w:ascii="Times New Roman" w:hAnsi="Times New Roman" w:cs="Times New Roman"/>
          <w:sz w:val="28"/>
          <w:szCs w:val="28"/>
          <w:lang w:val="en-US"/>
        </w:rPr>
        <w:t>C</w:t>
      </w:r>
      <w:r w:rsidRPr="004A0136">
        <w:rPr>
          <w:rFonts w:ascii="Times New Roman" w:hAnsi="Times New Roman" w:cs="Times New Roman"/>
          <w:sz w:val="28"/>
          <w:szCs w:val="28"/>
        </w:rPr>
        <w:t xml:space="preserve"> гена </w:t>
      </w:r>
      <w:r w:rsidRPr="004A0136">
        <w:rPr>
          <w:rFonts w:ascii="Times New Roman" w:hAnsi="Times New Roman" w:cs="Times New Roman"/>
          <w:i/>
          <w:sz w:val="28"/>
          <w:szCs w:val="28"/>
          <w:lang w:val="en-US"/>
        </w:rPr>
        <w:t>GCLM</w:t>
      </w:r>
      <w:r w:rsidRPr="004A0136">
        <w:rPr>
          <w:rFonts w:ascii="Times New Roman" w:hAnsi="Times New Roman" w:cs="Times New Roman"/>
          <w:sz w:val="28"/>
          <w:szCs w:val="28"/>
        </w:rPr>
        <w:t xml:space="preserve"> и –129</w:t>
      </w:r>
      <w:r w:rsidRPr="004A0136">
        <w:rPr>
          <w:rFonts w:ascii="Times New Roman" w:hAnsi="Times New Roman" w:cs="Times New Roman"/>
          <w:sz w:val="28"/>
          <w:szCs w:val="28"/>
          <w:lang w:val="en-US"/>
        </w:rPr>
        <w:t>T</w:t>
      </w:r>
      <w:r w:rsidRPr="004A0136">
        <w:rPr>
          <w:rFonts w:ascii="Times New Roman" w:hAnsi="Times New Roman" w:cs="Times New Roman"/>
          <w:sz w:val="28"/>
          <w:szCs w:val="28"/>
        </w:rPr>
        <w:t>/</w:t>
      </w:r>
      <w:r w:rsidRPr="004A0136">
        <w:rPr>
          <w:rFonts w:ascii="Times New Roman" w:hAnsi="Times New Roman" w:cs="Times New Roman"/>
          <w:sz w:val="28"/>
          <w:szCs w:val="28"/>
          <w:lang w:val="en-US"/>
        </w:rPr>
        <w:t>C</w:t>
      </w:r>
      <w:r w:rsidRPr="004A0136">
        <w:rPr>
          <w:rFonts w:ascii="Times New Roman" w:hAnsi="Times New Roman" w:cs="Times New Roman"/>
          <w:sz w:val="28"/>
          <w:szCs w:val="28"/>
        </w:rPr>
        <w:t xml:space="preserve"> гена </w:t>
      </w:r>
      <w:r w:rsidRPr="004A0136">
        <w:rPr>
          <w:rFonts w:ascii="Times New Roman" w:hAnsi="Times New Roman" w:cs="Times New Roman"/>
          <w:i/>
          <w:sz w:val="28"/>
          <w:szCs w:val="28"/>
          <w:lang w:val="en-US"/>
        </w:rPr>
        <w:t>GCLC</w:t>
      </w:r>
      <w:r>
        <w:rPr>
          <w:rFonts w:ascii="Times New Roman" w:hAnsi="Times New Roman" w:cs="Times New Roman"/>
          <w:sz w:val="28"/>
          <w:szCs w:val="28"/>
          <w:lang w:val="kk-KZ"/>
        </w:rPr>
        <w:t>, с</w:t>
      </w:r>
      <w:r w:rsidRPr="004A0136">
        <w:rPr>
          <w:rFonts w:ascii="Times New Roman" w:hAnsi="Times New Roman" w:cs="Times New Roman"/>
          <w:sz w:val="28"/>
          <w:szCs w:val="28"/>
        </w:rPr>
        <w:t xml:space="preserve"> </w:t>
      </w:r>
      <w:r w:rsidRPr="00CE28CC">
        <w:rPr>
          <w:rFonts w:ascii="Times New Roman" w:hAnsi="Times New Roman" w:cs="Times New Roman"/>
          <w:sz w:val="28"/>
          <w:szCs w:val="28"/>
        </w:rPr>
        <w:t>риском развития ИБС по общей популяции</w:t>
      </w:r>
    </w:p>
    <w:p w14:paraId="78235095" w14:textId="77777777" w:rsidR="004A0136" w:rsidRPr="004A0136" w:rsidRDefault="004A0136" w:rsidP="004A0136">
      <w:pPr>
        <w:spacing w:after="0" w:line="240" w:lineRule="auto"/>
        <w:ind w:firstLine="709"/>
        <w:jc w:val="both"/>
        <w:rPr>
          <w:rFonts w:ascii="Times New Roman" w:hAnsi="Times New Roman" w:cs="Times New Roman"/>
          <w:sz w:val="28"/>
          <w:szCs w:val="28"/>
          <w:lang w:val="kk-KZ"/>
        </w:rPr>
      </w:pPr>
    </w:p>
    <w:tbl>
      <w:tblPr>
        <w:tblStyle w:val="4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51"/>
        <w:gridCol w:w="1418"/>
        <w:gridCol w:w="1417"/>
        <w:gridCol w:w="992"/>
        <w:gridCol w:w="2410"/>
        <w:gridCol w:w="1383"/>
      </w:tblGrid>
      <w:tr w:rsidR="004D2E4D" w:rsidRPr="00A47070" w14:paraId="038C4788" w14:textId="77777777" w:rsidTr="00F71287">
        <w:trPr>
          <w:trHeight w:val="581"/>
        </w:trPr>
        <w:tc>
          <w:tcPr>
            <w:tcW w:w="1951" w:type="dxa"/>
            <w:tcBorders>
              <w:top w:val="single" w:sz="4" w:space="0" w:color="auto"/>
              <w:left w:val="single" w:sz="4" w:space="0" w:color="auto"/>
              <w:bottom w:val="single" w:sz="4" w:space="0" w:color="auto"/>
            </w:tcBorders>
            <w:vAlign w:val="center"/>
          </w:tcPr>
          <w:p w14:paraId="7DD74981" w14:textId="77777777" w:rsidR="00A47070" w:rsidRPr="00D21EB0" w:rsidRDefault="00D21EB0" w:rsidP="00A47070">
            <w:pPr>
              <w:autoSpaceDE w:val="0"/>
              <w:autoSpaceDN w:val="0"/>
              <w:adjustRightInd w:val="0"/>
              <w:jc w:val="center"/>
              <w:rPr>
                <w:rFonts w:ascii="Times New Roman" w:hAnsi="Times New Roman" w:cs="Times New Roman"/>
                <w:sz w:val="28"/>
                <w:szCs w:val="28"/>
                <w:lang w:val="en-US"/>
              </w:rPr>
            </w:pPr>
            <w:r>
              <w:rPr>
                <w:rFonts w:ascii="Times New Roman" w:hAnsi="Times New Roman" w:cs="Times New Roman"/>
                <w:sz w:val="28"/>
                <w:szCs w:val="28"/>
              </w:rPr>
              <w:t>Полиморфизм</w:t>
            </w:r>
          </w:p>
        </w:tc>
        <w:tc>
          <w:tcPr>
            <w:tcW w:w="1418" w:type="dxa"/>
            <w:tcBorders>
              <w:top w:val="single" w:sz="4" w:space="0" w:color="auto"/>
              <w:bottom w:val="single" w:sz="4" w:space="0" w:color="auto"/>
            </w:tcBorders>
            <w:vAlign w:val="center"/>
          </w:tcPr>
          <w:p w14:paraId="472BD0ED" w14:textId="77777777" w:rsidR="00A47070" w:rsidRPr="004D2E4D" w:rsidRDefault="004D2E4D" w:rsidP="00A47070">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 xml:space="preserve">Генотип </w:t>
            </w:r>
          </w:p>
        </w:tc>
        <w:tc>
          <w:tcPr>
            <w:tcW w:w="1417" w:type="dxa"/>
            <w:tcBorders>
              <w:top w:val="single" w:sz="4" w:space="0" w:color="auto"/>
              <w:bottom w:val="single" w:sz="4" w:space="0" w:color="auto"/>
            </w:tcBorders>
            <w:vAlign w:val="center"/>
          </w:tcPr>
          <w:p w14:paraId="76FADFB3" w14:textId="77777777" w:rsidR="00A47070" w:rsidRPr="004D2E4D" w:rsidRDefault="004D2E4D" w:rsidP="00A47070">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Контроль</w:t>
            </w:r>
          </w:p>
        </w:tc>
        <w:tc>
          <w:tcPr>
            <w:tcW w:w="992" w:type="dxa"/>
            <w:tcBorders>
              <w:top w:val="single" w:sz="4" w:space="0" w:color="auto"/>
              <w:bottom w:val="single" w:sz="4" w:space="0" w:color="auto"/>
            </w:tcBorders>
            <w:vAlign w:val="center"/>
          </w:tcPr>
          <w:p w14:paraId="1164BA6F" w14:textId="77777777" w:rsidR="00A47070" w:rsidRPr="00D21EB0" w:rsidRDefault="00D21EB0" w:rsidP="004D2E4D">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Опыт </w:t>
            </w:r>
          </w:p>
        </w:tc>
        <w:tc>
          <w:tcPr>
            <w:tcW w:w="2410" w:type="dxa"/>
            <w:tcBorders>
              <w:top w:val="single" w:sz="4" w:space="0" w:color="auto"/>
              <w:bottom w:val="single" w:sz="4" w:space="0" w:color="auto"/>
            </w:tcBorders>
            <w:vAlign w:val="center"/>
          </w:tcPr>
          <w:p w14:paraId="6050F715"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OR (95% CI)</w:t>
            </w:r>
          </w:p>
        </w:tc>
        <w:tc>
          <w:tcPr>
            <w:tcW w:w="1383" w:type="dxa"/>
            <w:tcBorders>
              <w:top w:val="single" w:sz="4" w:space="0" w:color="auto"/>
              <w:bottom w:val="single" w:sz="4" w:space="0" w:color="auto"/>
              <w:right w:val="single" w:sz="4" w:space="0" w:color="auto"/>
            </w:tcBorders>
            <w:vAlign w:val="center"/>
          </w:tcPr>
          <w:p w14:paraId="1D23DAC4" w14:textId="77777777" w:rsidR="00A47070" w:rsidRPr="004D2E4D" w:rsidRDefault="004D2E4D" w:rsidP="004D2E4D">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 xml:space="preserve">Значение </w:t>
            </w:r>
            <w:r>
              <w:rPr>
                <w:rFonts w:ascii="Times New Roman" w:hAnsi="Times New Roman" w:cs="Times New Roman"/>
                <w:sz w:val="28"/>
                <w:szCs w:val="28"/>
                <w:lang w:val="en-US"/>
              </w:rPr>
              <w:t>p</w:t>
            </w:r>
          </w:p>
        </w:tc>
      </w:tr>
      <w:tr w:rsidR="004D2E4D" w:rsidRPr="00A47070" w14:paraId="137CE22D" w14:textId="77777777" w:rsidTr="00F71287">
        <w:tc>
          <w:tcPr>
            <w:tcW w:w="1951" w:type="dxa"/>
            <w:vMerge w:val="restart"/>
            <w:tcBorders>
              <w:top w:val="single" w:sz="4" w:space="0" w:color="auto"/>
              <w:left w:val="single" w:sz="4" w:space="0" w:color="auto"/>
            </w:tcBorders>
            <w:vAlign w:val="center"/>
          </w:tcPr>
          <w:p w14:paraId="37A0D3F8" w14:textId="77777777" w:rsidR="00A47070" w:rsidRDefault="00A47070" w:rsidP="00A47070">
            <w:pPr>
              <w:autoSpaceDE w:val="0"/>
              <w:autoSpaceDN w:val="0"/>
              <w:adjustRightInd w:val="0"/>
              <w:jc w:val="both"/>
              <w:rPr>
                <w:rFonts w:ascii="Times New Roman" w:hAnsi="Times New Roman" w:cs="Times New Roman"/>
                <w:sz w:val="28"/>
                <w:szCs w:val="28"/>
              </w:rPr>
            </w:pPr>
            <w:r w:rsidRPr="00A47070">
              <w:rPr>
                <w:rFonts w:ascii="Times New Roman" w:hAnsi="Times New Roman" w:cs="Times New Roman"/>
                <w:sz w:val="28"/>
                <w:szCs w:val="28"/>
                <w:lang w:val="en-US"/>
              </w:rPr>
              <w:t>GCLM</w:t>
            </w:r>
          </w:p>
          <w:p w14:paraId="2FF0A756"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r w:rsidRPr="00A47070">
              <w:rPr>
                <w:rFonts w:ascii="Times New Roman" w:hAnsi="Times New Roman" w:cs="Times New Roman"/>
                <w:sz w:val="28"/>
                <w:szCs w:val="28"/>
                <w:lang w:val="en-US"/>
              </w:rPr>
              <w:t xml:space="preserve"> (-588C/T)</w:t>
            </w:r>
          </w:p>
        </w:tc>
        <w:tc>
          <w:tcPr>
            <w:tcW w:w="1418" w:type="dxa"/>
            <w:tcBorders>
              <w:top w:val="single" w:sz="4" w:space="0" w:color="auto"/>
            </w:tcBorders>
            <w:vAlign w:val="center"/>
          </w:tcPr>
          <w:p w14:paraId="3E506AB4"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CC</w:t>
            </w:r>
          </w:p>
        </w:tc>
        <w:tc>
          <w:tcPr>
            <w:tcW w:w="1417" w:type="dxa"/>
            <w:tcBorders>
              <w:top w:val="single" w:sz="4" w:space="0" w:color="auto"/>
            </w:tcBorders>
            <w:vAlign w:val="center"/>
          </w:tcPr>
          <w:p w14:paraId="2E1A5AC7"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250</w:t>
            </w:r>
          </w:p>
        </w:tc>
        <w:tc>
          <w:tcPr>
            <w:tcW w:w="992" w:type="dxa"/>
            <w:tcBorders>
              <w:top w:val="single" w:sz="4" w:space="0" w:color="auto"/>
            </w:tcBorders>
            <w:vAlign w:val="center"/>
          </w:tcPr>
          <w:p w14:paraId="44194089"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229</w:t>
            </w:r>
          </w:p>
        </w:tc>
        <w:tc>
          <w:tcPr>
            <w:tcW w:w="2410" w:type="dxa"/>
            <w:tcBorders>
              <w:top w:val="single" w:sz="4" w:space="0" w:color="auto"/>
            </w:tcBorders>
            <w:vAlign w:val="center"/>
          </w:tcPr>
          <w:p w14:paraId="17CDA31C"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0.64 (0.46 – 0.88)</w:t>
            </w:r>
          </w:p>
        </w:tc>
        <w:tc>
          <w:tcPr>
            <w:tcW w:w="1383" w:type="dxa"/>
            <w:vMerge w:val="restart"/>
            <w:tcBorders>
              <w:top w:val="single" w:sz="4" w:space="0" w:color="auto"/>
              <w:right w:val="single" w:sz="4" w:space="0" w:color="auto"/>
            </w:tcBorders>
            <w:vAlign w:val="center"/>
          </w:tcPr>
          <w:p w14:paraId="46F72CC2"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0.009</w:t>
            </w:r>
          </w:p>
        </w:tc>
      </w:tr>
      <w:tr w:rsidR="004D2E4D" w:rsidRPr="00A47070" w14:paraId="1BF93781" w14:textId="77777777" w:rsidTr="00F71287">
        <w:tc>
          <w:tcPr>
            <w:tcW w:w="1951" w:type="dxa"/>
            <w:vMerge/>
            <w:tcBorders>
              <w:left w:val="single" w:sz="4" w:space="0" w:color="auto"/>
            </w:tcBorders>
            <w:vAlign w:val="center"/>
          </w:tcPr>
          <w:p w14:paraId="38FD87B4"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c>
          <w:tcPr>
            <w:tcW w:w="1418" w:type="dxa"/>
            <w:vAlign w:val="center"/>
          </w:tcPr>
          <w:p w14:paraId="714BD66F"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CT</w:t>
            </w:r>
          </w:p>
        </w:tc>
        <w:tc>
          <w:tcPr>
            <w:tcW w:w="1417" w:type="dxa"/>
            <w:vAlign w:val="center"/>
          </w:tcPr>
          <w:p w14:paraId="056E5C8F"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87</w:t>
            </w:r>
          </w:p>
        </w:tc>
        <w:tc>
          <w:tcPr>
            <w:tcW w:w="992" w:type="dxa"/>
            <w:vAlign w:val="center"/>
          </w:tcPr>
          <w:p w14:paraId="75E193B7"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119</w:t>
            </w:r>
          </w:p>
        </w:tc>
        <w:tc>
          <w:tcPr>
            <w:tcW w:w="2410" w:type="dxa"/>
            <w:vAlign w:val="center"/>
          </w:tcPr>
          <w:p w14:paraId="69ECD567"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1.44 (1.04 – 2.00)</w:t>
            </w:r>
          </w:p>
        </w:tc>
        <w:tc>
          <w:tcPr>
            <w:tcW w:w="1383" w:type="dxa"/>
            <w:vMerge/>
            <w:tcBorders>
              <w:right w:val="single" w:sz="4" w:space="0" w:color="auto"/>
            </w:tcBorders>
            <w:vAlign w:val="center"/>
          </w:tcPr>
          <w:p w14:paraId="3DC3CF6C"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p>
        </w:tc>
      </w:tr>
      <w:tr w:rsidR="004D2E4D" w:rsidRPr="00A47070" w14:paraId="40B2A387" w14:textId="77777777" w:rsidTr="00F71287">
        <w:tc>
          <w:tcPr>
            <w:tcW w:w="1951" w:type="dxa"/>
            <w:vMerge/>
            <w:tcBorders>
              <w:left w:val="single" w:sz="4" w:space="0" w:color="auto"/>
              <w:bottom w:val="single" w:sz="4" w:space="0" w:color="auto"/>
            </w:tcBorders>
            <w:vAlign w:val="center"/>
          </w:tcPr>
          <w:p w14:paraId="42D31E77"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c>
          <w:tcPr>
            <w:tcW w:w="1418" w:type="dxa"/>
            <w:tcBorders>
              <w:bottom w:val="single" w:sz="4" w:space="0" w:color="auto"/>
            </w:tcBorders>
            <w:vAlign w:val="center"/>
          </w:tcPr>
          <w:p w14:paraId="38448376"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TT</w:t>
            </w:r>
          </w:p>
        </w:tc>
        <w:tc>
          <w:tcPr>
            <w:tcW w:w="1417" w:type="dxa"/>
            <w:tcBorders>
              <w:bottom w:val="single" w:sz="4" w:space="0" w:color="auto"/>
            </w:tcBorders>
            <w:vAlign w:val="center"/>
          </w:tcPr>
          <w:p w14:paraId="3774239A"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4</w:t>
            </w:r>
          </w:p>
        </w:tc>
        <w:tc>
          <w:tcPr>
            <w:tcW w:w="992" w:type="dxa"/>
            <w:tcBorders>
              <w:bottom w:val="single" w:sz="4" w:space="0" w:color="auto"/>
            </w:tcBorders>
            <w:vAlign w:val="center"/>
          </w:tcPr>
          <w:p w14:paraId="7D86ADB3"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12</w:t>
            </w:r>
          </w:p>
        </w:tc>
        <w:tc>
          <w:tcPr>
            <w:tcW w:w="2410" w:type="dxa"/>
            <w:tcBorders>
              <w:bottom w:val="single" w:sz="4" w:space="0" w:color="auto"/>
            </w:tcBorders>
            <w:vAlign w:val="center"/>
          </w:tcPr>
          <w:p w14:paraId="32C2954D"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b/>
                <w:sz w:val="28"/>
                <w:szCs w:val="28"/>
                <w:lang w:val="en-US"/>
              </w:rPr>
              <w:t>2.91</w:t>
            </w:r>
            <w:r w:rsidRPr="00A47070">
              <w:rPr>
                <w:rFonts w:ascii="Times New Roman" w:hAnsi="Times New Roman" w:cs="Times New Roman"/>
                <w:sz w:val="28"/>
                <w:szCs w:val="28"/>
                <w:lang w:val="en-US"/>
              </w:rPr>
              <w:t xml:space="preserve"> (0.93 – 9.10)</w:t>
            </w:r>
          </w:p>
        </w:tc>
        <w:tc>
          <w:tcPr>
            <w:tcW w:w="1383" w:type="dxa"/>
            <w:vMerge/>
            <w:tcBorders>
              <w:bottom w:val="single" w:sz="4" w:space="0" w:color="auto"/>
              <w:right w:val="single" w:sz="4" w:space="0" w:color="auto"/>
            </w:tcBorders>
            <w:vAlign w:val="center"/>
          </w:tcPr>
          <w:p w14:paraId="6DE68CC0"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p>
        </w:tc>
      </w:tr>
      <w:tr w:rsidR="004D2E4D" w:rsidRPr="00A47070" w14:paraId="1EC1C286" w14:textId="77777777" w:rsidTr="00F71287">
        <w:tc>
          <w:tcPr>
            <w:tcW w:w="1951" w:type="dxa"/>
            <w:vMerge w:val="restart"/>
            <w:tcBorders>
              <w:top w:val="single" w:sz="4" w:space="0" w:color="auto"/>
              <w:left w:val="single" w:sz="4" w:space="0" w:color="auto"/>
            </w:tcBorders>
            <w:vAlign w:val="center"/>
          </w:tcPr>
          <w:p w14:paraId="20383C99" w14:textId="77777777" w:rsidR="00A47070" w:rsidRPr="004D2E4D" w:rsidRDefault="00A47070" w:rsidP="00A47070">
            <w:pPr>
              <w:autoSpaceDE w:val="0"/>
              <w:autoSpaceDN w:val="0"/>
              <w:adjustRightInd w:val="0"/>
              <w:jc w:val="both"/>
              <w:rPr>
                <w:rFonts w:ascii="Times New Roman" w:hAnsi="Times New Roman" w:cs="Times New Roman"/>
                <w:sz w:val="28"/>
                <w:szCs w:val="28"/>
              </w:rPr>
            </w:pPr>
            <w:r w:rsidRPr="00A47070">
              <w:rPr>
                <w:rFonts w:ascii="Times New Roman" w:hAnsi="Times New Roman" w:cs="Times New Roman"/>
                <w:sz w:val="28"/>
                <w:szCs w:val="28"/>
                <w:lang w:val="en-US"/>
              </w:rPr>
              <w:t>GCLM</w:t>
            </w:r>
            <w:r w:rsidRPr="004D2E4D">
              <w:rPr>
                <w:rFonts w:ascii="Times New Roman" w:hAnsi="Times New Roman" w:cs="Times New Roman"/>
                <w:sz w:val="28"/>
                <w:szCs w:val="28"/>
              </w:rPr>
              <w:t xml:space="preserve"> </w:t>
            </w:r>
          </w:p>
          <w:p w14:paraId="28798928" w14:textId="77777777" w:rsidR="00A47070" w:rsidRPr="004D2E4D" w:rsidRDefault="004D2E4D" w:rsidP="00A47070">
            <w:pPr>
              <w:autoSpaceDE w:val="0"/>
              <w:autoSpaceDN w:val="0"/>
              <w:adjustRightInd w:val="0"/>
              <w:jc w:val="both"/>
              <w:rPr>
                <w:rFonts w:ascii="Times New Roman" w:hAnsi="Times New Roman" w:cs="Times New Roman"/>
                <w:sz w:val="28"/>
                <w:szCs w:val="28"/>
              </w:rPr>
            </w:pPr>
            <w:r w:rsidRPr="004D2E4D">
              <w:rPr>
                <w:rFonts w:ascii="Times New Roman" w:hAnsi="Times New Roman" w:cs="Times New Roman"/>
                <w:sz w:val="28"/>
                <w:szCs w:val="28"/>
              </w:rPr>
              <w:t>(-588</w:t>
            </w:r>
            <w:r>
              <w:rPr>
                <w:rFonts w:ascii="Times New Roman" w:hAnsi="Times New Roman" w:cs="Times New Roman"/>
                <w:sz w:val="28"/>
                <w:szCs w:val="28"/>
                <w:lang w:val="en-US"/>
              </w:rPr>
              <w:t>C</w:t>
            </w:r>
            <w:r w:rsidRPr="004D2E4D">
              <w:rPr>
                <w:rFonts w:ascii="Times New Roman" w:hAnsi="Times New Roman" w:cs="Times New Roman"/>
                <w:sz w:val="28"/>
                <w:szCs w:val="28"/>
              </w:rPr>
              <w:t>/</w:t>
            </w:r>
            <w:r>
              <w:rPr>
                <w:rFonts w:ascii="Times New Roman" w:hAnsi="Times New Roman" w:cs="Times New Roman"/>
                <w:sz w:val="28"/>
                <w:szCs w:val="28"/>
                <w:lang w:val="en-US"/>
              </w:rPr>
              <w:t>T</w:t>
            </w:r>
            <w:r w:rsidRPr="004D2E4D">
              <w:rPr>
                <w:rFonts w:ascii="Times New Roman" w:hAnsi="Times New Roman" w:cs="Times New Roman"/>
                <w:sz w:val="28"/>
                <w:szCs w:val="28"/>
              </w:rPr>
              <w:t>)</w:t>
            </w:r>
            <w:r w:rsidR="00F86859">
              <w:rPr>
                <w:rFonts w:ascii="Times New Roman" w:hAnsi="Times New Roman" w:cs="Times New Roman"/>
                <w:sz w:val="28"/>
                <w:szCs w:val="28"/>
              </w:rPr>
              <w:t>,</w:t>
            </w:r>
            <w:r w:rsidRPr="004D2E4D">
              <w:rPr>
                <w:rFonts w:ascii="Times New Roman" w:hAnsi="Times New Roman" w:cs="Times New Roman"/>
                <w:sz w:val="28"/>
                <w:szCs w:val="28"/>
              </w:rPr>
              <w:t xml:space="preserve"> </w:t>
            </w:r>
            <w:r>
              <w:rPr>
                <w:rFonts w:ascii="Times New Roman" w:hAnsi="Times New Roman" w:cs="Times New Roman"/>
                <w:sz w:val="28"/>
                <w:szCs w:val="28"/>
              </w:rPr>
              <w:t>доминантная модель</w:t>
            </w:r>
          </w:p>
        </w:tc>
        <w:tc>
          <w:tcPr>
            <w:tcW w:w="1418" w:type="dxa"/>
            <w:tcBorders>
              <w:top w:val="single" w:sz="4" w:space="0" w:color="auto"/>
            </w:tcBorders>
            <w:vAlign w:val="center"/>
          </w:tcPr>
          <w:p w14:paraId="598F999F" w14:textId="77777777" w:rsidR="00A47070" w:rsidRPr="00A47070" w:rsidRDefault="00D07C43" w:rsidP="00A47070">
            <w:pPr>
              <w:autoSpaceDE w:val="0"/>
              <w:autoSpaceDN w:val="0"/>
              <w:adjustRightInd w:val="0"/>
              <w:jc w:val="center"/>
              <w:rPr>
                <w:rFonts w:ascii="Times New Roman" w:hAnsi="Times New Roman" w:cs="Times New Roman"/>
                <w:sz w:val="28"/>
                <w:szCs w:val="28"/>
                <w:lang w:val="en-US"/>
              </w:rPr>
            </w:pPr>
            <w:r>
              <w:rPr>
                <w:rFonts w:ascii="Times New Roman" w:hAnsi="Times New Roman" w:cs="Times New Roman"/>
                <w:sz w:val="28"/>
                <w:szCs w:val="28"/>
                <w:lang w:val="en-US"/>
              </w:rPr>
              <w:t>CC+</w:t>
            </w:r>
            <w:r w:rsidR="00A47070" w:rsidRPr="00A47070">
              <w:rPr>
                <w:rFonts w:ascii="Times New Roman" w:hAnsi="Times New Roman" w:cs="Times New Roman"/>
                <w:sz w:val="28"/>
                <w:szCs w:val="28"/>
                <w:lang w:val="en-US"/>
              </w:rPr>
              <w:t>CT</w:t>
            </w:r>
          </w:p>
        </w:tc>
        <w:tc>
          <w:tcPr>
            <w:tcW w:w="1417" w:type="dxa"/>
            <w:tcBorders>
              <w:top w:val="single" w:sz="4" w:space="0" w:color="auto"/>
            </w:tcBorders>
            <w:vAlign w:val="center"/>
          </w:tcPr>
          <w:p w14:paraId="75055DA6"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337</w:t>
            </w:r>
          </w:p>
        </w:tc>
        <w:tc>
          <w:tcPr>
            <w:tcW w:w="992" w:type="dxa"/>
            <w:tcBorders>
              <w:top w:val="single" w:sz="4" w:space="0" w:color="auto"/>
            </w:tcBorders>
            <w:vAlign w:val="center"/>
          </w:tcPr>
          <w:p w14:paraId="69E690EE"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348</w:t>
            </w:r>
          </w:p>
        </w:tc>
        <w:tc>
          <w:tcPr>
            <w:tcW w:w="2410" w:type="dxa"/>
            <w:tcBorders>
              <w:top w:val="single" w:sz="4" w:space="0" w:color="auto"/>
            </w:tcBorders>
            <w:vAlign w:val="center"/>
          </w:tcPr>
          <w:p w14:paraId="4D52DC64"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0.34 (0.11 – 1.08)</w:t>
            </w:r>
          </w:p>
        </w:tc>
        <w:tc>
          <w:tcPr>
            <w:tcW w:w="1383" w:type="dxa"/>
            <w:vMerge w:val="restart"/>
            <w:tcBorders>
              <w:top w:val="single" w:sz="4" w:space="0" w:color="auto"/>
              <w:right w:val="single" w:sz="4" w:space="0" w:color="auto"/>
            </w:tcBorders>
            <w:vAlign w:val="center"/>
          </w:tcPr>
          <w:p w14:paraId="7EDDD1AC"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0.05</w:t>
            </w:r>
          </w:p>
        </w:tc>
      </w:tr>
      <w:tr w:rsidR="004D2E4D" w:rsidRPr="00A47070" w14:paraId="377BB9C6" w14:textId="77777777" w:rsidTr="00F71287">
        <w:tc>
          <w:tcPr>
            <w:tcW w:w="1951" w:type="dxa"/>
            <w:vMerge/>
            <w:tcBorders>
              <w:left w:val="single" w:sz="4" w:space="0" w:color="auto"/>
              <w:bottom w:val="single" w:sz="4" w:space="0" w:color="auto"/>
            </w:tcBorders>
            <w:vAlign w:val="center"/>
          </w:tcPr>
          <w:p w14:paraId="0A505F15"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c>
          <w:tcPr>
            <w:tcW w:w="1418" w:type="dxa"/>
            <w:tcBorders>
              <w:bottom w:val="single" w:sz="4" w:space="0" w:color="auto"/>
            </w:tcBorders>
            <w:vAlign w:val="center"/>
          </w:tcPr>
          <w:p w14:paraId="485C5848"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TT</w:t>
            </w:r>
          </w:p>
        </w:tc>
        <w:tc>
          <w:tcPr>
            <w:tcW w:w="1417" w:type="dxa"/>
            <w:tcBorders>
              <w:bottom w:val="single" w:sz="4" w:space="0" w:color="auto"/>
            </w:tcBorders>
            <w:vAlign w:val="center"/>
          </w:tcPr>
          <w:p w14:paraId="19B3B014"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4</w:t>
            </w:r>
          </w:p>
        </w:tc>
        <w:tc>
          <w:tcPr>
            <w:tcW w:w="992" w:type="dxa"/>
            <w:tcBorders>
              <w:bottom w:val="single" w:sz="4" w:space="0" w:color="auto"/>
            </w:tcBorders>
            <w:vAlign w:val="center"/>
          </w:tcPr>
          <w:p w14:paraId="1D76B4A7"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12</w:t>
            </w:r>
          </w:p>
        </w:tc>
        <w:tc>
          <w:tcPr>
            <w:tcW w:w="2410" w:type="dxa"/>
            <w:tcBorders>
              <w:bottom w:val="single" w:sz="4" w:space="0" w:color="auto"/>
            </w:tcBorders>
            <w:vAlign w:val="center"/>
          </w:tcPr>
          <w:p w14:paraId="6DFD25C9"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2.91 (0.93 – 9.10)</w:t>
            </w:r>
          </w:p>
        </w:tc>
        <w:tc>
          <w:tcPr>
            <w:tcW w:w="1383" w:type="dxa"/>
            <w:vMerge/>
            <w:tcBorders>
              <w:bottom w:val="single" w:sz="4" w:space="0" w:color="auto"/>
              <w:right w:val="single" w:sz="4" w:space="0" w:color="auto"/>
            </w:tcBorders>
            <w:vAlign w:val="center"/>
          </w:tcPr>
          <w:p w14:paraId="239F75ED"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p>
        </w:tc>
      </w:tr>
      <w:tr w:rsidR="004D2E4D" w:rsidRPr="00A47070" w14:paraId="347F3DA4" w14:textId="77777777" w:rsidTr="00F71287">
        <w:tc>
          <w:tcPr>
            <w:tcW w:w="1951" w:type="dxa"/>
            <w:vMerge w:val="restart"/>
            <w:tcBorders>
              <w:top w:val="single" w:sz="4" w:space="0" w:color="auto"/>
              <w:left w:val="single" w:sz="4" w:space="0" w:color="auto"/>
            </w:tcBorders>
            <w:vAlign w:val="center"/>
          </w:tcPr>
          <w:p w14:paraId="2092AF02" w14:textId="77777777" w:rsidR="00A47070" w:rsidRPr="004D2E4D" w:rsidRDefault="00A47070" w:rsidP="00A47070">
            <w:pPr>
              <w:autoSpaceDE w:val="0"/>
              <w:autoSpaceDN w:val="0"/>
              <w:adjustRightInd w:val="0"/>
              <w:jc w:val="both"/>
              <w:rPr>
                <w:rFonts w:ascii="Times New Roman" w:hAnsi="Times New Roman" w:cs="Times New Roman"/>
                <w:sz w:val="28"/>
                <w:szCs w:val="28"/>
              </w:rPr>
            </w:pPr>
            <w:r w:rsidRPr="00A47070">
              <w:rPr>
                <w:rFonts w:ascii="Times New Roman" w:hAnsi="Times New Roman" w:cs="Times New Roman"/>
                <w:sz w:val="28"/>
                <w:szCs w:val="28"/>
                <w:lang w:val="en-US"/>
              </w:rPr>
              <w:t>GCLM</w:t>
            </w:r>
          </w:p>
          <w:p w14:paraId="36509D8B" w14:textId="77777777" w:rsidR="00A47070" w:rsidRPr="004D2E4D" w:rsidRDefault="004D2E4D" w:rsidP="00A47070">
            <w:pPr>
              <w:autoSpaceDE w:val="0"/>
              <w:autoSpaceDN w:val="0"/>
              <w:adjustRightInd w:val="0"/>
              <w:jc w:val="both"/>
              <w:rPr>
                <w:rFonts w:ascii="Times New Roman" w:hAnsi="Times New Roman" w:cs="Times New Roman"/>
                <w:sz w:val="28"/>
                <w:szCs w:val="28"/>
              </w:rPr>
            </w:pPr>
            <w:r w:rsidRPr="004D2E4D">
              <w:rPr>
                <w:rFonts w:ascii="Times New Roman" w:hAnsi="Times New Roman" w:cs="Times New Roman"/>
                <w:sz w:val="28"/>
                <w:szCs w:val="28"/>
              </w:rPr>
              <w:t xml:space="preserve"> (-588</w:t>
            </w:r>
            <w:r>
              <w:rPr>
                <w:rFonts w:ascii="Times New Roman" w:hAnsi="Times New Roman" w:cs="Times New Roman"/>
                <w:sz w:val="28"/>
                <w:szCs w:val="28"/>
                <w:lang w:val="en-US"/>
              </w:rPr>
              <w:t>C</w:t>
            </w:r>
            <w:r w:rsidRPr="004D2E4D">
              <w:rPr>
                <w:rFonts w:ascii="Times New Roman" w:hAnsi="Times New Roman" w:cs="Times New Roman"/>
                <w:sz w:val="28"/>
                <w:szCs w:val="28"/>
              </w:rPr>
              <w:t>/</w:t>
            </w:r>
            <w:r>
              <w:rPr>
                <w:rFonts w:ascii="Times New Roman" w:hAnsi="Times New Roman" w:cs="Times New Roman"/>
                <w:sz w:val="28"/>
                <w:szCs w:val="28"/>
                <w:lang w:val="en-US"/>
              </w:rPr>
              <w:t>T</w:t>
            </w:r>
            <w:r w:rsidRPr="004D2E4D">
              <w:rPr>
                <w:rFonts w:ascii="Times New Roman" w:hAnsi="Times New Roman" w:cs="Times New Roman"/>
                <w:sz w:val="28"/>
                <w:szCs w:val="28"/>
              </w:rPr>
              <w:t>)</w:t>
            </w:r>
            <w:r w:rsidR="00F86859">
              <w:rPr>
                <w:rFonts w:ascii="Times New Roman" w:hAnsi="Times New Roman" w:cs="Times New Roman"/>
                <w:sz w:val="28"/>
                <w:szCs w:val="28"/>
              </w:rPr>
              <w:t>,</w:t>
            </w:r>
            <w:r w:rsidRPr="004D2E4D">
              <w:rPr>
                <w:rFonts w:ascii="Times New Roman" w:hAnsi="Times New Roman" w:cs="Times New Roman"/>
                <w:sz w:val="28"/>
                <w:szCs w:val="28"/>
              </w:rPr>
              <w:t xml:space="preserve"> </w:t>
            </w:r>
            <w:r>
              <w:rPr>
                <w:rFonts w:ascii="Times New Roman" w:hAnsi="Times New Roman" w:cs="Times New Roman"/>
                <w:sz w:val="28"/>
                <w:szCs w:val="28"/>
              </w:rPr>
              <w:t>рецессивная модель</w:t>
            </w:r>
          </w:p>
        </w:tc>
        <w:tc>
          <w:tcPr>
            <w:tcW w:w="1418" w:type="dxa"/>
            <w:tcBorders>
              <w:top w:val="single" w:sz="4" w:space="0" w:color="auto"/>
            </w:tcBorders>
            <w:vAlign w:val="center"/>
          </w:tcPr>
          <w:p w14:paraId="4DB8B1B7"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CC</w:t>
            </w:r>
          </w:p>
        </w:tc>
        <w:tc>
          <w:tcPr>
            <w:tcW w:w="1417" w:type="dxa"/>
            <w:tcBorders>
              <w:top w:val="single" w:sz="4" w:space="0" w:color="auto"/>
            </w:tcBorders>
            <w:vAlign w:val="center"/>
          </w:tcPr>
          <w:p w14:paraId="4186999D"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250</w:t>
            </w:r>
          </w:p>
        </w:tc>
        <w:tc>
          <w:tcPr>
            <w:tcW w:w="992" w:type="dxa"/>
            <w:tcBorders>
              <w:top w:val="single" w:sz="4" w:space="0" w:color="auto"/>
            </w:tcBorders>
            <w:vAlign w:val="center"/>
          </w:tcPr>
          <w:p w14:paraId="63BFF798"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229</w:t>
            </w:r>
          </w:p>
        </w:tc>
        <w:tc>
          <w:tcPr>
            <w:tcW w:w="2410" w:type="dxa"/>
            <w:tcBorders>
              <w:top w:val="single" w:sz="4" w:space="0" w:color="auto"/>
            </w:tcBorders>
            <w:vAlign w:val="center"/>
          </w:tcPr>
          <w:p w14:paraId="568A8112"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0.64 (0.46 – 0.88)</w:t>
            </w:r>
          </w:p>
        </w:tc>
        <w:tc>
          <w:tcPr>
            <w:tcW w:w="1383" w:type="dxa"/>
            <w:vMerge w:val="restart"/>
            <w:tcBorders>
              <w:top w:val="single" w:sz="4" w:space="0" w:color="auto"/>
              <w:right w:val="single" w:sz="4" w:space="0" w:color="auto"/>
            </w:tcBorders>
            <w:vAlign w:val="center"/>
          </w:tcPr>
          <w:p w14:paraId="1A867D3D"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0.006</w:t>
            </w:r>
          </w:p>
        </w:tc>
      </w:tr>
      <w:tr w:rsidR="004D2E4D" w:rsidRPr="00A47070" w14:paraId="1F5FC2EE" w14:textId="77777777" w:rsidTr="00F71287">
        <w:tc>
          <w:tcPr>
            <w:tcW w:w="1951" w:type="dxa"/>
            <w:vMerge/>
            <w:tcBorders>
              <w:left w:val="single" w:sz="4" w:space="0" w:color="auto"/>
              <w:bottom w:val="single" w:sz="12" w:space="0" w:color="auto"/>
            </w:tcBorders>
            <w:vAlign w:val="center"/>
          </w:tcPr>
          <w:p w14:paraId="106C8410"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p>
        </w:tc>
        <w:tc>
          <w:tcPr>
            <w:tcW w:w="1418" w:type="dxa"/>
            <w:tcBorders>
              <w:bottom w:val="single" w:sz="12" w:space="0" w:color="auto"/>
            </w:tcBorders>
            <w:vAlign w:val="center"/>
          </w:tcPr>
          <w:p w14:paraId="2E13183B" w14:textId="77777777" w:rsidR="00A47070" w:rsidRPr="00A47070" w:rsidRDefault="00484DC1" w:rsidP="00484DC1">
            <w:pPr>
              <w:autoSpaceDE w:val="0"/>
              <w:autoSpaceDN w:val="0"/>
              <w:adjustRightInd w:val="0"/>
              <w:jc w:val="center"/>
              <w:rPr>
                <w:rFonts w:ascii="Times New Roman" w:hAnsi="Times New Roman" w:cs="Times New Roman"/>
                <w:sz w:val="28"/>
                <w:szCs w:val="28"/>
                <w:lang w:val="en-US"/>
              </w:rPr>
            </w:pPr>
            <w:r>
              <w:rPr>
                <w:rFonts w:ascii="Times New Roman" w:hAnsi="Times New Roman" w:cs="Times New Roman"/>
                <w:sz w:val="28"/>
                <w:szCs w:val="28"/>
                <w:lang w:val="en-US"/>
              </w:rPr>
              <w:t>CT+</w:t>
            </w:r>
            <w:r w:rsidR="00A47070" w:rsidRPr="00A47070">
              <w:rPr>
                <w:rFonts w:ascii="Times New Roman" w:hAnsi="Times New Roman" w:cs="Times New Roman"/>
                <w:sz w:val="28"/>
                <w:szCs w:val="28"/>
                <w:lang w:val="en-US"/>
              </w:rPr>
              <w:t>TT</w:t>
            </w:r>
          </w:p>
        </w:tc>
        <w:tc>
          <w:tcPr>
            <w:tcW w:w="1417" w:type="dxa"/>
            <w:tcBorders>
              <w:bottom w:val="single" w:sz="12" w:space="0" w:color="auto"/>
            </w:tcBorders>
            <w:vAlign w:val="center"/>
          </w:tcPr>
          <w:p w14:paraId="2D954EAD"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91</w:t>
            </w:r>
          </w:p>
        </w:tc>
        <w:tc>
          <w:tcPr>
            <w:tcW w:w="992" w:type="dxa"/>
            <w:tcBorders>
              <w:bottom w:val="single" w:sz="12" w:space="0" w:color="auto"/>
            </w:tcBorders>
            <w:vAlign w:val="center"/>
          </w:tcPr>
          <w:p w14:paraId="53F80203"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131</w:t>
            </w:r>
          </w:p>
        </w:tc>
        <w:tc>
          <w:tcPr>
            <w:tcW w:w="2410" w:type="dxa"/>
            <w:tcBorders>
              <w:bottom w:val="single" w:sz="12" w:space="0" w:color="auto"/>
            </w:tcBorders>
            <w:vAlign w:val="center"/>
          </w:tcPr>
          <w:p w14:paraId="6C720BA6"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1.57 (1.14 – 2.17)</w:t>
            </w:r>
          </w:p>
        </w:tc>
        <w:tc>
          <w:tcPr>
            <w:tcW w:w="1383" w:type="dxa"/>
            <w:vMerge/>
            <w:tcBorders>
              <w:bottom w:val="single" w:sz="12" w:space="0" w:color="auto"/>
              <w:right w:val="single" w:sz="4" w:space="0" w:color="auto"/>
            </w:tcBorders>
            <w:vAlign w:val="center"/>
          </w:tcPr>
          <w:p w14:paraId="6E35C1FC"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p>
        </w:tc>
      </w:tr>
      <w:tr w:rsidR="004D2E4D" w:rsidRPr="00A47070" w14:paraId="4AA1F074" w14:textId="77777777" w:rsidTr="00F71287">
        <w:tc>
          <w:tcPr>
            <w:tcW w:w="1951" w:type="dxa"/>
            <w:vMerge w:val="restart"/>
            <w:tcBorders>
              <w:top w:val="single" w:sz="12" w:space="0" w:color="auto"/>
              <w:left w:val="single" w:sz="4" w:space="0" w:color="auto"/>
            </w:tcBorders>
            <w:vAlign w:val="center"/>
          </w:tcPr>
          <w:p w14:paraId="37C5EAF8" w14:textId="77777777" w:rsidR="00A47070" w:rsidRDefault="00A47070" w:rsidP="00A47070">
            <w:pPr>
              <w:autoSpaceDE w:val="0"/>
              <w:autoSpaceDN w:val="0"/>
              <w:adjustRightInd w:val="0"/>
              <w:jc w:val="both"/>
              <w:rPr>
                <w:rFonts w:ascii="Times New Roman" w:hAnsi="Times New Roman" w:cs="Times New Roman"/>
                <w:sz w:val="28"/>
                <w:szCs w:val="28"/>
              </w:rPr>
            </w:pPr>
            <w:r w:rsidRPr="00A47070">
              <w:rPr>
                <w:rFonts w:ascii="Times New Roman" w:hAnsi="Times New Roman" w:cs="Times New Roman"/>
                <w:sz w:val="28"/>
                <w:szCs w:val="28"/>
                <w:lang w:val="en-US"/>
              </w:rPr>
              <w:t xml:space="preserve">GCLC </w:t>
            </w:r>
          </w:p>
          <w:p w14:paraId="3ED40303"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r w:rsidRPr="00A47070">
              <w:rPr>
                <w:rFonts w:ascii="Times New Roman" w:hAnsi="Times New Roman" w:cs="Times New Roman"/>
                <w:sz w:val="28"/>
                <w:szCs w:val="28"/>
                <w:lang w:val="en-US"/>
              </w:rPr>
              <w:t>(-129T/C)</w:t>
            </w:r>
          </w:p>
        </w:tc>
        <w:tc>
          <w:tcPr>
            <w:tcW w:w="1418" w:type="dxa"/>
            <w:tcBorders>
              <w:top w:val="single" w:sz="12" w:space="0" w:color="auto"/>
            </w:tcBorders>
            <w:vAlign w:val="center"/>
          </w:tcPr>
          <w:p w14:paraId="6684588A"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CC</w:t>
            </w:r>
          </w:p>
        </w:tc>
        <w:tc>
          <w:tcPr>
            <w:tcW w:w="1417" w:type="dxa"/>
            <w:tcBorders>
              <w:top w:val="single" w:sz="12" w:space="0" w:color="auto"/>
            </w:tcBorders>
            <w:vAlign w:val="center"/>
          </w:tcPr>
          <w:p w14:paraId="7E4586C9"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268</w:t>
            </w:r>
          </w:p>
        </w:tc>
        <w:tc>
          <w:tcPr>
            <w:tcW w:w="992" w:type="dxa"/>
            <w:tcBorders>
              <w:top w:val="single" w:sz="12" w:space="0" w:color="auto"/>
            </w:tcBorders>
            <w:vAlign w:val="center"/>
          </w:tcPr>
          <w:p w14:paraId="4C50D95C"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257</w:t>
            </w:r>
          </w:p>
        </w:tc>
        <w:tc>
          <w:tcPr>
            <w:tcW w:w="2410" w:type="dxa"/>
            <w:tcBorders>
              <w:top w:val="single" w:sz="12" w:space="0" w:color="auto"/>
            </w:tcBorders>
            <w:vAlign w:val="center"/>
          </w:tcPr>
          <w:p w14:paraId="54AF8081"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0.68 (0.48 – 0.96)</w:t>
            </w:r>
          </w:p>
        </w:tc>
        <w:tc>
          <w:tcPr>
            <w:tcW w:w="1383" w:type="dxa"/>
            <w:vMerge w:val="restart"/>
            <w:tcBorders>
              <w:top w:val="single" w:sz="12" w:space="0" w:color="auto"/>
              <w:right w:val="single" w:sz="4" w:space="0" w:color="auto"/>
            </w:tcBorders>
            <w:vAlign w:val="center"/>
          </w:tcPr>
          <w:p w14:paraId="6BE1A5C9"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0.03</w:t>
            </w:r>
          </w:p>
        </w:tc>
      </w:tr>
      <w:tr w:rsidR="004D2E4D" w:rsidRPr="00A47070" w14:paraId="62DB71D7" w14:textId="77777777" w:rsidTr="00F71287">
        <w:tc>
          <w:tcPr>
            <w:tcW w:w="1951" w:type="dxa"/>
            <w:vMerge/>
            <w:tcBorders>
              <w:left w:val="single" w:sz="4" w:space="0" w:color="auto"/>
            </w:tcBorders>
            <w:vAlign w:val="center"/>
          </w:tcPr>
          <w:p w14:paraId="4192634A"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c>
          <w:tcPr>
            <w:tcW w:w="1418" w:type="dxa"/>
            <w:vAlign w:val="center"/>
          </w:tcPr>
          <w:p w14:paraId="27F7DCDC"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CT</w:t>
            </w:r>
          </w:p>
        </w:tc>
        <w:tc>
          <w:tcPr>
            <w:tcW w:w="1417" w:type="dxa"/>
            <w:vAlign w:val="center"/>
          </w:tcPr>
          <w:p w14:paraId="6AE0A8A1"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70</w:t>
            </w:r>
          </w:p>
        </w:tc>
        <w:tc>
          <w:tcPr>
            <w:tcW w:w="992" w:type="dxa"/>
            <w:vAlign w:val="center"/>
          </w:tcPr>
          <w:p w14:paraId="47B217FB"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93</w:t>
            </w:r>
          </w:p>
        </w:tc>
        <w:tc>
          <w:tcPr>
            <w:tcW w:w="2410" w:type="dxa"/>
            <w:vAlign w:val="center"/>
          </w:tcPr>
          <w:p w14:paraId="164EDCD1"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1.35 (0.95 – 1.92)</w:t>
            </w:r>
          </w:p>
        </w:tc>
        <w:tc>
          <w:tcPr>
            <w:tcW w:w="1383" w:type="dxa"/>
            <w:vMerge/>
            <w:tcBorders>
              <w:right w:val="single" w:sz="4" w:space="0" w:color="auto"/>
            </w:tcBorders>
            <w:vAlign w:val="center"/>
          </w:tcPr>
          <w:p w14:paraId="6A79EF3A"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p>
        </w:tc>
      </w:tr>
      <w:tr w:rsidR="004D2E4D" w:rsidRPr="00A47070" w14:paraId="6BB37610" w14:textId="77777777" w:rsidTr="00F71287">
        <w:tc>
          <w:tcPr>
            <w:tcW w:w="1951" w:type="dxa"/>
            <w:vMerge/>
            <w:tcBorders>
              <w:left w:val="single" w:sz="4" w:space="0" w:color="auto"/>
              <w:bottom w:val="single" w:sz="4" w:space="0" w:color="auto"/>
            </w:tcBorders>
            <w:vAlign w:val="center"/>
          </w:tcPr>
          <w:p w14:paraId="17AB22EB"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c>
          <w:tcPr>
            <w:tcW w:w="1418" w:type="dxa"/>
            <w:tcBorders>
              <w:bottom w:val="single" w:sz="4" w:space="0" w:color="auto"/>
            </w:tcBorders>
            <w:vAlign w:val="center"/>
          </w:tcPr>
          <w:p w14:paraId="1B6754BC"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TT</w:t>
            </w:r>
          </w:p>
        </w:tc>
        <w:tc>
          <w:tcPr>
            <w:tcW w:w="1417" w:type="dxa"/>
            <w:tcBorders>
              <w:bottom w:val="single" w:sz="4" w:space="0" w:color="auto"/>
            </w:tcBorders>
            <w:vAlign w:val="center"/>
          </w:tcPr>
          <w:p w14:paraId="662A6F16"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3</w:t>
            </w:r>
          </w:p>
        </w:tc>
        <w:tc>
          <w:tcPr>
            <w:tcW w:w="992" w:type="dxa"/>
            <w:tcBorders>
              <w:bottom w:val="single" w:sz="4" w:space="0" w:color="auto"/>
            </w:tcBorders>
            <w:vAlign w:val="center"/>
          </w:tcPr>
          <w:p w14:paraId="04F48114"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10</w:t>
            </w:r>
          </w:p>
        </w:tc>
        <w:tc>
          <w:tcPr>
            <w:tcW w:w="2410" w:type="dxa"/>
            <w:tcBorders>
              <w:bottom w:val="single" w:sz="4" w:space="0" w:color="auto"/>
            </w:tcBorders>
            <w:vAlign w:val="center"/>
          </w:tcPr>
          <w:p w14:paraId="330886D3"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b/>
                <w:sz w:val="28"/>
                <w:szCs w:val="28"/>
                <w:lang w:val="en-US"/>
              </w:rPr>
              <w:t>3.22</w:t>
            </w:r>
            <w:r w:rsidRPr="00A47070">
              <w:rPr>
                <w:rFonts w:ascii="Times New Roman" w:hAnsi="Times New Roman" w:cs="Times New Roman"/>
                <w:sz w:val="28"/>
                <w:szCs w:val="28"/>
                <w:lang w:val="en-US"/>
              </w:rPr>
              <w:t xml:space="preserve"> (0.88 – 11.80)</w:t>
            </w:r>
          </w:p>
        </w:tc>
        <w:tc>
          <w:tcPr>
            <w:tcW w:w="1383" w:type="dxa"/>
            <w:vMerge/>
            <w:tcBorders>
              <w:bottom w:val="single" w:sz="4" w:space="0" w:color="auto"/>
              <w:right w:val="single" w:sz="4" w:space="0" w:color="auto"/>
            </w:tcBorders>
            <w:vAlign w:val="center"/>
          </w:tcPr>
          <w:p w14:paraId="69292D15"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p>
        </w:tc>
      </w:tr>
      <w:tr w:rsidR="004D2E4D" w:rsidRPr="00A47070" w14:paraId="589DFA30" w14:textId="77777777" w:rsidTr="00F71287">
        <w:tc>
          <w:tcPr>
            <w:tcW w:w="1951" w:type="dxa"/>
            <w:vMerge w:val="restart"/>
            <w:tcBorders>
              <w:top w:val="single" w:sz="4" w:space="0" w:color="auto"/>
              <w:left w:val="single" w:sz="4" w:space="0" w:color="auto"/>
            </w:tcBorders>
            <w:vAlign w:val="center"/>
          </w:tcPr>
          <w:p w14:paraId="5EC5322E" w14:textId="77777777" w:rsidR="00A47070" w:rsidRPr="00F86859" w:rsidRDefault="00A47070" w:rsidP="00A47070">
            <w:pPr>
              <w:autoSpaceDE w:val="0"/>
              <w:autoSpaceDN w:val="0"/>
              <w:adjustRightInd w:val="0"/>
              <w:jc w:val="both"/>
              <w:rPr>
                <w:rFonts w:ascii="Times New Roman" w:hAnsi="Times New Roman" w:cs="Times New Roman"/>
                <w:sz w:val="28"/>
                <w:szCs w:val="28"/>
              </w:rPr>
            </w:pPr>
            <w:r w:rsidRPr="00A47070">
              <w:rPr>
                <w:rFonts w:ascii="Times New Roman" w:hAnsi="Times New Roman" w:cs="Times New Roman"/>
                <w:sz w:val="28"/>
                <w:szCs w:val="28"/>
                <w:lang w:val="en-US"/>
              </w:rPr>
              <w:t>GCLC</w:t>
            </w:r>
            <w:r w:rsidRPr="00F86859">
              <w:rPr>
                <w:rFonts w:ascii="Times New Roman" w:hAnsi="Times New Roman" w:cs="Times New Roman"/>
                <w:sz w:val="28"/>
                <w:szCs w:val="28"/>
              </w:rPr>
              <w:t xml:space="preserve"> </w:t>
            </w:r>
          </w:p>
          <w:p w14:paraId="4E22FDFB" w14:textId="77777777" w:rsidR="00A47070" w:rsidRPr="00F86859" w:rsidRDefault="00A47070" w:rsidP="00F86859">
            <w:pPr>
              <w:autoSpaceDE w:val="0"/>
              <w:autoSpaceDN w:val="0"/>
              <w:adjustRightInd w:val="0"/>
              <w:jc w:val="both"/>
              <w:rPr>
                <w:rFonts w:ascii="Times New Roman" w:hAnsi="Times New Roman" w:cs="Times New Roman"/>
                <w:sz w:val="28"/>
                <w:szCs w:val="28"/>
              </w:rPr>
            </w:pPr>
            <w:r w:rsidRPr="00F86859">
              <w:rPr>
                <w:rFonts w:ascii="Times New Roman" w:hAnsi="Times New Roman" w:cs="Times New Roman"/>
                <w:sz w:val="28"/>
                <w:szCs w:val="28"/>
              </w:rPr>
              <w:t>(-129</w:t>
            </w:r>
            <w:r w:rsidRPr="00A47070">
              <w:rPr>
                <w:rFonts w:ascii="Times New Roman" w:hAnsi="Times New Roman" w:cs="Times New Roman"/>
                <w:sz w:val="28"/>
                <w:szCs w:val="28"/>
                <w:lang w:val="en-US"/>
              </w:rPr>
              <w:t>T</w:t>
            </w:r>
            <w:r w:rsidRPr="00F86859">
              <w:rPr>
                <w:rFonts w:ascii="Times New Roman" w:hAnsi="Times New Roman" w:cs="Times New Roman"/>
                <w:sz w:val="28"/>
                <w:szCs w:val="28"/>
              </w:rPr>
              <w:t>/</w:t>
            </w:r>
            <w:r w:rsidRPr="00A47070">
              <w:rPr>
                <w:rFonts w:ascii="Times New Roman" w:hAnsi="Times New Roman" w:cs="Times New Roman"/>
                <w:sz w:val="28"/>
                <w:szCs w:val="28"/>
                <w:lang w:val="en-US"/>
              </w:rPr>
              <w:t>C</w:t>
            </w:r>
            <w:r w:rsidRPr="00F86859">
              <w:rPr>
                <w:rFonts w:ascii="Times New Roman" w:hAnsi="Times New Roman" w:cs="Times New Roman"/>
                <w:sz w:val="28"/>
                <w:szCs w:val="28"/>
              </w:rPr>
              <w:t>)</w:t>
            </w:r>
            <w:r w:rsidR="00F86859">
              <w:rPr>
                <w:rFonts w:ascii="Times New Roman" w:hAnsi="Times New Roman" w:cs="Times New Roman"/>
                <w:sz w:val="28"/>
                <w:szCs w:val="28"/>
              </w:rPr>
              <w:t>,</w:t>
            </w:r>
            <w:r w:rsidRPr="00F86859">
              <w:rPr>
                <w:rFonts w:ascii="Times New Roman" w:hAnsi="Times New Roman" w:cs="Times New Roman"/>
                <w:sz w:val="28"/>
                <w:szCs w:val="28"/>
              </w:rPr>
              <w:t xml:space="preserve"> </w:t>
            </w:r>
            <w:r w:rsidR="00F86859">
              <w:rPr>
                <w:rFonts w:ascii="Times New Roman" w:hAnsi="Times New Roman" w:cs="Times New Roman"/>
                <w:sz w:val="28"/>
                <w:szCs w:val="28"/>
              </w:rPr>
              <w:t>доминантная модель</w:t>
            </w:r>
          </w:p>
        </w:tc>
        <w:tc>
          <w:tcPr>
            <w:tcW w:w="1418" w:type="dxa"/>
            <w:tcBorders>
              <w:top w:val="single" w:sz="4" w:space="0" w:color="auto"/>
            </w:tcBorders>
            <w:vAlign w:val="center"/>
          </w:tcPr>
          <w:p w14:paraId="2F7655E9" w14:textId="77777777" w:rsidR="00A47070" w:rsidRPr="00A47070" w:rsidRDefault="00D07C43" w:rsidP="00A47070">
            <w:pPr>
              <w:autoSpaceDE w:val="0"/>
              <w:autoSpaceDN w:val="0"/>
              <w:adjustRightInd w:val="0"/>
              <w:jc w:val="center"/>
              <w:rPr>
                <w:rFonts w:ascii="Times New Roman" w:hAnsi="Times New Roman" w:cs="Times New Roman"/>
                <w:sz w:val="28"/>
                <w:szCs w:val="28"/>
                <w:lang w:val="en-US"/>
              </w:rPr>
            </w:pPr>
            <w:r>
              <w:rPr>
                <w:rFonts w:ascii="Times New Roman" w:hAnsi="Times New Roman" w:cs="Times New Roman"/>
                <w:sz w:val="28"/>
                <w:szCs w:val="28"/>
                <w:lang w:val="en-US"/>
              </w:rPr>
              <w:t>CC+</w:t>
            </w:r>
            <w:r w:rsidR="00A47070" w:rsidRPr="00A47070">
              <w:rPr>
                <w:rFonts w:ascii="Times New Roman" w:hAnsi="Times New Roman" w:cs="Times New Roman"/>
                <w:sz w:val="28"/>
                <w:szCs w:val="28"/>
                <w:lang w:val="en-US"/>
              </w:rPr>
              <w:t>CT</w:t>
            </w:r>
          </w:p>
        </w:tc>
        <w:tc>
          <w:tcPr>
            <w:tcW w:w="1417" w:type="dxa"/>
            <w:tcBorders>
              <w:top w:val="single" w:sz="4" w:space="0" w:color="auto"/>
            </w:tcBorders>
            <w:vAlign w:val="center"/>
          </w:tcPr>
          <w:p w14:paraId="69CA894F"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338</w:t>
            </w:r>
          </w:p>
        </w:tc>
        <w:tc>
          <w:tcPr>
            <w:tcW w:w="992" w:type="dxa"/>
            <w:tcBorders>
              <w:top w:val="single" w:sz="4" w:space="0" w:color="auto"/>
            </w:tcBorders>
            <w:vAlign w:val="center"/>
          </w:tcPr>
          <w:p w14:paraId="1A028859"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350</w:t>
            </w:r>
          </w:p>
        </w:tc>
        <w:tc>
          <w:tcPr>
            <w:tcW w:w="2410" w:type="dxa"/>
            <w:tcBorders>
              <w:top w:val="single" w:sz="4" w:space="0" w:color="auto"/>
            </w:tcBorders>
            <w:vAlign w:val="center"/>
          </w:tcPr>
          <w:p w14:paraId="6E358057"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0.31 (0.08 – 1.14)</w:t>
            </w:r>
          </w:p>
        </w:tc>
        <w:tc>
          <w:tcPr>
            <w:tcW w:w="1383" w:type="dxa"/>
            <w:vMerge w:val="restart"/>
            <w:tcBorders>
              <w:top w:val="single" w:sz="4" w:space="0" w:color="auto"/>
              <w:right w:val="single" w:sz="4" w:space="0" w:color="auto"/>
            </w:tcBorders>
            <w:vAlign w:val="center"/>
          </w:tcPr>
          <w:p w14:paraId="15898AC9"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0.06</w:t>
            </w:r>
          </w:p>
        </w:tc>
      </w:tr>
      <w:tr w:rsidR="004D2E4D" w:rsidRPr="00A47070" w14:paraId="2AC62CDF" w14:textId="77777777" w:rsidTr="00F71287">
        <w:tc>
          <w:tcPr>
            <w:tcW w:w="1951" w:type="dxa"/>
            <w:vMerge/>
            <w:tcBorders>
              <w:left w:val="single" w:sz="4" w:space="0" w:color="auto"/>
              <w:bottom w:val="single" w:sz="4" w:space="0" w:color="auto"/>
            </w:tcBorders>
            <w:vAlign w:val="center"/>
          </w:tcPr>
          <w:p w14:paraId="3F93F3FB"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c>
          <w:tcPr>
            <w:tcW w:w="1418" w:type="dxa"/>
            <w:tcBorders>
              <w:bottom w:val="single" w:sz="4" w:space="0" w:color="auto"/>
            </w:tcBorders>
            <w:vAlign w:val="center"/>
          </w:tcPr>
          <w:p w14:paraId="2A03B748"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TT</w:t>
            </w:r>
          </w:p>
        </w:tc>
        <w:tc>
          <w:tcPr>
            <w:tcW w:w="1417" w:type="dxa"/>
            <w:tcBorders>
              <w:bottom w:val="single" w:sz="4" w:space="0" w:color="auto"/>
            </w:tcBorders>
            <w:vAlign w:val="center"/>
          </w:tcPr>
          <w:p w14:paraId="6B9B097D"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3</w:t>
            </w:r>
          </w:p>
        </w:tc>
        <w:tc>
          <w:tcPr>
            <w:tcW w:w="992" w:type="dxa"/>
            <w:tcBorders>
              <w:bottom w:val="single" w:sz="4" w:space="0" w:color="auto"/>
            </w:tcBorders>
            <w:vAlign w:val="center"/>
          </w:tcPr>
          <w:p w14:paraId="35C7F36D"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10</w:t>
            </w:r>
          </w:p>
        </w:tc>
        <w:tc>
          <w:tcPr>
            <w:tcW w:w="2410" w:type="dxa"/>
            <w:tcBorders>
              <w:bottom w:val="single" w:sz="4" w:space="0" w:color="auto"/>
            </w:tcBorders>
            <w:vAlign w:val="center"/>
          </w:tcPr>
          <w:p w14:paraId="52D26F8B"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3.22 (0.88 – 11.80)</w:t>
            </w:r>
          </w:p>
        </w:tc>
        <w:tc>
          <w:tcPr>
            <w:tcW w:w="1383" w:type="dxa"/>
            <w:vMerge/>
            <w:tcBorders>
              <w:bottom w:val="single" w:sz="4" w:space="0" w:color="auto"/>
              <w:right w:val="single" w:sz="4" w:space="0" w:color="auto"/>
            </w:tcBorders>
            <w:vAlign w:val="center"/>
          </w:tcPr>
          <w:p w14:paraId="6E0E0441"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p>
        </w:tc>
      </w:tr>
      <w:tr w:rsidR="004D2E4D" w:rsidRPr="00A47070" w14:paraId="39167F8A" w14:textId="77777777" w:rsidTr="00F71287">
        <w:tc>
          <w:tcPr>
            <w:tcW w:w="1951" w:type="dxa"/>
            <w:vMerge w:val="restart"/>
            <w:tcBorders>
              <w:top w:val="single" w:sz="4" w:space="0" w:color="auto"/>
              <w:left w:val="single" w:sz="4" w:space="0" w:color="auto"/>
            </w:tcBorders>
            <w:vAlign w:val="center"/>
          </w:tcPr>
          <w:p w14:paraId="0FB43936" w14:textId="77777777" w:rsidR="00A47070" w:rsidRPr="00F86859" w:rsidRDefault="00A47070" w:rsidP="00A47070">
            <w:pPr>
              <w:autoSpaceDE w:val="0"/>
              <w:autoSpaceDN w:val="0"/>
              <w:adjustRightInd w:val="0"/>
              <w:jc w:val="both"/>
              <w:rPr>
                <w:rFonts w:ascii="Times New Roman" w:hAnsi="Times New Roman" w:cs="Times New Roman"/>
                <w:sz w:val="28"/>
                <w:szCs w:val="28"/>
              </w:rPr>
            </w:pPr>
            <w:r w:rsidRPr="00A47070">
              <w:rPr>
                <w:rFonts w:ascii="Times New Roman" w:hAnsi="Times New Roman" w:cs="Times New Roman"/>
                <w:sz w:val="28"/>
                <w:szCs w:val="28"/>
                <w:lang w:val="en-US"/>
              </w:rPr>
              <w:t>GCLC</w:t>
            </w:r>
            <w:r w:rsidRPr="00F86859">
              <w:rPr>
                <w:rFonts w:ascii="Times New Roman" w:hAnsi="Times New Roman" w:cs="Times New Roman"/>
                <w:sz w:val="28"/>
                <w:szCs w:val="28"/>
              </w:rPr>
              <w:t xml:space="preserve"> </w:t>
            </w:r>
          </w:p>
          <w:p w14:paraId="10038A10" w14:textId="77777777" w:rsidR="00A47070" w:rsidRPr="00F86859" w:rsidRDefault="00F86859" w:rsidP="00A47070">
            <w:pPr>
              <w:autoSpaceDE w:val="0"/>
              <w:autoSpaceDN w:val="0"/>
              <w:adjustRightInd w:val="0"/>
              <w:jc w:val="both"/>
              <w:rPr>
                <w:rFonts w:ascii="Times New Roman" w:hAnsi="Times New Roman" w:cs="Times New Roman"/>
                <w:sz w:val="28"/>
                <w:szCs w:val="28"/>
              </w:rPr>
            </w:pPr>
            <w:r w:rsidRPr="00F86859">
              <w:rPr>
                <w:rFonts w:ascii="Times New Roman" w:hAnsi="Times New Roman" w:cs="Times New Roman"/>
                <w:sz w:val="28"/>
                <w:szCs w:val="28"/>
              </w:rPr>
              <w:t>(-129</w:t>
            </w:r>
            <w:r>
              <w:rPr>
                <w:rFonts w:ascii="Times New Roman" w:hAnsi="Times New Roman" w:cs="Times New Roman"/>
                <w:sz w:val="28"/>
                <w:szCs w:val="28"/>
                <w:lang w:val="en-US"/>
              </w:rPr>
              <w:t>T</w:t>
            </w:r>
            <w:r w:rsidRPr="00F86859">
              <w:rPr>
                <w:rFonts w:ascii="Times New Roman" w:hAnsi="Times New Roman" w:cs="Times New Roman"/>
                <w:sz w:val="28"/>
                <w:szCs w:val="28"/>
              </w:rPr>
              <w:t>/</w:t>
            </w:r>
            <w:r>
              <w:rPr>
                <w:rFonts w:ascii="Times New Roman" w:hAnsi="Times New Roman" w:cs="Times New Roman"/>
                <w:sz w:val="28"/>
                <w:szCs w:val="28"/>
                <w:lang w:val="en-US"/>
              </w:rPr>
              <w:t>C</w:t>
            </w:r>
            <w:r w:rsidRPr="00F86859">
              <w:rPr>
                <w:rFonts w:ascii="Times New Roman" w:hAnsi="Times New Roman" w:cs="Times New Roman"/>
                <w:sz w:val="28"/>
                <w:szCs w:val="28"/>
              </w:rPr>
              <w:t xml:space="preserve">) </w:t>
            </w:r>
            <w:r>
              <w:rPr>
                <w:rFonts w:ascii="Times New Roman" w:hAnsi="Times New Roman" w:cs="Times New Roman"/>
                <w:sz w:val="28"/>
                <w:szCs w:val="28"/>
              </w:rPr>
              <w:t>рецессивная модель</w:t>
            </w:r>
          </w:p>
        </w:tc>
        <w:tc>
          <w:tcPr>
            <w:tcW w:w="1418" w:type="dxa"/>
            <w:tcBorders>
              <w:top w:val="single" w:sz="4" w:space="0" w:color="auto"/>
            </w:tcBorders>
            <w:vAlign w:val="center"/>
          </w:tcPr>
          <w:p w14:paraId="72D43930"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CC</w:t>
            </w:r>
          </w:p>
        </w:tc>
        <w:tc>
          <w:tcPr>
            <w:tcW w:w="1417" w:type="dxa"/>
            <w:tcBorders>
              <w:top w:val="single" w:sz="4" w:space="0" w:color="auto"/>
            </w:tcBorders>
            <w:vAlign w:val="center"/>
          </w:tcPr>
          <w:p w14:paraId="52A2DB2D"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268</w:t>
            </w:r>
          </w:p>
        </w:tc>
        <w:tc>
          <w:tcPr>
            <w:tcW w:w="992" w:type="dxa"/>
            <w:tcBorders>
              <w:top w:val="single" w:sz="4" w:space="0" w:color="auto"/>
            </w:tcBorders>
            <w:vAlign w:val="center"/>
          </w:tcPr>
          <w:p w14:paraId="4CBF2730"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257</w:t>
            </w:r>
          </w:p>
        </w:tc>
        <w:tc>
          <w:tcPr>
            <w:tcW w:w="2410" w:type="dxa"/>
            <w:tcBorders>
              <w:top w:val="single" w:sz="4" w:space="0" w:color="auto"/>
            </w:tcBorders>
            <w:vAlign w:val="center"/>
          </w:tcPr>
          <w:p w14:paraId="5C4F2E1C"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0.68 (048 – 0.96)</w:t>
            </w:r>
          </w:p>
        </w:tc>
        <w:tc>
          <w:tcPr>
            <w:tcW w:w="1383" w:type="dxa"/>
            <w:vMerge w:val="restart"/>
            <w:tcBorders>
              <w:top w:val="single" w:sz="4" w:space="0" w:color="auto"/>
              <w:right w:val="single" w:sz="4" w:space="0" w:color="auto"/>
            </w:tcBorders>
            <w:vAlign w:val="center"/>
          </w:tcPr>
          <w:p w14:paraId="64A8C18F"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0.03</w:t>
            </w:r>
          </w:p>
        </w:tc>
      </w:tr>
      <w:tr w:rsidR="004D2E4D" w:rsidRPr="00A47070" w14:paraId="5DBCEDAC" w14:textId="77777777" w:rsidTr="00F71287">
        <w:tc>
          <w:tcPr>
            <w:tcW w:w="1951" w:type="dxa"/>
            <w:vMerge/>
            <w:tcBorders>
              <w:left w:val="single" w:sz="4" w:space="0" w:color="auto"/>
              <w:bottom w:val="single" w:sz="4" w:space="0" w:color="auto"/>
            </w:tcBorders>
            <w:vAlign w:val="center"/>
          </w:tcPr>
          <w:p w14:paraId="2F279CE3"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p>
        </w:tc>
        <w:tc>
          <w:tcPr>
            <w:tcW w:w="1418" w:type="dxa"/>
            <w:tcBorders>
              <w:bottom w:val="single" w:sz="4" w:space="0" w:color="auto"/>
            </w:tcBorders>
            <w:vAlign w:val="center"/>
          </w:tcPr>
          <w:p w14:paraId="1DBA7C72" w14:textId="77777777" w:rsidR="00A47070" w:rsidRPr="00A47070" w:rsidRDefault="00D07C43" w:rsidP="00A47070">
            <w:pPr>
              <w:autoSpaceDE w:val="0"/>
              <w:autoSpaceDN w:val="0"/>
              <w:adjustRightInd w:val="0"/>
              <w:jc w:val="center"/>
              <w:rPr>
                <w:rFonts w:ascii="Times New Roman" w:hAnsi="Times New Roman" w:cs="Times New Roman"/>
                <w:sz w:val="28"/>
                <w:szCs w:val="28"/>
                <w:lang w:val="en-US"/>
              </w:rPr>
            </w:pPr>
            <w:r>
              <w:rPr>
                <w:rFonts w:ascii="Times New Roman" w:hAnsi="Times New Roman" w:cs="Times New Roman"/>
                <w:sz w:val="28"/>
                <w:szCs w:val="28"/>
                <w:lang w:val="en-US"/>
              </w:rPr>
              <w:t>CT+</w:t>
            </w:r>
            <w:r w:rsidR="00A47070" w:rsidRPr="00A47070">
              <w:rPr>
                <w:rFonts w:ascii="Times New Roman" w:hAnsi="Times New Roman" w:cs="Times New Roman"/>
                <w:sz w:val="28"/>
                <w:szCs w:val="28"/>
                <w:lang w:val="en-US"/>
              </w:rPr>
              <w:t>TT</w:t>
            </w:r>
          </w:p>
        </w:tc>
        <w:tc>
          <w:tcPr>
            <w:tcW w:w="1417" w:type="dxa"/>
            <w:tcBorders>
              <w:bottom w:val="single" w:sz="4" w:space="0" w:color="auto"/>
            </w:tcBorders>
            <w:vAlign w:val="center"/>
          </w:tcPr>
          <w:p w14:paraId="1644DBF0"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73</w:t>
            </w:r>
          </w:p>
        </w:tc>
        <w:tc>
          <w:tcPr>
            <w:tcW w:w="992" w:type="dxa"/>
            <w:tcBorders>
              <w:bottom w:val="single" w:sz="4" w:space="0" w:color="auto"/>
            </w:tcBorders>
            <w:vAlign w:val="center"/>
          </w:tcPr>
          <w:p w14:paraId="6AB63457"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103</w:t>
            </w:r>
          </w:p>
        </w:tc>
        <w:tc>
          <w:tcPr>
            <w:tcW w:w="2410" w:type="dxa"/>
            <w:tcBorders>
              <w:bottom w:val="single" w:sz="4" w:space="0" w:color="auto"/>
            </w:tcBorders>
            <w:vAlign w:val="center"/>
          </w:tcPr>
          <w:p w14:paraId="6B02E99C"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1.47 (1.04 – 2.08)</w:t>
            </w:r>
          </w:p>
        </w:tc>
        <w:tc>
          <w:tcPr>
            <w:tcW w:w="1383" w:type="dxa"/>
            <w:vMerge/>
            <w:tcBorders>
              <w:bottom w:val="single" w:sz="4" w:space="0" w:color="auto"/>
              <w:right w:val="single" w:sz="4" w:space="0" w:color="auto"/>
            </w:tcBorders>
            <w:vAlign w:val="center"/>
          </w:tcPr>
          <w:p w14:paraId="69C8F71C"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p>
        </w:tc>
      </w:tr>
    </w:tbl>
    <w:p w14:paraId="2E067726" w14:textId="77777777" w:rsidR="0065137F" w:rsidRDefault="0065137F" w:rsidP="00A47070">
      <w:pPr>
        <w:spacing w:after="0" w:line="240" w:lineRule="auto"/>
        <w:ind w:firstLine="709"/>
        <w:jc w:val="both"/>
        <w:rPr>
          <w:rFonts w:ascii="Times New Roman" w:hAnsi="Times New Roman" w:cs="Times New Roman"/>
          <w:sz w:val="28"/>
          <w:szCs w:val="28"/>
          <w:lang w:val="kk-KZ"/>
        </w:rPr>
      </w:pPr>
    </w:p>
    <w:p w14:paraId="77A21F48" w14:textId="77777777" w:rsidR="002C01B8" w:rsidRDefault="002C01B8" w:rsidP="00A47070">
      <w:pPr>
        <w:spacing w:after="0" w:line="240" w:lineRule="auto"/>
        <w:ind w:firstLine="709"/>
        <w:jc w:val="both"/>
        <w:rPr>
          <w:rFonts w:ascii="Times New Roman" w:hAnsi="Times New Roman" w:cs="Times New Roman"/>
          <w:sz w:val="28"/>
          <w:szCs w:val="28"/>
          <w:lang w:val="kk-KZ"/>
        </w:rPr>
      </w:pPr>
      <w:r w:rsidRPr="002C01B8">
        <w:rPr>
          <w:rFonts w:ascii="Times New Roman" w:hAnsi="Times New Roman" w:cs="Times New Roman"/>
          <w:sz w:val="28"/>
          <w:szCs w:val="28"/>
          <w:lang w:val="kk-KZ"/>
        </w:rPr>
        <w:t>Согласно общей модели</w:t>
      </w:r>
      <w:r>
        <w:rPr>
          <w:rFonts w:ascii="Times New Roman" w:hAnsi="Times New Roman" w:cs="Times New Roman"/>
          <w:sz w:val="28"/>
          <w:szCs w:val="28"/>
          <w:lang w:val="kk-KZ"/>
        </w:rPr>
        <w:t xml:space="preserve"> наследования</w:t>
      </w:r>
      <w:r w:rsidRPr="002C01B8">
        <w:rPr>
          <w:rFonts w:ascii="Times New Roman" w:hAnsi="Times New Roman" w:cs="Times New Roman"/>
          <w:sz w:val="28"/>
          <w:szCs w:val="28"/>
          <w:lang w:val="kk-KZ"/>
        </w:rPr>
        <w:t xml:space="preserve">, генотип -588TT </w:t>
      </w:r>
      <w:r>
        <w:rPr>
          <w:rFonts w:ascii="Times New Roman" w:hAnsi="Times New Roman" w:cs="Times New Roman"/>
          <w:sz w:val="28"/>
          <w:szCs w:val="28"/>
          <w:lang w:val="kk-KZ"/>
        </w:rPr>
        <w:t xml:space="preserve">гена </w:t>
      </w:r>
      <w:r w:rsidRPr="006C2BB1">
        <w:rPr>
          <w:rFonts w:ascii="Times New Roman" w:hAnsi="Times New Roman" w:cs="Times New Roman"/>
          <w:i/>
          <w:sz w:val="28"/>
          <w:szCs w:val="28"/>
          <w:lang w:val="kk-KZ"/>
        </w:rPr>
        <w:t>GCLM</w:t>
      </w:r>
      <w:r>
        <w:rPr>
          <w:rFonts w:ascii="Times New Roman" w:hAnsi="Times New Roman" w:cs="Times New Roman"/>
          <w:sz w:val="28"/>
          <w:szCs w:val="28"/>
          <w:lang w:val="kk-KZ"/>
        </w:rPr>
        <w:t>,</w:t>
      </w:r>
      <w:r w:rsidRPr="002C01B8">
        <w:rPr>
          <w:rFonts w:ascii="Times New Roman" w:hAnsi="Times New Roman" w:cs="Times New Roman"/>
          <w:sz w:val="28"/>
          <w:szCs w:val="28"/>
          <w:lang w:val="kk-KZ"/>
        </w:rPr>
        <w:t xml:space="preserve"> </w:t>
      </w:r>
      <w:r>
        <w:rPr>
          <w:rFonts w:ascii="Times New Roman" w:hAnsi="Times New Roman" w:cs="Times New Roman"/>
          <w:sz w:val="28"/>
          <w:szCs w:val="28"/>
          <w:lang w:val="kk-KZ"/>
        </w:rPr>
        <w:t>связан с высоким риском ИБС в К</w:t>
      </w:r>
      <w:r w:rsidRPr="002C01B8">
        <w:rPr>
          <w:rFonts w:ascii="Times New Roman" w:hAnsi="Times New Roman" w:cs="Times New Roman"/>
          <w:sz w:val="28"/>
          <w:szCs w:val="28"/>
          <w:lang w:val="kk-KZ"/>
        </w:rPr>
        <w:t xml:space="preserve">азахской </w:t>
      </w:r>
      <w:r>
        <w:rPr>
          <w:rFonts w:ascii="Times New Roman" w:hAnsi="Times New Roman" w:cs="Times New Roman"/>
          <w:sz w:val="28"/>
          <w:szCs w:val="28"/>
          <w:lang w:val="kk-KZ"/>
        </w:rPr>
        <w:t>этногруппе (OR=</w:t>
      </w:r>
      <w:r w:rsidRPr="002C01B8">
        <w:rPr>
          <w:rFonts w:ascii="Times New Roman" w:hAnsi="Times New Roman" w:cs="Times New Roman"/>
          <w:sz w:val="28"/>
          <w:szCs w:val="28"/>
          <w:lang w:val="kk-KZ"/>
        </w:rPr>
        <w:t>4,23), а генотип -588CC</w:t>
      </w:r>
      <w:r>
        <w:rPr>
          <w:rFonts w:ascii="Times New Roman" w:hAnsi="Times New Roman" w:cs="Times New Roman"/>
          <w:sz w:val="28"/>
          <w:szCs w:val="28"/>
          <w:lang w:val="kk-KZ"/>
        </w:rPr>
        <w:t xml:space="preserve"> гена</w:t>
      </w:r>
      <w:r w:rsidRPr="002C01B8">
        <w:rPr>
          <w:rFonts w:ascii="Times New Roman" w:hAnsi="Times New Roman" w:cs="Times New Roman"/>
          <w:sz w:val="28"/>
          <w:szCs w:val="28"/>
          <w:lang w:val="kk-KZ"/>
        </w:rPr>
        <w:t xml:space="preserve"> </w:t>
      </w:r>
      <w:r w:rsidRPr="006C2BB1">
        <w:rPr>
          <w:rFonts w:ascii="Times New Roman" w:hAnsi="Times New Roman" w:cs="Times New Roman"/>
          <w:i/>
          <w:sz w:val="28"/>
          <w:szCs w:val="28"/>
          <w:lang w:val="kk-KZ"/>
        </w:rPr>
        <w:t>GCLM</w:t>
      </w:r>
      <w:r w:rsidRPr="002C01B8">
        <w:rPr>
          <w:rFonts w:ascii="Times New Roman" w:hAnsi="Times New Roman" w:cs="Times New Roman"/>
          <w:sz w:val="28"/>
          <w:szCs w:val="28"/>
          <w:lang w:val="kk-KZ"/>
        </w:rPr>
        <w:t xml:space="preserve"> демонстрируе</w:t>
      </w:r>
      <w:r>
        <w:rPr>
          <w:rFonts w:ascii="Times New Roman" w:hAnsi="Times New Roman" w:cs="Times New Roman"/>
          <w:sz w:val="28"/>
          <w:szCs w:val="28"/>
          <w:lang w:val="kk-KZ"/>
        </w:rPr>
        <w:t>т защитный эффект (OR=</w:t>
      </w:r>
      <w:r w:rsidRPr="002C01B8">
        <w:rPr>
          <w:rFonts w:ascii="Times New Roman" w:hAnsi="Times New Roman" w:cs="Times New Roman"/>
          <w:sz w:val="28"/>
          <w:szCs w:val="28"/>
          <w:lang w:val="kk-KZ"/>
        </w:rPr>
        <w:t xml:space="preserve">0,67), который усиливается комбинацией доминантной модели CC </w:t>
      </w:r>
      <w:r>
        <w:rPr>
          <w:rFonts w:ascii="Times New Roman" w:hAnsi="Times New Roman" w:cs="Times New Roman"/>
          <w:sz w:val="28"/>
          <w:szCs w:val="28"/>
          <w:lang w:val="en-US"/>
        </w:rPr>
        <w:t>vs</w:t>
      </w:r>
      <w:r w:rsidRPr="002C01B8">
        <w:rPr>
          <w:rFonts w:ascii="Times New Roman" w:hAnsi="Times New Roman" w:cs="Times New Roman"/>
          <w:sz w:val="28"/>
          <w:szCs w:val="28"/>
        </w:rPr>
        <w:t xml:space="preserve"> </w:t>
      </w:r>
      <w:r>
        <w:rPr>
          <w:rFonts w:ascii="Times New Roman" w:hAnsi="Times New Roman" w:cs="Times New Roman"/>
          <w:sz w:val="28"/>
          <w:szCs w:val="28"/>
          <w:lang w:val="kk-KZ"/>
        </w:rPr>
        <w:t>CT</w:t>
      </w:r>
      <w:r w:rsidRPr="002C01B8">
        <w:rPr>
          <w:rFonts w:ascii="Times New Roman" w:hAnsi="Times New Roman" w:cs="Times New Roman"/>
          <w:sz w:val="28"/>
          <w:szCs w:val="28"/>
          <w:lang w:val="kk-KZ"/>
        </w:rPr>
        <w:t>+</w:t>
      </w:r>
      <w:r>
        <w:rPr>
          <w:rFonts w:ascii="Times New Roman" w:hAnsi="Times New Roman" w:cs="Times New Roman"/>
          <w:sz w:val="28"/>
          <w:szCs w:val="28"/>
          <w:lang w:val="kk-KZ"/>
        </w:rPr>
        <w:t>TT (OR</w:t>
      </w:r>
      <w:r w:rsidRPr="002C01B8">
        <w:rPr>
          <w:rFonts w:ascii="Times New Roman" w:hAnsi="Times New Roman" w:cs="Times New Roman"/>
          <w:sz w:val="28"/>
          <w:szCs w:val="28"/>
          <w:lang w:val="kk-KZ"/>
        </w:rPr>
        <w:t>=</w:t>
      </w:r>
      <w:r>
        <w:rPr>
          <w:rFonts w:ascii="Times New Roman" w:hAnsi="Times New Roman" w:cs="Times New Roman"/>
          <w:sz w:val="28"/>
          <w:szCs w:val="28"/>
          <w:lang w:val="kk-KZ"/>
        </w:rPr>
        <w:t>0,24, 95% CI=</w:t>
      </w:r>
      <w:r w:rsidRPr="002C01B8">
        <w:rPr>
          <w:rFonts w:ascii="Times New Roman" w:hAnsi="Times New Roman" w:cs="Times New Roman"/>
          <w:sz w:val="28"/>
          <w:szCs w:val="28"/>
          <w:lang w:val="kk-KZ"/>
        </w:rPr>
        <w:t>0,05-1,12, χ2</w:t>
      </w:r>
      <w:r>
        <w:rPr>
          <w:rFonts w:ascii="Times New Roman" w:hAnsi="Times New Roman" w:cs="Times New Roman"/>
          <w:sz w:val="28"/>
          <w:szCs w:val="28"/>
          <w:lang w:val="kk-KZ"/>
        </w:rPr>
        <w:t>=3,866, р=</w:t>
      </w:r>
      <w:r w:rsidRPr="002C01B8">
        <w:rPr>
          <w:rFonts w:ascii="Times New Roman" w:hAnsi="Times New Roman" w:cs="Times New Roman"/>
          <w:sz w:val="28"/>
          <w:szCs w:val="28"/>
          <w:lang w:val="kk-KZ"/>
        </w:rPr>
        <w:t xml:space="preserve">0,05). </w:t>
      </w:r>
      <w:r w:rsidR="00535777">
        <w:rPr>
          <w:rFonts w:ascii="Times New Roman" w:hAnsi="Times New Roman" w:cs="Times New Roman"/>
          <w:sz w:val="28"/>
          <w:szCs w:val="28"/>
          <w:lang w:val="kk-KZ"/>
        </w:rPr>
        <w:t>Таким образом, н</w:t>
      </w:r>
      <w:r>
        <w:rPr>
          <w:rFonts w:ascii="Times New Roman" w:hAnsi="Times New Roman" w:cs="Times New Roman"/>
          <w:sz w:val="28"/>
          <w:szCs w:val="28"/>
          <w:lang w:val="kk-KZ"/>
        </w:rPr>
        <w:t>аличие у Казахов</w:t>
      </w:r>
      <w:r w:rsidRPr="002C01B8">
        <w:rPr>
          <w:rFonts w:ascii="Times New Roman" w:hAnsi="Times New Roman" w:cs="Times New Roman"/>
          <w:sz w:val="28"/>
          <w:szCs w:val="28"/>
          <w:lang w:val="kk-KZ"/>
        </w:rPr>
        <w:t xml:space="preserve"> хотя бы одного аллеля Т в генотипе</w:t>
      </w:r>
      <w:r w:rsidR="00535777">
        <w:rPr>
          <w:rFonts w:ascii="Times New Roman" w:hAnsi="Times New Roman" w:cs="Times New Roman"/>
          <w:sz w:val="28"/>
          <w:szCs w:val="28"/>
          <w:lang w:val="kk-KZ"/>
        </w:rPr>
        <w:t>,</w:t>
      </w:r>
      <w:r w:rsidRPr="002C01B8">
        <w:rPr>
          <w:rFonts w:ascii="Times New Roman" w:hAnsi="Times New Roman" w:cs="Times New Roman"/>
          <w:sz w:val="28"/>
          <w:szCs w:val="28"/>
          <w:lang w:val="kk-KZ"/>
        </w:rPr>
        <w:t xml:space="preserve"> увеличивает риск развития ИБС. </w:t>
      </w:r>
      <w:r w:rsidR="008C4745">
        <w:rPr>
          <w:rFonts w:ascii="Times New Roman" w:hAnsi="Times New Roman" w:cs="Times New Roman"/>
          <w:sz w:val="28"/>
          <w:szCs w:val="28"/>
          <w:lang w:val="kk-KZ"/>
        </w:rPr>
        <w:t>У р</w:t>
      </w:r>
      <w:r w:rsidR="00535777">
        <w:rPr>
          <w:rFonts w:ascii="Times New Roman" w:hAnsi="Times New Roman" w:cs="Times New Roman"/>
          <w:sz w:val="28"/>
          <w:szCs w:val="28"/>
          <w:lang w:val="kk-KZ"/>
        </w:rPr>
        <w:t>усской этногруппы, прослеживается тенденция</w:t>
      </w:r>
      <w:r w:rsidRPr="002C01B8">
        <w:rPr>
          <w:rFonts w:ascii="Times New Roman" w:hAnsi="Times New Roman" w:cs="Times New Roman"/>
          <w:sz w:val="28"/>
          <w:szCs w:val="28"/>
          <w:lang w:val="kk-KZ"/>
        </w:rPr>
        <w:t xml:space="preserve"> к повышению ассоциации риска ИБС </w:t>
      </w:r>
      <w:r w:rsidR="00535777">
        <w:rPr>
          <w:rFonts w:ascii="Times New Roman" w:hAnsi="Times New Roman" w:cs="Times New Roman"/>
          <w:sz w:val="28"/>
          <w:szCs w:val="28"/>
          <w:lang w:val="kk-KZ"/>
        </w:rPr>
        <w:t xml:space="preserve">для генотипа </w:t>
      </w:r>
      <w:r w:rsidR="00535777" w:rsidRPr="002C01B8">
        <w:rPr>
          <w:rFonts w:ascii="Times New Roman" w:hAnsi="Times New Roman" w:cs="Times New Roman"/>
          <w:sz w:val="28"/>
          <w:szCs w:val="28"/>
          <w:lang w:val="kk-KZ"/>
        </w:rPr>
        <w:t xml:space="preserve">-588TT </w:t>
      </w:r>
      <w:r w:rsidRPr="002C01B8">
        <w:rPr>
          <w:rFonts w:ascii="Times New Roman" w:hAnsi="Times New Roman" w:cs="Times New Roman"/>
          <w:sz w:val="28"/>
          <w:szCs w:val="28"/>
          <w:lang w:val="kk-KZ"/>
        </w:rPr>
        <w:t>(</w:t>
      </w:r>
      <w:r w:rsidR="00535777">
        <w:rPr>
          <w:rFonts w:ascii="Times New Roman" w:hAnsi="Times New Roman" w:cs="Times New Roman"/>
          <w:sz w:val="28"/>
          <w:szCs w:val="28"/>
          <w:lang w:val="kk-KZ"/>
        </w:rPr>
        <w:t>OR</w:t>
      </w:r>
      <w:r w:rsidRPr="002C01B8">
        <w:rPr>
          <w:rFonts w:ascii="Times New Roman" w:hAnsi="Times New Roman" w:cs="Times New Roman"/>
          <w:sz w:val="28"/>
          <w:szCs w:val="28"/>
          <w:lang w:val="kk-KZ"/>
        </w:rPr>
        <w:t>=1,41), особе</w:t>
      </w:r>
      <w:r w:rsidR="00535777">
        <w:rPr>
          <w:rFonts w:ascii="Times New Roman" w:hAnsi="Times New Roman" w:cs="Times New Roman"/>
          <w:sz w:val="28"/>
          <w:szCs w:val="28"/>
          <w:lang w:val="kk-KZ"/>
        </w:rPr>
        <w:t>нно по рецессивной модели наследования (OR=</w:t>
      </w:r>
      <w:r w:rsidRPr="002C01B8">
        <w:rPr>
          <w:rFonts w:ascii="Times New Roman" w:hAnsi="Times New Roman" w:cs="Times New Roman"/>
          <w:sz w:val="28"/>
          <w:szCs w:val="28"/>
          <w:lang w:val="kk-KZ"/>
        </w:rPr>
        <w:t xml:space="preserve">1,46, 95% </w:t>
      </w:r>
      <w:r w:rsidR="00535777">
        <w:rPr>
          <w:rFonts w:ascii="Times New Roman" w:hAnsi="Times New Roman" w:cs="Times New Roman"/>
          <w:sz w:val="28"/>
          <w:szCs w:val="28"/>
          <w:lang w:val="kk-KZ"/>
        </w:rPr>
        <w:t>ДИ=0,77-2,76, χ2=1,376, р=</w:t>
      </w:r>
      <w:r w:rsidRPr="002C01B8">
        <w:rPr>
          <w:rFonts w:ascii="Times New Roman" w:hAnsi="Times New Roman" w:cs="Times New Roman"/>
          <w:sz w:val="28"/>
          <w:szCs w:val="28"/>
          <w:lang w:val="kk-KZ"/>
        </w:rPr>
        <w:t xml:space="preserve">0,2). Генотип </w:t>
      </w:r>
      <w:r w:rsidR="00535777" w:rsidRPr="002C01B8">
        <w:rPr>
          <w:rFonts w:ascii="Times New Roman" w:hAnsi="Times New Roman" w:cs="Times New Roman"/>
          <w:sz w:val="28"/>
          <w:szCs w:val="28"/>
          <w:lang w:val="kk-KZ"/>
        </w:rPr>
        <w:t>-588CC</w:t>
      </w:r>
      <w:r w:rsidR="00535777">
        <w:rPr>
          <w:rFonts w:ascii="Times New Roman" w:hAnsi="Times New Roman" w:cs="Times New Roman"/>
          <w:sz w:val="28"/>
          <w:szCs w:val="28"/>
          <w:lang w:val="kk-KZ"/>
        </w:rPr>
        <w:t xml:space="preserve"> гена</w:t>
      </w:r>
      <w:r w:rsidR="00535777" w:rsidRPr="002C01B8">
        <w:rPr>
          <w:rFonts w:ascii="Times New Roman" w:hAnsi="Times New Roman" w:cs="Times New Roman"/>
          <w:sz w:val="28"/>
          <w:szCs w:val="28"/>
          <w:lang w:val="kk-KZ"/>
        </w:rPr>
        <w:t xml:space="preserve"> </w:t>
      </w:r>
      <w:r w:rsidR="00535777" w:rsidRPr="006C2BB1">
        <w:rPr>
          <w:rFonts w:ascii="Times New Roman" w:hAnsi="Times New Roman" w:cs="Times New Roman"/>
          <w:i/>
          <w:sz w:val="28"/>
          <w:szCs w:val="28"/>
          <w:lang w:val="kk-KZ"/>
        </w:rPr>
        <w:t>GCLM</w:t>
      </w:r>
      <w:r w:rsidR="00535777">
        <w:rPr>
          <w:rFonts w:ascii="Times New Roman" w:hAnsi="Times New Roman" w:cs="Times New Roman"/>
          <w:sz w:val="28"/>
          <w:szCs w:val="28"/>
          <w:lang w:val="kk-KZ"/>
        </w:rPr>
        <w:t>, также показывает защитные свойства,</w:t>
      </w:r>
      <w:r w:rsidRPr="002C01B8">
        <w:rPr>
          <w:rFonts w:ascii="Times New Roman" w:hAnsi="Times New Roman" w:cs="Times New Roman"/>
          <w:sz w:val="28"/>
          <w:szCs w:val="28"/>
          <w:lang w:val="kk-KZ"/>
        </w:rPr>
        <w:t xml:space="preserve"> как</w:t>
      </w:r>
      <w:r w:rsidR="00535777">
        <w:rPr>
          <w:rFonts w:ascii="Times New Roman" w:hAnsi="Times New Roman" w:cs="Times New Roman"/>
          <w:sz w:val="28"/>
          <w:szCs w:val="28"/>
          <w:lang w:val="kk-KZ"/>
        </w:rPr>
        <w:t xml:space="preserve"> по общей (OR=0,68), так и по рецессивной (OR=</w:t>
      </w:r>
      <w:r w:rsidRPr="002C01B8">
        <w:rPr>
          <w:rFonts w:ascii="Times New Roman" w:hAnsi="Times New Roman" w:cs="Times New Roman"/>
          <w:sz w:val="28"/>
          <w:szCs w:val="28"/>
          <w:lang w:val="kk-KZ"/>
        </w:rPr>
        <w:t>0,68)</w:t>
      </w:r>
      <w:r w:rsidR="00535777">
        <w:rPr>
          <w:rFonts w:ascii="Times New Roman" w:hAnsi="Times New Roman" w:cs="Times New Roman"/>
          <w:sz w:val="28"/>
          <w:szCs w:val="28"/>
          <w:lang w:val="kk-KZ"/>
        </w:rPr>
        <w:t xml:space="preserve"> моделям наследования. </w:t>
      </w:r>
      <w:r w:rsidR="00535777" w:rsidRPr="008C4745">
        <w:rPr>
          <w:rFonts w:ascii="Times New Roman" w:hAnsi="Times New Roman" w:cs="Times New Roman"/>
          <w:sz w:val="28"/>
          <w:szCs w:val="28"/>
          <w:lang w:val="kk-KZ"/>
        </w:rPr>
        <w:t>Однако,</w:t>
      </w:r>
      <w:r w:rsidRPr="008C4745">
        <w:rPr>
          <w:rFonts w:ascii="Times New Roman" w:hAnsi="Times New Roman" w:cs="Times New Roman"/>
          <w:sz w:val="28"/>
          <w:szCs w:val="28"/>
          <w:lang w:val="kk-KZ"/>
        </w:rPr>
        <w:t xml:space="preserve"> </w:t>
      </w:r>
      <w:r w:rsidR="00535777" w:rsidRPr="008C4745">
        <w:rPr>
          <w:rFonts w:ascii="Times New Roman" w:hAnsi="Times New Roman" w:cs="Times New Roman"/>
          <w:sz w:val="28"/>
          <w:szCs w:val="28"/>
          <w:lang w:val="kk-KZ"/>
        </w:rPr>
        <w:t xml:space="preserve">полученные </w:t>
      </w:r>
      <w:r w:rsidRPr="008C4745">
        <w:rPr>
          <w:rFonts w:ascii="Times New Roman" w:hAnsi="Times New Roman" w:cs="Times New Roman"/>
          <w:sz w:val="28"/>
          <w:szCs w:val="28"/>
          <w:lang w:val="kk-KZ"/>
        </w:rPr>
        <w:t>данные</w:t>
      </w:r>
      <w:r w:rsidR="008C4745" w:rsidRPr="008C4745">
        <w:rPr>
          <w:rFonts w:ascii="Times New Roman" w:hAnsi="Times New Roman" w:cs="Times New Roman"/>
          <w:sz w:val="28"/>
          <w:szCs w:val="28"/>
          <w:lang w:val="kk-KZ"/>
        </w:rPr>
        <w:t xml:space="preserve"> для русской этнической группы</w:t>
      </w:r>
      <w:r w:rsidR="00535777" w:rsidRPr="008C4745">
        <w:rPr>
          <w:rFonts w:ascii="Times New Roman" w:hAnsi="Times New Roman" w:cs="Times New Roman"/>
          <w:sz w:val="28"/>
          <w:szCs w:val="28"/>
          <w:lang w:val="kk-KZ"/>
        </w:rPr>
        <w:t>,</w:t>
      </w:r>
      <w:r w:rsidRPr="008C4745">
        <w:rPr>
          <w:rFonts w:ascii="Times New Roman" w:hAnsi="Times New Roman" w:cs="Times New Roman"/>
          <w:sz w:val="28"/>
          <w:szCs w:val="28"/>
          <w:lang w:val="kk-KZ"/>
        </w:rPr>
        <w:t xml:space="preserve"> не являю</w:t>
      </w:r>
      <w:r w:rsidR="00535777" w:rsidRPr="008C4745">
        <w:rPr>
          <w:rFonts w:ascii="Times New Roman" w:hAnsi="Times New Roman" w:cs="Times New Roman"/>
          <w:sz w:val="28"/>
          <w:szCs w:val="28"/>
          <w:lang w:val="kk-KZ"/>
        </w:rPr>
        <w:t>тся статистически значимыми (p&gt;</w:t>
      </w:r>
      <w:r w:rsidRPr="008C4745">
        <w:rPr>
          <w:rFonts w:ascii="Times New Roman" w:hAnsi="Times New Roman" w:cs="Times New Roman"/>
          <w:sz w:val="28"/>
          <w:szCs w:val="28"/>
          <w:lang w:val="kk-KZ"/>
        </w:rPr>
        <w:t>0,5).</w:t>
      </w:r>
    </w:p>
    <w:p w14:paraId="2197178D" w14:textId="6504073B" w:rsidR="00D36CA8" w:rsidRPr="002C01B8" w:rsidRDefault="00D36CA8" w:rsidP="00A47070">
      <w:pPr>
        <w:spacing w:after="0" w:line="240" w:lineRule="auto"/>
        <w:ind w:firstLine="709"/>
        <w:jc w:val="both"/>
        <w:rPr>
          <w:rFonts w:ascii="Times New Roman" w:hAnsi="Times New Roman" w:cs="Times New Roman"/>
          <w:sz w:val="28"/>
          <w:szCs w:val="28"/>
          <w:lang w:val="kk-KZ"/>
        </w:rPr>
      </w:pPr>
      <w:r w:rsidRPr="00D36CA8">
        <w:rPr>
          <w:rFonts w:ascii="Times New Roman" w:hAnsi="Times New Roman" w:cs="Times New Roman"/>
          <w:sz w:val="28"/>
          <w:szCs w:val="28"/>
          <w:lang w:val="kk-KZ"/>
        </w:rPr>
        <w:t xml:space="preserve">Кроме того, мы обнаружили, что генотип -588TT </w:t>
      </w:r>
      <w:r>
        <w:rPr>
          <w:rFonts w:ascii="Times New Roman" w:hAnsi="Times New Roman" w:cs="Times New Roman"/>
          <w:sz w:val="28"/>
          <w:szCs w:val="28"/>
          <w:lang w:val="kk-KZ"/>
        </w:rPr>
        <w:t xml:space="preserve">гена </w:t>
      </w:r>
      <w:r w:rsidRPr="006C2BB1">
        <w:rPr>
          <w:rFonts w:ascii="Times New Roman" w:hAnsi="Times New Roman" w:cs="Times New Roman"/>
          <w:i/>
          <w:sz w:val="28"/>
          <w:szCs w:val="28"/>
          <w:lang w:val="kk-KZ"/>
        </w:rPr>
        <w:t>GCLM</w:t>
      </w:r>
      <w:r w:rsidRPr="00D36CA8">
        <w:rPr>
          <w:rFonts w:ascii="Times New Roman" w:hAnsi="Times New Roman" w:cs="Times New Roman"/>
          <w:sz w:val="28"/>
          <w:szCs w:val="28"/>
          <w:lang w:val="kk-KZ"/>
        </w:rPr>
        <w:t xml:space="preserve"> был статистически связан с более высоким риском развития ИБС у женщин (OR=</w:t>
      </w:r>
      <w:r>
        <w:rPr>
          <w:rFonts w:ascii="Times New Roman" w:hAnsi="Times New Roman" w:cs="Times New Roman"/>
          <w:sz w:val="28"/>
          <w:szCs w:val="28"/>
          <w:lang w:val="kk-KZ"/>
        </w:rPr>
        <w:t>3,97, CI=0,85-18,54, χ2=10,812, p=0,004) и лиц старше 45 лет (OR=</w:t>
      </w:r>
      <w:r w:rsidRPr="00D36CA8">
        <w:rPr>
          <w:rFonts w:ascii="Times New Roman" w:hAnsi="Times New Roman" w:cs="Times New Roman"/>
          <w:sz w:val="28"/>
          <w:szCs w:val="28"/>
          <w:lang w:val="kk-KZ"/>
        </w:rPr>
        <w:t xml:space="preserve">2,91, </w:t>
      </w:r>
      <w:r w:rsidRPr="00D36CA8">
        <w:rPr>
          <w:rFonts w:ascii="Times New Roman" w:hAnsi="Times New Roman" w:cs="Times New Roman"/>
          <w:sz w:val="28"/>
          <w:szCs w:val="28"/>
          <w:lang w:val="kk-KZ"/>
        </w:rPr>
        <w:lastRenderedPageBreak/>
        <w:t>CI</w:t>
      </w:r>
      <w:r>
        <w:rPr>
          <w:rFonts w:ascii="Times New Roman" w:hAnsi="Times New Roman" w:cs="Times New Roman"/>
          <w:sz w:val="28"/>
          <w:szCs w:val="28"/>
          <w:lang w:val="kk-KZ"/>
        </w:rPr>
        <w:t>=0,80-10,53, χ2=6,097, р=</w:t>
      </w:r>
      <w:r w:rsidRPr="00D36CA8">
        <w:rPr>
          <w:rFonts w:ascii="Times New Roman" w:hAnsi="Times New Roman" w:cs="Times New Roman"/>
          <w:sz w:val="28"/>
          <w:szCs w:val="28"/>
          <w:lang w:val="kk-KZ"/>
        </w:rPr>
        <w:t>0,04). Анализ статуса курения людей не выявил никакой с</w:t>
      </w:r>
      <w:r w:rsidR="006C2BB1">
        <w:rPr>
          <w:rFonts w:ascii="Times New Roman" w:hAnsi="Times New Roman" w:cs="Times New Roman"/>
          <w:sz w:val="28"/>
          <w:szCs w:val="28"/>
          <w:lang w:val="kk-KZ"/>
        </w:rPr>
        <w:t>вязи с развитием ИБС (</w:t>
      </w:r>
      <w:r w:rsidR="00A244D6">
        <w:rPr>
          <w:rFonts w:ascii="Times New Roman" w:hAnsi="Times New Roman" w:cs="Times New Roman"/>
          <w:sz w:val="28"/>
          <w:szCs w:val="28"/>
        </w:rPr>
        <w:t>Таблица В</w:t>
      </w:r>
      <w:r w:rsidR="00D006BF" w:rsidRPr="00DA53BB">
        <w:rPr>
          <w:rFonts w:ascii="Times New Roman" w:hAnsi="Times New Roman" w:cs="Times New Roman"/>
          <w:sz w:val="28"/>
          <w:szCs w:val="28"/>
          <w:lang w:val="kk-KZ"/>
        </w:rPr>
        <w:t>1</w:t>
      </w:r>
      <w:r w:rsidR="00A244D6">
        <w:rPr>
          <w:rFonts w:ascii="Times New Roman" w:hAnsi="Times New Roman" w:cs="Times New Roman"/>
          <w:sz w:val="28"/>
          <w:szCs w:val="28"/>
          <w:lang w:val="kk-KZ"/>
        </w:rPr>
        <w:t>, Приложение В</w:t>
      </w:r>
      <w:r w:rsidRPr="00DA53BB">
        <w:rPr>
          <w:rFonts w:ascii="Times New Roman" w:hAnsi="Times New Roman" w:cs="Times New Roman"/>
          <w:sz w:val="28"/>
          <w:szCs w:val="28"/>
          <w:lang w:val="kk-KZ"/>
        </w:rPr>
        <w:t>).</w:t>
      </w:r>
    </w:p>
    <w:p w14:paraId="047E1418" w14:textId="77777777" w:rsidR="002B2843" w:rsidRPr="00424F5F" w:rsidRDefault="002B2843" w:rsidP="001D731C">
      <w:pPr>
        <w:spacing w:after="0" w:line="240" w:lineRule="auto"/>
        <w:jc w:val="both"/>
        <w:rPr>
          <w:rFonts w:ascii="Times New Roman" w:hAnsi="Times New Roman" w:cs="Times New Roman"/>
          <w:sz w:val="28"/>
          <w:szCs w:val="28"/>
        </w:rPr>
      </w:pPr>
    </w:p>
    <w:p w14:paraId="135A171D" w14:textId="567542B3" w:rsidR="00A47070" w:rsidRDefault="0051766F" w:rsidP="00A47070">
      <w:pPr>
        <w:spacing w:after="0" w:line="240" w:lineRule="auto"/>
        <w:ind w:firstLine="709"/>
        <w:jc w:val="both"/>
        <w:rPr>
          <w:rFonts w:ascii="Times New Roman" w:hAnsi="Times New Roman" w:cs="Times New Roman"/>
          <w:sz w:val="28"/>
          <w:szCs w:val="28"/>
          <w:lang w:val="kk-KZ"/>
        </w:rPr>
      </w:pPr>
      <w:r w:rsidRPr="0051766F">
        <w:rPr>
          <w:rFonts w:ascii="Times New Roman" w:hAnsi="Times New Roman" w:cs="Times New Roman"/>
          <w:sz w:val="28"/>
          <w:szCs w:val="28"/>
        </w:rPr>
        <w:t>Таблица</w:t>
      </w:r>
      <w:r w:rsidR="00064724">
        <w:rPr>
          <w:rFonts w:ascii="Times New Roman" w:hAnsi="Times New Roman" w:cs="Times New Roman"/>
          <w:sz w:val="28"/>
          <w:szCs w:val="28"/>
        </w:rPr>
        <w:t xml:space="preserve"> 1</w:t>
      </w:r>
      <w:r w:rsidR="00D57BBE">
        <w:rPr>
          <w:rFonts w:ascii="Times New Roman" w:hAnsi="Times New Roman" w:cs="Times New Roman"/>
          <w:sz w:val="28"/>
          <w:szCs w:val="28"/>
        </w:rPr>
        <w:t>4</w:t>
      </w:r>
      <w:r>
        <w:rPr>
          <w:rFonts w:ascii="Times New Roman" w:hAnsi="Times New Roman" w:cs="Times New Roman"/>
          <w:sz w:val="28"/>
          <w:szCs w:val="28"/>
        </w:rPr>
        <w:t xml:space="preserve"> – Ассоциация полиморфизма</w:t>
      </w:r>
      <w:r>
        <w:rPr>
          <w:rFonts w:ascii="Times New Roman" w:hAnsi="Times New Roman" w:cs="Times New Roman"/>
          <w:sz w:val="28"/>
          <w:szCs w:val="28"/>
          <w:lang w:val="kk-KZ"/>
        </w:rPr>
        <w:t xml:space="preserve"> </w:t>
      </w:r>
      <w:r w:rsidRPr="0051766F">
        <w:rPr>
          <w:rFonts w:ascii="Times New Roman" w:hAnsi="Times New Roman" w:cs="Times New Roman"/>
          <w:sz w:val="28"/>
          <w:szCs w:val="28"/>
        </w:rPr>
        <w:t xml:space="preserve">–588T/C гена </w:t>
      </w:r>
      <w:r w:rsidRPr="008C4745">
        <w:rPr>
          <w:rFonts w:ascii="Times New Roman" w:hAnsi="Times New Roman" w:cs="Times New Roman"/>
          <w:i/>
          <w:sz w:val="28"/>
          <w:szCs w:val="28"/>
        </w:rPr>
        <w:t>GCLM</w:t>
      </w:r>
      <w:r w:rsidRPr="0051766F">
        <w:rPr>
          <w:rFonts w:ascii="Times New Roman" w:hAnsi="Times New Roman" w:cs="Times New Roman"/>
          <w:sz w:val="28"/>
          <w:szCs w:val="28"/>
        </w:rPr>
        <w:t xml:space="preserve"> и –129T/C г</w:t>
      </w:r>
      <w:r>
        <w:rPr>
          <w:rFonts w:ascii="Times New Roman" w:hAnsi="Times New Roman" w:cs="Times New Roman"/>
          <w:sz w:val="28"/>
          <w:szCs w:val="28"/>
        </w:rPr>
        <w:t xml:space="preserve">ена </w:t>
      </w:r>
      <w:r w:rsidRPr="008C4745">
        <w:rPr>
          <w:rFonts w:ascii="Times New Roman" w:hAnsi="Times New Roman" w:cs="Times New Roman"/>
          <w:i/>
          <w:sz w:val="28"/>
          <w:szCs w:val="28"/>
        </w:rPr>
        <w:t>GCLC</w:t>
      </w:r>
      <w:r>
        <w:rPr>
          <w:rFonts w:ascii="Times New Roman" w:hAnsi="Times New Roman" w:cs="Times New Roman"/>
          <w:sz w:val="28"/>
          <w:szCs w:val="28"/>
        </w:rPr>
        <w:t>, с риском развития ИБС</w:t>
      </w:r>
      <w:r>
        <w:rPr>
          <w:rFonts w:ascii="Times New Roman" w:hAnsi="Times New Roman" w:cs="Times New Roman"/>
          <w:sz w:val="28"/>
          <w:szCs w:val="28"/>
          <w:lang w:val="kk-KZ"/>
        </w:rPr>
        <w:t>, у</w:t>
      </w:r>
      <w:r>
        <w:rPr>
          <w:rFonts w:ascii="Times New Roman" w:hAnsi="Times New Roman" w:cs="Times New Roman"/>
          <w:sz w:val="28"/>
          <w:szCs w:val="28"/>
        </w:rPr>
        <w:t xml:space="preserve"> этническ</w:t>
      </w:r>
      <w:r>
        <w:rPr>
          <w:rFonts w:ascii="Times New Roman" w:hAnsi="Times New Roman" w:cs="Times New Roman"/>
          <w:sz w:val="28"/>
          <w:szCs w:val="28"/>
          <w:lang w:val="kk-KZ"/>
        </w:rPr>
        <w:t>ой</w:t>
      </w:r>
      <w:r>
        <w:rPr>
          <w:rFonts w:ascii="Times New Roman" w:hAnsi="Times New Roman" w:cs="Times New Roman"/>
          <w:sz w:val="28"/>
          <w:szCs w:val="28"/>
        </w:rPr>
        <w:t xml:space="preserve"> групп</w:t>
      </w:r>
      <w:r>
        <w:rPr>
          <w:rFonts w:ascii="Times New Roman" w:hAnsi="Times New Roman" w:cs="Times New Roman"/>
          <w:sz w:val="28"/>
          <w:szCs w:val="28"/>
          <w:lang w:val="kk-KZ"/>
        </w:rPr>
        <w:t>ы</w:t>
      </w:r>
      <w:r w:rsidR="00786264">
        <w:rPr>
          <w:rFonts w:ascii="Times New Roman" w:hAnsi="Times New Roman" w:cs="Times New Roman"/>
          <w:sz w:val="28"/>
          <w:szCs w:val="28"/>
        </w:rPr>
        <w:t xml:space="preserve"> </w:t>
      </w:r>
      <w:r w:rsidR="00786264" w:rsidRPr="00786264">
        <w:rPr>
          <w:rFonts w:ascii="Times New Roman" w:hAnsi="Times New Roman" w:cs="Times New Roman"/>
          <w:sz w:val="28"/>
          <w:szCs w:val="28"/>
        </w:rPr>
        <w:t>казахов и русских (</w:t>
      </w:r>
      <w:r w:rsidR="00786264">
        <w:rPr>
          <w:rFonts w:ascii="Times New Roman" w:hAnsi="Times New Roman" w:cs="Times New Roman"/>
          <w:sz w:val="28"/>
          <w:szCs w:val="28"/>
        </w:rPr>
        <w:t>Общая модель</w:t>
      </w:r>
      <w:r w:rsidR="00786264" w:rsidRPr="00786264">
        <w:rPr>
          <w:rFonts w:ascii="Times New Roman" w:hAnsi="Times New Roman" w:cs="Times New Roman"/>
          <w:sz w:val="28"/>
          <w:szCs w:val="28"/>
        </w:rPr>
        <w:t xml:space="preserve"> наследования)</w:t>
      </w:r>
    </w:p>
    <w:p w14:paraId="023563DE" w14:textId="77777777" w:rsidR="0051766F" w:rsidRPr="0051766F" w:rsidRDefault="0051766F" w:rsidP="00A47070">
      <w:pPr>
        <w:spacing w:after="0" w:line="240" w:lineRule="auto"/>
        <w:ind w:firstLine="709"/>
        <w:jc w:val="both"/>
        <w:rPr>
          <w:rFonts w:ascii="Times New Roman" w:hAnsi="Times New Roman" w:cs="Times New Roman"/>
          <w:sz w:val="28"/>
          <w:szCs w:val="28"/>
          <w:lang w:val="kk-KZ"/>
        </w:rPr>
      </w:pPr>
    </w:p>
    <w:tbl>
      <w:tblPr>
        <w:tblStyle w:val="5"/>
        <w:tblW w:w="0" w:type="auto"/>
        <w:tblBorders>
          <w:top w:val="none" w:sz="0" w:space="0" w:color="auto"/>
          <w:left w:val="none" w:sz="0" w:space="0" w:color="auto"/>
          <w:bottom w:val="none" w:sz="0" w:space="0" w:color="auto"/>
          <w:right w:val="none" w:sz="0" w:space="0" w:color="auto"/>
        </w:tblBorders>
        <w:tblLayout w:type="fixed"/>
        <w:tblLook w:val="04A0" w:firstRow="1" w:lastRow="0" w:firstColumn="1" w:lastColumn="0" w:noHBand="0" w:noVBand="1"/>
      </w:tblPr>
      <w:tblGrid>
        <w:gridCol w:w="1474"/>
        <w:gridCol w:w="1667"/>
        <w:gridCol w:w="1645"/>
        <w:gridCol w:w="528"/>
        <w:gridCol w:w="1987"/>
        <w:gridCol w:w="950"/>
        <w:gridCol w:w="1320"/>
      </w:tblGrid>
      <w:tr w:rsidR="00A47070" w:rsidRPr="00A47070" w14:paraId="21EB80A1" w14:textId="77777777" w:rsidTr="00F71287">
        <w:tc>
          <w:tcPr>
            <w:tcW w:w="1474" w:type="dxa"/>
            <w:tcBorders>
              <w:top w:val="single" w:sz="4" w:space="0" w:color="auto"/>
              <w:left w:val="single" w:sz="4" w:space="0" w:color="auto"/>
              <w:bottom w:val="single" w:sz="4" w:space="0" w:color="auto"/>
              <w:right w:val="nil"/>
            </w:tcBorders>
          </w:tcPr>
          <w:p w14:paraId="5544F531" w14:textId="77777777" w:rsidR="00A47070" w:rsidRPr="00A47070" w:rsidRDefault="00786264" w:rsidP="00786264">
            <w:pPr>
              <w:autoSpaceDE w:val="0"/>
              <w:autoSpaceDN w:val="0"/>
              <w:adjustRightInd w:val="0"/>
              <w:jc w:val="both"/>
              <w:rPr>
                <w:rFonts w:ascii="Times New Roman" w:hAnsi="Times New Roman" w:cs="Times New Roman"/>
                <w:sz w:val="28"/>
                <w:szCs w:val="28"/>
                <w:lang w:val="en-US"/>
              </w:rPr>
            </w:pPr>
            <w:r>
              <w:rPr>
                <w:rFonts w:ascii="Times New Roman" w:hAnsi="Times New Roman" w:cs="Times New Roman"/>
                <w:sz w:val="28"/>
                <w:szCs w:val="28"/>
              </w:rPr>
              <w:t xml:space="preserve">Группы </w:t>
            </w:r>
          </w:p>
        </w:tc>
        <w:tc>
          <w:tcPr>
            <w:tcW w:w="1667" w:type="dxa"/>
            <w:tcBorders>
              <w:top w:val="single" w:sz="4" w:space="0" w:color="auto"/>
              <w:left w:val="nil"/>
              <w:bottom w:val="single" w:sz="4" w:space="0" w:color="auto"/>
              <w:right w:val="nil"/>
            </w:tcBorders>
          </w:tcPr>
          <w:p w14:paraId="517F45D3" w14:textId="77777777" w:rsidR="00A47070" w:rsidRPr="00786264" w:rsidRDefault="00786264" w:rsidP="006E244F">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Генотипы</w:t>
            </w:r>
          </w:p>
        </w:tc>
        <w:tc>
          <w:tcPr>
            <w:tcW w:w="2173" w:type="dxa"/>
            <w:gridSpan w:val="2"/>
            <w:tcBorders>
              <w:top w:val="single" w:sz="4" w:space="0" w:color="auto"/>
              <w:left w:val="nil"/>
              <w:bottom w:val="single" w:sz="4" w:space="0" w:color="auto"/>
              <w:right w:val="nil"/>
            </w:tcBorders>
          </w:tcPr>
          <w:p w14:paraId="1AA68526" w14:textId="77777777" w:rsidR="00A47070" w:rsidRPr="00A47070" w:rsidRDefault="00786264" w:rsidP="006E244F">
            <w:pPr>
              <w:autoSpaceDE w:val="0"/>
              <w:autoSpaceDN w:val="0"/>
              <w:adjustRightInd w:val="0"/>
              <w:jc w:val="center"/>
              <w:rPr>
                <w:rFonts w:ascii="Times New Roman" w:hAnsi="Times New Roman" w:cs="Times New Roman"/>
                <w:sz w:val="28"/>
                <w:szCs w:val="28"/>
                <w:lang w:val="en-US"/>
              </w:rPr>
            </w:pPr>
            <w:r>
              <w:rPr>
                <w:rFonts w:ascii="Times New Roman" w:hAnsi="Times New Roman" w:cs="Times New Roman"/>
                <w:sz w:val="28"/>
                <w:szCs w:val="28"/>
              </w:rPr>
              <w:t>Опыт</w:t>
            </w:r>
            <w:r>
              <w:rPr>
                <w:rFonts w:ascii="Times New Roman" w:hAnsi="Times New Roman" w:cs="Times New Roman"/>
                <w:sz w:val="28"/>
                <w:szCs w:val="28"/>
                <w:lang w:val="en-US"/>
              </w:rPr>
              <w:t>/</w:t>
            </w:r>
            <w:r>
              <w:rPr>
                <w:rFonts w:ascii="Times New Roman" w:hAnsi="Times New Roman" w:cs="Times New Roman"/>
                <w:sz w:val="28"/>
                <w:szCs w:val="28"/>
              </w:rPr>
              <w:t>Контроль</w:t>
            </w:r>
            <w:r w:rsidR="00A47070" w:rsidRPr="00A47070">
              <w:rPr>
                <w:rFonts w:ascii="Times New Roman" w:hAnsi="Times New Roman" w:cs="Times New Roman"/>
                <w:sz w:val="28"/>
                <w:szCs w:val="28"/>
                <w:lang w:val="en-US"/>
              </w:rPr>
              <w:t>, n</w:t>
            </w:r>
          </w:p>
        </w:tc>
        <w:tc>
          <w:tcPr>
            <w:tcW w:w="1987" w:type="dxa"/>
            <w:tcBorders>
              <w:top w:val="single" w:sz="4" w:space="0" w:color="auto"/>
              <w:left w:val="nil"/>
              <w:bottom w:val="single" w:sz="4" w:space="0" w:color="auto"/>
              <w:right w:val="nil"/>
            </w:tcBorders>
          </w:tcPr>
          <w:p w14:paraId="014EBFF3"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r w:rsidRPr="00A47070">
              <w:rPr>
                <w:rFonts w:ascii="Times New Roman" w:hAnsi="Times New Roman" w:cs="Times New Roman"/>
                <w:sz w:val="28"/>
                <w:szCs w:val="28"/>
                <w:lang w:val="en-US"/>
              </w:rPr>
              <w:t>OR (95% CI)</w:t>
            </w:r>
          </w:p>
        </w:tc>
        <w:tc>
          <w:tcPr>
            <w:tcW w:w="950" w:type="dxa"/>
            <w:tcBorders>
              <w:top w:val="single" w:sz="4" w:space="0" w:color="auto"/>
              <w:left w:val="nil"/>
              <w:bottom w:val="single" w:sz="4" w:space="0" w:color="auto"/>
              <w:right w:val="nil"/>
            </w:tcBorders>
          </w:tcPr>
          <w:p w14:paraId="45268925"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χ2</w:t>
            </w:r>
          </w:p>
        </w:tc>
        <w:tc>
          <w:tcPr>
            <w:tcW w:w="1320" w:type="dxa"/>
            <w:tcBorders>
              <w:top w:val="single" w:sz="4" w:space="0" w:color="auto"/>
              <w:left w:val="nil"/>
              <w:bottom w:val="single" w:sz="4" w:space="0" w:color="auto"/>
              <w:right w:val="single" w:sz="4" w:space="0" w:color="auto"/>
            </w:tcBorders>
          </w:tcPr>
          <w:p w14:paraId="72682F4D" w14:textId="77777777" w:rsidR="00A47070" w:rsidRPr="00786264" w:rsidRDefault="00786264" w:rsidP="00786264">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 xml:space="preserve">Значение </w:t>
            </w:r>
            <w:r>
              <w:rPr>
                <w:rFonts w:ascii="Times New Roman" w:hAnsi="Times New Roman" w:cs="Times New Roman"/>
                <w:sz w:val="28"/>
                <w:szCs w:val="28"/>
                <w:lang w:val="en-US"/>
              </w:rPr>
              <w:t>p</w:t>
            </w:r>
          </w:p>
        </w:tc>
      </w:tr>
      <w:tr w:rsidR="00A47070" w:rsidRPr="00A47070" w14:paraId="71AA559A" w14:textId="77777777" w:rsidTr="00F71287">
        <w:trPr>
          <w:trHeight w:val="516"/>
        </w:trPr>
        <w:tc>
          <w:tcPr>
            <w:tcW w:w="9571" w:type="dxa"/>
            <w:gridSpan w:val="7"/>
            <w:tcBorders>
              <w:top w:val="single" w:sz="4" w:space="0" w:color="auto"/>
              <w:left w:val="single" w:sz="4" w:space="0" w:color="auto"/>
              <w:bottom w:val="single" w:sz="4" w:space="0" w:color="auto"/>
              <w:right w:val="single" w:sz="4" w:space="0" w:color="auto"/>
            </w:tcBorders>
            <w:vAlign w:val="center"/>
          </w:tcPr>
          <w:p w14:paraId="62B26A71"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GCLM -588C/T</w:t>
            </w:r>
          </w:p>
        </w:tc>
      </w:tr>
      <w:tr w:rsidR="00A47070" w:rsidRPr="00A47070" w14:paraId="3B44D454" w14:textId="77777777" w:rsidTr="00F71287">
        <w:trPr>
          <w:trHeight w:val="255"/>
        </w:trPr>
        <w:tc>
          <w:tcPr>
            <w:tcW w:w="9571" w:type="dxa"/>
            <w:gridSpan w:val="7"/>
            <w:tcBorders>
              <w:top w:val="single" w:sz="4" w:space="0" w:color="auto"/>
              <w:left w:val="single" w:sz="4" w:space="0" w:color="auto"/>
              <w:bottom w:val="single" w:sz="4" w:space="0" w:color="auto"/>
              <w:right w:val="single" w:sz="4" w:space="0" w:color="auto"/>
            </w:tcBorders>
            <w:vAlign w:val="center"/>
          </w:tcPr>
          <w:p w14:paraId="2EA2EC02" w14:textId="77777777" w:rsidR="00A47070" w:rsidRPr="00786264" w:rsidRDefault="00786264" w:rsidP="006E244F">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Национальность</w:t>
            </w:r>
          </w:p>
        </w:tc>
      </w:tr>
      <w:tr w:rsidR="00786264" w:rsidRPr="00A47070" w14:paraId="445F41EA" w14:textId="77777777" w:rsidTr="00F71287">
        <w:tc>
          <w:tcPr>
            <w:tcW w:w="1474" w:type="dxa"/>
            <w:vMerge w:val="restart"/>
            <w:tcBorders>
              <w:top w:val="single" w:sz="4" w:space="0" w:color="auto"/>
              <w:left w:val="single" w:sz="4" w:space="0" w:color="auto"/>
              <w:bottom w:val="nil"/>
              <w:right w:val="nil"/>
            </w:tcBorders>
            <w:vAlign w:val="center"/>
          </w:tcPr>
          <w:p w14:paraId="5A927EEB" w14:textId="77777777" w:rsidR="00A47070" w:rsidRPr="00786264" w:rsidRDefault="00786264" w:rsidP="00A47070">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Казахи</w:t>
            </w:r>
          </w:p>
        </w:tc>
        <w:tc>
          <w:tcPr>
            <w:tcW w:w="1667" w:type="dxa"/>
            <w:tcBorders>
              <w:top w:val="single" w:sz="4" w:space="0" w:color="auto"/>
              <w:left w:val="nil"/>
              <w:bottom w:val="nil"/>
              <w:right w:val="nil"/>
            </w:tcBorders>
          </w:tcPr>
          <w:p w14:paraId="411BE67F"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CC</w:t>
            </w:r>
          </w:p>
        </w:tc>
        <w:tc>
          <w:tcPr>
            <w:tcW w:w="1645" w:type="dxa"/>
            <w:tcBorders>
              <w:top w:val="single" w:sz="4" w:space="0" w:color="auto"/>
              <w:left w:val="nil"/>
              <w:bottom w:val="nil"/>
              <w:right w:val="nil"/>
            </w:tcBorders>
          </w:tcPr>
          <w:p w14:paraId="666669E8"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156/180</w:t>
            </w:r>
          </w:p>
        </w:tc>
        <w:tc>
          <w:tcPr>
            <w:tcW w:w="2515" w:type="dxa"/>
            <w:gridSpan w:val="2"/>
            <w:tcBorders>
              <w:top w:val="single" w:sz="4" w:space="0" w:color="auto"/>
              <w:left w:val="nil"/>
              <w:bottom w:val="nil"/>
              <w:right w:val="nil"/>
            </w:tcBorders>
          </w:tcPr>
          <w:p w14:paraId="01F9C5F9" w14:textId="77777777" w:rsidR="00A47070" w:rsidRPr="00A47070" w:rsidRDefault="006E244F" w:rsidP="006E244F">
            <w:pPr>
              <w:autoSpaceDE w:val="0"/>
              <w:autoSpaceDN w:val="0"/>
              <w:adjustRightInd w:val="0"/>
              <w:jc w:val="center"/>
              <w:rPr>
                <w:rFonts w:ascii="Times New Roman" w:hAnsi="Times New Roman" w:cs="Times New Roman"/>
                <w:sz w:val="28"/>
                <w:szCs w:val="28"/>
                <w:lang w:val="en-US"/>
              </w:rPr>
            </w:pPr>
            <w:r>
              <w:rPr>
                <w:rFonts w:ascii="Times New Roman" w:hAnsi="Times New Roman" w:cs="Times New Roman"/>
                <w:sz w:val="28"/>
                <w:szCs w:val="28"/>
                <w:lang w:val="en-US"/>
              </w:rPr>
              <w:t>0.67 (0.44–</w:t>
            </w:r>
            <w:r w:rsidR="00A47070" w:rsidRPr="00A47070">
              <w:rPr>
                <w:rFonts w:ascii="Times New Roman" w:hAnsi="Times New Roman" w:cs="Times New Roman"/>
                <w:sz w:val="28"/>
                <w:szCs w:val="28"/>
                <w:lang w:val="en-US"/>
              </w:rPr>
              <w:t>1.00)</w:t>
            </w:r>
          </w:p>
        </w:tc>
        <w:tc>
          <w:tcPr>
            <w:tcW w:w="950" w:type="dxa"/>
            <w:vMerge w:val="restart"/>
            <w:tcBorders>
              <w:top w:val="single" w:sz="4" w:space="0" w:color="auto"/>
              <w:left w:val="nil"/>
              <w:bottom w:val="nil"/>
              <w:right w:val="nil"/>
            </w:tcBorders>
            <w:vAlign w:val="center"/>
          </w:tcPr>
          <w:p w14:paraId="662C8904"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6.211</w:t>
            </w:r>
          </w:p>
        </w:tc>
        <w:tc>
          <w:tcPr>
            <w:tcW w:w="1320" w:type="dxa"/>
            <w:vMerge w:val="restart"/>
            <w:tcBorders>
              <w:top w:val="single" w:sz="4" w:space="0" w:color="auto"/>
              <w:left w:val="nil"/>
              <w:bottom w:val="nil"/>
              <w:right w:val="single" w:sz="4" w:space="0" w:color="auto"/>
            </w:tcBorders>
            <w:vAlign w:val="center"/>
          </w:tcPr>
          <w:p w14:paraId="55915B0F" w14:textId="77777777" w:rsidR="00A47070" w:rsidRPr="006E244F" w:rsidRDefault="00A47070" w:rsidP="00A47070">
            <w:pPr>
              <w:autoSpaceDE w:val="0"/>
              <w:autoSpaceDN w:val="0"/>
              <w:adjustRightInd w:val="0"/>
              <w:jc w:val="center"/>
              <w:rPr>
                <w:rFonts w:ascii="Times New Roman" w:hAnsi="Times New Roman" w:cs="Times New Roman"/>
                <w:b/>
                <w:sz w:val="28"/>
                <w:szCs w:val="28"/>
                <w:u w:val="single"/>
                <w:lang w:val="en-US"/>
              </w:rPr>
            </w:pPr>
            <w:r w:rsidRPr="006E244F">
              <w:rPr>
                <w:rFonts w:ascii="Times New Roman" w:hAnsi="Times New Roman" w:cs="Times New Roman"/>
                <w:b/>
                <w:sz w:val="28"/>
                <w:szCs w:val="28"/>
                <w:u w:val="single"/>
                <w:lang w:val="en-US"/>
              </w:rPr>
              <w:t>0.04</w:t>
            </w:r>
          </w:p>
        </w:tc>
      </w:tr>
      <w:tr w:rsidR="00786264" w:rsidRPr="00A47070" w14:paraId="191E5541" w14:textId="77777777" w:rsidTr="00F71287">
        <w:tc>
          <w:tcPr>
            <w:tcW w:w="1474" w:type="dxa"/>
            <w:vMerge/>
            <w:tcBorders>
              <w:top w:val="nil"/>
              <w:left w:val="single" w:sz="4" w:space="0" w:color="auto"/>
              <w:bottom w:val="nil"/>
              <w:right w:val="nil"/>
            </w:tcBorders>
          </w:tcPr>
          <w:p w14:paraId="15708454"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c>
          <w:tcPr>
            <w:tcW w:w="1667" w:type="dxa"/>
            <w:tcBorders>
              <w:top w:val="nil"/>
              <w:left w:val="nil"/>
              <w:bottom w:val="nil"/>
              <w:right w:val="nil"/>
            </w:tcBorders>
          </w:tcPr>
          <w:p w14:paraId="18914796"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CT</w:t>
            </w:r>
          </w:p>
        </w:tc>
        <w:tc>
          <w:tcPr>
            <w:tcW w:w="1645" w:type="dxa"/>
            <w:tcBorders>
              <w:top w:val="nil"/>
              <w:left w:val="nil"/>
              <w:bottom w:val="nil"/>
              <w:right w:val="nil"/>
            </w:tcBorders>
          </w:tcPr>
          <w:p w14:paraId="1873FA65"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66/55</w:t>
            </w:r>
          </w:p>
        </w:tc>
        <w:tc>
          <w:tcPr>
            <w:tcW w:w="2515" w:type="dxa"/>
            <w:gridSpan w:val="2"/>
            <w:tcBorders>
              <w:top w:val="nil"/>
              <w:left w:val="nil"/>
              <w:bottom w:val="nil"/>
              <w:right w:val="nil"/>
            </w:tcBorders>
          </w:tcPr>
          <w:p w14:paraId="3459B14F" w14:textId="77777777" w:rsidR="00A47070" w:rsidRPr="00A47070" w:rsidRDefault="006E244F" w:rsidP="006E244F">
            <w:pPr>
              <w:autoSpaceDE w:val="0"/>
              <w:autoSpaceDN w:val="0"/>
              <w:adjustRightInd w:val="0"/>
              <w:jc w:val="center"/>
              <w:rPr>
                <w:rFonts w:ascii="Times New Roman" w:hAnsi="Times New Roman" w:cs="Times New Roman"/>
                <w:sz w:val="28"/>
                <w:szCs w:val="28"/>
                <w:lang w:val="en-US"/>
              </w:rPr>
            </w:pPr>
            <w:r>
              <w:rPr>
                <w:rFonts w:ascii="Times New Roman" w:hAnsi="Times New Roman" w:cs="Times New Roman"/>
                <w:sz w:val="28"/>
                <w:szCs w:val="28"/>
                <w:lang w:val="en-US"/>
              </w:rPr>
              <w:t>1.33 (0.88–</w:t>
            </w:r>
            <w:r w:rsidR="00A47070" w:rsidRPr="00A47070">
              <w:rPr>
                <w:rFonts w:ascii="Times New Roman" w:hAnsi="Times New Roman" w:cs="Times New Roman"/>
                <w:sz w:val="28"/>
                <w:szCs w:val="28"/>
                <w:lang w:val="en-US"/>
              </w:rPr>
              <w:t>2.02)</w:t>
            </w:r>
          </w:p>
        </w:tc>
        <w:tc>
          <w:tcPr>
            <w:tcW w:w="950" w:type="dxa"/>
            <w:vMerge/>
            <w:tcBorders>
              <w:top w:val="nil"/>
              <w:left w:val="nil"/>
              <w:bottom w:val="nil"/>
              <w:right w:val="nil"/>
            </w:tcBorders>
          </w:tcPr>
          <w:p w14:paraId="6FF3FB83"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c>
          <w:tcPr>
            <w:tcW w:w="1320" w:type="dxa"/>
            <w:vMerge/>
            <w:tcBorders>
              <w:top w:val="nil"/>
              <w:left w:val="nil"/>
              <w:bottom w:val="nil"/>
              <w:right w:val="single" w:sz="4" w:space="0" w:color="auto"/>
            </w:tcBorders>
          </w:tcPr>
          <w:p w14:paraId="7E04CC4B"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r>
      <w:tr w:rsidR="00786264" w:rsidRPr="00A47070" w14:paraId="7B2EED4C" w14:textId="77777777" w:rsidTr="00F71287">
        <w:tc>
          <w:tcPr>
            <w:tcW w:w="1474" w:type="dxa"/>
            <w:vMerge/>
            <w:tcBorders>
              <w:top w:val="nil"/>
              <w:left w:val="single" w:sz="4" w:space="0" w:color="auto"/>
              <w:bottom w:val="single" w:sz="4" w:space="0" w:color="auto"/>
              <w:right w:val="nil"/>
            </w:tcBorders>
          </w:tcPr>
          <w:p w14:paraId="3BB969C4"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c>
          <w:tcPr>
            <w:tcW w:w="1667" w:type="dxa"/>
            <w:tcBorders>
              <w:top w:val="nil"/>
              <w:left w:val="nil"/>
              <w:bottom w:val="single" w:sz="4" w:space="0" w:color="auto"/>
              <w:right w:val="nil"/>
            </w:tcBorders>
          </w:tcPr>
          <w:p w14:paraId="531B6529"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TT</w:t>
            </w:r>
          </w:p>
        </w:tc>
        <w:tc>
          <w:tcPr>
            <w:tcW w:w="1645" w:type="dxa"/>
            <w:tcBorders>
              <w:top w:val="nil"/>
              <w:left w:val="nil"/>
              <w:bottom w:val="single" w:sz="4" w:space="0" w:color="auto"/>
              <w:right w:val="nil"/>
            </w:tcBorders>
          </w:tcPr>
          <w:p w14:paraId="5D04B161"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8/2</w:t>
            </w:r>
          </w:p>
        </w:tc>
        <w:tc>
          <w:tcPr>
            <w:tcW w:w="2515" w:type="dxa"/>
            <w:gridSpan w:val="2"/>
            <w:tcBorders>
              <w:top w:val="nil"/>
              <w:left w:val="nil"/>
              <w:bottom w:val="single" w:sz="4" w:space="0" w:color="auto"/>
              <w:right w:val="nil"/>
            </w:tcBorders>
          </w:tcPr>
          <w:p w14:paraId="1815CE20"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6E244F">
              <w:rPr>
                <w:rFonts w:ascii="Times New Roman" w:hAnsi="Times New Roman" w:cs="Times New Roman"/>
                <w:b/>
                <w:sz w:val="28"/>
                <w:szCs w:val="28"/>
                <w:u w:val="single"/>
                <w:lang w:val="en-US"/>
              </w:rPr>
              <w:t>4.23</w:t>
            </w:r>
            <w:r w:rsidR="006E244F">
              <w:rPr>
                <w:rFonts w:ascii="Times New Roman" w:hAnsi="Times New Roman" w:cs="Times New Roman"/>
                <w:sz w:val="28"/>
                <w:szCs w:val="28"/>
                <w:lang w:val="en-US"/>
              </w:rPr>
              <w:t xml:space="preserve"> (0.89–</w:t>
            </w:r>
            <w:r w:rsidRPr="00A47070">
              <w:rPr>
                <w:rFonts w:ascii="Times New Roman" w:hAnsi="Times New Roman" w:cs="Times New Roman"/>
                <w:sz w:val="28"/>
                <w:szCs w:val="28"/>
                <w:lang w:val="en-US"/>
              </w:rPr>
              <w:t>20.16)</w:t>
            </w:r>
          </w:p>
        </w:tc>
        <w:tc>
          <w:tcPr>
            <w:tcW w:w="950" w:type="dxa"/>
            <w:vMerge/>
            <w:tcBorders>
              <w:top w:val="nil"/>
              <w:left w:val="nil"/>
              <w:bottom w:val="single" w:sz="4" w:space="0" w:color="auto"/>
              <w:right w:val="nil"/>
            </w:tcBorders>
          </w:tcPr>
          <w:p w14:paraId="17916D15"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c>
          <w:tcPr>
            <w:tcW w:w="1320" w:type="dxa"/>
            <w:vMerge/>
            <w:tcBorders>
              <w:top w:val="nil"/>
              <w:left w:val="nil"/>
              <w:bottom w:val="single" w:sz="4" w:space="0" w:color="auto"/>
              <w:right w:val="single" w:sz="4" w:space="0" w:color="auto"/>
            </w:tcBorders>
          </w:tcPr>
          <w:p w14:paraId="41126EBC"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r>
      <w:tr w:rsidR="00786264" w:rsidRPr="00A47070" w14:paraId="12F9EA81" w14:textId="77777777" w:rsidTr="00F71287">
        <w:tc>
          <w:tcPr>
            <w:tcW w:w="1474" w:type="dxa"/>
            <w:vMerge w:val="restart"/>
            <w:tcBorders>
              <w:top w:val="single" w:sz="4" w:space="0" w:color="auto"/>
              <w:left w:val="single" w:sz="4" w:space="0" w:color="auto"/>
              <w:bottom w:val="nil"/>
              <w:right w:val="nil"/>
            </w:tcBorders>
            <w:vAlign w:val="center"/>
          </w:tcPr>
          <w:p w14:paraId="525275FE" w14:textId="77777777" w:rsidR="00A47070" w:rsidRPr="00786264" w:rsidRDefault="00786264" w:rsidP="00A47070">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Русские</w:t>
            </w:r>
          </w:p>
        </w:tc>
        <w:tc>
          <w:tcPr>
            <w:tcW w:w="1667" w:type="dxa"/>
            <w:tcBorders>
              <w:top w:val="single" w:sz="4" w:space="0" w:color="auto"/>
              <w:left w:val="nil"/>
              <w:bottom w:val="nil"/>
              <w:right w:val="nil"/>
            </w:tcBorders>
          </w:tcPr>
          <w:p w14:paraId="40857501"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CC</w:t>
            </w:r>
          </w:p>
        </w:tc>
        <w:tc>
          <w:tcPr>
            <w:tcW w:w="1645" w:type="dxa"/>
            <w:tcBorders>
              <w:top w:val="single" w:sz="4" w:space="0" w:color="auto"/>
              <w:left w:val="nil"/>
              <w:bottom w:val="nil"/>
              <w:right w:val="nil"/>
            </w:tcBorders>
          </w:tcPr>
          <w:p w14:paraId="5AE67822"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60/48</w:t>
            </w:r>
          </w:p>
        </w:tc>
        <w:tc>
          <w:tcPr>
            <w:tcW w:w="2515" w:type="dxa"/>
            <w:gridSpan w:val="2"/>
            <w:tcBorders>
              <w:top w:val="single" w:sz="4" w:space="0" w:color="auto"/>
              <w:left w:val="nil"/>
              <w:bottom w:val="nil"/>
              <w:right w:val="nil"/>
            </w:tcBorders>
          </w:tcPr>
          <w:p w14:paraId="569BA936" w14:textId="77777777" w:rsidR="00A47070" w:rsidRPr="00A47070" w:rsidRDefault="006E244F" w:rsidP="006E244F">
            <w:pPr>
              <w:autoSpaceDE w:val="0"/>
              <w:autoSpaceDN w:val="0"/>
              <w:adjustRightInd w:val="0"/>
              <w:jc w:val="center"/>
              <w:rPr>
                <w:rFonts w:ascii="Times New Roman" w:hAnsi="Times New Roman" w:cs="Times New Roman"/>
                <w:sz w:val="28"/>
                <w:szCs w:val="28"/>
                <w:lang w:val="en-US"/>
              </w:rPr>
            </w:pPr>
            <w:r>
              <w:rPr>
                <w:rFonts w:ascii="Times New Roman" w:hAnsi="Times New Roman" w:cs="Times New Roman"/>
                <w:sz w:val="28"/>
                <w:szCs w:val="28"/>
                <w:lang w:val="en-US"/>
              </w:rPr>
              <w:t>0.68 (0.36–</w:t>
            </w:r>
            <w:r w:rsidR="00A47070" w:rsidRPr="00A47070">
              <w:rPr>
                <w:rFonts w:ascii="Times New Roman" w:hAnsi="Times New Roman" w:cs="Times New Roman"/>
                <w:sz w:val="28"/>
                <w:szCs w:val="28"/>
                <w:lang w:val="en-US"/>
              </w:rPr>
              <w:t>1.29)</w:t>
            </w:r>
          </w:p>
        </w:tc>
        <w:tc>
          <w:tcPr>
            <w:tcW w:w="950" w:type="dxa"/>
            <w:vMerge w:val="restart"/>
            <w:tcBorders>
              <w:top w:val="single" w:sz="4" w:space="0" w:color="auto"/>
              <w:left w:val="nil"/>
              <w:bottom w:val="nil"/>
              <w:right w:val="nil"/>
            </w:tcBorders>
            <w:vAlign w:val="center"/>
          </w:tcPr>
          <w:p w14:paraId="2CB755EF"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1.388</w:t>
            </w:r>
          </w:p>
        </w:tc>
        <w:tc>
          <w:tcPr>
            <w:tcW w:w="1320" w:type="dxa"/>
            <w:vMerge w:val="restart"/>
            <w:tcBorders>
              <w:top w:val="single" w:sz="4" w:space="0" w:color="auto"/>
              <w:left w:val="nil"/>
              <w:bottom w:val="nil"/>
              <w:right w:val="single" w:sz="4" w:space="0" w:color="auto"/>
            </w:tcBorders>
            <w:vAlign w:val="center"/>
          </w:tcPr>
          <w:p w14:paraId="10687916" w14:textId="77777777" w:rsidR="00A47070" w:rsidRPr="006E244F" w:rsidRDefault="00A47070" w:rsidP="00A47070">
            <w:pPr>
              <w:autoSpaceDE w:val="0"/>
              <w:autoSpaceDN w:val="0"/>
              <w:adjustRightInd w:val="0"/>
              <w:jc w:val="center"/>
              <w:rPr>
                <w:rFonts w:ascii="Times New Roman" w:hAnsi="Times New Roman" w:cs="Times New Roman"/>
                <w:b/>
                <w:sz w:val="28"/>
                <w:szCs w:val="28"/>
                <w:u w:val="single"/>
                <w:lang w:val="en-US"/>
              </w:rPr>
            </w:pPr>
            <w:r w:rsidRPr="006E244F">
              <w:rPr>
                <w:rFonts w:ascii="Times New Roman" w:hAnsi="Times New Roman" w:cs="Times New Roman"/>
                <w:b/>
                <w:sz w:val="28"/>
                <w:szCs w:val="28"/>
                <w:u w:val="single"/>
                <w:lang w:val="en-US"/>
              </w:rPr>
              <w:t>0.5</w:t>
            </w:r>
          </w:p>
        </w:tc>
      </w:tr>
      <w:tr w:rsidR="00786264" w:rsidRPr="00A47070" w14:paraId="7FBD6C7A" w14:textId="77777777" w:rsidTr="00F71287">
        <w:tc>
          <w:tcPr>
            <w:tcW w:w="1474" w:type="dxa"/>
            <w:vMerge/>
            <w:tcBorders>
              <w:top w:val="nil"/>
              <w:left w:val="single" w:sz="4" w:space="0" w:color="auto"/>
              <w:bottom w:val="nil"/>
              <w:right w:val="nil"/>
            </w:tcBorders>
          </w:tcPr>
          <w:p w14:paraId="18A62278"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c>
          <w:tcPr>
            <w:tcW w:w="1667" w:type="dxa"/>
            <w:tcBorders>
              <w:top w:val="nil"/>
              <w:left w:val="nil"/>
              <w:bottom w:val="nil"/>
              <w:right w:val="nil"/>
            </w:tcBorders>
          </w:tcPr>
          <w:p w14:paraId="388513A3"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CT</w:t>
            </w:r>
          </w:p>
        </w:tc>
        <w:tc>
          <w:tcPr>
            <w:tcW w:w="1645" w:type="dxa"/>
            <w:tcBorders>
              <w:top w:val="nil"/>
              <w:left w:val="nil"/>
              <w:bottom w:val="nil"/>
              <w:right w:val="nil"/>
            </w:tcBorders>
          </w:tcPr>
          <w:p w14:paraId="644F16F9"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38/21</w:t>
            </w:r>
          </w:p>
        </w:tc>
        <w:tc>
          <w:tcPr>
            <w:tcW w:w="2515" w:type="dxa"/>
            <w:gridSpan w:val="2"/>
            <w:tcBorders>
              <w:top w:val="nil"/>
              <w:left w:val="nil"/>
              <w:bottom w:val="nil"/>
              <w:right w:val="nil"/>
            </w:tcBorders>
          </w:tcPr>
          <w:p w14:paraId="49314897" w14:textId="77777777" w:rsidR="00A47070" w:rsidRPr="00A47070" w:rsidRDefault="006E244F" w:rsidP="006E244F">
            <w:pPr>
              <w:autoSpaceDE w:val="0"/>
              <w:autoSpaceDN w:val="0"/>
              <w:adjustRightInd w:val="0"/>
              <w:jc w:val="center"/>
              <w:rPr>
                <w:rFonts w:ascii="Times New Roman" w:hAnsi="Times New Roman" w:cs="Times New Roman"/>
                <w:sz w:val="28"/>
                <w:szCs w:val="28"/>
                <w:lang w:val="en-US"/>
              </w:rPr>
            </w:pPr>
            <w:r w:rsidRPr="006E244F">
              <w:rPr>
                <w:rFonts w:ascii="Times New Roman" w:hAnsi="Times New Roman" w:cs="Times New Roman"/>
                <w:b/>
                <w:sz w:val="28"/>
                <w:szCs w:val="28"/>
                <w:u w:val="single"/>
                <w:lang w:val="en-US"/>
              </w:rPr>
              <w:t>1.41</w:t>
            </w:r>
            <w:r>
              <w:rPr>
                <w:rFonts w:ascii="Times New Roman" w:hAnsi="Times New Roman" w:cs="Times New Roman"/>
                <w:sz w:val="28"/>
                <w:szCs w:val="28"/>
                <w:lang w:val="en-US"/>
              </w:rPr>
              <w:t xml:space="preserve"> (0.74–</w:t>
            </w:r>
            <w:r w:rsidR="00A47070" w:rsidRPr="00A47070">
              <w:rPr>
                <w:rFonts w:ascii="Times New Roman" w:hAnsi="Times New Roman" w:cs="Times New Roman"/>
                <w:sz w:val="28"/>
                <w:szCs w:val="28"/>
                <w:lang w:val="en-US"/>
              </w:rPr>
              <w:t>2.70)</w:t>
            </w:r>
          </w:p>
        </w:tc>
        <w:tc>
          <w:tcPr>
            <w:tcW w:w="950" w:type="dxa"/>
            <w:vMerge/>
            <w:tcBorders>
              <w:top w:val="nil"/>
              <w:left w:val="nil"/>
              <w:bottom w:val="nil"/>
              <w:right w:val="nil"/>
            </w:tcBorders>
          </w:tcPr>
          <w:p w14:paraId="02BAA58C"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c>
          <w:tcPr>
            <w:tcW w:w="1320" w:type="dxa"/>
            <w:vMerge/>
            <w:tcBorders>
              <w:top w:val="nil"/>
              <w:left w:val="nil"/>
              <w:bottom w:val="nil"/>
              <w:right w:val="single" w:sz="4" w:space="0" w:color="auto"/>
            </w:tcBorders>
          </w:tcPr>
          <w:p w14:paraId="4D6D936C"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r>
      <w:tr w:rsidR="00786264" w:rsidRPr="00A47070" w14:paraId="2DE881FB" w14:textId="77777777" w:rsidTr="00F71287">
        <w:tc>
          <w:tcPr>
            <w:tcW w:w="1474" w:type="dxa"/>
            <w:vMerge/>
            <w:tcBorders>
              <w:top w:val="nil"/>
              <w:left w:val="single" w:sz="4" w:space="0" w:color="auto"/>
              <w:bottom w:val="single" w:sz="4" w:space="0" w:color="auto"/>
              <w:right w:val="nil"/>
            </w:tcBorders>
          </w:tcPr>
          <w:p w14:paraId="20F777C9"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c>
          <w:tcPr>
            <w:tcW w:w="1667" w:type="dxa"/>
            <w:tcBorders>
              <w:top w:val="nil"/>
              <w:left w:val="nil"/>
              <w:bottom w:val="single" w:sz="4" w:space="0" w:color="auto"/>
              <w:right w:val="nil"/>
            </w:tcBorders>
          </w:tcPr>
          <w:p w14:paraId="50BB3069"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TT</w:t>
            </w:r>
          </w:p>
        </w:tc>
        <w:tc>
          <w:tcPr>
            <w:tcW w:w="1645" w:type="dxa"/>
            <w:tcBorders>
              <w:top w:val="nil"/>
              <w:left w:val="nil"/>
              <w:bottom w:val="single" w:sz="4" w:space="0" w:color="auto"/>
              <w:right w:val="nil"/>
            </w:tcBorders>
          </w:tcPr>
          <w:p w14:paraId="383D168B"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4/2</w:t>
            </w:r>
          </w:p>
        </w:tc>
        <w:tc>
          <w:tcPr>
            <w:tcW w:w="2515" w:type="dxa"/>
            <w:gridSpan w:val="2"/>
            <w:tcBorders>
              <w:top w:val="nil"/>
              <w:left w:val="nil"/>
              <w:bottom w:val="single" w:sz="4" w:space="0" w:color="auto"/>
              <w:right w:val="nil"/>
            </w:tcBorders>
          </w:tcPr>
          <w:p w14:paraId="1A96A9A4" w14:textId="77777777" w:rsidR="00A47070" w:rsidRPr="00A47070" w:rsidRDefault="006E244F" w:rsidP="006E244F">
            <w:pPr>
              <w:autoSpaceDE w:val="0"/>
              <w:autoSpaceDN w:val="0"/>
              <w:adjustRightInd w:val="0"/>
              <w:jc w:val="center"/>
              <w:rPr>
                <w:rFonts w:ascii="Times New Roman" w:hAnsi="Times New Roman" w:cs="Times New Roman"/>
                <w:sz w:val="28"/>
                <w:szCs w:val="28"/>
                <w:lang w:val="en-US"/>
              </w:rPr>
            </w:pPr>
            <w:r w:rsidRPr="006E244F">
              <w:rPr>
                <w:rFonts w:ascii="Times New Roman" w:hAnsi="Times New Roman" w:cs="Times New Roman"/>
                <w:b/>
                <w:sz w:val="28"/>
                <w:szCs w:val="28"/>
                <w:u w:val="single"/>
                <w:lang w:val="en-US"/>
              </w:rPr>
              <w:t>1.41</w:t>
            </w:r>
            <w:r>
              <w:rPr>
                <w:rFonts w:ascii="Times New Roman" w:hAnsi="Times New Roman" w:cs="Times New Roman"/>
                <w:sz w:val="28"/>
                <w:szCs w:val="28"/>
                <w:lang w:val="en-US"/>
              </w:rPr>
              <w:t xml:space="preserve"> (0.25–</w:t>
            </w:r>
            <w:r w:rsidR="00A47070" w:rsidRPr="00A47070">
              <w:rPr>
                <w:rFonts w:ascii="Times New Roman" w:hAnsi="Times New Roman" w:cs="Times New Roman"/>
                <w:sz w:val="28"/>
                <w:szCs w:val="28"/>
                <w:lang w:val="en-US"/>
              </w:rPr>
              <w:t>7.90)</w:t>
            </w:r>
          </w:p>
        </w:tc>
        <w:tc>
          <w:tcPr>
            <w:tcW w:w="950" w:type="dxa"/>
            <w:vMerge/>
            <w:tcBorders>
              <w:top w:val="nil"/>
              <w:left w:val="nil"/>
              <w:bottom w:val="single" w:sz="4" w:space="0" w:color="auto"/>
              <w:right w:val="nil"/>
            </w:tcBorders>
          </w:tcPr>
          <w:p w14:paraId="20F6B592"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c>
          <w:tcPr>
            <w:tcW w:w="1320" w:type="dxa"/>
            <w:vMerge/>
            <w:tcBorders>
              <w:top w:val="nil"/>
              <w:left w:val="nil"/>
              <w:bottom w:val="single" w:sz="4" w:space="0" w:color="auto"/>
              <w:right w:val="single" w:sz="4" w:space="0" w:color="auto"/>
            </w:tcBorders>
          </w:tcPr>
          <w:p w14:paraId="33A07656"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r>
      <w:tr w:rsidR="00A47070" w:rsidRPr="00A47070" w14:paraId="6B7B3FFD" w14:textId="77777777" w:rsidTr="00F71287">
        <w:trPr>
          <w:trHeight w:val="516"/>
        </w:trPr>
        <w:tc>
          <w:tcPr>
            <w:tcW w:w="9571" w:type="dxa"/>
            <w:gridSpan w:val="7"/>
            <w:tcBorders>
              <w:top w:val="single" w:sz="4" w:space="0" w:color="auto"/>
              <w:left w:val="single" w:sz="4" w:space="0" w:color="auto"/>
              <w:bottom w:val="single" w:sz="4" w:space="0" w:color="auto"/>
              <w:right w:val="single" w:sz="4" w:space="0" w:color="auto"/>
            </w:tcBorders>
            <w:vAlign w:val="center"/>
          </w:tcPr>
          <w:p w14:paraId="4BCF51A0"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GCLC -129 T/C</w:t>
            </w:r>
          </w:p>
        </w:tc>
      </w:tr>
      <w:tr w:rsidR="00786264" w:rsidRPr="00A47070" w14:paraId="3DD40CF1" w14:textId="77777777" w:rsidTr="00F71287">
        <w:tc>
          <w:tcPr>
            <w:tcW w:w="1474" w:type="dxa"/>
            <w:vMerge w:val="restart"/>
            <w:tcBorders>
              <w:top w:val="single" w:sz="4" w:space="0" w:color="auto"/>
              <w:left w:val="single" w:sz="4" w:space="0" w:color="auto"/>
              <w:bottom w:val="nil"/>
              <w:right w:val="nil"/>
            </w:tcBorders>
            <w:vAlign w:val="center"/>
          </w:tcPr>
          <w:p w14:paraId="7252B715" w14:textId="77777777" w:rsidR="00A47070" w:rsidRPr="00786264" w:rsidRDefault="00786264" w:rsidP="00A47070">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Казахи</w:t>
            </w:r>
          </w:p>
        </w:tc>
        <w:tc>
          <w:tcPr>
            <w:tcW w:w="1667" w:type="dxa"/>
            <w:tcBorders>
              <w:top w:val="single" w:sz="4" w:space="0" w:color="auto"/>
              <w:left w:val="nil"/>
              <w:bottom w:val="nil"/>
              <w:right w:val="nil"/>
            </w:tcBorders>
          </w:tcPr>
          <w:p w14:paraId="6A46894D"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CC</w:t>
            </w:r>
          </w:p>
        </w:tc>
        <w:tc>
          <w:tcPr>
            <w:tcW w:w="1645" w:type="dxa"/>
            <w:tcBorders>
              <w:top w:val="single" w:sz="4" w:space="0" w:color="auto"/>
              <w:left w:val="nil"/>
              <w:bottom w:val="nil"/>
              <w:right w:val="nil"/>
            </w:tcBorders>
          </w:tcPr>
          <w:p w14:paraId="2F0E45BC"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168/191</w:t>
            </w:r>
          </w:p>
        </w:tc>
        <w:tc>
          <w:tcPr>
            <w:tcW w:w="2515" w:type="dxa"/>
            <w:gridSpan w:val="2"/>
            <w:tcBorders>
              <w:top w:val="single" w:sz="4" w:space="0" w:color="auto"/>
              <w:left w:val="nil"/>
              <w:bottom w:val="nil"/>
              <w:right w:val="nil"/>
            </w:tcBorders>
          </w:tcPr>
          <w:p w14:paraId="51961350" w14:textId="77777777" w:rsidR="00A47070" w:rsidRPr="00A47070" w:rsidRDefault="006E244F" w:rsidP="006E244F">
            <w:pPr>
              <w:autoSpaceDE w:val="0"/>
              <w:autoSpaceDN w:val="0"/>
              <w:adjustRightInd w:val="0"/>
              <w:jc w:val="center"/>
              <w:rPr>
                <w:rFonts w:ascii="Times New Roman" w:hAnsi="Times New Roman" w:cs="Times New Roman"/>
                <w:sz w:val="28"/>
                <w:szCs w:val="28"/>
                <w:lang w:val="en-US"/>
              </w:rPr>
            </w:pPr>
            <w:r>
              <w:rPr>
                <w:rFonts w:ascii="Times New Roman" w:hAnsi="Times New Roman" w:cs="Times New Roman"/>
                <w:sz w:val="28"/>
                <w:szCs w:val="28"/>
                <w:lang w:val="en-US"/>
              </w:rPr>
              <w:t>0.65 (0.42–</w:t>
            </w:r>
            <w:r w:rsidR="00A47070" w:rsidRPr="00A47070">
              <w:rPr>
                <w:rFonts w:ascii="Times New Roman" w:hAnsi="Times New Roman" w:cs="Times New Roman"/>
                <w:sz w:val="28"/>
                <w:szCs w:val="28"/>
                <w:lang w:val="en-US"/>
              </w:rPr>
              <w:t>1.01)</w:t>
            </w:r>
          </w:p>
        </w:tc>
        <w:tc>
          <w:tcPr>
            <w:tcW w:w="950" w:type="dxa"/>
            <w:vMerge w:val="restart"/>
            <w:tcBorders>
              <w:top w:val="single" w:sz="4" w:space="0" w:color="auto"/>
              <w:left w:val="nil"/>
              <w:bottom w:val="nil"/>
              <w:right w:val="nil"/>
            </w:tcBorders>
            <w:vAlign w:val="center"/>
          </w:tcPr>
          <w:p w14:paraId="056FD1FC"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6.660</w:t>
            </w:r>
          </w:p>
        </w:tc>
        <w:tc>
          <w:tcPr>
            <w:tcW w:w="1320" w:type="dxa"/>
            <w:vMerge w:val="restart"/>
            <w:tcBorders>
              <w:top w:val="single" w:sz="4" w:space="0" w:color="auto"/>
              <w:left w:val="nil"/>
              <w:bottom w:val="nil"/>
              <w:right w:val="single" w:sz="4" w:space="0" w:color="auto"/>
            </w:tcBorders>
            <w:vAlign w:val="center"/>
          </w:tcPr>
          <w:p w14:paraId="2DD775EF" w14:textId="77777777" w:rsidR="00A47070" w:rsidRPr="006E244F" w:rsidRDefault="00A47070" w:rsidP="00A47070">
            <w:pPr>
              <w:autoSpaceDE w:val="0"/>
              <w:autoSpaceDN w:val="0"/>
              <w:adjustRightInd w:val="0"/>
              <w:jc w:val="center"/>
              <w:rPr>
                <w:rFonts w:ascii="Times New Roman" w:hAnsi="Times New Roman" w:cs="Times New Roman"/>
                <w:b/>
                <w:sz w:val="28"/>
                <w:szCs w:val="28"/>
                <w:u w:val="single"/>
                <w:lang w:val="en-US"/>
              </w:rPr>
            </w:pPr>
            <w:r w:rsidRPr="006E244F">
              <w:rPr>
                <w:rFonts w:ascii="Times New Roman" w:hAnsi="Times New Roman" w:cs="Times New Roman"/>
                <w:b/>
                <w:sz w:val="28"/>
                <w:szCs w:val="28"/>
                <w:u w:val="single"/>
                <w:lang w:val="en-US"/>
              </w:rPr>
              <w:t>0.04</w:t>
            </w:r>
          </w:p>
        </w:tc>
      </w:tr>
      <w:tr w:rsidR="00786264" w:rsidRPr="00A47070" w14:paraId="2BFCAFC5" w14:textId="77777777" w:rsidTr="00F71287">
        <w:tc>
          <w:tcPr>
            <w:tcW w:w="1474" w:type="dxa"/>
            <w:vMerge/>
            <w:tcBorders>
              <w:top w:val="nil"/>
              <w:left w:val="single" w:sz="4" w:space="0" w:color="auto"/>
              <w:bottom w:val="nil"/>
              <w:right w:val="nil"/>
            </w:tcBorders>
          </w:tcPr>
          <w:p w14:paraId="0B015F75"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c>
          <w:tcPr>
            <w:tcW w:w="1667" w:type="dxa"/>
            <w:tcBorders>
              <w:top w:val="nil"/>
              <w:left w:val="nil"/>
              <w:bottom w:val="nil"/>
              <w:right w:val="nil"/>
            </w:tcBorders>
          </w:tcPr>
          <w:p w14:paraId="4EB7C02E"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CT</w:t>
            </w:r>
          </w:p>
        </w:tc>
        <w:tc>
          <w:tcPr>
            <w:tcW w:w="1645" w:type="dxa"/>
            <w:tcBorders>
              <w:top w:val="nil"/>
              <w:left w:val="nil"/>
              <w:bottom w:val="nil"/>
              <w:right w:val="nil"/>
            </w:tcBorders>
          </w:tcPr>
          <w:p w14:paraId="7A5472C8"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53/44</w:t>
            </w:r>
          </w:p>
        </w:tc>
        <w:tc>
          <w:tcPr>
            <w:tcW w:w="2515" w:type="dxa"/>
            <w:gridSpan w:val="2"/>
            <w:tcBorders>
              <w:top w:val="nil"/>
              <w:left w:val="nil"/>
              <w:bottom w:val="nil"/>
              <w:right w:val="nil"/>
            </w:tcBorders>
          </w:tcPr>
          <w:p w14:paraId="14C46D34" w14:textId="77777777" w:rsidR="00A47070" w:rsidRPr="00A47070" w:rsidRDefault="006E244F" w:rsidP="006E244F">
            <w:pPr>
              <w:autoSpaceDE w:val="0"/>
              <w:autoSpaceDN w:val="0"/>
              <w:adjustRightInd w:val="0"/>
              <w:jc w:val="center"/>
              <w:rPr>
                <w:rFonts w:ascii="Times New Roman" w:hAnsi="Times New Roman" w:cs="Times New Roman"/>
                <w:sz w:val="28"/>
                <w:szCs w:val="28"/>
                <w:lang w:val="en-US"/>
              </w:rPr>
            </w:pPr>
            <w:r>
              <w:rPr>
                <w:rFonts w:ascii="Times New Roman" w:hAnsi="Times New Roman" w:cs="Times New Roman"/>
                <w:sz w:val="28"/>
                <w:szCs w:val="28"/>
                <w:lang w:val="en-US"/>
              </w:rPr>
              <w:t>1.31 (0.84–</w:t>
            </w:r>
            <w:r w:rsidR="00A47070" w:rsidRPr="00A47070">
              <w:rPr>
                <w:rFonts w:ascii="Times New Roman" w:hAnsi="Times New Roman" w:cs="Times New Roman"/>
                <w:sz w:val="28"/>
                <w:szCs w:val="28"/>
                <w:lang w:val="en-US"/>
              </w:rPr>
              <w:t>2.06)</w:t>
            </w:r>
          </w:p>
        </w:tc>
        <w:tc>
          <w:tcPr>
            <w:tcW w:w="950" w:type="dxa"/>
            <w:vMerge/>
            <w:tcBorders>
              <w:top w:val="nil"/>
              <w:left w:val="nil"/>
              <w:bottom w:val="nil"/>
              <w:right w:val="nil"/>
            </w:tcBorders>
          </w:tcPr>
          <w:p w14:paraId="4E9E11D2"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c>
          <w:tcPr>
            <w:tcW w:w="1320" w:type="dxa"/>
            <w:vMerge/>
            <w:tcBorders>
              <w:top w:val="nil"/>
              <w:left w:val="nil"/>
              <w:bottom w:val="nil"/>
              <w:right w:val="single" w:sz="4" w:space="0" w:color="auto"/>
            </w:tcBorders>
          </w:tcPr>
          <w:p w14:paraId="211E8C65"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r>
      <w:tr w:rsidR="00786264" w:rsidRPr="00A47070" w14:paraId="07307266" w14:textId="77777777" w:rsidTr="00F71287">
        <w:tc>
          <w:tcPr>
            <w:tcW w:w="1474" w:type="dxa"/>
            <w:vMerge/>
            <w:tcBorders>
              <w:top w:val="nil"/>
              <w:left w:val="single" w:sz="4" w:space="0" w:color="auto"/>
              <w:bottom w:val="single" w:sz="4" w:space="0" w:color="auto"/>
              <w:right w:val="nil"/>
            </w:tcBorders>
          </w:tcPr>
          <w:p w14:paraId="17EFF16F"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c>
          <w:tcPr>
            <w:tcW w:w="1667" w:type="dxa"/>
            <w:tcBorders>
              <w:top w:val="nil"/>
              <w:left w:val="nil"/>
              <w:bottom w:val="single" w:sz="4" w:space="0" w:color="auto"/>
              <w:right w:val="nil"/>
            </w:tcBorders>
          </w:tcPr>
          <w:p w14:paraId="6B0DF322"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TT</w:t>
            </w:r>
          </w:p>
        </w:tc>
        <w:tc>
          <w:tcPr>
            <w:tcW w:w="1645" w:type="dxa"/>
            <w:tcBorders>
              <w:top w:val="nil"/>
              <w:left w:val="nil"/>
              <w:bottom w:val="single" w:sz="4" w:space="0" w:color="auto"/>
              <w:right w:val="nil"/>
            </w:tcBorders>
          </w:tcPr>
          <w:p w14:paraId="113547F4"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9/2</w:t>
            </w:r>
          </w:p>
        </w:tc>
        <w:tc>
          <w:tcPr>
            <w:tcW w:w="2515" w:type="dxa"/>
            <w:gridSpan w:val="2"/>
            <w:tcBorders>
              <w:top w:val="nil"/>
              <w:left w:val="nil"/>
              <w:bottom w:val="single" w:sz="4" w:space="0" w:color="auto"/>
              <w:right w:val="nil"/>
            </w:tcBorders>
          </w:tcPr>
          <w:p w14:paraId="441624FF"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6E244F">
              <w:rPr>
                <w:rFonts w:ascii="Times New Roman" w:hAnsi="Times New Roman" w:cs="Times New Roman"/>
                <w:b/>
                <w:sz w:val="28"/>
                <w:szCs w:val="28"/>
                <w:u w:val="single"/>
                <w:lang w:val="en-US"/>
              </w:rPr>
              <w:t>4.79</w:t>
            </w:r>
            <w:r w:rsidR="006E244F">
              <w:rPr>
                <w:rFonts w:ascii="Times New Roman" w:hAnsi="Times New Roman" w:cs="Times New Roman"/>
                <w:sz w:val="28"/>
                <w:szCs w:val="28"/>
                <w:lang w:val="en-US"/>
              </w:rPr>
              <w:t xml:space="preserve"> (1.02–</w:t>
            </w:r>
            <w:r w:rsidRPr="00A47070">
              <w:rPr>
                <w:rFonts w:ascii="Times New Roman" w:hAnsi="Times New Roman" w:cs="Times New Roman"/>
                <w:sz w:val="28"/>
                <w:szCs w:val="28"/>
                <w:lang w:val="en-US"/>
              </w:rPr>
              <w:t>22.39)</w:t>
            </w:r>
          </w:p>
        </w:tc>
        <w:tc>
          <w:tcPr>
            <w:tcW w:w="950" w:type="dxa"/>
            <w:vMerge/>
            <w:tcBorders>
              <w:top w:val="nil"/>
              <w:left w:val="nil"/>
              <w:bottom w:val="single" w:sz="4" w:space="0" w:color="auto"/>
              <w:right w:val="nil"/>
            </w:tcBorders>
          </w:tcPr>
          <w:p w14:paraId="20961DCF"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c>
          <w:tcPr>
            <w:tcW w:w="1320" w:type="dxa"/>
            <w:vMerge/>
            <w:tcBorders>
              <w:top w:val="nil"/>
              <w:left w:val="nil"/>
              <w:bottom w:val="single" w:sz="4" w:space="0" w:color="auto"/>
              <w:right w:val="single" w:sz="4" w:space="0" w:color="auto"/>
            </w:tcBorders>
          </w:tcPr>
          <w:p w14:paraId="3A025981"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r>
      <w:tr w:rsidR="00786264" w:rsidRPr="00A47070" w14:paraId="5C6A7DEF" w14:textId="77777777" w:rsidTr="00F71287">
        <w:tc>
          <w:tcPr>
            <w:tcW w:w="1474" w:type="dxa"/>
            <w:vMerge w:val="restart"/>
            <w:tcBorders>
              <w:top w:val="single" w:sz="4" w:space="0" w:color="auto"/>
              <w:left w:val="single" w:sz="4" w:space="0" w:color="auto"/>
              <w:bottom w:val="nil"/>
              <w:right w:val="nil"/>
            </w:tcBorders>
            <w:vAlign w:val="center"/>
          </w:tcPr>
          <w:p w14:paraId="68A15FEF" w14:textId="77777777" w:rsidR="00A47070" w:rsidRPr="00786264" w:rsidRDefault="00786264" w:rsidP="00A47070">
            <w:pPr>
              <w:autoSpaceDE w:val="0"/>
              <w:autoSpaceDN w:val="0"/>
              <w:adjustRightInd w:val="0"/>
              <w:jc w:val="center"/>
              <w:rPr>
                <w:rFonts w:ascii="Times New Roman" w:hAnsi="Times New Roman" w:cs="Times New Roman"/>
                <w:sz w:val="28"/>
                <w:szCs w:val="28"/>
              </w:rPr>
            </w:pPr>
            <w:r>
              <w:rPr>
                <w:rFonts w:ascii="Times New Roman" w:hAnsi="Times New Roman" w:cs="Times New Roman"/>
                <w:sz w:val="28"/>
                <w:szCs w:val="28"/>
              </w:rPr>
              <w:t>Русские</w:t>
            </w:r>
          </w:p>
        </w:tc>
        <w:tc>
          <w:tcPr>
            <w:tcW w:w="1667" w:type="dxa"/>
            <w:tcBorders>
              <w:top w:val="single" w:sz="4" w:space="0" w:color="auto"/>
              <w:left w:val="nil"/>
              <w:bottom w:val="nil"/>
              <w:right w:val="nil"/>
            </w:tcBorders>
          </w:tcPr>
          <w:p w14:paraId="11EA4C76"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CC</w:t>
            </w:r>
          </w:p>
        </w:tc>
        <w:tc>
          <w:tcPr>
            <w:tcW w:w="1645" w:type="dxa"/>
            <w:tcBorders>
              <w:top w:val="single" w:sz="4" w:space="0" w:color="auto"/>
              <w:left w:val="nil"/>
              <w:bottom w:val="nil"/>
              <w:right w:val="nil"/>
            </w:tcBorders>
          </w:tcPr>
          <w:p w14:paraId="64840F46"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66/49</w:t>
            </w:r>
          </w:p>
        </w:tc>
        <w:tc>
          <w:tcPr>
            <w:tcW w:w="2515" w:type="dxa"/>
            <w:gridSpan w:val="2"/>
            <w:tcBorders>
              <w:top w:val="single" w:sz="4" w:space="0" w:color="auto"/>
              <w:left w:val="nil"/>
              <w:bottom w:val="nil"/>
              <w:right w:val="nil"/>
            </w:tcBorders>
          </w:tcPr>
          <w:p w14:paraId="394AEA6A" w14:textId="77777777" w:rsidR="00A47070" w:rsidRPr="00A47070" w:rsidRDefault="006E244F" w:rsidP="006E244F">
            <w:pPr>
              <w:autoSpaceDE w:val="0"/>
              <w:autoSpaceDN w:val="0"/>
              <w:adjustRightInd w:val="0"/>
              <w:jc w:val="center"/>
              <w:rPr>
                <w:rFonts w:ascii="Times New Roman" w:hAnsi="Times New Roman" w:cs="Times New Roman"/>
                <w:sz w:val="28"/>
                <w:szCs w:val="28"/>
                <w:lang w:val="en-US"/>
              </w:rPr>
            </w:pPr>
            <w:r>
              <w:rPr>
                <w:rFonts w:ascii="Times New Roman" w:hAnsi="Times New Roman" w:cs="Times New Roman"/>
                <w:sz w:val="28"/>
                <w:szCs w:val="28"/>
                <w:lang w:val="en-US"/>
              </w:rPr>
              <w:t>0.82 (0.43–</w:t>
            </w:r>
            <w:r w:rsidR="00A47070" w:rsidRPr="00A47070">
              <w:rPr>
                <w:rFonts w:ascii="Times New Roman" w:hAnsi="Times New Roman" w:cs="Times New Roman"/>
                <w:sz w:val="28"/>
                <w:szCs w:val="28"/>
                <w:lang w:val="en-US"/>
              </w:rPr>
              <w:t>1.57)</w:t>
            </w:r>
          </w:p>
        </w:tc>
        <w:tc>
          <w:tcPr>
            <w:tcW w:w="950" w:type="dxa"/>
            <w:vMerge w:val="restart"/>
            <w:tcBorders>
              <w:top w:val="single" w:sz="4" w:space="0" w:color="auto"/>
              <w:left w:val="nil"/>
              <w:bottom w:val="nil"/>
              <w:right w:val="nil"/>
            </w:tcBorders>
            <w:vAlign w:val="center"/>
          </w:tcPr>
          <w:p w14:paraId="0A0FB343"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0.473</w:t>
            </w:r>
          </w:p>
        </w:tc>
        <w:tc>
          <w:tcPr>
            <w:tcW w:w="1320" w:type="dxa"/>
            <w:vMerge w:val="restart"/>
            <w:tcBorders>
              <w:top w:val="single" w:sz="4" w:space="0" w:color="auto"/>
              <w:left w:val="nil"/>
              <w:bottom w:val="nil"/>
              <w:right w:val="single" w:sz="4" w:space="0" w:color="auto"/>
            </w:tcBorders>
            <w:vAlign w:val="center"/>
          </w:tcPr>
          <w:p w14:paraId="175CC126" w14:textId="77777777" w:rsidR="00A47070" w:rsidRPr="00A47070" w:rsidRDefault="00A47070" w:rsidP="00A47070">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0.8</w:t>
            </w:r>
          </w:p>
        </w:tc>
      </w:tr>
      <w:tr w:rsidR="00786264" w:rsidRPr="00A47070" w14:paraId="7DF4BF23" w14:textId="77777777" w:rsidTr="00F71287">
        <w:tc>
          <w:tcPr>
            <w:tcW w:w="1474" w:type="dxa"/>
            <w:vMerge/>
            <w:tcBorders>
              <w:top w:val="nil"/>
              <w:left w:val="single" w:sz="4" w:space="0" w:color="auto"/>
              <w:bottom w:val="nil"/>
              <w:right w:val="nil"/>
            </w:tcBorders>
          </w:tcPr>
          <w:p w14:paraId="7C6E1D53"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c>
          <w:tcPr>
            <w:tcW w:w="1667" w:type="dxa"/>
            <w:tcBorders>
              <w:top w:val="nil"/>
              <w:left w:val="nil"/>
              <w:bottom w:val="nil"/>
              <w:right w:val="nil"/>
            </w:tcBorders>
          </w:tcPr>
          <w:p w14:paraId="276801C0"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CT</w:t>
            </w:r>
          </w:p>
        </w:tc>
        <w:tc>
          <w:tcPr>
            <w:tcW w:w="1645" w:type="dxa"/>
            <w:tcBorders>
              <w:top w:val="nil"/>
              <w:left w:val="nil"/>
              <w:bottom w:val="nil"/>
              <w:right w:val="nil"/>
            </w:tcBorders>
          </w:tcPr>
          <w:p w14:paraId="5C17DB52"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35/21</w:t>
            </w:r>
          </w:p>
        </w:tc>
        <w:tc>
          <w:tcPr>
            <w:tcW w:w="2515" w:type="dxa"/>
            <w:gridSpan w:val="2"/>
            <w:tcBorders>
              <w:top w:val="nil"/>
              <w:left w:val="nil"/>
              <w:bottom w:val="nil"/>
              <w:right w:val="nil"/>
            </w:tcBorders>
          </w:tcPr>
          <w:p w14:paraId="1A45B7F3" w14:textId="77777777" w:rsidR="00A47070" w:rsidRPr="00A47070" w:rsidRDefault="006E244F" w:rsidP="006E244F">
            <w:pPr>
              <w:autoSpaceDE w:val="0"/>
              <w:autoSpaceDN w:val="0"/>
              <w:adjustRightInd w:val="0"/>
              <w:jc w:val="center"/>
              <w:rPr>
                <w:rFonts w:ascii="Times New Roman" w:hAnsi="Times New Roman" w:cs="Times New Roman"/>
                <w:sz w:val="28"/>
                <w:szCs w:val="28"/>
                <w:lang w:val="en-US"/>
              </w:rPr>
            </w:pPr>
            <w:r>
              <w:rPr>
                <w:rFonts w:ascii="Times New Roman" w:hAnsi="Times New Roman" w:cs="Times New Roman"/>
                <w:sz w:val="28"/>
                <w:szCs w:val="28"/>
                <w:lang w:val="en-US"/>
              </w:rPr>
              <w:t>1.24 (0.65–</w:t>
            </w:r>
            <w:r w:rsidR="00A47070" w:rsidRPr="00A47070">
              <w:rPr>
                <w:rFonts w:ascii="Times New Roman" w:hAnsi="Times New Roman" w:cs="Times New Roman"/>
                <w:sz w:val="28"/>
                <w:szCs w:val="28"/>
                <w:lang w:val="en-US"/>
              </w:rPr>
              <w:t>2.39)</w:t>
            </w:r>
          </w:p>
        </w:tc>
        <w:tc>
          <w:tcPr>
            <w:tcW w:w="950" w:type="dxa"/>
            <w:vMerge/>
            <w:tcBorders>
              <w:top w:val="nil"/>
              <w:left w:val="nil"/>
              <w:bottom w:val="nil"/>
              <w:right w:val="nil"/>
            </w:tcBorders>
          </w:tcPr>
          <w:p w14:paraId="7FAEB2F9"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c>
          <w:tcPr>
            <w:tcW w:w="1320" w:type="dxa"/>
            <w:vMerge/>
            <w:tcBorders>
              <w:top w:val="nil"/>
              <w:left w:val="nil"/>
              <w:bottom w:val="nil"/>
              <w:right w:val="single" w:sz="4" w:space="0" w:color="auto"/>
            </w:tcBorders>
          </w:tcPr>
          <w:p w14:paraId="6C150885"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r>
      <w:tr w:rsidR="00786264" w:rsidRPr="00A47070" w14:paraId="1519145F" w14:textId="77777777" w:rsidTr="00F71287">
        <w:tc>
          <w:tcPr>
            <w:tcW w:w="1474" w:type="dxa"/>
            <w:vMerge/>
            <w:tcBorders>
              <w:top w:val="nil"/>
              <w:left w:val="single" w:sz="4" w:space="0" w:color="auto"/>
              <w:bottom w:val="single" w:sz="4" w:space="0" w:color="auto"/>
              <w:right w:val="nil"/>
            </w:tcBorders>
          </w:tcPr>
          <w:p w14:paraId="3155A66A"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c>
          <w:tcPr>
            <w:tcW w:w="1667" w:type="dxa"/>
            <w:tcBorders>
              <w:top w:val="nil"/>
              <w:left w:val="nil"/>
              <w:bottom w:val="single" w:sz="4" w:space="0" w:color="auto"/>
              <w:right w:val="nil"/>
            </w:tcBorders>
          </w:tcPr>
          <w:p w14:paraId="3DDDFE5C"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TT</w:t>
            </w:r>
          </w:p>
        </w:tc>
        <w:tc>
          <w:tcPr>
            <w:tcW w:w="1645" w:type="dxa"/>
            <w:tcBorders>
              <w:top w:val="nil"/>
              <w:left w:val="nil"/>
              <w:bottom w:val="single" w:sz="4" w:space="0" w:color="auto"/>
              <w:right w:val="nil"/>
            </w:tcBorders>
          </w:tcPr>
          <w:p w14:paraId="0873DEB3" w14:textId="77777777" w:rsidR="00A47070" w:rsidRPr="00A47070" w:rsidRDefault="00A47070" w:rsidP="006E244F">
            <w:pPr>
              <w:autoSpaceDE w:val="0"/>
              <w:autoSpaceDN w:val="0"/>
              <w:adjustRightInd w:val="0"/>
              <w:jc w:val="center"/>
              <w:rPr>
                <w:rFonts w:ascii="Times New Roman" w:hAnsi="Times New Roman" w:cs="Times New Roman"/>
                <w:sz w:val="28"/>
                <w:szCs w:val="28"/>
                <w:lang w:val="en-US"/>
              </w:rPr>
            </w:pPr>
            <w:r w:rsidRPr="00A47070">
              <w:rPr>
                <w:rFonts w:ascii="Times New Roman" w:hAnsi="Times New Roman" w:cs="Times New Roman"/>
                <w:sz w:val="28"/>
                <w:szCs w:val="28"/>
                <w:lang w:val="en-US"/>
              </w:rPr>
              <w:t>1/1</w:t>
            </w:r>
          </w:p>
        </w:tc>
        <w:tc>
          <w:tcPr>
            <w:tcW w:w="2515" w:type="dxa"/>
            <w:gridSpan w:val="2"/>
            <w:tcBorders>
              <w:top w:val="nil"/>
              <w:left w:val="nil"/>
              <w:bottom w:val="single" w:sz="4" w:space="0" w:color="auto"/>
              <w:right w:val="nil"/>
            </w:tcBorders>
          </w:tcPr>
          <w:p w14:paraId="6033333F" w14:textId="77777777" w:rsidR="00A47070" w:rsidRPr="00A47070" w:rsidRDefault="006E244F" w:rsidP="006E244F">
            <w:pPr>
              <w:autoSpaceDE w:val="0"/>
              <w:autoSpaceDN w:val="0"/>
              <w:adjustRightInd w:val="0"/>
              <w:jc w:val="center"/>
              <w:rPr>
                <w:rFonts w:ascii="Times New Roman" w:hAnsi="Times New Roman" w:cs="Times New Roman"/>
                <w:sz w:val="28"/>
                <w:szCs w:val="28"/>
                <w:lang w:val="en-US"/>
              </w:rPr>
            </w:pPr>
            <w:r>
              <w:rPr>
                <w:rFonts w:ascii="Times New Roman" w:hAnsi="Times New Roman" w:cs="Times New Roman"/>
                <w:sz w:val="28"/>
                <w:szCs w:val="28"/>
                <w:lang w:val="en-US"/>
              </w:rPr>
              <w:t>0.69 (0.04–</w:t>
            </w:r>
            <w:r w:rsidR="00A47070" w:rsidRPr="00A47070">
              <w:rPr>
                <w:rFonts w:ascii="Times New Roman" w:hAnsi="Times New Roman" w:cs="Times New Roman"/>
                <w:sz w:val="28"/>
                <w:szCs w:val="28"/>
                <w:lang w:val="en-US"/>
              </w:rPr>
              <w:t>11.27)</w:t>
            </w:r>
          </w:p>
        </w:tc>
        <w:tc>
          <w:tcPr>
            <w:tcW w:w="950" w:type="dxa"/>
            <w:vMerge/>
            <w:tcBorders>
              <w:top w:val="nil"/>
              <w:left w:val="nil"/>
              <w:bottom w:val="single" w:sz="4" w:space="0" w:color="auto"/>
              <w:right w:val="nil"/>
            </w:tcBorders>
          </w:tcPr>
          <w:p w14:paraId="2741D6E6"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c>
          <w:tcPr>
            <w:tcW w:w="1320" w:type="dxa"/>
            <w:vMerge/>
            <w:tcBorders>
              <w:top w:val="nil"/>
              <w:left w:val="nil"/>
              <w:bottom w:val="single" w:sz="4" w:space="0" w:color="auto"/>
              <w:right w:val="single" w:sz="4" w:space="0" w:color="auto"/>
            </w:tcBorders>
          </w:tcPr>
          <w:p w14:paraId="23DDF552" w14:textId="77777777" w:rsidR="00A47070" w:rsidRPr="00A47070" w:rsidRDefault="00A47070" w:rsidP="00A47070">
            <w:pPr>
              <w:autoSpaceDE w:val="0"/>
              <w:autoSpaceDN w:val="0"/>
              <w:adjustRightInd w:val="0"/>
              <w:jc w:val="both"/>
              <w:rPr>
                <w:rFonts w:ascii="Times New Roman" w:hAnsi="Times New Roman" w:cs="Times New Roman"/>
                <w:sz w:val="28"/>
                <w:szCs w:val="28"/>
                <w:lang w:val="en-US"/>
              </w:rPr>
            </w:pPr>
          </w:p>
        </w:tc>
      </w:tr>
    </w:tbl>
    <w:p w14:paraId="7E2F4238" w14:textId="77777777" w:rsidR="00A47070" w:rsidRDefault="00A47070" w:rsidP="00A47070">
      <w:pPr>
        <w:spacing w:after="0" w:line="240" w:lineRule="auto"/>
        <w:ind w:firstLine="709"/>
        <w:jc w:val="both"/>
        <w:rPr>
          <w:rFonts w:ascii="Times New Roman" w:hAnsi="Times New Roman" w:cs="Times New Roman"/>
          <w:sz w:val="28"/>
          <w:szCs w:val="28"/>
        </w:rPr>
      </w:pPr>
    </w:p>
    <w:p w14:paraId="760C6A02" w14:textId="77777777" w:rsidR="006C2BB1" w:rsidRDefault="006C2BB1" w:rsidP="00A47070">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Для промоторного</w:t>
      </w:r>
      <w:r w:rsidRPr="006C2BB1">
        <w:rPr>
          <w:rFonts w:ascii="Times New Roman" w:hAnsi="Times New Roman" w:cs="Times New Roman"/>
          <w:sz w:val="28"/>
          <w:szCs w:val="28"/>
          <w:lang w:val="kk-KZ"/>
        </w:rPr>
        <w:t xml:space="preserve"> полиморфизма -129T</w:t>
      </w:r>
      <w:r w:rsidR="000B47B5">
        <w:rPr>
          <w:rFonts w:ascii="Times New Roman" w:hAnsi="Times New Roman" w:cs="Times New Roman"/>
          <w:sz w:val="28"/>
          <w:szCs w:val="28"/>
          <w:lang w:val="kk-KZ"/>
        </w:rPr>
        <w:t>/</w:t>
      </w:r>
      <w:r w:rsidRPr="006C2BB1">
        <w:rPr>
          <w:rFonts w:ascii="Times New Roman" w:hAnsi="Times New Roman" w:cs="Times New Roman"/>
          <w:sz w:val="28"/>
          <w:szCs w:val="28"/>
          <w:lang w:val="kk-KZ"/>
        </w:rPr>
        <w:t xml:space="preserve">C </w:t>
      </w:r>
      <w:r>
        <w:rPr>
          <w:rFonts w:ascii="Times New Roman" w:hAnsi="Times New Roman" w:cs="Times New Roman"/>
          <w:sz w:val="28"/>
          <w:szCs w:val="28"/>
          <w:lang w:val="kk-KZ"/>
        </w:rPr>
        <w:t xml:space="preserve">гена </w:t>
      </w:r>
      <w:r w:rsidRPr="000B47B5">
        <w:rPr>
          <w:rFonts w:ascii="Times New Roman" w:hAnsi="Times New Roman" w:cs="Times New Roman"/>
          <w:i/>
          <w:sz w:val="28"/>
          <w:szCs w:val="28"/>
          <w:lang w:val="kk-KZ"/>
        </w:rPr>
        <w:t>GCLC</w:t>
      </w:r>
      <w:r>
        <w:rPr>
          <w:rFonts w:ascii="Times New Roman" w:hAnsi="Times New Roman" w:cs="Times New Roman"/>
          <w:sz w:val="28"/>
          <w:szCs w:val="28"/>
          <w:lang w:val="kk-KZ"/>
        </w:rPr>
        <w:t>,</w:t>
      </w:r>
      <w:r w:rsidRPr="006C2BB1">
        <w:rPr>
          <w:rFonts w:ascii="Times New Roman" w:hAnsi="Times New Roman" w:cs="Times New Roman"/>
          <w:sz w:val="28"/>
          <w:szCs w:val="28"/>
          <w:lang w:val="kk-KZ"/>
        </w:rPr>
        <w:t xml:space="preserve"> негативное влияние</w:t>
      </w:r>
      <w:r>
        <w:rPr>
          <w:rFonts w:ascii="Times New Roman" w:hAnsi="Times New Roman" w:cs="Times New Roman"/>
          <w:sz w:val="28"/>
          <w:szCs w:val="28"/>
          <w:lang w:val="kk-KZ"/>
        </w:rPr>
        <w:t xml:space="preserve"> на риск развития ИБС выражено для аллеля -129T (OR</w:t>
      </w:r>
      <w:r w:rsidRPr="006C2BB1">
        <w:rPr>
          <w:rFonts w:ascii="Times New Roman" w:hAnsi="Times New Roman" w:cs="Times New Roman"/>
          <w:sz w:val="28"/>
          <w:szCs w:val="28"/>
          <w:lang w:val="kk-KZ"/>
        </w:rPr>
        <w:t>=</w:t>
      </w:r>
      <w:r w:rsidR="000B47B5" w:rsidRPr="000B47B5">
        <w:rPr>
          <w:rFonts w:ascii="Times New Roman" w:hAnsi="Times New Roman" w:cs="Times New Roman"/>
          <w:b/>
          <w:sz w:val="28"/>
          <w:szCs w:val="28"/>
          <w:lang w:val="kk-KZ"/>
        </w:rPr>
        <w:t>1,62</w:t>
      </w:r>
      <w:r w:rsidR="000B47B5">
        <w:rPr>
          <w:rFonts w:ascii="Times New Roman" w:hAnsi="Times New Roman" w:cs="Times New Roman"/>
          <w:sz w:val="28"/>
          <w:szCs w:val="28"/>
          <w:lang w:val="kk-KZ"/>
        </w:rPr>
        <w:t>, 95%ДИ</w:t>
      </w:r>
      <w:r>
        <w:rPr>
          <w:rFonts w:ascii="Times New Roman" w:hAnsi="Times New Roman" w:cs="Times New Roman"/>
          <w:sz w:val="28"/>
          <w:szCs w:val="28"/>
          <w:lang w:val="kk-KZ"/>
        </w:rPr>
        <w:t>=1,10-2,40, χ2</w:t>
      </w:r>
      <w:r w:rsidRPr="006C2BB1">
        <w:rPr>
          <w:rFonts w:ascii="Times New Roman" w:hAnsi="Times New Roman" w:cs="Times New Roman"/>
          <w:sz w:val="28"/>
          <w:szCs w:val="28"/>
          <w:lang w:val="kk-KZ"/>
        </w:rPr>
        <w:t>=</w:t>
      </w:r>
      <w:r>
        <w:rPr>
          <w:rFonts w:ascii="Times New Roman" w:hAnsi="Times New Roman" w:cs="Times New Roman"/>
          <w:sz w:val="28"/>
          <w:szCs w:val="28"/>
          <w:lang w:val="kk-KZ"/>
        </w:rPr>
        <w:t>5,917, p</w:t>
      </w:r>
      <w:r w:rsidRPr="006C2BB1">
        <w:rPr>
          <w:rFonts w:ascii="Times New Roman" w:hAnsi="Times New Roman" w:cs="Times New Roman"/>
          <w:sz w:val="28"/>
          <w:szCs w:val="28"/>
          <w:lang w:val="kk-KZ"/>
        </w:rPr>
        <w:t>=</w:t>
      </w:r>
      <w:r>
        <w:rPr>
          <w:rFonts w:ascii="Times New Roman" w:hAnsi="Times New Roman" w:cs="Times New Roman"/>
          <w:sz w:val="28"/>
          <w:szCs w:val="28"/>
          <w:lang w:val="kk-KZ"/>
        </w:rPr>
        <w:t>0,015) и генотип -129TT</w:t>
      </w:r>
      <w:r w:rsidRPr="006C2BB1">
        <w:rPr>
          <w:rFonts w:ascii="Times New Roman" w:hAnsi="Times New Roman" w:cs="Times New Roman"/>
          <w:sz w:val="28"/>
          <w:szCs w:val="28"/>
          <w:lang w:val="kk-KZ"/>
        </w:rPr>
        <w:t xml:space="preserve"> </w:t>
      </w:r>
      <w:r>
        <w:rPr>
          <w:rFonts w:ascii="Times New Roman" w:hAnsi="Times New Roman" w:cs="Times New Roman"/>
          <w:sz w:val="28"/>
          <w:szCs w:val="28"/>
          <w:lang w:val="kk-KZ"/>
        </w:rPr>
        <w:t>связан с высоким риском развититя ИБС, в Казахской этногруппе,</w:t>
      </w:r>
      <w:r w:rsidRPr="006C2BB1">
        <w:rPr>
          <w:rFonts w:ascii="Times New Roman" w:hAnsi="Times New Roman" w:cs="Times New Roman"/>
          <w:sz w:val="28"/>
          <w:szCs w:val="28"/>
          <w:lang w:val="kk-KZ"/>
        </w:rPr>
        <w:t xml:space="preserve"> по общей модели </w:t>
      </w:r>
      <w:r>
        <w:rPr>
          <w:rFonts w:ascii="Times New Roman" w:hAnsi="Times New Roman" w:cs="Times New Roman"/>
          <w:sz w:val="28"/>
          <w:szCs w:val="28"/>
          <w:lang w:val="kk-KZ"/>
        </w:rPr>
        <w:t xml:space="preserve">наследования </w:t>
      </w:r>
      <w:r w:rsidRPr="006C2BB1">
        <w:rPr>
          <w:rFonts w:ascii="Times New Roman" w:hAnsi="Times New Roman" w:cs="Times New Roman"/>
          <w:sz w:val="28"/>
          <w:szCs w:val="28"/>
          <w:lang w:val="kk-KZ"/>
        </w:rPr>
        <w:t>(OR</w:t>
      </w:r>
      <w:r w:rsidR="000B47B5">
        <w:rPr>
          <w:rFonts w:ascii="Times New Roman" w:hAnsi="Times New Roman" w:cs="Times New Roman"/>
          <w:sz w:val="28"/>
          <w:szCs w:val="28"/>
          <w:lang w:val="kk-KZ"/>
        </w:rPr>
        <w:t>=</w:t>
      </w:r>
      <w:r w:rsidR="000B47B5" w:rsidRPr="000B47B5">
        <w:rPr>
          <w:rFonts w:ascii="Times New Roman" w:hAnsi="Times New Roman" w:cs="Times New Roman"/>
          <w:b/>
          <w:sz w:val="28"/>
          <w:szCs w:val="28"/>
          <w:lang w:val="kk-KZ"/>
        </w:rPr>
        <w:t>4,79</w:t>
      </w:r>
      <w:r w:rsidR="000B47B5">
        <w:rPr>
          <w:rFonts w:ascii="Times New Roman" w:hAnsi="Times New Roman" w:cs="Times New Roman"/>
          <w:sz w:val="28"/>
          <w:szCs w:val="28"/>
          <w:lang w:val="kk-KZ"/>
        </w:rPr>
        <w:t>, 95%ДИ</w:t>
      </w:r>
      <w:r w:rsidRPr="006C2BB1">
        <w:rPr>
          <w:rFonts w:ascii="Times New Roman" w:hAnsi="Times New Roman" w:cs="Times New Roman"/>
          <w:sz w:val="28"/>
          <w:szCs w:val="28"/>
          <w:lang w:val="kk-KZ"/>
        </w:rPr>
        <w:t>=</w:t>
      </w:r>
      <w:r>
        <w:rPr>
          <w:rFonts w:ascii="Times New Roman" w:hAnsi="Times New Roman" w:cs="Times New Roman"/>
          <w:sz w:val="28"/>
          <w:szCs w:val="28"/>
          <w:lang w:val="kk-KZ"/>
        </w:rPr>
        <w:t>1,02-</w:t>
      </w:r>
      <w:r w:rsidR="009323AA">
        <w:rPr>
          <w:rFonts w:ascii="Times New Roman" w:hAnsi="Times New Roman" w:cs="Times New Roman"/>
          <w:sz w:val="28"/>
          <w:szCs w:val="28"/>
          <w:lang w:val="kk-KZ"/>
        </w:rPr>
        <w:t>22,39, χ2</w:t>
      </w:r>
      <w:r w:rsidRPr="006C2BB1">
        <w:rPr>
          <w:rFonts w:ascii="Times New Roman" w:hAnsi="Times New Roman" w:cs="Times New Roman"/>
          <w:sz w:val="28"/>
          <w:szCs w:val="28"/>
          <w:lang w:val="kk-KZ"/>
        </w:rPr>
        <w:t>=</w:t>
      </w:r>
      <w:r w:rsidR="009323AA">
        <w:rPr>
          <w:rFonts w:ascii="Times New Roman" w:hAnsi="Times New Roman" w:cs="Times New Roman"/>
          <w:sz w:val="28"/>
          <w:szCs w:val="28"/>
          <w:lang w:val="kk-KZ"/>
        </w:rPr>
        <w:t>6,660, p</w:t>
      </w:r>
      <w:r w:rsidRPr="006C2BB1">
        <w:rPr>
          <w:rFonts w:ascii="Times New Roman" w:hAnsi="Times New Roman" w:cs="Times New Roman"/>
          <w:sz w:val="28"/>
          <w:szCs w:val="28"/>
          <w:lang w:val="kk-KZ"/>
        </w:rPr>
        <w:t>=</w:t>
      </w:r>
      <w:r w:rsidR="009323AA">
        <w:rPr>
          <w:rFonts w:ascii="Times New Roman" w:hAnsi="Times New Roman" w:cs="Times New Roman"/>
          <w:sz w:val="28"/>
          <w:szCs w:val="28"/>
          <w:lang w:val="kk-KZ"/>
        </w:rPr>
        <w:t>0,04).</w:t>
      </w:r>
      <w:r w:rsidRPr="006C2BB1">
        <w:rPr>
          <w:rFonts w:ascii="Times New Roman" w:hAnsi="Times New Roman" w:cs="Times New Roman"/>
          <w:sz w:val="28"/>
          <w:szCs w:val="28"/>
          <w:lang w:val="kk-KZ"/>
        </w:rPr>
        <w:t xml:space="preserve"> </w:t>
      </w:r>
      <w:r w:rsidR="009323AA">
        <w:rPr>
          <w:rFonts w:ascii="Times New Roman" w:hAnsi="Times New Roman" w:cs="Times New Roman"/>
          <w:sz w:val="28"/>
          <w:szCs w:val="28"/>
          <w:lang w:val="kk-KZ"/>
        </w:rPr>
        <w:t xml:space="preserve">Эти данные </w:t>
      </w:r>
      <w:r w:rsidRPr="006C2BB1">
        <w:rPr>
          <w:rFonts w:ascii="Times New Roman" w:hAnsi="Times New Roman" w:cs="Times New Roman"/>
          <w:sz w:val="28"/>
          <w:szCs w:val="28"/>
          <w:lang w:val="kk-KZ"/>
        </w:rPr>
        <w:t>под</w:t>
      </w:r>
      <w:r w:rsidR="009323AA">
        <w:rPr>
          <w:rFonts w:ascii="Times New Roman" w:hAnsi="Times New Roman" w:cs="Times New Roman"/>
          <w:sz w:val="28"/>
          <w:szCs w:val="28"/>
          <w:lang w:val="kk-KZ"/>
        </w:rPr>
        <w:t>тверждаются доминантной</w:t>
      </w:r>
      <w:r w:rsidRPr="006C2BB1">
        <w:rPr>
          <w:rFonts w:ascii="Times New Roman" w:hAnsi="Times New Roman" w:cs="Times New Roman"/>
          <w:sz w:val="28"/>
          <w:szCs w:val="28"/>
          <w:lang w:val="kk-KZ"/>
        </w:rPr>
        <w:t xml:space="preserve"> моделью </w:t>
      </w:r>
      <w:r w:rsidR="000B47B5">
        <w:rPr>
          <w:rFonts w:ascii="Times New Roman" w:hAnsi="Times New Roman" w:cs="Times New Roman"/>
          <w:sz w:val="28"/>
          <w:szCs w:val="28"/>
          <w:lang w:val="kk-KZ"/>
        </w:rPr>
        <w:t>наследования (OR=4,79, 95%ДИ</w:t>
      </w:r>
      <w:r w:rsidR="009323AA">
        <w:rPr>
          <w:rFonts w:ascii="Times New Roman" w:hAnsi="Times New Roman" w:cs="Times New Roman"/>
          <w:sz w:val="28"/>
          <w:szCs w:val="28"/>
          <w:lang w:val="kk-KZ"/>
        </w:rPr>
        <w:t>=1,02-22,39, χ2=4,781, p=</w:t>
      </w:r>
      <w:r w:rsidRPr="006C2BB1">
        <w:rPr>
          <w:rFonts w:ascii="Times New Roman" w:hAnsi="Times New Roman" w:cs="Times New Roman"/>
          <w:sz w:val="28"/>
          <w:szCs w:val="28"/>
          <w:lang w:val="kk-KZ"/>
        </w:rPr>
        <w:t xml:space="preserve">0,03). </w:t>
      </w:r>
      <w:r w:rsidR="009323AA">
        <w:rPr>
          <w:rFonts w:ascii="Times New Roman" w:hAnsi="Times New Roman" w:cs="Times New Roman"/>
          <w:sz w:val="28"/>
          <w:szCs w:val="28"/>
          <w:lang w:val="kk-KZ"/>
        </w:rPr>
        <w:t>А</w:t>
      </w:r>
      <w:r w:rsidRPr="006C2BB1">
        <w:rPr>
          <w:rFonts w:ascii="Times New Roman" w:hAnsi="Times New Roman" w:cs="Times New Roman"/>
          <w:sz w:val="28"/>
          <w:szCs w:val="28"/>
          <w:lang w:val="kk-KZ"/>
        </w:rPr>
        <w:t>ллел</w:t>
      </w:r>
      <w:r w:rsidR="009323AA">
        <w:rPr>
          <w:rFonts w:ascii="Times New Roman" w:hAnsi="Times New Roman" w:cs="Times New Roman"/>
          <w:sz w:val="28"/>
          <w:szCs w:val="28"/>
          <w:lang w:val="kk-KZ"/>
        </w:rPr>
        <w:t>ь</w:t>
      </w:r>
      <w:r w:rsidRPr="006C2BB1">
        <w:rPr>
          <w:rFonts w:ascii="Times New Roman" w:hAnsi="Times New Roman" w:cs="Times New Roman"/>
          <w:sz w:val="28"/>
          <w:szCs w:val="28"/>
          <w:lang w:val="kk-KZ"/>
        </w:rPr>
        <w:t xml:space="preserve"> </w:t>
      </w:r>
      <w:r w:rsidR="009323AA">
        <w:rPr>
          <w:rFonts w:ascii="Times New Roman" w:hAnsi="Times New Roman" w:cs="Times New Roman"/>
          <w:sz w:val="28"/>
          <w:szCs w:val="28"/>
          <w:lang w:val="kk-KZ"/>
        </w:rPr>
        <w:t>-129С</w:t>
      </w:r>
      <w:r w:rsidRPr="006C2BB1">
        <w:rPr>
          <w:rFonts w:ascii="Times New Roman" w:hAnsi="Times New Roman" w:cs="Times New Roman"/>
          <w:sz w:val="28"/>
          <w:szCs w:val="28"/>
          <w:lang w:val="kk-KZ"/>
        </w:rPr>
        <w:t xml:space="preserve"> </w:t>
      </w:r>
      <w:r w:rsidR="009323AA">
        <w:rPr>
          <w:rFonts w:ascii="Times New Roman" w:hAnsi="Times New Roman" w:cs="Times New Roman"/>
          <w:sz w:val="28"/>
          <w:szCs w:val="28"/>
          <w:lang w:val="kk-KZ"/>
        </w:rPr>
        <w:t>показал</w:t>
      </w:r>
      <w:r w:rsidRPr="006C2BB1">
        <w:rPr>
          <w:rFonts w:ascii="Times New Roman" w:hAnsi="Times New Roman" w:cs="Times New Roman"/>
          <w:sz w:val="28"/>
          <w:szCs w:val="28"/>
          <w:lang w:val="kk-KZ"/>
        </w:rPr>
        <w:t xml:space="preserve"> защитный эффект в соответствии с мультипликативной моделью </w:t>
      </w:r>
      <w:r w:rsidR="009323AA">
        <w:rPr>
          <w:rFonts w:ascii="Times New Roman" w:hAnsi="Times New Roman" w:cs="Times New Roman"/>
          <w:sz w:val="28"/>
          <w:szCs w:val="28"/>
          <w:lang w:val="kk-KZ"/>
        </w:rPr>
        <w:t>наследования (OR=</w:t>
      </w:r>
      <w:r w:rsidRPr="000B47B5">
        <w:rPr>
          <w:rFonts w:ascii="Times New Roman" w:hAnsi="Times New Roman" w:cs="Times New Roman"/>
          <w:b/>
          <w:sz w:val="28"/>
          <w:szCs w:val="28"/>
          <w:lang w:val="kk-KZ"/>
        </w:rPr>
        <w:t>0,62</w:t>
      </w:r>
      <w:r w:rsidR="000B47B5">
        <w:rPr>
          <w:rFonts w:ascii="Times New Roman" w:hAnsi="Times New Roman" w:cs="Times New Roman"/>
          <w:sz w:val="28"/>
          <w:szCs w:val="28"/>
          <w:lang w:val="kk-KZ"/>
        </w:rPr>
        <w:t>, 95% ДИ=</w:t>
      </w:r>
      <w:r w:rsidRPr="006C2BB1">
        <w:rPr>
          <w:rFonts w:ascii="Times New Roman" w:hAnsi="Times New Roman" w:cs="Times New Roman"/>
          <w:sz w:val="28"/>
          <w:szCs w:val="28"/>
          <w:lang w:val="kk-KZ"/>
        </w:rPr>
        <w:t>0,</w:t>
      </w:r>
      <w:r w:rsidR="006332F2">
        <w:rPr>
          <w:rFonts w:ascii="Times New Roman" w:hAnsi="Times New Roman" w:cs="Times New Roman"/>
          <w:sz w:val="28"/>
          <w:szCs w:val="28"/>
          <w:lang w:val="kk-KZ"/>
        </w:rPr>
        <w:t>42-0,91, χ2=5,917, р=</w:t>
      </w:r>
      <w:r w:rsidR="009323AA">
        <w:rPr>
          <w:rFonts w:ascii="Times New Roman" w:hAnsi="Times New Roman" w:cs="Times New Roman"/>
          <w:sz w:val="28"/>
          <w:szCs w:val="28"/>
          <w:lang w:val="kk-KZ"/>
        </w:rPr>
        <w:t>0,015). П</w:t>
      </w:r>
      <w:r w:rsidRPr="006C2BB1">
        <w:rPr>
          <w:rFonts w:ascii="Times New Roman" w:hAnsi="Times New Roman" w:cs="Times New Roman"/>
          <w:sz w:val="28"/>
          <w:szCs w:val="28"/>
          <w:lang w:val="kk-KZ"/>
        </w:rPr>
        <w:t xml:space="preserve">рисутствие этого аллеля </w:t>
      </w:r>
      <w:r w:rsidR="009323AA">
        <w:rPr>
          <w:rFonts w:ascii="Times New Roman" w:hAnsi="Times New Roman" w:cs="Times New Roman"/>
          <w:sz w:val="28"/>
          <w:szCs w:val="28"/>
          <w:lang w:val="kk-KZ"/>
        </w:rPr>
        <w:t xml:space="preserve">в генотипе </w:t>
      </w:r>
      <w:r w:rsidRPr="006C2BB1">
        <w:rPr>
          <w:rFonts w:ascii="Times New Roman" w:hAnsi="Times New Roman" w:cs="Times New Roman"/>
          <w:sz w:val="28"/>
          <w:szCs w:val="28"/>
          <w:lang w:val="kk-KZ"/>
        </w:rPr>
        <w:t>снижает негативное влияние аллеля -1</w:t>
      </w:r>
      <w:r w:rsidR="009323AA">
        <w:rPr>
          <w:rFonts w:ascii="Times New Roman" w:hAnsi="Times New Roman" w:cs="Times New Roman"/>
          <w:sz w:val="28"/>
          <w:szCs w:val="28"/>
          <w:lang w:val="kk-KZ"/>
        </w:rPr>
        <w:t xml:space="preserve">29T, особенно для комбинация </w:t>
      </w:r>
      <w:r w:rsidR="009323AA" w:rsidRPr="008C4745">
        <w:rPr>
          <w:rFonts w:ascii="Times New Roman" w:hAnsi="Times New Roman" w:cs="Times New Roman"/>
          <w:sz w:val="28"/>
          <w:szCs w:val="28"/>
          <w:lang w:val="kk-KZ"/>
        </w:rPr>
        <w:t>CC</w:t>
      </w:r>
      <w:r w:rsidRPr="008C4745">
        <w:rPr>
          <w:rFonts w:ascii="Times New Roman" w:hAnsi="Times New Roman" w:cs="Times New Roman"/>
          <w:sz w:val="28"/>
          <w:szCs w:val="28"/>
          <w:lang w:val="kk-KZ"/>
        </w:rPr>
        <w:t>+</w:t>
      </w:r>
      <w:r w:rsidR="006332F2" w:rsidRPr="008C4745">
        <w:rPr>
          <w:rFonts w:ascii="Times New Roman" w:hAnsi="Times New Roman" w:cs="Times New Roman"/>
          <w:sz w:val="28"/>
          <w:szCs w:val="28"/>
          <w:lang w:val="kk-KZ"/>
        </w:rPr>
        <w:t>CT</w:t>
      </w:r>
      <w:r w:rsidR="006332F2">
        <w:rPr>
          <w:rFonts w:ascii="Times New Roman" w:hAnsi="Times New Roman" w:cs="Times New Roman"/>
          <w:sz w:val="28"/>
          <w:szCs w:val="28"/>
          <w:lang w:val="kk-KZ"/>
        </w:rPr>
        <w:t xml:space="preserve"> </w:t>
      </w:r>
      <w:r w:rsidR="006332F2">
        <w:rPr>
          <w:rFonts w:ascii="Times New Roman" w:hAnsi="Times New Roman" w:cs="Times New Roman"/>
          <w:sz w:val="28"/>
          <w:szCs w:val="28"/>
          <w:lang w:val="en-US"/>
        </w:rPr>
        <w:t>vs</w:t>
      </w:r>
      <w:r w:rsidR="006332F2">
        <w:rPr>
          <w:rFonts w:ascii="Times New Roman" w:hAnsi="Times New Roman" w:cs="Times New Roman"/>
          <w:sz w:val="28"/>
          <w:szCs w:val="28"/>
          <w:lang w:val="kk-KZ"/>
        </w:rPr>
        <w:t xml:space="preserve"> TT (OR=</w:t>
      </w:r>
      <w:r w:rsidR="006332F2" w:rsidRPr="000B47B5">
        <w:rPr>
          <w:rFonts w:ascii="Times New Roman" w:hAnsi="Times New Roman" w:cs="Times New Roman"/>
          <w:b/>
          <w:sz w:val="28"/>
          <w:szCs w:val="28"/>
          <w:lang w:val="kk-KZ"/>
        </w:rPr>
        <w:t>0,21</w:t>
      </w:r>
      <w:r w:rsidR="006332F2">
        <w:rPr>
          <w:rFonts w:ascii="Times New Roman" w:hAnsi="Times New Roman" w:cs="Times New Roman"/>
          <w:sz w:val="28"/>
          <w:szCs w:val="28"/>
          <w:lang w:val="kk-KZ"/>
        </w:rPr>
        <w:t xml:space="preserve">, 95% </w:t>
      </w:r>
      <w:r w:rsidR="000B47B5">
        <w:rPr>
          <w:rFonts w:ascii="Times New Roman" w:hAnsi="Times New Roman" w:cs="Times New Roman"/>
          <w:sz w:val="28"/>
          <w:szCs w:val="28"/>
          <w:lang w:val="kk-KZ"/>
        </w:rPr>
        <w:t>ДИ</w:t>
      </w:r>
      <w:r w:rsidR="006332F2">
        <w:rPr>
          <w:rFonts w:ascii="Times New Roman" w:hAnsi="Times New Roman" w:cs="Times New Roman"/>
          <w:sz w:val="28"/>
          <w:szCs w:val="28"/>
          <w:lang w:val="kk-KZ"/>
        </w:rPr>
        <w:t>=</w:t>
      </w:r>
      <w:r w:rsidRPr="006C2BB1">
        <w:rPr>
          <w:rFonts w:ascii="Times New Roman" w:hAnsi="Times New Roman" w:cs="Times New Roman"/>
          <w:sz w:val="28"/>
          <w:szCs w:val="28"/>
          <w:lang w:val="kk-KZ"/>
        </w:rPr>
        <w:t>0,04-0,98, χ2</w:t>
      </w:r>
      <w:r w:rsidR="006332F2">
        <w:rPr>
          <w:rFonts w:ascii="Times New Roman" w:hAnsi="Times New Roman" w:cs="Times New Roman"/>
          <w:sz w:val="28"/>
          <w:szCs w:val="28"/>
          <w:lang w:val="kk-KZ"/>
        </w:rPr>
        <w:t>=</w:t>
      </w:r>
      <w:r w:rsidR="00FE7860">
        <w:rPr>
          <w:rFonts w:ascii="Times New Roman" w:hAnsi="Times New Roman" w:cs="Times New Roman"/>
          <w:sz w:val="28"/>
          <w:szCs w:val="28"/>
          <w:lang w:val="kk-KZ"/>
        </w:rPr>
        <w:t>4,781, р=</w:t>
      </w:r>
      <w:r w:rsidRPr="000B47B5">
        <w:rPr>
          <w:rFonts w:ascii="Times New Roman" w:hAnsi="Times New Roman" w:cs="Times New Roman"/>
          <w:b/>
          <w:sz w:val="28"/>
          <w:szCs w:val="28"/>
          <w:lang w:val="kk-KZ"/>
        </w:rPr>
        <w:t>0,029</w:t>
      </w:r>
      <w:r w:rsidRPr="006C2BB1">
        <w:rPr>
          <w:rFonts w:ascii="Times New Roman" w:hAnsi="Times New Roman" w:cs="Times New Roman"/>
          <w:sz w:val="28"/>
          <w:szCs w:val="28"/>
          <w:lang w:val="kk-KZ"/>
        </w:rPr>
        <w:t>).</w:t>
      </w:r>
    </w:p>
    <w:p w14:paraId="554BBEBE" w14:textId="77777777" w:rsidR="00490E12" w:rsidRDefault="00490E12" w:rsidP="00A47070">
      <w:pPr>
        <w:spacing w:after="0" w:line="240" w:lineRule="auto"/>
        <w:ind w:firstLine="709"/>
        <w:jc w:val="both"/>
        <w:rPr>
          <w:rFonts w:ascii="Times New Roman" w:hAnsi="Times New Roman" w:cs="Times New Roman"/>
          <w:sz w:val="28"/>
          <w:szCs w:val="28"/>
          <w:lang w:val="kk-KZ"/>
        </w:rPr>
      </w:pPr>
      <w:r w:rsidRPr="00490E12">
        <w:rPr>
          <w:rFonts w:ascii="Times New Roman" w:hAnsi="Times New Roman" w:cs="Times New Roman"/>
          <w:sz w:val="28"/>
          <w:szCs w:val="28"/>
          <w:lang w:val="kk-KZ"/>
        </w:rPr>
        <w:t xml:space="preserve">Для </w:t>
      </w:r>
      <w:r>
        <w:rPr>
          <w:rFonts w:ascii="Times New Roman" w:hAnsi="Times New Roman" w:cs="Times New Roman"/>
          <w:sz w:val="28"/>
          <w:szCs w:val="28"/>
          <w:lang w:val="kk-KZ"/>
        </w:rPr>
        <w:t>Русской этногруппы,</w:t>
      </w:r>
      <w:r w:rsidRPr="00490E12">
        <w:rPr>
          <w:rFonts w:ascii="Times New Roman" w:hAnsi="Times New Roman" w:cs="Times New Roman"/>
          <w:sz w:val="28"/>
          <w:szCs w:val="28"/>
          <w:lang w:val="kk-KZ"/>
        </w:rPr>
        <w:t xml:space="preserve"> </w:t>
      </w:r>
      <w:r>
        <w:rPr>
          <w:rFonts w:ascii="Times New Roman" w:hAnsi="Times New Roman" w:cs="Times New Roman"/>
          <w:sz w:val="28"/>
          <w:szCs w:val="28"/>
          <w:lang w:val="kk-KZ"/>
        </w:rPr>
        <w:t xml:space="preserve">ассоциативный анализ, по всем моделям наследования, не показал каких-либо достоверных рисков развитития ИБС для </w:t>
      </w:r>
      <w:r w:rsidRPr="00490E12">
        <w:rPr>
          <w:rFonts w:ascii="Times New Roman" w:hAnsi="Times New Roman" w:cs="Times New Roman"/>
          <w:sz w:val="28"/>
          <w:szCs w:val="28"/>
          <w:lang w:val="kk-KZ"/>
        </w:rPr>
        <w:t>генотипов.</w:t>
      </w:r>
    </w:p>
    <w:p w14:paraId="55E16E24" w14:textId="4BCD58E9" w:rsidR="00192B07" w:rsidRDefault="00C554BB" w:rsidP="000D235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Взаимосвязь </w:t>
      </w:r>
      <w:r w:rsidR="000D235B">
        <w:rPr>
          <w:rFonts w:ascii="Times New Roman" w:hAnsi="Times New Roman" w:cs="Times New Roman"/>
          <w:sz w:val="28"/>
          <w:szCs w:val="28"/>
          <w:lang w:val="kk-KZ"/>
        </w:rPr>
        <w:t>полиморфизма</w:t>
      </w:r>
      <w:r>
        <w:rPr>
          <w:rFonts w:ascii="Times New Roman" w:hAnsi="Times New Roman" w:cs="Times New Roman"/>
          <w:sz w:val="28"/>
          <w:szCs w:val="28"/>
          <w:lang w:val="kk-KZ"/>
        </w:rPr>
        <w:t xml:space="preserve"> </w:t>
      </w:r>
      <w:r w:rsidR="000D235B" w:rsidRPr="006C2BB1">
        <w:rPr>
          <w:rFonts w:ascii="Times New Roman" w:hAnsi="Times New Roman" w:cs="Times New Roman"/>
          <w:sz w:val="28"/>
          <w:szCs w:val="28"/>
          <w:lang w:val="kk-KZ"/>
        </w:rPr>
        <w:t>-129T</w:t>
      </w:r>
      <w:r w:rsidR="000D235B">
        <w:rPr>
          <w:rFonts w:ascii="Times New Roman" w:hAnsi="Times New Roman" w:cs="Times New Roman"/>
          <w:sz w:val="28"/>
          <w:szCs w:val="28"/>
          <w:lang w:val="kk-KZ"/>
        </w:rPr>
        <w:t>/</w:t>
      </w:r>
      <w:r w:rsidR="000D235B" w:rsidRPr="006C2BB1">
        <w:rPr>
          <w:rFonts w:ascii="Times New Roman" w:hAnsi="Times New Roman" w:cs="Times New Roman"/>
          <w:sz w:val="28"/>
          <w:szCs w:val="28"/>
          <w:lang w:val="kk-KZ"/>
        </w:rPr>
        <w:t xml:space="preserve">C </w:t>
      </w:r>
      <w:r w:rsidR="000D235B">
        <w:rPr>
          <w:rFonts w:ascii="Times New Roman" w:hAnsi="Times New Roman" w:cs="Times New Roman"/>
          <w:sz w:val="28"/>
          <w:szCs w:val="28"/>
          <w:lang w:val="kk-KZ"/>
        </w:rPr>
        <w:t xml:space="preserve">гена </w:t>
      </w:r>
      <w:r w:rsidR="000D235B" w:rsidRPr="000D235B">
        <w:rPr>
          <w:rFonts w:ascii="Times New Roman" w:hAnsi="Times New Roman" w:cs="Times New Roman"/>
          <w:i/>
          <w:sz w:val="28"/>
          <w:szCs w:val="28"/>
          <w:lang w:val="kk-KZ"/>
        </w:rPr>
        <w:t>GCLC</w:t>
      </w:r>
      <w:r w:rsidR="000D235B">
        <w:rPr>
          <w:rFonts w:ascii="Times New Roman" w:hAnsi="Times New Roman" w:cs="Times New Roman"/>
          <w:sz w:val="28"/>
          <w:szCs w:val="28"/>
          <w:lang w:val="kk-KZ"/>
        </w:rPr>
        <w:t xml:space="preserve"> </w:t>
      </w:r>
      <w:r>
        <w:rPr>
          <w:rFonts w:ascii="Times New Roman" w:hAnsi="Times New Roman" w:cs="Times New Roman"/>
          <w:sz w:val="28"/>
          <w:szCs w:val="28"/>
          <w:lang w:val="kk-KZ"/>
        </w:rPr>
        <w:t>с возрастом, более всего проявилась в отношении группы старше 45 лет. Хотя, по общей модели наследования, риск ИБС, со значением 7,15 статистически не достоверен (95%ДИ=0,90–56,80, χ2=5,597, р=</w:t>
      </w:r>
      <w:r w:rsidRPr="00C554BB">
        <w:rPr>
          <w:rFonts w:ascii="Times New Roman" w:hAnsi="Times New Roman" w:cs="Times New Roman"/>
          <w:b/>
          <w:sz w:val="28"/>
          <w:szCs w:val="28"/>
          <w:lang w:val="kk-KZ"/>
        </w:rPr>
        <w:t>0,06</w:t>
      </w:r>
      <w:r w:rsidRPr="00192B07">
        <w:rPr>
          <w:rFonts w:ascii="Times New Roman" w:hAnsi="Times New Roman" w:cs="Times New Roman"/>
          <w:sz w:val="28"/>
          <w:szCs w:val="28"/>
          <w:lang w:val="kk-KZ"/>
        </w:rPr>
        <w:t>)</w:t>
      </w:r>
      <w:r>
        <w:rPr>
          <w:rFonts w:ascii="Times New Roman" w:hAnsi="Times New Roman" w:cs="Times New Roman"/>
          <w:sz w:val="28"/>
          <w:szCs w:val="28"/>
          <w:lang w:val="kk-KZ"/>
        </w:rPr>
        <w:t xml:space="preserve">, по рецессивной модели наследования, в </w:t>
      </w:r>
      <w:r>
        <w:rPr>
          <w:rFonts w:ascii="Times New Roman" w:hAnsi="Times New Roman" w:cs="Times New Roman"/>
          <w:sz w:val="28"/>
          <w:szCs w:val="28"/>
          <w:lang w:val="kk-KZ"/>
        </w:rPr>
        <w:lastRenderedPageBreak/>
        <w:t>комбинации</w:t>
      </w:r>
      <w:r w:rsidRPr="00C554BB">
        <w:t xml:space="preserve"> </w:t>
      </w:r>
      <w:r w:rsidRPr="00C554BB">
        <w:rPr>
          <w:rFonts w:ascii="Times New Roman" w:hAnsi="Times New Roman" w:cs="Times New Roman"/>
          <w:sz w:val="28"/>
          <w:szCs w:val="28"/>
          <w:lang w:val="kk-KZ"/>
        </w:rPr>
        <w:t>C</w:t>
      </w:r>
      <w:r w:rsidRPr="00C554BB">
        <w:rPr>
          <w:rFonts w:ascii="Times New Roman" w:hAnsi="Times New Roman" w:cs="Times New Roman"/>
          <w:sz w:val="28"/>
          <w:szCs w:val="28"/>
          <w:u w:val="single"/>
          <w:lang w:val="kk-KZ"/>
        </w:rPr>
        <w:t>T</w:t>
      </w:r>
      <w:r w:rsidRPr="00C554BB">
        <w:rPr>
          <w:rFonts w:ascii="Times New Roman" w:hAnsi="Times New Roman" w:cs="Times New Roman"/>
          <w:sz w:val="28"/>
          <w:szCs w:val="28"/>
          <w:lang w:val="kk-KZ"/>
        </w:rPr>
        <w:t>+</w:t>
      </w:r>
      <w:r w:rsidRPr="00C554BB">
        <w:rPr>
          <w:rFonts w:ascii="Times New Roman" w:hAnsi="Times New Roman" w:cs="Times New Roman"/>
          <w:sz w:val="28"/>
          <w:szCs w:val="28"/>
          <w:u w:val="single"/>
          <w:lang w:val="kk-KZ"/>
        </w:rPr>
        <w:t>TT</w:t>
      </w:r>
      <w:r>
        <w:rPr>
          <w:rFonts w:ascii="Times New Roman" w:hAnsi="Times New Roman" w:cs="Times New Roman"/>
          <w:sz w:val="28"/>
          <w:szCs w:val="28"/>
          <w:u w:val="single"/>
          <w:lang w:val="kk-KZ"/>
        </w:rPr>
        <w:t>,</w:t>
      </w:r>
      <w:r>
        <w:rPr>
          <w:rFonts w:ascii="Times New Roman" w:hAnsi="Times New Roman" w:cs="Times New Roman"/>
          <w:sz w:val="28"/>
          <w:szCs w:val="28"/>
          <w:lang w:val="kk-KZ"/>
        </w:rPr>
        <w:t xml:space="preserve"> это значение подтверждается статистически (</w:t>
      </w:r>
      <w:r w:rsidR="00836DAF">
        <w:rPr>
          <w:rFonts w:ascii="Times New Roman" w:hAnsi="Times New Roman" w:cs="Times New Roman"/>
          <w:sz w:val="28"/>
          <w:szCs w:val="28"/>
          <w:lang w:val="kk-KZ"/>
        </w:rPr>
        <w:t>95%ДИ</w:t>
      </w:r>
      <w:r w:rsidR="00836DAF" w:rsidRPr="00192B07">
        <w:rPr>
          <w:rFonts w:ascii="Times New Roman" w:hAnsi="Times New Roman" w:cs="Times New Roman"/>
          <w:sz w:val="28"/>
          <w:szCs w:val="28"/>
          <w:lang w:val="kk-KZ"/>
        </w:rPr>
        <w:t>=</w:t>
      </w:r>
      <w:r w:rsidR="00836DAF">
        <w:rPr>
          <w:rFonts w:ascii="Times New Roman" w:hAnsi="Times New Roman" w:cs="Times New Roman"/>
          <w:sz w:val="28"/>
          <w:szCs w:val="28"/>
          <w:lang w:val="kk-KZ"/>
        </w:rPr>
        <w:t>1,02-22,39, χ2=</w:t>
      </w:r>
      <w:r w:rsidR="00836DAF" w:rsidRPr="00192B07">
        <w:rPr>
          <w:rFonts w:ascii="Times New Roman" w:hAnsi="Times New Roman" w:cs="Times New Roman"/>
          <w:sz w:val="28"/>
          <w:szCs w:val="28"/>
          <w:lang w:val="kk-KZ"/>
        </w:rPr>
        <w:t>4,6</w:t>
      </w:r>
      <w:r w:rsidR="00836DAF">
        <w:rPr>
          <w:rFonts w:ascii="Times New Roman" w:hAnsi="Times New Roman" w:cs="Times New Roman"/>
          <w:sz w:val="28"/>
          <w:szCs w:val="28"/>
          <w:lang w:val="kk-KZ"/>
        </w:rPr>
        <w:t>94, р=</w:t>
      </w:r>
      <w:r w:rsidR="00836DAF" w:rsidRPr="000D235B">
        <w:rPr>
          <w:rFonts w:ascii="Times New Roman" w:hAnsi="Times New Roman" w:cs="Times New Roman"/>
          <w:b/>
          <w:sz w:val="28"/>
          <w:szCs w:val="28"/>
          <w:lang w:val="kk-KZ"/>
        </w:rPr>
        <w:t>0,03</w:t>
      </w:r>
      <w:r w:rsidR="000D235B">
        <w:rPr>
          <w:rFonts w:ascii="Times New Roman" w:hAnsi="Times New Roman" w:cs="Times New Roman"/>
          <w:sz w:val="28"/>
          <w:szCs w:val="28"/>
          <w:lang w:val="kk-KZ"/>
        </w:rPr>
        <w:t>)</w:t>
      </w:r>
      <w:r w:rsidR="00192B07" w:rsidRPr="00192B07">
        <w:rPr>
          <w:rFonts w:ascii="Times New Roman" w:hAnsi="Times New Roman" w:cs="Times New Roman"/>
          <w:sz w:val="28"/>
          <w:szCs w:val="28"/>
          <w:lang w:val="kk-KZ"/>
        </w:rPr>
        <w:t xml:space="preserve"> </w:t>
      </w:r>
      <w:r w:rsidR="002F1303" w:rsidRPr="00DA53BB">
        <w:rPr>
          <w:rFonts w:ascii="Times New Roman" w:hAnsi="Times New Roman" w:cs="Times New Roman"/>
          <w:sz w:val="28"/>
          <w:szCs w:val="28"/>
          <w:lang w:val="kk-KZ"/>
        </w:rPr>
        <w:t>(</w:t>
      </w:r>
      <w:r w:rsidR="00A244D6">
        <w:rPr>
          <w:rFonts w:ascii="Times New Roman" w:hAnsi="Times New Roman" w:cs="Times New Roman"/>
          <w:sz w:val="28"/>
          <w:szCs w:val="28"/>
        </w:rPr>
        <w:t>Таблица В</w:t>
      </w:r>
      <w:r w:rsidR="002F1303" w:rsidRPr="00DA53BB">
        <w:rPr>
          <w:rFonts w:ascii="Times New Roman" w:hAnsi="Times New Roman" w:cs="Times New Roman"/>
          <w:sz w:val="28"/>
          <w:szCs w:val="28"/>
        </w:rPr>
        <w:t>2</w:t>
      </w:r>
      <w:r w:rsidR="002F1303" w:rsidRPr="00DA53BB">
        <w:rPr>
          <w:rFonts w:ascii="Times New Roman" w:hAnsi="Times New Roman" w:cs="Times New Roman"/>
          <w:sz w:val="28"/>
          <w:szCs w:val="28"/>
          <w:lang w:val="kk-KZ"/>
        </w:rPr>
        <w:t xml:space="preserve">, Приложение </w:t>
      </w:r>
      <w:r w:rsidR="00A244D6">
        <w:rPr>
          <w:rFonts w:ascii="Times New Roman" w:hAnsi="Times New Roman" w:cs="Times New Roman"/>
          <w:sz w:val="28"/>
          <w:szCs w:val="28"/>
          <w:lang w:val="kk-KZ"/>
        </w:rPr>
        <w:t>В</w:t>
      </w:r>
      <w:r w:rsidR="00192B07" w:rsidRPr="00DA53BB">
        <w:rPr>
          <w:rFonts w:ascii="Times New Roman" w:hAnsi="Times New Roman" w:cs="Times New Roman"/>
          <w:sz w:val="28"/>
          <w:szCs w:val="28"/>
          <w:lang w:val="kk-KZ"/>
        </w:rPr>
        <w:t>).</w:t>
      </w:r>
      <w:r w:rsidR="00192B07" w:rsidRPr="00192B07">
        <w:rPr>
          <w:rFonts w:ascii="Times New Roman" w:hAnsi="Times New Roman" w:cs="Times New Roman"/>
          <w:sz w:val="28"/>
          <w:szCs w:val="28"/>
          <w:lang w:val="kk-KZ"/>
        </w:rPr>
        <w:t xml:space="preserve"> У женщин</w:t>
      </w:r>
      <w:r w:rsidR="002F1303">
        <w:rPr>
          <w:rFonts w:ascii="Times New Roman" w:hAnsi="Times New Roman" w:cs="Times New Roman"/>
          <w:sz w:val="28"/>
          <w:szCs w:val="28"/>
          <w:lang w:val="kk-KZ"/>
        </w:rPr>
        <w:t>,</w:t>
      </w:r>
      <w:r w:rsidR="00192B07" w:rsidRPr="00192B07">
        <w:rPr>
          <w:rFonts w:ascii="Times New Roman" w:hAnsi="Times New Roman" w:cs="Times New Roman"/>
          <w:sz w:val="28"/>
          <w:szCs w:val="28"/>
          <w:lang w:val="kk-KZ"/>
        </w:rPr>
        <w:t xml:space="preserve"> данные показали положительную корреляцию для аллеля -129T</w:t>
      </w:r>
      <w:r w:rsidR="002F1303">
        <w:rPr>
          <w:rFonts w:ascii="Times New Roman" w:hAnsi="Times New Roman" w:cs="Times New Roman"/>
          <w:sz w:val="28"/>
          <w:szCs w:val="28"/>
          <w:lang w:val="kk-KZ"/>
        </w:rPr>
        <w:t>,</w:t>
      </w:r>
      <w:r w:rsidR="00192B07" w:rsidRPr="00192B07">
        <w:rPr>
          <w:rFonts w:ascii="Times New Roman" w:hAnsi="Times New Roman" w:cs="Times New Roman"/>
          <w:sz w:val="28"/>
          <w:szCs w:val="28"/>
          <w:lang w:val="kk-KZ"/>
        </w:rPr>
        <w:t xml:space="preserve"> с </w:t>
      </w:r>
      <w:r w:rsidR="00562C8B">
        <w:rPr>
          <w:rFonts w:ascii="Times New Roman" w:hAnsi="Times New Roman" w:cs="Times New Roman"/>
          <w:sz w:val="28"/>
          <w:szCs w:val="28"/>
          <w:lang w:val="kk-KZ"/>
        </w:rPr>
        <w:t>риском развития</w:t>
      </w:r>
      <w:r w:rsidR="00192B07" w:rsidRPr="00192B07">
        <w:rPr>
          <w:rFonts w:ascii="Times New Roman" w:hAnsi="Times New Roman" w:cs="Times New Roman"/>
          <w:sz w:val="28"/>
          <w:szCs w:val="28"/>
          <w:lang w:val="kk-KZ"/>
        </w:rPr>
        <w:t xml:space="preserve"> ИБС</w:t>
      </w:r>
      <w:r w:rsidR="00905609">
        <w:rPr>
          <w:rFonts w:ascii="Times New Roman" w:hAnsi="Times New Roman" w:cs="Times New Roman"/>
          <w:sz w:val="28"/>
          <w:szCs w:val="28"/>
          <w:lang w:val="kk-KZ"/>
        </w:rPr>
        <w:t>,</w:t>
      </w:r>
      <w:r w:rsidR="00192B07" w:rsidRPr="00192B07">
        <w:rPr>
          <w:rFonts w:ascii="Times New Roman" w:hAnsi="Times New Roman" w:cs="Times New Roman"/>
          <w:sz w:val="28"/>
          <w:szCs w:val="28"/>
          <w:lang w:val="kk-KZ"/>
        </w:rPr>
        <w:t xml:space="preserve"> в соответствии с мультипликативной моделью </w:t>
      </w:r>
      <w:r w:rsidR="00905609">
        <w:rPr>
          <w:rFonts w:ascii="Times New Roman" w:hAnsi="Times New Roman" w:cs="Times New Roman"/>
          <w:sz w:val="28"/>
          <w:szCs w:val="28"/>
          <w:lang w:val="kk-KZ"/>
        </w:rPr>
        <w:t>наследования (OR=</w:t>
      </w:r>
      <w:r w:rsidR="00192B07" w:rsidRPr="00192B07">
        <w:rPr>
          <w:rFonts w:ascii="Times New Roman" w:hAnsi="Times New Roman" w:cs="Times New Roman"/>
          <w:sz w:val="28"/>
          <w:szCs w:val="28"/>
          <w:lang w:val="kk-KZ"/>
        </w:rPr>
        <w:t>1</w:t>
      </w:r>
      <w:r w:rsidR="00905609">
        <w:rPr>
          <w:rFonts w:ascii="Times New Roman" w:hAnsi="Times New Roman" w:cs="Times New Roman"/>
          <w:sz w:val="28"/>
          <w:szCs w:val="28"/>
          <w:lang w:val="kk-KZ"/>
        </w:rPr>
        <w:t>,63, 95% ДИ=1,12-2,37, χ2=6,566, р=</w:t>
      </w:r>
      <w:r w:rsidR="002F1303">
        <w:rPr>
          <w:rFonts w:ascii="Times New Roman" w:hAnsi="Times New Roman" w:cs="Times New Roman"/>
          <w:sz w:val="28"/>
          <w:szCs w:val="28"/>
          <w:lang w:val="kk-KZ"/>
        </w:rPr>
        <w:t>0,01). А</w:t>
      </w:r>
      <w:r w:rsidR="00192B07" w:rsidRPr="00192B07">
        <w:rPr>
          <w:rFonts w:ascii="Times New Roman" w:hAnsi="Times New Roman" w:cs="Times New Roman"/>
          <w:sz w:val="28"/>
          <w:szCs w:val="28"/>
          <w:lang w:val="kk-KZ"/>
        </w:rPr>
        <w:t xml:space="preserve">ллель -129C имел </w:t>
      </w:r>
      <w:r w:rsidR="00905609">
        <w:rPr>
          <w:rFonts w:ascii="Times New Roman" w:hAnsi="Times New Roman" w:cs="Times New Roman"/>
          <w:sz w:val="28"/>
          <w:szCs w:val="28"/>
          <w:lang w:val="kk-KZ"/>
        </w:rPr>
        <w:t>проте</w:t>
      </w:r>
      <w:r w:rsidR="00562C8B">
        <w:rPr>
          <w:rFonts w:ascii="Times New Roman" w:hAnsi="Times New Roman" w:cs="Times New Roman"/>
          <w:sz w:val="28"/>
          <w:szCs w:val="28"/>
          <w:lang w:val="kk-KZ"/>
        </w:rPr>
        <w:t>к</w:t>
      </w:r>
      <w:r w:rsidR="00905609">
        <w:rPr>
          <w:rFonts w:ascii="Times New Roman" w:hAnsi="Times New Roman" w:cs="Times New Roman"/>
          <w:sz w:val="28"/>
          <w:szCs w:val="28"/>
          <w:lang w:val="kk-KZ"/>
        </w:rPr>
        <w:t>тивный</w:t>
      </w:r>
      <w:r w:rsidR="00192B07" w:rsidRPr="00192B07">
        <w:rPr>
          <w:rFonts w:ascii="Times New Roman" w:hAnsi="Times New Roman" w:cs="Times New Roman"/>
          <w:sz w:val="28"/>
          <w:szCs w:val="28"/>
          <w:lang w:val="kk-KZ"/>
        </w:rPr>
        <w:t xml:space="preserve"> эффект (</w:t>
      </w:r>
      <w:r w:rsidR="00905609">
        <w:rPr>
          <w:rFonts w:ascii="Times New Roman" w:hAnsi="Times New Roman" w:cs="Times New Roman"/>
          <w:sz w:val="28"/>
          <w:szCs w:val="28"/>
          <w:lang w:val="kk-KZ"/>
        </w:rPr>
        <w:t>OR</w:t>
      </w:r>
      <w:r w:rsidR="00192B07" w:rsidRPr="00192B07">
        <w:rPr>
          <w:rFonts w:ascii="Times New Roman" w:hAnsi="Times New Roman" w:cs="Times New Roman"/>
          <w:sz w:val="28"/>
          <w:szCs w:val="28"/>
          <w:lang w:val="kk-KZ"/>
        </w:rPr>
        <w:t>=</w:t>
      </w:r>
      <w:r w:rsidR="00905609">
        <w:rPr>
          <w:rFonts w:ascii="Times New Roman" w:hAnsi="Times New Roman" w:cs="Times New Roman"/>
          <w:sz w:val="28"/>
          <w:szCs w:val="28"/>
          <w:lang w:val="kk-KZ"/>
        </w:rPr>
        <w:t>0,61, 95% ДИ=0,42-0,89, χ2=6,566, р=</w:t>
      </w:r>
      <w:r w:rsidR="00192B07" w:rsidRPr="00192B07">
        <w:rPr>
          <w:rFonts w:ascii="Times New Roman" w:hAnsi="Times New Roman" w:cs="Times New Roman"/>
          <w:sz w:val="28"/>
          <w:szCs w:val="28"/>
          <w:lang w:val="kk-KZ"/>
        </w:rPr>
        <w:t>0,01). Риск ИБС</w:t>
      </w:r>
      <w:r w:rsidR="00562C8B">
        <w:rPr>
          <w:rFonts w:ascii="Times New Roman" w:hAnsi="Times New Roman" w:cs="Times New Roman"/>
          <w:sz w:val="28"/>
          <w:szCs w:val="28"/>
          <w:lang w:val="kk-KZ"/>
        </w:rPr>
        <w:t>,</w:t>
      </w:r>
      <w:r w:rsidR="00905609">
        <w:rPr>
          <w:rFonts w:ascii="Times New Roman" w:hAnsi="Times New Roman" w:cs="Times New Roman"/>
          <w:sz w:val="28"/>
          <w:szCs w:val="28"/>
          <w:lang w:val="kk-KZ"/>
        </w:rPr>
        <w:t xml:space="preserve"> при этом,</w:t>
      </w:r>
      <w:r w:rsidR="00192B07" w:rsidRPr="00192B07">
        <w:rPr>
          <w:rFonts w:ascii="Times New Roman" w:hAnsi="Times New Roman" w:cs="Times New Roman"/>
          <w:sz w:val="28"/>
          <w:szCs w:val="28"/>
          <w:lang w:val="kk-KZ"/>
        </w:rPr>
        <w:t xml:space="preserve"> был выражен для генотипа -129TT (</w:t>
      </w:r>
      <w:r w:rsidR="00905609">
        <w:rPr>
          <w:rFonts w:ascii="Times New Roman" w:hAnsi="Times New Roman" w:cs="Times New Roman"/>
          <w:sz w:val="28"/>
          <w:szCs w:val="28"/>
          <w:lang w:val="kk-KZ"/>
        </w:rPr>
        <w:t>OR</w:t>
      </w:r>
      <w:r w:rsidR="00192B07" w:rsidRPr="00192B07">
        <w:rPr>
          <w:rFonts w:ascii="Times New Roman" w:hAnsi="Times New Roman" w:cs="Times New Roman"/>
          <w:sz w:val="28"/>
          <w:szCs w:val="28"/>
          <w:lang w:val="kk-KZ"/>
        </w:rPr>
        <w:t>=</w:t>
      </w:r>
      <w:r w:rsidR="00905609">
        <w:rPr>
          <w:rFonts w:ascii="Times New Roman" w:hAnsi="Times New Roman" w:cs="Times New Roman"/>
          <w:sz w:val="28"/>
          <w:szCs w:val="28"/>
          <w:lang w:val="kk-KZ"/>
        </w:rPr>
        <w:t>2,33, 95% ДИ=0,61-8,89, χ2=6,376, р=</w:t>
      </w:r>
      <w:r w:rsidR="00192B07" w:rsidRPr="00192B07">
        <w:rPr>
          <w:rFonts w:ascii="Times New Roman" w:hAnsi="Times New Roman" w:cs="Times New Roman"/>
          <w:sz w:val="28"/>
          <w:szCs w:val="28"/>
          <w:lang w:val="kk-KZ"/>
        </w:rPr>
        <w:t>0,04)</w:t>
      </w:r>
      <w:r w:rsidR="00905609">
        <w:rPr>
          <w:rFonts w:ascii="Times New Roman" w:hAnsi="Times New Roman" w:cs="Times New Roman"/>
          <w:sz w:val="28"/>
          <w:szCs w:val="28"/>
          <w:lang w:val="kk-KZ"/>
        </w:rPr>
        <w:t>.</w:t>
      </w:r>
    </w:p>
    <w:p w14:paraId="444B433A" w14:textId="32680E86" w:rsidR="00A47070" w:rsidRPr="00562C8B" w:rsidRDefault="00562C8B" w:rsidP="00562C8B">
      <w:pPr>
        <w:spacing w:after="0" w:line="240" w:lineRule="auto"/>
        <w:ind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Табакокурение, по-видимому, не оказывает значимого влияния на риск развития ИБС в сочетании с генотипической вариабельностью промоторного полиморфизма </w:t>
      </w:r>
      <w:r w:rsidRPr="00562C8B">
        <w:rPr>
          <w:rFonts w:ascii="Times New Roman" w:hAnsi="Times New Roman" w:cs="Times New Roman"/>
          <w:sz w:val="28"/>
          <w:szCs w:val="28"/>
        </w:rPr>
        <w:t>-129</w:t>
      </w:r>
      <w:r w:rsidRPr="00A47070">
        <w:rPr>
          <w:rFonts w:ascii="Times New Roman" w:hAnsi="Times New Roman" w:cs="Times New Roman"/>
          <w:sz w:val="28"/>
          <w:szCs w:val="28"/>
          <w:lang w:val="en-US"/>
        </w:rPr>
        <w:t>T</w:t>
      </w:r>
      <w:r w:rsidRPr="00562C8B">
        <w:rPr>
          <w:rFonts w:ascii="Times New Roman" w:hAnsi="Times New Roman" w:cs="Times New Roman"/>
          <w:sz w:val="28"/>
          <w:szCs w:val="28"/>
        </w:rPr>
        <w:t>/</w:t>
      </w:r>
      <w:r w:rsidRPr="00A47070">
        <w:rPr>
          <w:rFonts w:ascii="Times New Roman" w:hAnsi="Times New Roman" w:cs="Times New Roman"/>
          <w:sz w:val="28"/>
          <w:szCs w:val="28"/>
          <w:lang w:val="en-US"/>
        </w:rPr>
        <w:t>C</w:t>
      </w:r>
      <w:r>
        <w:rPr>
          <w:rFonts w:ascii="Times New Roman" w:hAnsi="Times New Roman" w:cs="Times New Roman"/>
          <w:sz w:val="28"/>
          <w:szCs w:val="28"/>
          <w:lang w:val="kk-KZ"/>
        </w:rPr>
        <w:t xml:space="preserve"> гена </w:t>
      </w:r>
      <w:r w:rsidRPr="00A47070">
        <w:rPr>
          <w:rFonts w:ascii="Times New Roman" w:hAnsi="Times New Roman" w:cs="Times New Roman"/>
          <w:sz w:val="28"/>
          <w:szCs w:val="28"/>
          <w:lang w:val="en-US"/>
        </w:rPr>
        <w:t>GCLC</w:t>
      </w:r>
      <w:r w:rsidR="000D235B">
        <w:rPr>
          <w:rFonts w:ascii="Times New Roman" w:hAnsi="Times New Roman" w:cs="Times New Roman"/>
          <w:sz w:val="28"/>
          <w:szCs w:val="28"/>
          <w:lang w:val="kk-KZ"/>
        </w:rPr>
        <w:t xml:space="preserve"> </w:t>
      </w:r>
      <w:r w:rsidR="00A47070" w:rsidRPr="00DA53BB">
        <w:rPr>
          <w:rFonts w:ascii="Times New Roman" w:hAnsi="Times New Roman" w:cs="Times New Roman"/>
          <w:sz w:val="28"/>
          <w:szCs w:val="28"/>
        </w:rPr>
        <w:t>(</w:t>
      </w:r>
      <w:r w:rsidR="00A244D6">
        <w:rPr>
          <w:rFonts w:ascii="Times New Roman" w:hAnsi="Times New Roman" w:cs="Times New Roman"/>
          <w:sz w:val="28"/>
          <w:szCs w:val="28"/>
        </w:rPr>
        <w:t>Таблица В</w:t>
      </w:r>
      <w:r w:rsidR="000D235B" w:rsidRPr="00DA53BB">
        <w:rPr>
          <w:rFonts w:ascii="Times New Roman" w:hAnsi="Times New Roman" w:cs="Times New Roman"/>
          <w:sz w:val="28"/>
          <w:szCs w:val="28"/>
        </w:rPr>
        <w:t xml:space="preserve">2, Приложение </w:t>
      </w:r>
      <w:r w:rsidR="00A244D6">
        <w:rPr>
          <w:rFonts w:ascii="Times New Roman" w:hAnsi="Times New Roman" w:cs="Times New Roman"/>
          <w:sz w:val="28"/>
          <w:szCs w:val="28"/>
        </w:rPr>
        <w:t>В</w:t>
      </w:r>
      <w:r w:rsidR="00A47070" w:rsidRPr="00DA53BB">
        <w:rPr>
          <w:rFonts w:ascii="Times New Roman" w:hAnsi="Times New Roman" w:cs="Times New Roman"/>
          <w:sz w:val="28"/>
          <w:szCs w:val="28"/>
        </w:rPr>
        <w:t>).</w:t>
      </w:r>
    </w:p>
    <w:p w14:paraId="165EF458" w14:textId="77777777" w:rsidR="002E5AFC" w:rsidRPr="002E5AFC" w:rsidRDefault="002E5AFC" w:rsidP="002D211B">
      <w:pPr>
        <w:spacing w:after="0" w:line="240" w:lineRule="auto"/>
        <w:ind w:firstLine="709"/>
        <w:jc w:val="both"/>
        <w:rPr>
          <w:rFonts w:ascii="Times New Roman" w:hAnsi="Times New Roman" w:cs="Times New Roman"/>
          <w:sz w:val="28"/>
          <w:szCs w:val="28"/>
          <w:lang w:val="kk-KZ"/>
        </w:rPr>
      </w:pPr>
      <w:r w:rsidRPr="002E5AFC">
        <w:rPr>
          <w:rFonts w:ascii="Times New Roman" w:hAnsi="Times New Roman" w:cs="Times New Roman"/>
          <w:sz w:val="28"/>
          <w:szCs w:val="28"/>
          <w:lang w:val="kk-KZ"/>
        </w:rPr>
        <w:t xml:space="preserve">Ассоциативные результаты продемонстрировали высокую положительную связь генотипов -129TT </w:t>
      </w:r>
      <w:r>
        <w:rPr>
          <w:rFonts w:ascii="Times New Roman" w:hAnsi="Times New Roman" w:cs="Times New Roman"/>
          <w:sz w:val="28"/>
          <w:szCs w:val="28"/>
          <w:lang w:val="kk-KZ"/>
        </w:rPr>
        <w:t xml:space="preserve">гена </w:t>
      </w:r>
      <w:r w:rsidRPr="002E5AFC">
        <w:rPr>
          <w:rFonts w:ascii="Times New Roman" w:hAnsi="Times New Roman" w:cs="Times New Roman"/>
          <w:i/>
          <w:sz w:val="28"/>
          <w:szCs w:val="28"/>
          <w:lang w:val="kk-KZ"/>
        </w:rPr>
        <w:t>GCLC</w:t>
      </w:r>
      <w:r w:rsidRPr="002E5AFC">
        <w:rPr>
          <w:rFonts w:ascii="Times New Roman" w:hAnsi="Times New Roman" w:cs="Times New Roman"/>
          <w:sz w:val="28"/>
          <w:szCs w:val="28"/>
          <w:lang w:val="kk-KZ"/>
        </w:rPr>
        <w:t xml:space="preserve"> и -588TT </w:t>
      </w:r>
      <w:r>
        <w:rPr>
          <w:rFonts w:ascii="Times New Roman" w:hAnsi="Times New Roman" w:cs="Times New Roman"/>
          <w:sz w:val="28"/>
          <w:szCs w:val="28"/>
          <w:lang w:val="kk-KZ"/>
        </w:rPr>
        <w:t xml:space="preserve">гена </w:t>
      </w:r>
      <w:r w:rsidRPr="002E5AFC">
        <w:rPr>
          <w:rFonts w:ascii="Times New Roman" w:hAnsi="Times New Roman" w:cs="Times New Roman"/>
          <w:i/>
          <w:sz w:val="28"/>
          <w:szCs w:val="28"/>
          <w:lang w:val="kk-KZ"/>
        </w:rPr>
        <w:t>GCLM</w:t>
      </w:r>
      <w:r>
        <w:rPr>
          <w:rFonts w:ascii="Times New Roman" w:hAnsi="Times New Roman" w:cs="Times New Roman"/>
          <w:sz w:val="28"/>
          <w:szCs w:val="28"/>
          <w:lang w:val="kk-KZ"/>
        </w:rPr>
        <w:t>,</w:t>
      </w:r>
      <w:r w:rsidRPr="002E5AFC">
        <w:rPr>
          <w:rFonts w:ascii="Times New Roman" w:hAnsi="Times New Roman" w:cs="Times New Roman"/>
          <w:sz w:val="28"/>
          <w:szCs w:val="28"/>
          <w:lang w:val="kk-KZ"/>
        </w:rPr>
        <w:t xml:space="preserve"> с развитием ИБС в общей этнически смешанной популяции. При этом присутствие одного аллеля T в генотипе увеличивает риск: для гена </w:t>
      </w:r>
      <w:r w:rsidRPr="002E5AFC">
        <w:rPr>
          <w:rFonts w:ascii="Times New Roman" w:hAnsi="Times New Roman" w:cs="Times New Roman"/>
          <w:i/>
          <w:sz w:val="28"/>
          <w:szCs w:val="28"/>
          <w:lang w:val="kk-KZ"/>
        </w:rPr>
        <w:t>GCLC</w:t>
      </w:r>
      <w:r w:rsidRPr="002E5AFC">
        <w:rPr>
          <w:rFonts w:ascii="Times New Roman" w:hAnsi="Times New Roman" w:cs="Times New Roman"/>
          <w:sz w:val="28"/>
          <w:szCs w:val="28"/>
          <w:lang w:val="kk-KZ"/>
        </w:rPr>
        <w:t xml:space="preserve"> в генотипе CT риск равен 1,35 (</w:t>
      </w:r>
      <w:r>
        <w:rPr>
          <w:rFonts w:ascii="Times New Roman" w:hAnsi="Times New Roman" w:cs="Times New Roman"/>
          <w:sz w:val="28"/>
          <w:szCs w:val="28"/>
          <w:lang w:val="kk-KZ"/>
        </w:rPr>
        <w:t>CI=0,95-1,92, χ2=6,735, p=</w:t>
      </w:r>
      <w:r w:rsidRPr="002E5AFC">
        <w:rPr>
          <w:rFonts w:ascii="Times New Roman" w:hAnsi="Times New Roman" w:cs="Times New Roman"/>
          <w:sz w:val="28"/>
          <w:szCs w:val="28"/>
          <w:lang w:val="kk-KZ"/>
        </w:rPr>
        <w:t>0,03), тогда как в генотипе TT он в два с пол</w:t>
      </w:r>
      <w:r>
        <w:rPr>
          <w:rFonts w:ascii="Times New Roman" w:hAnsi="Times New Roman" w:cs="Times New Roman"/>
          <w:sz w:val="28"/>
          <w:szCs w:val="28"/>
          <w:lang w:val="kk-KZ"/>
        </w:rPr>
        <w:t>овиной раза выше (OR=3,22, CI=0,88-11,80, χ2=6,735, р=</w:t>
      </w:r>
      <w:r w:rsidRPr="002E5AFC">
        <w:rPr>
          <w:rFonts w:ascii="Times New Roman" w:hAnsi="Times New Roman" w:cs="Times New Roman"/>
          <w:sz w:val="28"/>
          <w:szCs w:val="28"/>
          <w:lang w:val="kk-KZ"/>
        </w:rPr>
        <w:t xml:space="preserve">0,03). Для гена </w:t>
      </w:r>
      <w:r w:rsidRPr="002E5AFC">
        <w:rPr>
          <w:rFonts w:ascii="Times New Roman" w:hAnsi="Times New Roman" w:cs="Times New Roman"/>
          <w:i/>
          <w:sz w:val="28"/>
          <w:szCs w:val="28"/>
          <w:lang w:val="kk-KZ"/>
        </w:rPr>
        <w:t>GCLM</w:t>
      </w:r>
      <w:r>
        <w:rPr>
          <w:rFonts w:ascii="Times New Roman" w:hAnsi="Times New Roman" w:cs="Times New Roman"/>
          <w:sz w:val="28"/>
          <w:szCs w:val="28"/>
          <w:lang w:val="kk-KZ"/>
        </w:rPr>
        <w:t>,</w:t>
      </w:r>
      <w:r w:rsidRPr="002E5AFC">
        <w:rPr>
          <w:rFonts w:ascii="Times New Roman" w:hAnsi="Times New Roman" w:cs="Times New Roman"/>
          <w:sz w:val="28"/>
          <w:szCs w:val="28"/>
          <w:lang w:val="kk-KZ"/>
        </w:rPr>
        <w:t>в присутствии одного Т-аллеля в гетерозиготе (СТ)</w:t>
      </w:r>
      <w:r>
        <w:rPr>
          <w:rFonts w:ascii="Times New Roman" w:hAnsi="Times New Roman" w:cs="Times New Roman"/>
          <w:sz w:val="28"/>
          <w:szCs w:val="28"/>
          <w:lang w:val="kk-KZ"/>
        </w:rPr>
        <w:t>,</w:t>
      </w:r>
      <w:r w:rsidRPr="002E5AFC">
        <w:rPr>
          <w:rFonts w:ascii="Times New Roman" w:hAnsi="Times New Roman" w:cs="Times New Roman"/>
          <w:sz w:val="28"/>
          <w:szCs w:val="28"/>
          <w:lang w:val="kk-KZ"/>
        </w:rPr>
        <w:t xml:space="preserve"> </w:t>
      </w:r>
      <w:r w:rsidRPr="00A47070">
        <w:rPr>
          <w:rFonts w:ascii="Times New Roman" w:hAnsi="Times New Roman" w:cs="Times New Roman"/>
          <w:sz w:val="28"/>
          <w:szCs w:val="28"/>
          <w:lang w:val="en-US"/>
        </w:rPr>
        <w:t>OR</w:t>
      </w:r>
      <w:r>
        <w:rPr>
          <w:rFonts w:ascii="Times New Roman" w:hAnsi="Times New Roman" w:cs="Times New Roman"/>
          <w:sz w:val="28"/>
          <w:szCs w:val="28"/>
          <w:lang w:val="kk-KZ"/>
        </w:rPr>
        <w:t xml:space="preserve"> немного выше - 1,44 (р=</w:t>
      </w:r>
      <w:r w:rsidRPr="002E5AFC">
        <w:rPr>
          <w:rFonts w:ascii="Times New Roman" w:hAnsi="Times New Roman" w:cs="Times New Roman"/>
          <w:sz w:val="28"/>
          <w:szCs w:val="28"/>
          <w:lang w:val="kk-KZ"/>
        </w:rPr>
        <w:t>0,009), а в гомозиготном состоянии (ТТ) он уже увеличен вдвое (</w:t>
      </w:r>
      <w:r w:rsidRPr="00A47070">
        <w:rPr>
          <w:rFonts w:ascii="Times New Roman" w:hAnsi="Times New Roman" w:cs="Times New Roman"/>
          <w:sz w:val="28"/>
          <w:szCs w:val="28"/>
          <w:lang w:val="en-US"/>
        </w:rPr>
        <w:t>OR</w:t>
      </w:r>
      <w:r w:rsidRPr="002E5AFC">
        <w:rPr>
          <w:rFonts w:ascii="Times New Roman" w:hAnsi="Times New Roman" w:cs="Times New Roman"/>
          <w:sz w:val="28"/>
          <w:szCs w:val="28"/>
          <w:lang w:val="kk-KZ"/>
        </w:rPr>
        <w:t>=2,91, р=0,009). Эти данные согласуются с большинством ассоциативных данных, полученных ранее при различных патологических состояниях, и, возможно, высокие статистически значимые результаты были получены благодаря тщательному отбору когорт, упомянутых выше.</w:t>
      </w:r>
    </w:p>
    <w:p w14:paraId="53D09980" w14:textId="7FED4C54" w:rsidR="00C10C2E" w:rsidRPr="008542CC" w:rsidRDefault="00C10C2E" w:rsidP="00A47070">
      <w:pPr>
        <w:spacing w:after="0" w:line="240" w:lineRule="auto"/>
        <w:ind w:firstLine="709"/>
        <w:jc w:val="both"/>
        <w:rPr>
          <w:rFonts w:ascii="Times New Roman" w:hAnsi="Times New Roman" w:cs="Times New Roman"/>
          <w:sz w:val="28"/>
          <w:szCs w:val="28"/>
          <w:lang w:val="kk-KZ"/>
        </w:rPr>
      </w:pPr>
      <w:r w:rsidRPr="00C10C2E">
        <w:rPr>
          <w:rFonts w:ascii="Times New Roman" w:hAnsi="Times New Roman" w:cs="Times New Roman"/>
          <w:sz w:val="28"/>
          <w:szCs w:val="28"/>
          <w:lang w:val="kk-KZ"/>
        </w:rPr>
        <w:t>Как упоминалось ранее, два новаторских исслед</w:t>
      </w:r>
      <w:r>
        <w:rPr>
          <w:rFonts w:ascii="Times New Roman" w:hAnsi="Times New Roman" w:cs="Times New Roman"/>
          <w:sz w:val="28"/>
          <w:szCs w:val="28"/>
          <w:lang w:val="kk-KZ"/>
        </w:rPr>
        <w:t>ования, выполненные Koide с соавт</w:t>
      </w:r>
      <w:r w:rsidRPr="00C10C2E">
        <w:rPr>
          <w:rFonts w:ascii="Times New Roman" w:hAnsi="Times New Roman" w:cs="Times New Roman"/>
          <w:sz w:val="28"/>
          <w:szCs w:val="28"/>
          <w:lang w:val="kk-KZ"/>
        </w:rPr>
        <w:t>. и Nakamura</w:t>
      </w:r>
      <w:r>
        <w:rPr>
          <w:rFonts w:ascii="Times New Roman" w:hAnsi="Times New Roman" w:cs="Times New Roman"/>
          <w:sz w:val="28"/>
          <w:szCs w:val="28"/>
          <w:lang w:val="kk-KZ"/>
        </w:rPr>
        <w:t xml:space="preserve"> с</w:t>
      </w:r>
      <w:r w:rsidRPr="00C10C2E">
        <w:rPr>
          <w:rFonts w:ascii="Times New Roman" w:hAnsi="Times New Roman" w:cs="Times New Roman"/>
          <w:sz w:val="28"/>
          <w:szCs w:val="28"/>
          <w:lang w:val="kk-KZ"/>
        </w:rPr>
        <w:t xml:space="preserve"> соавт.</w:t>
      </w:r>
      <w:r w:rsidR="00013D39">
        <w:rPr>
          <w:rFonts w:ascii="Times New Roman" w:hAnsi="Times New Roman" w:cs="Times New Roman"/>
          <w:sz w:val="28"/>
          <w:szCs w:val="28"/>
          <w:lang w:val="kk-KZ"/>
        </w:rPr>
        <w:t xml:space="preserve">, </w:t>
      </w:r>
      <w:r w:rsidRPr="00C10C2E">
        <w:rPr>
          <w:rFonts w:ascii="Times New Roman" w:hAnsi="Times New Roman" w:cs="Times New Roman"/>
          <w:sz w:val="28"/>
          <w:szCs w:val="28"/>
          <w:lang w:val="kk-KZ"/>
        </w:rPr>
        <w:t>установили более низкую активность промотора в клетках для носителей аллеля -129T</w:t>
      </w:r>
      <w:r>
        <w:rPr>
          <w:rFonts w:ascii="Times New Roman" w:hAnsi="Times New Roman" w:cs="Times New Roman"/>
          <w:sz w:val="28"/>
          <w:szCs w:val="28"/>
          <w:lang w:val="kk-KZ"/>
        </w:rPr>
        <w:t xml:space="preserve"> гена</w:t>
      </w:r>
      <w:r w:rsidRPr="00C10C2E">
        <w:rPr>
          <w:rFonts w:ascii="Times New Roman" w:hAnsi="Times New Roman" w:cs="Times New Roman"/>
          <w:sz w:val="28"/>
          <w:szCs w:val="28"/>
          <w:lang w:val="kk-KZ"/>
        </w:rPr>
        <w:t xml:space="preserve"> </w:t>
      </w:r>
      <w:r w:rsidRPr="00C10C2E">
        <w:rPr>
          <w:rFonts w:ascii="Times New Roman" w:hAnsi="Times New Roman" w:cs="Times New Roman"/>
          <w:i/>
          <w:sz w:val="28"/>
          <w:szCs w:val="28"/>
          <w:lang w:val="kk-KZ"/>
        </w:rPr>
        <w:t>GCLC</w:t>
      </w:r>
      <w:r w:rsidRPr="00C10C2E">
        <w:rPr>
          <w:rFonts w:ascii="Times New Roman" w:hAnsi="Times New Roman" w:cs="Times New Roman"/>
          <w:sz w:val="28"/>
          <w:szCs w:val="28"/>
          <w:lang w:val="kk-KZ"/>
        </w:rPr>
        <w:t xml:space="preserve"> и для носителей аллеля -588T </w:t>
      </w:r>
      <w:r>
        <w:rPr>
          <w:rFonts w:ascii="Times New Roman" w:hAnsi="Times New Roman" w:cs="Times New Roman"/>
          <w:sz w:val="28"/>
          <w:szCs w:val="28"/>
          <w:lang w:val="kk-KZ"/>
        </w:rPr>
        <w:t xml:space="preserve">гена </w:t>
      </w:r>
      <w:r w:rsidRPr="00C10C2E">
        <w:rPr>
          <w:rFonts w:ascii="Times New Roman" w:hAnsi="Times New Roman" w:cs="Times New Roman"/>
          <w:i/>
          <w:sz w:val="28"/>
          <w:szCs w:val="28"/>
          <w:lang w:val="kk-KZ"/>
        </w:rPr>
        <w:t>GCLM</w:t>
      </w:r>
      <w:r w:rsidRPr="00C10C2E">
        <w:rPr>
          <w:rFonts w:ascii="Times New Roman" w:hAnsi="Times New Roman" w:cs="Times New Roman"/>
          <w:sz w:val="28"/>
          <w:szCs w:val="28"/>
          <w:lang w:val="kk-KZ"/>
        </w:rPr>
        <w:t xml:space="preserve">. Это наблюдение было поддержано </w:t>
      </w:r>
      <w:r>
        <w:rPr>
          <w:rFonts w:ascii="Times New Roman" w:hAnsi="Times New Roman" w:cs="Times New Roman"/>
          <w:sz w:val="28"/>
          <w:szCs w:val="28"/>
          <w:lang w:val="kk-KZ"/>
        </w:rPr>
        <w:t xml:space="preserve">в исследованиях </w:t>
      </w:r>
      <w:r w:rsidRPr="00C10C2E">
        <w:rPr>
          <w:rFonts w:ascii="Times New Roman" w:hAnsi="Times New Roman" w:cs="Times New Roman"/>
          <w:sz w:val="28"/>
          <w:szCs w:val="28"/>
          <w:lang w:val="kk-KZ"/>
        </w:rPr>
        <w:t>Butt</w:t>
      </w:r>
      <w:r>
        <w:rPr>
          <w:rFonts w:ascii="Times New Roman" w:hAnsi="Times New Roman" w:cs="Times New Roman"/>
          <w:sz w:val="28"/>
          <w:szCs w:val="28"/>
          <w:lang w:val="kk-KZ"/>
        </w:rPr>
        <w:t>icaz с соавт.</w:t>
      </w:r>
      <w:r w:rsidR="00013D39">
        <w:rPr>
          <w:rFonts w:ascii="Times New Roman" w:hAnsi="Times New Roman" w:cs="Times New Roman"/>
          <w:sz w:val="28"/>
          <w:szCs w:val="28"/>
          <w:lang w:val="kk-KZ"/>
        </w:rPr>
        <w:t>,</w:t>
      </w:r>
      <w:r>
        <w:rPr>
          <w:rFonts w:ascii="Times New Roman" w:hAnsi="Times New Roman" w:cs="Times New Roman"/>
          <w:sz w:val="28"/>
          <w:szCs w:val="28"/>
          <w:lang w:val="kk-KZ"/>
        </w:rPr>
        <w:t xml:space="preserve"> для полиморфизма </w:t>
      </w:r>
      <w:r w:rsidR="00013D39">
        <w:rPr>
          <w:rFonts w:ascii="Times New Roman" w:hAnsi="Times New Roman" w:cs="Times New Roman"/>
          <w:sz w:val="28"/>
          <w:szCs w:val="28"/>
          <w:lang w:val="kk-KZ"/>
        </w:rPr>
        <w:t>-129C/</w:t>
      </w:r>
      <w:r w:rsidR="00013D39" w:rsidRPr="00C10C2E">
        <w:rPr>
          <w:rFonts w:ascii="Times New Roman" w:hAnsi="Times New Roman" w:cs="Times New Roman"/>
          <w:sz w:val="28"/>
          <w:szCs w:val="28"/>
          <w:lang w:val="kk-KZ"/>
        </w:rPr>
        <w:t>T</w:t>
      </w:r>
      <w:r w:rsidR="00013D39">
        <w:rPr>
          <w:rFonts w:ascii="Times New Roman" w:hAnsi="Times New Roman" w:cs="Times New Roman"/>
          <w:sz w:val="28"/>
          <w:szCs w:val="28"/>
          <w:lang w:val="kk-KZ"/>
        </w:rPr>
        <w:t xml:space="preserve"> гена </w:t>
      </w:r>
      <w:r>
        <w:rPr>
          <w:rFonts w:ascii="Times New Roman" w:hAnsi="Times New Roman" w:cs="Times New Roman"/>
          <w:sz w:val="28"/>
          <w:szCs w:val="28"/>
          <w:lang w:val="kk-KZ"/>
        </w:rPr>
        <w:t>GCLC</w:t>
      </w:r>
      <w:r w:rsidRPr="00C10C2E">
        <w:rPr>
          <w:rFonts w:ascii="Times New Roman" w:hAnsi="Times New Roman" w:cs="Times New Roman"/>
          <w:sz w:val="28"/>
          <w:szCs w:val="28"/>
          <w:lang w:val="kk-KZ"/>
        </w:rPr>
        <w:t xml:space="preserve">. В дальнейших исследованиях было установлено, что подобный негативный эффект полиморфизма -588T на эндотелийзависимую вазомоторную реактивность в крупных и резистентных коронарных артериях (аномально низкий дилатационный эффект или </w:t>
      </w:r>
      <w:r w:rsidR="00175E8C">
        <w:rPr>
          <w:rFonts w:ascii="Times New Roman" w:hAnsi="Times New Roman" w:cs="Times New Roman"/>
          <w:sz w:val="28"/>
          <w:szCs w:val="28"/>
          <w:lang w:val="kk-KZ"/>
        </w:rPr>
        <w:t>аномально высокий тонус сосудов</w:t>
      </w:r>
      <w:r w:rsidRPr="00C10C2E">
        <w:rPr>
          <w:rFonts w:ascii="Times New Roman" w:hAnsi="Times New Roman" w:cs="Times New Roman"/>
          <w:sz w:val="28"/>
          <w:szCs w:val="28"/>
          <w:lang w:val="kk-KZ"/>
        </w:rPr>
        <w:t>)</w:t>
      </w:r>
      <w:r w:rsidR="00013D39">
        <w:rPr>
          <w:rFonts w:ascii="Times New Roman" w:hAnsi="Times New Roman" w:cs="Times New Roman"/>
          <w:sz w:val="28"/>
          <w:szCs w:val="28"/>
          <w:lang w:val="kk-KZ"/>
        </w:rPr>
        <w:t>,</w:t>
      </w:r>
      <w:r w:rsidRPr="00C10C2E">
        <w:rPr>
          <w:rFonts w:ascii="Times New Roman" w:hAnsi="Times New Roman" w:cs="Times New Roman"/>
          <w:sz w:val="28"/>
          <w:szCs w:val="28"/>
          <w:lang w:val="kk-KZ"/>
        </w:rPr>
        <w:t xml:space="preserve"> может влиять на развитие </w:t>
      </w:r>
      <w:r w:rsidR="00013D39">
        <w:rPr>
          <w:rFonts w:ascii="Times New Roman" w:hAnsi="Times New Roman" w:cs="Times New Roman"/>
          <w:sz w:val="28"/>
          <w:szCs w:val="28"/>
          <w:lang w:val="kk-KZ"/>
        </w:rPr>
        <w:t>ИБС</w:t>
      </w:r>
      <w:r w:rsidRPr="00C10C2E">
        <w:rPr>
          <w:rFonts w:ascii="Times New Roman" w:hAnsi="Times New Roman" w:cs="Times New Roman"/>
          <w:sz w:val="28"/>
          <w:szCs w:val="28"/>
          <w:lang w:val="kk-KZ"/>
        </w:rPr>
        <w:t xml:space="preserve">. Предыдущие исследования предполагали связь этих полиморфизмов с развитием различных заболеваний. Вариант аллеля -129T в гене </w:t>
      </w:r>
      <w:r w:rsidRPr="00013D39">
        <w:rPr>
          <w:rFonts w:ascii="Times New Roman" w:hAnsi="Times New Roman" w:cs="Times New Roman"/>
          <w:i/>
          <w:sz w:val="28"/>
          <w:szCs w:val="28"/>
          <w:lang w:val="kk-KZ"/>
        </w:rPr>
        <w:t>GCLC</w:t>
      </w:r>
      <w:r w:rsidRPr="00C10C2E">
        <w:rPr>
          <w:rFonts w:ascii="Times New Roman" w:hAnsi="Times New Roman" w:cs="Times New Roman"/>
          <w:sz w:val="28"/>
          <w:szCs w:val="28"/>
          <w:lang w:val="kk-KZ"/>
        </w:rPr>
        <w:t xml:space="preserve"> может </w:t>
      </w:r>
      <w:r w:rsidR="00013D39">
        <w:rPr>
          <w:rFonts w:ascii="Times New Roman" w:hAnsi="Times New Roman" w:cs="Times New Roman"/>
          <w:sz w:val="28"/>
          <w:szCs w:val="28"/>
          <w:lang w:val="kk-KZ"/>
        </w:rPr>
        <w:t>повышать</w:t>
      </w:r>
      <w:r w:rsidRPr="00C10C2E">
        <w:rPr>
          <w:rFonts w:ascii="Times New Roman" w:hAnsi="Times New Roman" w:cs="Times New Roman"/>
          <w:sz w:val="28"/>
          <w:szCs w:val="28"/>
          <w:lang w:val="kk-KZ"/>
        </w:rPr>
        <w:t xml:space="preserve"> восприимчивость к </w:t>
      </w:r>
      <w:r w:rsidR="00013D39">
        <w:rPr>
          <w:rFonts w:ascii="Times New Roman" w:hAnsi="Times New Roman" w:cs="Times New Roman"/>
          <w:sz w:val="28"/>
          <w:szCs w:val="28"/>
          <w:lang w:val="kk-KZ"/>
        </w:rPr>
        <w:t>ИМ</w:t>
      </w:r>
      <w:r w:rsidR="006538FC">
        <w:rPr>
          <w:rFonts w:ascii="Times New Roman" w:hAnsi="Times New Roman" w:cs="Times New Roman"/>
          <w:sz w:val="28"/>
          <w:szCs w:val="28"/>
          <w:lang w:val="kk-KZ"/>
        </w:rPr>
        <w:t xml:space="preserve"> </w:t>
      </w:r>
      <w:r w:rsidR="006538FC">
        <w:rPr>
          <w:rFonts w:ascii="Times New Roman" w:hAnsi="Times New Roman" w:cs="Times New Roman"/>
          <w:sz w:val="28"/>
          <w:szCs w:val="28"/>
          <w:lang w:val="kk-KZ"/>
        </w:rPr>
        <w:fldChar w:fldCharType="begin" w:fldLock="1"/>
      </w:r>
      <w:r w:rsidR="000918A0">
        <w:rPr>
          <w:rFonts w:ascii="Times New Roman" w:hAnsi="Times New Roman" w:cs="Times New Roman"/>
          <w:sz w:val="28"/>
          <w:szCs w:val="28"/>
          <w:lang w:val="kk-KZ"/>
        </w:rPr>
        <w:instrText>ADDIN CSL_CITATION {"citationItems":[{"id":"ITEM-1","itemData":{"DOI":"10.1016/S0735-1097(02)02866-8","ISBN":"0735-1097 (Print)\\n0735-1097 (Linking)","ISSN":"07351097","PMID":"12598062","abstract":"OBJECTIVES: The purpose of this study was to test the hypothesis that polymorphisms in the promoter region of the glutamate-cysteine ligase catalytic subunit (GCLC) gene may be associated with coronary endothelial vasomotor dysfunction and myocardial infarction (MI). BACKGROUND: Glutamate-cysteine ligase is a rate-limiting enzyme for synthesis of glutathione (GSH) that plays a crucial role in the intracellular antioxidant defense systems. Oxidants transcriptionally upregulate the GCLC gene for GSH synthesis, providing a protective mechanism against oxidant-induced endothelial dysfunction or activation, which plays a pathogenetic role in cardiovascular diseases. METHODS: The association of the possible polymorphisms with coronary arterial diameter responses to acetylcholine was determined in 62 male subjects. The frequency of polymorphisms was compared between 255 male patients with MI and 179 male control subjects. RESULTS: We found a polymorphism (-129C/T) in which the T allele showed lower promoter activity (50% to 60% of the activity of the C allele) in response to H2O2 in human endothelial cells. Endothelium-dependent dilation of coronary arteries was impaired in subjects with the -129T allele (n = 31), as compared with the age-matched subjects without the -129T allele (n = 31). The T allele was highly frequent in patients with MI as compared with control subjects, and it was a significant risk factor for MI, independent of traditional coronary risk factors (odds ratio [OR] 1.81, 95% confidence interval [CI] 1.08 to 3.03; p = 0.03). CONCLUSIONS: The -129T polymorphism of the GCLC gene may suppress the GCLC gene induction response to an oxidant, and it is implicated in coronary endothelial vasomotor dysfunction and MI. ?? 2003 by the American College of Cardiology Foundation.","author":[{"dropping-particle":"","family":"Koide","given":"Shun Ichi","non-dropping-particle":"","parse-names":false,"suffix":""},{"dropping-particle":"","family":"Kugiyama","given":"Kiyotaka","non-dropping-particle":"","parse-names":false,"suffix":""},{"dropping-particle":"","family":"Sugiyama","given":"Seigo","non-dropping-particle":"","parse-names":false,"suffix":""},{"dropping-particle":"","family":"Nakamura","given":"Shin Ichi","non-dropping-particle":"","parse-names":false,"suffix":""},{"dropping-particle":"","family":"Fukushima","given":"Hironobu","non-dropping-particle":"","parse-names":false,"suffix":""},{"dropping-particle":"","family":"Honda","given":"Osamu","non-dropping-particle":"","parse-names":false,"suffix":""},{"dropping-particle":"","family":"Yoshimura","given":"Michihiro","non-dropping-particle":"","parse-names":false,"suffix":""},{"dropping-particle":"","family":"Ogawa","given":"Hisao","non-dropping-particle":"","parse-names":false,"suffix":""}],"container-title":"Journal of the American College of Cardiology","id":"ITEM-1","issue":"4","issued":{"date-parts":[["2003"]]},"page":"539-545","title":"Association of polymorphism in glutamate-cysteine ligase catalytic subunit gene with coronary vasomotor dysfunction and myocardial infarction","type":"article-journal","volume":"41"},"uris":["http://www.mendeley.com/documents/?uuid=f877ef80-4506-4834-97d1-9c052ef2494c"]}],"mendeley":{"formattedCitation":"[92]","plainTextFormattedCitation":"[92]","previouslyFormattedCitation":"[92]"},"properties":{"noteIndex":0},"schema":"https://github.com/citation-style-language/schema/raw/master/csl-citation.json"}</w:instrText>
      </w:r>
      <w:r w:rsidR="006538FC">
        <w:rPr>
          <w:rFonts w:ascii="Times New Roman" w:hAnsi="Times New Roman" w:cs="Times New Roman"/>
          <w:sz w:val="28"/>
          <w:szCs w:val="28"/>
          <w:lang w:val="kk-KZ"/>
        </w:rPr>
        <w:fldChar w:fldCharType="separate"/>
      </w:r>
      <w:r w:rsidR="008E5DA2" w:rsidRPr="008E5DA2">
        <w:rPr>
          <w:rFonts w:ascii="Times New Roman" w:hAnsi="Times New Roman" w:cs="Times New Roman"/>
          <w:noProof/>
          <w:sz w:val="28"/>
          <w:szCs w:val="28"/>
          <w:lang w:val="kk-KZ"/>
        </w:rPr>
        <w:t>[92]</w:t>
      </w:r>
      <w:r w:rsidR="006538FC">
        <w:rPr>
          <w:rFonts w:ascii="Times New Roman" w:hAnsi="Times New Roman" w:cs="Times New Roman"/>
          <w:sz w:val="28"/>
          <w:szCs w:val="28"/>
          <w:lang w:val="kk-KZ"/>
        </w:rPr>
        <w:fldChar w:fldCharType="end"/>
      </w:r>
      <w:r w:rsidR="00013D39">
        <w:rPr>
          <w:rFonts w:ascii="Times New Roman" w:hAnsi="Times New Roman" w:cs="Times New Roman"/>
          <w:sz w:val="28"/>
          <w:szCs w:val="28"/>
          <w:lang w:val="kk-KZ"/>
        </w:rPr>
        <w:t>, почечной недостаточности</w:t>
      </w:r>
      <w:r w:rsidRPr="00C10C2E">
        <w:rPr>
          <w:rFonts w:ascii="Times New Roman" w:hAnsi="Times New Roman" w:cs="Times New Roman"/>
          <w:sz w:val="28"/>
          <w:szCs w:val="28"/>
          <w:lang w:val="kk-KZ"/>
        </w:rPr>
        <w:t xml:space="preserve"> у пациентов</w:t>
      </w:r>
      <w:r w:rsidR="006538FC">
        <w:rPr>
          <w:rFonts w:ascii="Times New Roman" w:hAnsi="Times New Roman" w:cs="Times New Roman"/>
          <w:sz w:val="28"/>
          <w:szCs w:val="28"/>
          <w:lang w:val="kk-KZ"/>
        </w:rPr>
        <w:t xml:space="preserve"> с сахарным диабетом 1 типа </w:t>
      </w:r>
      <w:r w:rsidR="006538FC">
        <w:rPr>
          <w:rFonts w:ascii="Times New Roman" w:hAnsi="Times New Roman" w:cs="Times New Roman"/>
          <w:sz w:val="28"/>
          <w:szCs w:val="28"/>
          <w:lang w:val="kk-KZ"/>
        </w:rPr>
        <w:fldChar w:fldCharType="begin" w:fldLock="1"/>
      </w:r>
      <w:r w:rsidR="00535194">
        <w:rPr>
          <w:rFonts w:ascii="Times New Roman" w:hAnsi="Times New Roman" w:cs="Times New Roman"/>
          <w:sz w:val="28"/>
          <w:szCs w:val="28"/>
          <w:lang w:val="kk-KZ"/>
        </w:rPr>
        <w:instrText>ADDIN CSL_CITATION {"citationItems":[{"id":"ITEM-1","itemData":{"DOI":"10.1186/1471-2350-12-129","ISSN":"1471-2350","PMID":"21962117","abstract":"BACKGROUND Oxidative stress is recognized as a major pathogenic factor of cellular damage caused by hyperglycemia. NOX/NADPH oxidases generate reactive oxygen species and NOX1, NOX2 and NOX4 isoforms are expressed in kidney and require association with subunit p22phox (encoded by the CYBA gene). Increased expression of p22phox was described in animal models of diabetic nephropathy. In the opposite direction, glutathione is one of the main endogenous antioxidants whose plasmatic concentrations were reported to be reduced in diabetes patients. The aim of the present investigation was to test whether functional single nucleotide polymorphisms (SNPs) in genes involved in the generation of NADPH-dependent O</w:instrText>
      </w:r>
      <w:r w:rsidR="00535194">
        <w:rPr>
          <w:rFonts w:ascii="Cambria Math" w:hAnsi="Cambria Math" w:cs="Cambria Math"/>
          <w:sz w:val="28"/>
          <w:szCs w:val="28"/>
          <w:lang w:val="kk-KZ"/>
        </w:rPr>
        <w:instrText>₂</w:instrText>
      </w:r>
      <w:r w:rsidR="00535194">
        <w:rPr>
          <w:rFonts w:ascii="Times New Roman" w:hAnsi="Times New Roman" w:cs="Times New Roman"/>
          <w:sz w:val="28"/>
          <w:szCs w:val="28"/>
          <w:lang w:val="kk-KZ"/>
        </w:rPr>
        <w:instrText>•</w:instrText>
      </w:r>
      <w:r w:rsidR="00535194">
        <w:rPr>
          <w:rFonts w:ascii="Cambria Math" w:hAnsi="Cambria Math" w:cs="Cambria Math"/>
          <w:sz w:val="28"/>
          <w:szCs w:val="28"/>
          <w:lang w:val="kk-KZ"/>
        </w:rPr>
        <w:instrText>⁻</w:instrText>
      </w:r>
      <w:r w:rsidR="00535194">
        <w:rPr>
          <w:rFonts w:ascii="Times New Roman" w:hAnsi="Times New Roman" w:cs="Times New Roman"/>
          <w:sz w:val="28"/>
          <w:szCs w:val="28"/>
          <w:lang w:val="kk-KZ"/>
        </w:rPr>
        <w:instrText xml:space="preserve"> (-675 T → A in CYBA, unregistered) and in glutathione metabolism (-129 C → T in GCLC [rs17883901] and -65 T → C in GPX3 [rs8177412]) confer susceptibility to renal disease in type 1 diabetes patients. METHODS 401 patients were sorted into two groups according to the presence (n = 104) or absence (n = 196) of overt diabetic nephropathy or according to glomerular filtration rate (GFR) estimated by Modification of Diet in Renal Disease (MDRD) equation: ≥ 60 mL (n = 265) or &lt; 60 mL/min/1.73 m² (n = 136) and were genotyped. RESULTS No differences were found in the frequency of genotypes between diabetic and non-diabetic subjects. The frequency of GFR &lt; 60 mL/min was significantly lower in the group of patients carrying CYBA genotypes T/A+A/A (18.7%) than in the group carrying the T/T genotype (35.3%) (P = 0.0143) and the frequency of GFR &lt; 60 mL/min was significantly higher in the group of patients carrying GCLC genotypes C/T+T/T (47.1%) than in the group carrying the C/C genotype (31.1%) (p = 0.0082). Logistic regression analysis identified the presence of at least one A allele of the CYBA SNP as an independent protection factor against decreased GFR (OR = 0.38, CI95% 0.14-0.88, p = 0.0354) and the presence of at least one T allele of the GCLC rs17883901 SNP as an independent risk factor for decreased GFR (OR = 2.40, CI95% 1.27-4.56, p = 0.0068). CONCLUSIONS The functional SNPs CYBA -675 T → A and GCLC rs17883901, probably associated with cellular redox imbalances, modulate the risk for renal disease in the studied population of type 1 diabetes patients and require validation in additional cohorts.","author":[{"dropping-particle":"","family":"Vieira","given":"Suzana M","non-dropping-particle":"","parse-names":false,"suffix":""},{"dropping-particle":"","family":"Monteiro","given":"Maria B","non-dropping-particle":"","parse-names":false,"suffix":""},{"dropping-particle":"","family":"Marques","given":"Tatiana","non-dropping-particle":"","parse-names":false,"suffix":""},{"dropping-particle":"","family":"Luna","given":"Ana M","non-dropping-particle":"","parse-names":false,"suffix":""},{"dropping-particle":"","family":"Fortes","given":"Maria A","non-dropping-particle":"","parse-names":false,"suffix":""},{"dropping-particle":"","family":"Nery","given":"Márcia","non-dropping-particle":"","parse-names":false,"suffix":""},{"dropping-particle":"","family":"Queiroz","given":"Márcia","non-dropping-particle":"","parse-names":false,"suffix":""},{"dropping-particle":"","family":"Dib","given":"Sérgio A","non-dropping-particle":"","parse-names":false,"suffix":""},{"dropping-particle":"","family":"Vendramini","given":"Márcio F","non-dropping-particle":"","parse-names":false,"suffix":""},{"dropping-particle":"","family":"Azevedo","given":"Mirela J","non-dropping-particle":"","parse-names":false,"suffix":""},{"dropping-particle":"","family":"Canani","given":"Luis H","non-dropping-particle":"","parse-names":false,"suffix":""},{"dropping-particle":"","family":"Parisi","given":"Maria C","non-dropping-particle":"","parse-names":false,"suffix":""},{"dropping-particle":"","family":"Pavin","given":"Elizabeth J","non-dropping-particle":"","parse-names":false,"suffix":""},{"dropping-particle":"","family":"Giannella-Neto","given":"Daniel","non-dropping-particle":"","parse-names":false,"suffix":""},{"dropping-particle":"","family":"Corrêa-Giannella","given":"Maria L","non-dropping-particle":"","parse-names":false,"suffix":""}],"container-title":"BMC Medical Genetics","id":"ITEM-1","issue":"1","issued":{"date-parts":[["2011","12","30"]]},"page":"129","title":"Association of genetic variants in the promoter region of genes encoding p22phox (CYBA) and glutamate cysteine ligase catalytic subunit (GCLC) and renal disease in patients with type 1 diabetes mellitus","type":"article-journal","volume":"12"},"uris":["http://www.mendeley.com/documents/?uuid=3d9fa623-e868-30e7-b0cb-aab713b96582"]}],"mendeley":{"formattedCitation":"[296]","plainTextFormattedCitation":"[296]","previouslyFormattedCitation":"[296]"},"properties":{"noteIndex":0},"schema":"https://github.com/citation-style-language/schema/raw/master/csl-citation.json"}</w:instrText>
      </w:r>
      <w:r w:rsidR="006538FC">
        <w:rPr>
          <w:rFonts w:ascii="Times New Roman" w:hAnsi="Times New Roman" w:cs="Times New Roman"/>
          <w:sz w:val="28"/>
          <w:szCs w:val="28"/>
          <w:lang w:val="kk-KZ"/>
        </w:rPr>
        <w:fldChar w:fldCharType="separate"/>
      </w:r>
      <w:r w:rsidR="00610DAB" w:rsidRPr="00610DAB">
        <w:rPr>
          <w:rFonts w:ascii="Times New Roman" w:hAnsi="Times New Roman" w:cs="Times New Roman"/>
          <w:noProof/>
          <w:sz w:val="28"/>
          <w:szCs w:val="28"/>
          <w:lang w:val="kk-KZ"/>
        </w:rPr>
        <w:t>[296]</w:t>
      </w:r>
      <w:r w:rsidR="006538FC">
        <w:rPr>
          <w:rFonts w:ascii="Times New Roman" w:hAnsi="Times New Roman" w:cs="Times New Roman"/>
          <w:sz w:val="28"/>
          <w:szCs w:val="28"/>
          <w:lang w:val="kk-KZ"/>
        </w:rPr>
        <w:fldChar w:fldCharType="end"/>
      </w:r>
      <w:r w:rsidR="00686E16">
        <w:rPr>
          <w:rFonts w:ascii="Times New Roman" w:hAnsi="Times New Roman" w:cs="Times New Roman"/>
          <w:sz w:val="28"/>
          <w:szCs w:val="28"/>
          <w:lang w:val="kk-KZ"/>
        </w:rPr>
        <w:t xml:space="preserve">, шизофренией </w:t>
      </w:r>
      <w:r w:rsidR="00686E16">
        <w:rPr>
          <w:rFonts w:ascii="Times New Roman" w:hAnsi="Times New Roman" w:cs="Times New Roman"/>
          <w:sz w:val="28"/>
          <w:szCs w:val="28"/>
          <w:lang w:val="kk-KZ"/>
        </w:rPr>
        <w:fldChar w:fldCharType="begin" w:fldLock="1"/>
      </w:r>
      <w:r w:rsidR="00535194">
        <w:rPr>
          <w:rFonts w:ascii="Times New Roman" w:hAnsi="Times New Roman" w:cs="Times New Roman"/>
          <w:sz w:val="28"/>
          <w:szCs w:val="28"/>
          <w:lang w:val="kk-KZ"/>
        </w:rPr>
        <w:instrText>ADDIN CSL_CITATION {"citationItems":[{"id":"ITEM-1","itemData":{"DOI":"10.1073/pnas.0706778104","ISBN":"0027-8424 (Print)\\r0027-8424 (Linking)","ISSN":"0027-8424","PMID":"17921251","abstract":"Schizophrenia is a complex multifactorial brain disorder with a genetic component. Convergent evidence has implicated oxidative stress and glutathione (GSH) deficits in the pathogenesis of this disease. The aim of the present study was to test whether schizophrenia is associated with a deficit of GSH synthesis. Cultured skin fibroblasts from schizophrenia patients and control subjects were challenged with oxidative stress, and parameters of the rate-limiting enzyme for the GSH synthesis, the glutamate cysteine ligase (GCL), were measured. Stressed cells of patients had a 26% (P = 0.002) decreased GCL activity as compared with controls. This reduction correlated with a 29% (P &lt; 0.001) decreased protein expression of the catalytic GCL subunit (GCLC). Genetic analysis of a trinucleotide repeat (TNR) polymorphism in the GCLC gene showed a significant association with schizophrenia in two independent case-control studies. The most common TNR genotype 7/7 was more frequent in controls [odds ratio (OR) = 0.6, P = 0.003], whereas the rarest TNR genotype 8/8 was three times more frequent in patients (OR = 3.0, P = 0.007). Moreover, subjects with disease-associated genotypes had lower GCLC protein expression (P = 0.017), GCL activity (P = 0.037), and GSH contents (P = 0.004) than subjects with genotypes that were more frequent in controls. Taken together, the study provides genetic and functional evidence that an impaired capacity to synthesize GSH under conditions of oxidative stress is a vulnerability factor for schizophrenia.","author":[{"dropping-particle":"","family":"Gysin","given":"René","non-dropping-particle":"","parse-names":false,"suffix":""},{"dropping-particle":"","family":"Kraftsik","given":"Rudolf","non-dropping-particle":"","parse-names":false,"suffix":""},{"dropping-particle":"","family":"Sandell","given":"Julie","non-dropping-particle":"","parse-names":false,"suffix":""},{"dropping-particle":"","family":"Bovet","given":"Pierre","non-dropping-particle":"","parse-names":false,"suffix":""},{"dropping-particle":"","family":"Chappuis","given":"Céline","non-dropping-particle":"","parse-names":false,"suffix":""},{"dropping-particle":"","family":"Conus","given":"Philippe","non-dropping-particle":"","parse-names":false,"suffix":""},{"dropping-particle":"","family":"Deppen","given":"Patricia","non-dropping-particle":"","parse-names":false,"suffix":""},{"dropping-particle":"","family":"Preisig","given":"Martin","non-dropping-particle":"","parse-names":false,"suffix":""},{"dropping-particle":"","family":"Ruiz","given":"Viviane","non-dropping-particle":"","parse-names":false,"suffix":""},{"dropping-particle":"","family":"Steullet","given":"Pascal","non-dropping-particle":"","parse-names":false,"suffix":""},{"dropping-particle":"","family":"Tosic","given":"Mirjana","non-dropping-particle":"","parse-names":false,"suffix":""},{"dropping-particle":"","family":"Werge","given":"Thomas","non-dropping-particle":"","parse-names":false,"suffix":""},{"dropping-particle":"","family":"Cuénod","given":"Michel","non-dropping-particle":"","parse-names":false,"suffix":""},{"dropping-particle":"","family":"Do","given":"Kim Q","non-dropping-particle":"","parse-names":false,"suffix":""}],"container-title":"Proceedings of the National Academy of Sciences of the United States of America","id":"ITEM-1","issue":"42","issued":{"date-parts":[["2007"]]},"page":"16621-6","title":"Impaired glutathione synthesis in schizophrenia: convergent genetic and functional evidence.","type":"article-journal","volume":"104"},"uris":["http://www.mendeley.com/documents/?uuid=81ed48dd-9460-4222-ae35-6b71f444e9eb"]}],"mendeley":{"formattedCitation":"[297]","plainTextFormattedCitation":"[297]","previouslyFormattedCitation":"[297]"},"properties":{"noteIndex":0},"schema":"https://github.com/citation-style-language/schema/raw/master/csl-citation.json"}</w:instrText>
      </w:r>
      <w:r w:rsidR="00686E16">
        <w:rPr>
          <w:rFonts w:ascii="Times New Roman" w:hAnsi="Times New Roman" w:cs="Times New Roman"/>
          <w:sz w:val="28"/>
          <w:szCs w:val="28"/>
          <w:lang w:val="kk-KZ"/>
        </w:rPr>
        <w:fldChar w:fldCharType="separate"/>
      </w:r>
      <w:r w:rsidR="00610DAB" w:rsidRPr="00610DAB">
        <w:rPr>
          <w:rFonts w:ascii="Times New Roman" w:hAnsi="Times New Roman" w:cs="Times New Roman"/>
          <w:noProof/>
          <w:sz w:val="28"/>
          <w:szCs w:val="28"/>
          <w:lang w:val="kk-KZ"/>
        </w:rPr>
        <w:t>[297]</w:t>
      </w:r>
      <w:r w:rsidR="00686E16">
        <w:rPr>
          <w:rFonts w:ascii="Times New Roman" w:hAnsi="Times New Roman" w:cs="Times New Roman"/>
          <w:sz w:val="28"/>
          <w:szCs w:val="28"/>
          <w:lang w:val="kk-KZ"/>
        </w:rPr>
        <w:fldChar w:fldCharType="end"/>
      </w:r>
      <w:r w:rsidRPr="00C10C2E">
        <w:rPr>
          <w:rFonts w:ascii="Times New Roman" w:hAnsi="Times New Roman" w:cs="Times New Roman"/>
          <w:sz w:val="28"/>
          <w:szCs w:val="28"/>
          <w:lang w:val="kk-KZ"/>
        </w:rPr>
        <w:t>, не</w:t>
      </w:r>
      <w:r w:rsidR="00686E16">
        <w:rPr>
          <w:rFonts w:ascii="Times New Roman" w:hAnsi="Times New Roman" w:cs="Times New Roman"/>
          <w:sz w:val="28"/>
          <w:szCs w:val="28"/>
          <w:lang w:val="kk-KZ"/>
        </w:rPr>
        <w:t xml:space="preserve">алкогольным стеатогепатитом </w:t>
      </w:r>
      <w:r w:rsidR="00686E16">
        <w:rPr>
          <w:rFonts w:ascii="Times New Roman" w:hAnsi="Times New Roman" w:cs="Times New Roman"/>
          <w:sz w:val="28"/>
          <w:szCs w:val="28"/>
          <w:lang w:val="kk-KZ"/>
        </w:rPr>
        <w:fldChar w:fldCharType="begin" w:fldLock="1"/>
      </w:r>
      <w:r w:rsidR="00535194">
        <w:rPr>
          <w:rFonts w:ascii="Times New Roman" w:hAnsi="Times New Roman" w:cs="Times New Roman"/>
          <w:sz w:val="28"/>
          <w:szCs w:val="28"/>
          <w:lang w:val="kk-KZ"/>
        </w:rPr>
        <w:instrText>ADDIN CSL_CITATION {"citationItems":[{"id":"ITEM-1","itemData":{"DOI":"10.1111/j.1440-1746.2009.06001.x","ISSN":"08159319","PMID":"19817962","abstract":"BACKGROUND AND AIMS: Although the metabolic risk factors for non-alcoholic fatty liver disease (NAFLD) progression have been recognized, the role of genetic susceptibility remains a field to be explored. The aim of this study was to examine the frequency of two polymorphisms in Brazilian patients with biopsy-proven simple steatosis or non-alcoholic steatohepatitis (NASH): -493 G/T in the MTP gene, which codes the protein responsible for transferring triglycerides to nascent apolipoprotein B, and -129 C/T in the GCLC gene, which codes the catalytic subunit of glutamate-cystein ligase in the formation of glutathione. METHODS: One hundred and thirty-one biopsy-proven NAFLD patients (n = 45, simple steatosis; n = 86, NASH) and 141 unrelated healthy volunteers were evaluated. Genomic DNA was extracted from peripheral blood cells, and the -129 C/T polymorphism of the GCLC gene was determined by restriction fragment length polymorphism (RFLP). The -493 G/T polymorphism of the MTP gene was determined by direct sequencing of the polymerase chain reaction products. RESULTS: The presence of at least one T allele in the -129 C/T polymorphism of the GCLC gene was independently associated with NASH (odds ratio 12.14, 95% confidence interval 2.01-73.35; P = 0.007), whereas, the presence of at least one G allele in the -493 G/T polymorphism of the MTP gene differed slightly between biopsy-proven NASH and simple steatosis. CONCLUSION: This difference clearly warrants further investigation in larger samples. These two polymorphisms could represent an additional factor for consideration in evaluating the risk of NAFLD progression. Further studies involving a larger population are necessary to confirm this notion.","author":[{"dropping-particle":"","family":"Oliveira","given":"Claudia Pinto Marques Souza","non-dropping-particle":"","parse-names":false,"suffix":""},{"dropping-particle":"","family":"Stefano","given":"José Tadeu","non-dropping-particle":"","parse-names":false,"suffix":""},{"dropping-particle":"","family":"Cavaleiro","given":"Ana Mercedes","non-dropping-particle":"","parse-names":false,"suffix":""},{"dropping-particle":"","family":"Zanella Fortes","given":"Maria Angela Henriques","non-dropping-particle":"","parse-names":false,"suffix":""},{"dropping-particle":"","family":"Vieira","given":"Suzana Maria","non-dropping-particle":"","parse-names":false,"suffix":""},{"dropping-particle":"","family":"Rodrigues Lima","given":"Vicência Mara","non-dropping-particle":"","parse-names":false,"suffix":""},{"dropping-particle":"","family":"Santos","given":"Telma Eugenio","non-dropping-particle":"","parse-names":false,"suffix":""},{"dropping-particle":"","family":"Santos","given":"Virginia Nascimento","non-dropping-particle":"","parse-names":false,"suffix":""},{"dropping-particle":"","family":"Azevedo Salgado","given":"Ana Lucia Farias","non-dropping-particle":"de","parse-names":false,"suffix":""},{"dropping-particle":"","family":"Parise","given":"Édson Roberto","non-dropping-particle":"","parse-names":false,"suffix":""},{"dropping-particle":"","family":"Ferreira Alves","given":"Venâncio Avancini","non-dropping-particle":"","parse-names":false,"suffix":""},{"dropping-particle":"","family":"Carrilho","given":"Flair José","non-dropping-particle":"","parse-names":false,"suffix":""},{"dropping-particle":"","family":"Corrêa-Giannella","given":"Maria Lucia","non-dropping-particle":"","parse-names":false,"suffix":""}],"container-title":"Journal of Gastroenterology and Hepatology","id":"ITEM-1","issue":"2","issued":{"date-parts":[["2010"]]},"page":"357-361","title":"Association of polymorphisms of glutamate-cystein ligase and microsomal triglyceride transfer protein genes in non-alcoholic fatty liver disease","type":"article-journal","volume":"25"},"uris":["http://www.mendeley.com/documents/?uuid=cccacf85-c71a-4f26-a02d-88080b2c4975"]}],"mendeley":{"formattedCitation":"[298]","plainTextFormattedCitation":"[298]","previouslyFormattedCitation":"[298]"},"properties":{"noteIndex":0},"schema":"https://github.com/citation-style-language/schema/raw/master/csl-citation.json"}</w:instrText>
      </w:r>
      <w:r w:rsidR="00686E16">
        <w:rPr>
          <w:rFonts w:ascii="Times New Roman" w:hAnsi="Times New Roman" w:cs="Times New Roman"/>
          <w:sz w:val="28"/>
          <w:szCs w:val="28"/>
          <w:lang w:val="kk-KZ"/>
        </w:rPr>
        <w:fldChar w:fldCharType="separate"/>
      </w:r>
      <w:r w:rsidR="00610DAB" w:rsidRPr="00610DAB">
        <w:rPr>
          <w:rFonts w:ascii="Times New Roman" w:hAnsi="Times New Roman" w:cs="Times New Roman"/>
          <w:noProof/>
          <w:sz w:val="28"/>
          <w:szCs w:val="28"/>
          <w:lang w:val="kk-KZ"/>
        </w:rPr>
        <w:t>[298]</w:t>
      </w:r>
      <w:r w:rsidR="00686E16">
        <w:rPr>
          <w:rFonts w:ascii="Times New Roman" w:hAnsi="Times New Roman" w:cs="Times New Roman"/>
          <w:sz w:val="28"/>
          <w:szCs w:val="28"/>
          <w:lang w:val="kk-KZ"/>
        </w:rPr>
        <w:fldChar w:fldCharType="end"/>
      </w:r>
      <w:r w:rsidR="00EB4A30">
        <w:rPr>
          <w:rFonts w:ascii="Times New Roman" w:hAnsi="Times New Roman" w:cs="Times New Roman"/>
          <w:sz w:val="28"/>
          <w:szCs w:val="28"/>
          <w:lang w:val="kk-KZ"/>
        </w:rPr>
        <w:t xml:space="preserve">, муковисцидозом </w:t>
      </w:r>
      <w:r w:rsidR="00EB4A30">
        <w:rPr>
          <w:rFonts w:ascii="Times New Roman" w:hAnsi="Times New Roman" w:cs="Times New Roman"/>
          <w:sz w:val="28"/>
          <w:szCs w:val="28"/>
          <w:lang w:val="kk-KZ"/>
        </w:rPr>
        <w:fldChar w:fldCharType="begin" w:fldLock="1"/>
      </w:r>
      <w:r w:rsidR="00535194">
        <w:rPr>
          <w:rFonts w:ascii="Times New Roman" w:hAnsi="Times New Roman" w:cs="Times New Roman"/>
          <w:sz w:val="28"/>
          <w:szCs w:val="28"/>
          <w:lang w:val="kk-KZ"/>
        </w:rPr>
        <w:instrText>ADDIN CSL_CITATION {"citationItems":[{"id":"ITEM-1","itemData":{"DOI":"200508-1281OC [pii]\\r10.1164/rccm.200508-1281OC","ISBN":"1073-449X (Print)\\r1073-449X (Linking)","PMID":"16690975","abstract":"BACKGROUND: Chronic progressive lung disease is the most serious complication of cystic fibrosis (CF). Glutathione plays an important role in the protection of the CF lung against oxidant-induced lung injury. OBJECTIVES: We hypothesized that a polymorphism in a novel candidate gene that regulates glutathione synthesis might influence CF lung disease. METHODS: In a cross-sectional study, subjects were recruited from CF clinics in Seattle and multiple centers in Canada. We tested for an association between CF lung disease and a functional polymorphism in the glutamate-cysteine ligase catalytic subunit (GCLC) gene. Multiple linear regression was used to test for association between polymorphisms of GCLC and severity of CF lung disease while adjusting for age, Pseudomonas aeruginosa infection, and cystic fibrosis transmembrane conductance regulator (CFTR) genotype. Analysis was repeated for patients with CF stratified by CFTR genotype. MEASUREMENTS AND MAIN RESULTS: A total of 440 subjects with CF participated in the study (51% male; mean [+/- SD] age, 26 +/- 11 yr; mean FEV(1), 62 +/- 28% predicted). In the total population, there was a trend toward an association between GCLC genotypes and CF lung disease (linear regression coefficient [SEM], 1.68 [1.0]; p = 0.097). In the stratified analysis, there was a highly significant association between GCLC genotype and CF lung function in subjects with a milder CFTR genotype (linear regression coefficient [SEM], 5.5 (1.7); p = 0.001). CONCLUSIONS: In patients with CF with a milder CFTR genotype, there is a strong association between functional polymorphisms of the GCLC gene and CF lung disease severity.","author":[{"dropping-particle":"","family":"McKone","given":"E F","non-dropping-particle":"","parse-names":false,"suffix":""},{"dropping-particle":"","family":"Shao","given":"J","non-dropping-particle":"","parse-names":false,"suffix":""},{"dropping-particle":"","family":"Frangolias","given":"D D","non-dropping-particle":"","parse-names":false,"suffix":""},{"dropping-particle":"","family":"Keener","given":"C L","non-dropping-particle":"","parse-names":false,"suffix":""},{"dropping-particle":"","family":"Shephard","given":"C A","non-dropping-particle":"","parse-names":false,"suffix":""},{"dropping-particle":"","family":"Farin","given":"F M","non-dropping-particle":"","parse-names":false,"suffix":""},{"dropping-particle":"","family":"Tonelli","given":"M R","non-dropping-particle":"","parse-names":false,"suffix":""},{"dropping-particle":"","family":"Pare","given":"P D","non-dropping-particle":"","parse-names":false,"suffix":""},{"dropping-particle":"","family":"Sandford","given":"A J","non-dropping-particle":"","parse-names":false,"suffix":""},{"dropping-particle":"","family":"Aitken","given":"M L","non-dropping-particle":"","parse-names":false,"suffix":""},{"dropping-particle":"","family":"Kavanagh","given":"T J","non-dropping-particle":"","parse-names":false,"suffix":""}],"container-title":"Am J Respir Crit Care Med","id":"ITEM-1","issue":"4","issued":{"date-parts":[["2006"]]},"page":"415-419","title":"Variants in the glutamate-cysteine-ligase gene are associated with cystic fibrosis lung disease","type":"article-journal","volume":"174"},"uris":["http://www.mendeley.com/documents/?uuid=033789b6-05ce-413a-9831-8b3a23f1d5c9"]}],"mendeley":{"formattedCitation":"[299]","plainTextFormattedCitation":"[299]","previouslyFormattedCitation":"[299]"},"properties":{"noteIndex":0},"schema":"https://github.com/citation-style-language/schema/raw/master/csl-citation.json"}</w:instrText>
      </w:r>
      <w:r w:rsidR="00EB4A30">
        <w:rPr>
          <w:rFonts w:ascii="Times New Roman" w:hAnsi="Times New Roman" w:cs="Times New Roman"/>
          <w:sz w:val="28"/>
          <w:szCs w:val="28"/>
          <w:lang w:val="kk-KZ"/>
        </w:rPr>
        <w:fldChar w:fldCharType="separate"/>
      </w:r>
      <w:r w:rsidR="00610DAB" w:rsidRPr="00610DAB">
        <w:rPr>
          <w:rFonts w:ascii="Times New Roman" w:hAnsi="Times New Roman" w:cs="Times New Roman"/>
          <w:noProof/>
          <w:sz w:val="28"/>
          <w:szCs w:val="28"/>
          <w:lang w:val="kk-KZ"/>
        </w:rPr>
        <w:t>[299]</w:t>
      </w:r>
      <w:r w:rsidR="00EB4A30">
        <w:rPr>
          <w:rFonts w:ascii="Times New Roman" w:hAnsi="Times New Roman" w:cs="Times New Roman"/>
          <w:sz w:val="28"/>
          <w:szCs w:val="28"/>
          <w:lang w:val="kk-KZ"/>
        </w:rPr>
        <w:fldChar w:fldCharType="end"/>
      </w:r>
      <w:r w:rsidRPr="00C10C2E">
        <w:rPr>
          <w:rFonts w:ascii="Times New Roman" w:hAnsi="Times New Roman" w:cs="Times New Roman"/>
          <w:sz w:val="28"/>
          <w:szCs w:val="28"/>
          <w:lang w:val="kk-KZ"/>
        </w:rPr>
        <w:t>, хронической обструктивной болезнью легких</w:t>
      </w:r>
      <w:r w:rsidR="00DB6E62">
        <w:rPr>
          <w:rFonts w:ascii="Times New Roman" w:hAnsi="Times New Roman" w:cs="Times New Roman"/>
          <w:sz w:val="28"/>
          <w:szCs w:val="28"/>
          <w:lang w:val="kk-KZ"/>
        </w:rPr>
        <w:t xml:space="preserve"> </w:t>
      </w:r>
      <w:r w:rsidR="00DB6E62">
        <w:rPr>
          <w:rFonts w:ascii="Times New Roman" w:hAnsi="Times New Roman" w:cs="Times New Roman"/>
          <w:sz w:val="28"/>
          <w:szCs w:val="28"/>
          <w:lang w:val="kk-KZ"/>
        </w:rPr>
        <w:fldChar w:fldCharType="begin" w:fldLock="1"/>
      </w:r>
      <w:r w:rsidR="00535194">
        <w:rPr>
          <w:rFonts w:ascii="Times New Roman" w:hAnsi="Times New Roman" w:cs="Times New Roman"/>
          <w:sz w:val="28"/>
          <w:szCs w:val="28"/>
          <w:lang w:val="kk-KZ"/>
        </w:rPr>
        <w:instrText>ADDIN CSL_CITATION {"citationItems":[{"id":"ITEM-1","itemData":{"DOI":"10.1158/1940-6207.CAPR-11-0243","ISBN":"1940-6215","ISSN":"1940-6215","PMID":"22044695","abstract":"Chronic obstructive pulmonary disease (COPD) is a strong risk factor for lung cancer. Published studies about variations of genes encoding glutathione metabolism, DNA repair, and inflammatory response pathways in susceptibility to COPD were inconclusive. We evaluated 470 single-nucleotide polymorphisms (SNP) from 56 genes of these three pathways in 620 cases and 893 controls to identify susceptibility markers for COPD risk, using existing resources. We assessed SNP- and gene-level effects adjusting for sex, age, and smoking status. Differential genetic effects on disease risk with and without lung cancer were also assessed; cumulative risk models were established. Twenty-one SNPs were found to be significantly associated with risk of COPD (P &lt; 0.01); gene-based analyses confirmed two genes (GCLC and GSS) and identified three additional genes (GSTO2, ERCC1, and RRM1). Carrying 12 high-risk alleles may increase risk by 2.7-fold; eight SNPs altered COPD risk without lung cancer by 3.1-fold and 4 SNPs altered the risk with lung cancer by 2.3-fold. Our findings indicate that multiple genetic variations in the three selected pathways contribute to COPD risk through GCLC, GSS, GSTO2, ERCC1, and RRM1 genes. Functional studies are needed to elucidate the mechanisms of these genes in the development of COPD, lung cancer, or both.","author":[{"dropping-particle":"","family":"Andrade","given":"Mariza","non-dropping-particle":"de","parse-names":false,"suffix":""},{"dropping-particle":"","family":"Li","given":"Yan","non-dropping-particle":"","parse-names":false,"suffix":""},{"dropping-particle":"","family":"Marks","given":"Randolph S","non-dropping-particle":"","parse-names":false,"suffix":""},{"dropping-particle":"","family":"Deschamps","given":"Claude","non-dropping-particle":"","parse-names":false,"suffix":""},{"dropping-particle":"","family":"Scanlon","given":"Paul D","non-dropping-particle":"","parse-names":false,"suffix":""},{"dropping-particle":"","family":"Olswold","given":"Curtis L","non-dropping-particle":"","parse-names":false,"suffix":""},{"dropping-particle":"","family":"Jiang","given":"Ruoxiang","non-dropping-particle":"","parse-names":false,"suffix":""},{"dropping-particle":"","family":"Swensen","given":"Stephen J","non-dropping-particle":"","parse-names":false,"suffix":""},{"dropping-particle":"","family":"Sun","given":"Zhifu","non-dropping-particle":"","parse-names":false,"suffix":""},{"dropping-particle":"","family":"Cunningham","given":"Julie M","non-dropping-particle":"","parse-names":false,"suffix":""},{"dropping-particle":"","family":"Wampfler","given":"Jason a","non-dropping-particle":"","parse-names":false,"suffix":""},{"dropping-particle":"","family":"Limper","given":"Andrew H","non-dropping-particle":"","parse-names":false,"suffix":""},{"dropping-particle":"","family":"Midthun","given":"David E","non-dropping-particle":"","parse-names":false,"suffix":""},{"dropping-particle":"","family":"Yang","given":"Ping","non-dropping-particle":"","parse-names":false,"suffix":""}],"container-title":"Cancer prevention research (Philadelphia, Pa.)","id":"ITEM-1","issue":"3","issued":{"date-parts":[["2012"]]},"page":"365-73","title":"Genetic variants associated with the risk of chronic obstructive pulmonary disease with and without lung cancer.","type":"article-journal","volume":"5"},"uris":["http://www.mendeley.com/documents/?uuid=9a02ab74-a120-4f53-aba2-6e8599cc0f10"]}],"mendeley":{"formattedCitation":"[300]","plainTextFormattedCitation":"[300]","previouslyFormattedCitation":"[300]"},"properties":{"noteIndex":0},"schema":"https://github.com/citation-style-language/schema/raw/master/csl-citation.json"}</w:instrText>
      </w:r>
      <w:r w:rsidR="00DB6E62">
        <w:rPr>
          <w:rFonts w:ascii="Times New Roman" w:hAnsi="Times New Roman" w:cs="Times New Roman"/>
          <w:sz w:val="28"/>
          <w:szCs w:val="28"/>
          <w:lang w:val="kk-KZ"/>
        </w:rPr>
        <w:fldChar w:fldCharType="separate"/>
      </w:r>
      <w:r w:rsidR="00610DAB" w:rsidRPr="00610DAB">
        <w:rPr>
          <w:rFonts w:ascii="Times New Roman" w:hAnsi="Times New Roman" w:cs="Times New Roman"/>
          <w:noProof/>
          <w:sz w:val="28"/>
          <w:szCs w:val="28"/>
          <w:lang w:val="kk-KZ"/>
        </w:rPr>
        <w:t>[300]</w:t>
      </w:r>
      <w:r w:rsidR="00DB6E62">
        <w:rPr>
          <w:rFonts w:ascii="Times New Roman" w:hAnsi="Times New Roman" w:cs="Times New Roman"/>
          <w:sz w:val="28"/>
          <w:szCs w:val="28"/>
          <w:lang w:val="kk-KZ"/>
        </w:rPr>
        <w:fldChar w:fldCharType="end"/>
      </w:r>
      <w:r w:rsidR="00013D39">
        <w:rPr>
          <w:rFonts w:ascii="Times New Roman" w:hAnsi="Times New Roman" w:cs="Times New Roman"/>
          <w:sz w:val="28"/>
          <w:szCs w:val="28"/>
          <w:lang w:val="kk-KZ"/>
        </w:rPr>
        <w:t>, неалкогольным</w:t>
      </w:r>
      <w:r w:rsidRPr="00C10C2E">
        <w:rPr>
          <w:rFonts w:ascii="Times New Roman" w:hAnsi="Times New Roman" w:cs="Times New Roman"/>
          <w:sz w:val="28"/>
          <w:szCs w:val="28"/>
          <w:lang w:val="kk-KZ"/>
        </w:rPr>
        <w:t xml:space="preserve"> стеатогепатит</w:t>
      </w:r>
      <w:r w:rsidR="00013D39">
        <w:rPr>
          <w:rFonts w:ascii="Times New Roman" w:hAnsi="Times New Roman" w:cs="Times New Roman"/>
          <w:sz w:val="28"/>
          <w:szCs w:val="28"/>
          <w:lang w:val="kk-KZ"/>
        </w:rPr>
        <w:t>ом</w:t>
      </w:r>
      <w:r w:rsidR="00DB6E62">
        <w:rPr>
          <w:rFonts w:ascii="Times New Roman" w:hAnsi="Times New Roman" w:cs="Times New Roman"/>
          <w:sz w:val="28"/>
          <w:szCs w:val="28"/>
          <w:lang w:val="kk-KZ"/>
        </w:rPr>
        <w:t xml:space="preserve"> у бразильских пациентов </w:t>
      </w:r>
      <w:r w:rsidR="00DB6E62">
        <w:rPr>
          <w:rFonts w:ascii="Times New Roman" w:hAnsi="Times New Roman" w:cs="Times New Roman"/>
          <w:sz w:val="28"/>
          <w:szCs w:val="28"/>
          <w:lang w:val="kk-KZ"/>
        </w:rPr>
        <w:fldChar w:fldCharType="begin" w:fldLock="1"/>
      </w:r>
      <w:r w:rsidR="00535194">
        <w:rPr>
          <w:rFonts w:ascii="Times New Roman" w:hAnsi="Times New Roman" w:cs="Times New Roman"/>
          <w:sz w:val="28"/>
          <w:szCs w:val="28"/>
          <w:lang w:val="kk-KZ"/>
        </w:rPr>
        <w:instrText>ADDIN CSL_CITATION {"citationItems":[{"id":"ITEM-1","itemData":{"DOI":"10.1111/j.1440-1746.2009.06001.x","ISSN":"08159319","PMID":"19817962","abstract":"BACKGROUND AND AIMS: Although the metabolic risk factors for non-alcoholic fatty liver disease (NAFLD) progression have been recognized, the role of genetic susceptibility remains a field to be explored. The aim of this study was to examine the frequency of two polymorphisms in Brazilian patients with biopsy-proven simple steatosis or non-alcoholic steatohepatitis (NASH): -493 G/T in the MTP gene, which codes the protein responsible for transferring triglycerides to nascent apolipoprotein B, and -129 C/T in the GCLC gene, which codes the catalytic subunit of glutamate-cystein ligase in the formation of glutathione. METHODS: One hundred and thirty-one biopsy-proven NAFLD patients (n = 45, simple steatosis; n = 86, NASH) and 141 unrelated healthy volunteers were evaluated. Genomic DNA was extracted from peripheral blood cells, and the -129 C/T polymorphism of the GCLC gene was determined by restriction fragment length polymorphism (RFLP). The -493 G/T polymorphism of the MTP gene was determined by direct sequencing of the polymerase chain reaction products. RESULTS: The presence of at least one T allele in the -129 C/T polymorphism of the GCLC gene was independently associated with NASH (odds ratio 12.14, 95% confidence interval 2.01-73.35; P = 0.007), whereas, the presence of at least one G allele in the -493 G/T polymorphism of the MTP gene differed slightly between biopsy-proven NASH and simple steatosis. CONCLUSION: This difference clearly warrants further investigation in larger samples. These two polymorphisms could represent an additional factor for consideration in evaluating the risk of NAFLD progression. Further studies involving a larger population are necessary to confirm this notion.","author":[{"dropping-particle":"","family":"Oliveira","given":"Claudia Pinto Marques Souza","non-dropping-particle":"","parse-names":false,"suffix":""},{"dropping-particle":"","family":"Stefano","given":"José Tadeu","non-dropping-particle":"","parse-names":false,"suffix":""},{"dropping-particle":"","family":"Cavaleiro","given":"Ana Mercedes","non-dropping-particle":"","parse-names":false,"suffix":""},{"dropping-particle":"","family":"Zanella Fortes","given":"Maria Angela Henriques","non-dropping-particle":"","parse-names":false,"suffix":""},{"dropping-particle":"","family":"Vieira","given":"Suzana Maria","non-dropping-particle":"","parse-names":false,"suffix":""},{"dropping-particle":"","family":"Rodrigues Lima","given":"Vicência Mara","non-dropping-particle":"","parse-names":false,"suffix":""},{"dropping-particle":"","family":"Santos","given":"Telma Eugenio","non-dropping-particle":"","parse-names":false,"suffix":""},{"dropping-particle":"","family":"Santos","given":"Virginia Nascimento","non-dropping-particle":"","parse-names":false,"suffix":""},{"dropping-particle":"","family":"Azevedo Salgado","given":"Ana Lucia Farias","non-dropping-particle":"de","parse-names":false,"suffix":""},{"dropping-particle":"","family":"Parise","given":"Édson Roberto","non-dropping-particle":"","parse-names":false,"suffix":""},{"dropping-particle":"","family":"Ferreira Alves","given":"Venâncio Avancini","non-dropping-particle":"","parse-names":false,"suffix":""},{"dropping-particle":"","family":"Carrilho","given":"Flair José","non-dropping-particle":"","parse-names":false,"suffix":""},{"dropping-particle":"","family":"Corrêa-Giannella","given":"Maria Lucia","non-dropping-particle":"","parse-names":false,"suffix":""}],"container-title":"Journal of Gastroenterology and Hepatology","id":"ITEM-1","issue":"2","issued":{"date-parts":[["2010"]]},"page":"357-361","title":"Association of polymorphisms of glutamate-cystein ligase and microsomal triglyceride transfer protein genes in non-alcoholic fatty liver disease","type":"article-journal","volume":"25"},"uris":["http://www.mendeley.com/documents/?uuid=cccacf85-c71a-4f26-a02d-88080b2c4975"]}],"mendeley":{"formattedCitation":"[298]","plainTextFormattedCitation":"[298]","previouslyFormattedCitation":"[298]"},"properties":{"noteIndex":0},"schema":"https://github.com/citation-style-language/schema/raw/master/csl-citation.json"}</w:instrText>
      </w:r>
      <w:r w:rsidR="00DB6E62">
        <w:rPr>
          <w:rFonts w:ascii="Times New Roman" w:hAnsi="Times New Roman" w:cs="Times New Roman"/>
          <w:sz w:val="28"/>
          <w:szCs w:val="28"/>
          <w:lang w:val="kk-KZ"/>
        </w:rPr>
        <w:fldChar w:fldCharType="separate"/>
      </w:r>
      <w:r w:rsidR="00610DAB" w:rsidRPr="00610DAB">
        <w:rPr>
          <w:rFonts w:ascii="Times New Roman" w:hAnsi="Times New Roman" w:cs="Times New Roman"/>
          <w:noProof/>
          <w:sz w:val="28"/>
          <w:szCs w:val="28"/>
          <w:lang w:val="kk-KZ"/>
        </w:rPr>
        <w:t>[298]</w:t>
      </w:r>
      <w:r w:rsidR="00DB6E62">
        <w:rPr>
          <w:rFonts w:ascii="Times New Roman" w:hAnsi="Times New Roman" w:cs="Times New Roman"/>
          <w:sz w:val="28"/>
          <w:szCs w:val="28"/>
          <w:lang w:val="kk-KZ"/>
        </w:rPr>
        <w:fldChar w:fldCharType="end"/>
      </w:r>
      <w:r w:rsidRPr="00C10C2E">
        <w:rPr>
          <w:rFonts w:ascii="Times New Roman" w:hAnsi="Times New Roman" w:cs="Times New Roman"/>
          <w:sz w:val="28"/>
          <w:szCs w:val="28"/>
          <w:lang w:val="kk-KZ"/>
        </w:rPr>
        <w:t>.</w:t>
      </w:r>
      <w:r w:rsidR="00175E8C" w:rsidRPr="00175E8C">
        <w:t xml:space="preserve"> </w:t>
      </w:r>
      <w:r w:rsidR="00175E8C" w:rsidRPr="00175E8C">
        <w:rPr>
          <w:rFonts w:ascii="Times New Roman" w:hAnsi="Times New Roman" w:cs="Times New Roman"/>
          <w:sz w:val="28"/>
          <w:szCs w:val="28"/>
          <w:lang w:val="kk-KZ"/>
        </w:rPr>
        <w:t>По</w:t>
      </w:r>
      <w:r w:rsidR="00175E8C">
        <w:rPr>
          <w:rFonts w:ascii="Times New Roman" w:hAnsi="Times New Roman" w:cs="Times New Roman"/>
          <w:sz w:val="28"/>
          <w:szCs w:val="28"/>
          <w:lang w:val="kk-KZ"/>
        </w:rPr>
        <w:t>лиморфизм промотора -588C/</w:t>
      </w:r>
      <w:r w:rsidR="00175E8C" w:rsidRPr="00175E8C">
        <w:rPr>
          <w:rFonts w:ascii="Times New Roman" w:hAnsi="Times New Roman" w:cs="Times New Roman"/>
          <w:sz w:val="28"/>
          <w:szCs w:val="28"/>
          <w:lang w:val="kk-KZ"/>
        </w:rPr>
        <w:t>T</w:t>
      </w:r>
      <w:r w:rsidR="00175E8C" w:rsidRPr="00175E8C">
        <w:rPr>
          <w:rFonts w:ascii="Times New Roman" w:hAnsi="Times New Roman" w:cs="Times New Roman"/>
          <w:sz w:val="28"/>
          <w:szCs w:val="28"/>
        </w:rPr>
        <w:t xml:space="preserve"> </w:t>
      </w:r>
      <w:r w:rsidR="00175E8C">
        <w:rPr>
          <w:rFonts w:ascii="Times New Roman" w:hAnsi="Times New Roman" w:cs="Times New Roman"/>
          <w:sz w:val="28"/>
          <w:szCs w:val="28"/>
          <w:lang w:val="kk-KZ"/>
        </w:rPr>
        <w:t xml:space="preserve">гена </w:t>
      </w:r>
      <w:r w:rsidR="00175E8C" w:rsidRPr="00175E8C">
        <w:rPr>
          <w:rFonts w:ascii="Times New Roman" w:hAnsi="Times New Roman" w:cs="Times New Roman"/>
          <w:i/>
          <w:sz w:val="28"/>
          <w:szCs w:val="28"/>
          <w:lang w:val="kk-KZ"/>
        </w:rPr>
        <w:t>GCLM</w:t>
      </w:r>
      <w:r w:rsidR="00175E8C">
        <w:rPr>
          <w:rFonts w:ascii="Times New Roman" w:hAnsi="Times New Roman" w:cs="Times New Roman"/>
          <w:sz w:val="28"/>
          <w:szCs w:val="28"/>
          <w:lang w:val="kk-KZ"/>
        </w:rPr>
        <w:t>,</w:t>
      </w:r>
      <w:r w:rsidR="00175E8C" w:rsidRPr="00175E8C">
        <w:rPr>
          <w:rFonts w:ascii="Times New Roman" w:hAnsi="Times New Roman" w:cs="Times New Roman"/>
          <w:sz w:val="28"/>
          <w:szCs w:val="28"/>
          <w:lang w:val="kk-KZ"/>
        </w:rPr>
        <w:t xml:space="preserve"> наблюда</w:t>
      </w:r>
      <w:r w:rsidR="00DB6E62">
        <w:rPr>
          <w:rFonts w:ascii="Times New Roman" w:hAnsi="Times New Roman" w:cs="Times New Roman"/>
          <w:sz w:val="28"/>
          <w:szCs w:val="28"/>
          <w:lang w:val="kk-KZ"/>
        </w:rPr>
        <w:t xml:space="preserve">ется в ассоциациях с астмой </w:t>
      </w:r>
      <w:r w:rsidR="00DB6E62">
        <w:rPr>
          <w:rFonts w:ascii="Times New Roman" w:hAnsi="Times New Roman" w:cs="Times New Roman"/>
          <w:sz w:val="28"/>
          <w:szCs w:val="28"/>
          <w:lang w:val="kk-KZ"/>
        </w:rPr>
        <w:fldChar w:fldCharType="begin" w:fldLock="1"/>
      </w:r>
      <w:r w:rsidR="00535194">
        <w:rPr>
          <w:rFonts w:ascii="Times New Roman" w:hAnsi="Times New Roman" w:cs="Times New Roman"/>
          <w:sz w:val="28"/>
          <w:szCs w:val="28"/>
          <w:lang w:val="kk-KZ"/>
        </w:rPr>
        <w:instrText>ADDIN CSL_CITATION {"citationItems":[{"id":"ITEM-1","itemData":{"DOI":"10.1016/j.rmed.2007.06.012","ISSN":"09546111","PMID":"17643973","abstract":"The present study was designed to investigate an association of common -588C/T and -23G/T polymorphisms within glutamate cysteine ligase modifier subunit gene with susceptibility to bronchial asthma. A total of 435 ethnically Russian subjects were recruited in this study, including 221 patients with asthma and 214 sex and age matched healthy subjects. As previously reported, the -588C/T and -23G/T polymorphisms were completely linked. The -588TT/-23TT genotype was found to be associated with decreased risk of allergic asthma after adjustment for age, gender and smoking status using multivariate logistic regression analysis (OR=0.33 95% CI 0.15-0.70, p=0.036). However, the -588CT/-23GT genotype was associated with increased risk of non-allergic asthma (OR=2.03 95% CI 1.05-3.90, p=0.06). This is a first study reporting the association between genetic variations in the glutamate cysteine ligase gene and susceptibility to bronchial asthma. ?? 2007 Elsevier Ltd. All rights reserved.","author":[{"dropping-particle":"V.","family":"Polonikov","given":"A.","non-dropping-particle":"","parse-names":false,"suffix":""},{"dropping-particle":"","family":"Ivanov","given":"V. P.","non-dropping-particle":"","parse-names":false,"suffix":""},{"dropping-particle":"","family":"Solodilova","given":"M. A.","non-dropping-particle":"","parse-names":false,"suffix":""},{"dropping-particle":"V.","family":"Khoroshaya","given":"I.","non-dropping-particle":"","parse-names":false,"suffix":""},{"dropping-particle":"","family":"Kozhuhov","given":"M. A.","non-dropping-particle":"","parse-names":false,"suffix":""},{"dropping-particle":"","family":"Panfilov","given":"V. I.","non-dropping-particle":"","parse-names":false,"suffix":""}],"container-title":"Respiratory Medicine","id":"ITEM-1","issue":"11","issued":{"date-parts":[["2007"]]},"page":"2422-2424","title":"The relationship between polymorphisms in the glutamate cysteine ligase gene and asthma susceptibility","type":"article-journal","volume":"101"},"uris":["http://www.mendeley.com/documents/?uuid=02674d08-45fd-4033-b34b-10d7cee9c0ca"]}],"mendeley":{"formattedCitation":"[301]","plainTextFormattedCitation":"[301]","previouslyFormattedCitation":"[301]"},"properties":{"noteIndex":0},"schema":"https://github.com/citation-style-language/schema/raw/master/csl-citation.json"}</w:instrText>
      </w:r>
      <w:r w:rsidR="00DB6E62">
        <w:rPr>
          <w:rFonts w:ascii="Times New Roman" w:hAnsi="Times New Roman" w:cs="Times New Roman"/>
          <w:sz w:val="28"/>
          <w:szCs w:val="28"/>
          <w:lang w:val="kk-KZ"/>
        </w:rPr>
        <w:fldChar w:fldCharType="separate"/>
      </w:r>
      <w:r w:rsidR="00610DAB" w:rsidRPr="00610DAB">
        <w:rPr>
          <w:rFonts w:ascii="Times New Roman" w:hAnsi="Times New Roman" w:cs="Times New Roman"/>
          <w:noProof/>
          <w:sz w:val="28"/>
          <w:szCs w:val="28"/>
          <w:lang w:val="kk-KZ"/>
        </w:rPr>
        <w:t>[301]</w:t>
      </w:r>
      <w:r w:rsidR="00DB6E62">
        <w:rPr>
          <w:rFonts w:ascii="Times New Roman" w:hAnsi="Times New Roman" w:cs="Times New Roman"/>
          <w:sz w:val="28"/>
          <w:szCs w:val="28"/>
          <w:lang w:val="kk-KZ"/>
        </w:rPr>
        <w:fldChar w:fldCharType="end"/>
      </w:r>
      <w:r w:rsidR="00175E8C" w:rsidRPr="00175E8C">
        <w:rPr>
          <w:rFonts w:ascii="Times New Roman" w:hAnsi="Times New Roman" w:cs="Times New Roman"/>
          <w:sz w:val="28"/>
          <w:szCs w:val="28"/>
          <w:lang w:val="kk-KZ"/>
        </w:rPr>
        <w:t>, ИМ у пациентов с диабетом 2 типа</w:t>
      </w:r>
      <w:r w:rsidR="00175E8C">
        <w:rPr>
          <w:rFonts w:ascii="Times New Roman" w:hAnsi="Times New Roman" w:cs="Times New Roman"/>
          <w:sz w:val="28"/>
          <w:szCs w:val="28"/>
          <w:lang w:val="kk-KZ"/>
        </w:rPr>
        <w:t>,</w:t>
      </w:r>
      <w:r w:rsidR="00175E8C" w:rsidRPr="00175E8C">
        <w:rPr>
          <w:rFonts w:ascii="Times New Roman" w:hAnsi="Times New Roman" w:cs="Times New Roman"/>
          <w:sz w:val="28"/>
          <w:szCs w:val="28"/>
          <w:lang w:val="kk-KZ"/>
        </w:rPr>
        <w:t xml:space="preserve"> </w:t>
      </w:r>
      <w:r w:rsidR="00175E8C">
        <w:rPr>
          <w:rFonts w:ascii="Times New Roman" w:hAnsi="Times New Roman" w:cs="Times New Roman"/>
          <w:sz w:val="28"/>
          <w:szCs w:val="28"/>
          <w:lang w:val="kk-KZ"/>
        </w:rPr>
        <w:t>совместно</w:t>
      </w:r>
      <w:r w:rsidR="00175E8C" w:rsidRPr="00175E8C">
        <w:rPr>
          <w:rFonts w:ascii="Times New Roman" w:hAnsi="Times New Roman" w:cs="Times New Roman"/>
          <w:sz w:val="28"/>
          <w:szCs w:val="28"/>
          <w:lang w:val="kk-KZ"/>
        </w:rPr>
        <w:t xml:space="preserve"> с другими полиморфизмами генов пр</w:t>
      </w:r>
      <w:r w:rsidR="00DB6E62">
        <w:rPr>
          <w:rFonts w:ascii="Times New Roman" w:hAnsi="Times New Roman" w:cs="Times New Roman"/>
          <w:sz w:val="28"/>
          <w:szCs w:val="28"/>
          <w:lang w:val="kk-KZ"/>
        </w:rPr>
        <w:t xml:space="preserve">ооксидантных генов </w:t>
      </w:r>
      <w:r w:rsidR="00DB6E62">
        <w:rPr>
          <w:rFonts w:ascii="Times New Roman" w:hAnsi="Times New Roman" w:cs="Times New Roman"/>
          <w:sz w:val="28"/>
          <w:szCs w:val="28"/>
          <w:lang w:val="kk-KZ"/>
        </w:rPr>
        <w:fldChar w:fldCharType="begin" w:fldLock="1"/>
      </w:r>
      <w:r w:rsidR="00535194">
        <w:rPr>
          <w:rFonts w:ascii="Times New Roman" w:hAnsi="Times New Roman" w:cs="Times New Roman"/>
          <w:sz w:val="28"/>
          <w:szCs w:val="28"/>
          <w:lang w:val="kk-KZ"/>
        </w:rPr>
        <w:instrText>ADDIN CSL_CITATION {"citationItems":[{"id":"ITEM-1","itemData":{"DOI":"10.1016/j.bbrc.2008.12.154","ISBN":"0006-291X","ISSN":"0006291X","PMID":"19126404","abstract":"It is well known that oxidative stress plays critical roles in the pathogenesis of atherosclerosis. In this study, we enrolled 1746 type 2 diabetic subjects, determined 4 common genetic variants related to oxidative stress (glutamate-cysteine ligase modifier subunit (GCLM) C-588T, myeloperoxidase G-463A, human paraoxonase 1 Gln192Arg and NAD(P)H oxidase p22phox C242T polymorphisms), and measured carotid intima-media thickness (IMT) as a surrogate marker for atherosclerosis. GCLM C-588T polymorphism was associated with average IMT (AveIMT) (r = 0.090, p = 0.0008), but the association between the other 3 polymorphisms and AveIMT did not reach the statistical significance. However, AveIMT was significantly greater as the total number of 4 concomitant \"pro-oxidant alleles\" in each subject was increased (r = 0.108, p &lt; 0.0001). Furthermore, the number of \"pro-oxidant alleles\" was a risk factor for a high AveIMT independently of conventional risk factors (p = 0.0003). In conclusion, accumulation of oxidative stress-associated alleles was associated with carotid atherosclerosis in type 2 diabetic patients. ?? 2008 Elsevier Inc. All rights reserved.","author":[{"dropping-particle":"","family":"Katakami","given":"N.","non-dropping-particle":"","parse-names":false,"suffix":""},{"dropping-particle":"","family":"Sakamoto","given":"K.","non-dropping-particle":"","parse-names":false,"suffix":""},{"dropping-particle":"","family":"Kaneto","given":"H.","non-dropping-particle":"","parse-names":false,"suffix":""},{"dropping-particle":"","family":"Matsuhisa","given":"M.","non-dropping-particle":"","parse-names":false,"suffix":""},{"dropping-particle":"","family":"Shimizu","given":"I.","non-dropping-particle":"","parse-names":false,"suffix":""},{"dropping-particle":"","family":"Ishibashi","given":"F.","non-dropping-particle":"","parse-names":false,"suffix":""},{"dropping-particle":"","family":"Osonoi","given":"T.","non-dropping-particle":"","parse-names":false,"suffix":""},{"dropping-particle":"","family":"Kashiwagi","given":"A.","non-dropping-particle":"","parse-names":false,"suffix":""},{"dropping-particle":"","family":"Kawamori","given":"R.","non-dropping-particle":"","parse-names":false,"suffix":""},{"dropping-particle":"","family":"Hori","given":"M.","non-dropping-particle":"","parse-names":false,"suffix":""},{"dropping-particle":"","family":"Yamasaki","given":"Y.","non-dropping-particle":"","parse-names":false,"suffix":""}],"container-title":"Biochemical and Biophysical Research Communications","id":"ITEM-1","issue":"4","issued":{"date-parts":[["2009"]]},"page":"861-865","title":"Combined effect of oxidative stress-related gene polymorphisms on atherosclerosis","type":"article-journal","volume":"379"},"uris":["http://www.mendeley.com/documents/?uuid=60b08d97-b8eb-4027-9058-c27bf5e133e5"]}],"mendeley":{"formattedCitation":"[302]","plainTextFormattedCitation":"[302]","previouslyFormattedCitation":"[302]"},"properties":{"noteIndex":0},"schema":"https://github.com/citation-style-language/schema/raw/master/csl-citation.json"}</w:instrText>
      </w:r>
      <w:r w:rsidR="00DB6E62">
        <w:rPr>
          <w:rFonts w:ascii="Times New Roman" w:hAnsi="Times New Roman" w:cs="Times New Roman"/>
          <w:sz w:val="28"/>
          <w:szCs w:val="28"/>
          <w:lang w:val="kk-KZ"/>
        </w:rPr>
        <w:fldChar w:fldCharType="separate"/>
      </w:r>
      <w:r w:rsidR="00610DAB" w:rsidRPr="00610DAB">
        <w:rPr>
          <w:rFonts w:ascii="Times New Roman" w:hAnsi="Times New Roman" w:cs="Times New Roman"/>
          <w:noProof/>
          <w:sz w:val="28"/>
          <w:szCs w:val="28"/>
          <w:lang w:val="kk-KZ"/>
        </w:rPr>
        <w:t>[302]</w:t>
      </w:r>
      <w:r w:rsidR="00DB6E62">
        <w:rPr>
          <w:rFonts w:ascii="Times New Roman" w:hAnsi="Times New Roman" w:cs="Times New Roman"/>
          <w:sz w:val="28"/>
          <w:szCs w:val="28"/>
          <w:lang w:val="kk-KZ"/>
        </w:rPr>
        <w:fldChar w:fldCharType="end"/>
      </w:r>
      <w:r w:rsidR="00175E8C" w:rsidRPr="00175E8C">
        <w:rPr>
          <w:rFonts w:ascii="Times New Roman" w:hAnsi="Times New Roman" w:cs="Times New Roman"/>
          <w:sz w:val="28"/>
          <w:szCs w:val="28"/>
          <w:lang w:val="kk-KZ"/>
        </w:rPr>
        <w:t>, несемейной идиопатической ди</w:t>
      </w:r>
      <w:r w:rsidR="00DB6E62">
        <w:rPr>
          <w:rFonts w:ascii="Times New Roman" w:hAnsi="Times New Roman" w:cs="Times New Roman"/>
          <w:sz w:val="28"/>
          <w:szCs w:val="28"/>
          <w:lang w:val="kk-KZ"/>
        </w:rPr>
        <w:t xml:space="preserve">латационной кардиомиопатией </w:t>
      </w:r>
      <w:r w:rsidR="00DB6E62">
        <w:rPr>
          <w:rFonts w:ascii="Times New Roman" w:hAnsi="Times New Roman" w:cs="Times New Roman"/>
          <w:sz w:val="28"/>
          <w:szCs w:val="28"/>
          <w:lang w:val="kk-KZ"/>
        </w:rPr>
        <w:fldChar w:fldCharType="begin" w:fldLock="1"/>
      </w:r>
      <w:r w:rsidR="00535194">
        <w:rPr>
          <w:rFonts w:ascii="Times New Roman" w:hAnsi="Times New Roman" w:cs="Times New Roman"/>
          <w:sz w:val="28"/>
          <w:szCs w:val="28"/>
          <w:lang w:val="kk-KZ"/>
        </w:rPr>
        <w:instrText>ADDIN CSL_CITATION {"citationItems":[{"id":"ITEM-1","itemData":{"author":[{"dropping-particle":"","family":"Kawabata","given":"Ken-ichi","non-dropping-particle":"","parse-names":false,"suffix":""},{"dropping-particle":"","family":"Kobayashi","given":"Tsuyoshi","non-dropping-particle":"","parse-names":false,"suffix":""},{"dropping-particle":"","family":"Fujioka","given":"Daisuke","non-dropping-particle":"","parse-names":false,"suffix":""},{"dropping-particle":"","family":"Tamaru","given":"Shyun","non-dropping-particle":"","parse-names":false,"suffix":""},{"dropping-particle":"","family":"Watanabe","given":"Yousuke","non-dropping-particle":"","parse-names":false,"suffix":""},{"dropping-particle":"","family":"Watanabe","given":"Kazuhiro","non-dropping-particle":"","parse-names":false,"suffix":""},{"dropping-particle":"","family":"Mishina","given":"Hideto","non-dropping-particle":"","parse-names":false,"suffix":""},{"dropping-particle":"","family":"Sano","given":"Keita","non-dropping-particle":"","parse-names":false,"suffix":""},{"dropping-particle":"","family":"Nakamura","given":"Takamitsu","non-dropping-particle":"","parse-names":false,"suffix":""},{"dropping-particle":"","family":"Saito","given":"Yukio","non-dropping-particle":"","parse-names":false,"suffix":""},{"dropping-particle":"","family":"Kitta","given":"Yoshinobu","non-dropping-particle":"","parse-names":false,"suffix":""},{"dropping-particle":"","family":"Obata","given":"Jyun-ei","non-dropping-particle":"","parse-names":false,"suffix":""},{"dropping-particle":"","family":"Kugiyama","given":"Kiyotaka","non-dropping-particle":"","parse-names":false,"suffix":""}],"container-title":"Circulation","id":"ITEM-1","issue":"Suppl 21","issued":{"date-parts":[["2015"]]},"title":"Abstract 9208: Association of Polymorphism in Glutamate-Cysteine Ligase Modifier Subunit Gene with Idiopathic Dilated Cardiomyopathy","type":"article-journal","volume":"124"},"uris":["http://www.mendeley.com/documents/?uuid=2ad1e67d-8691-3351-b7fd-ce77a1f05d32"]}],"mendeley":{"formattedCitation":"[303]","plainTextFormattedCitation":"[303]","previouslyFormattedCitation":"[303]"},"properties":{"noteIndex":0},"schema":"https://github.com/citation-style-language/schema/raw/master/csl-citation.json"}</w:instrText>
      </w:r>
      <w:r w:rsidR="00DB6E62">
        <w:rPr>
          <w:rFonts w:ascii="Times New Roman" w:hAnsi="Times New Roman" w:cs="Times New Roman"/>
          <w:sz w:val="28"/>
          <w:szCs w:val="28"/>
          <w:lang w:val="kk-KZ"/>
        </w:rPr>
        <w:fldChar w:fldCharType="separate"/>
      </w:r>
      <w:r w:rsidR="00610DAB" w:rsidRPr="00610DAB">
        <w:rPr>
          <w:rFonts w:ascii="Times New Roman" w:hAnsi="Times New Roman" w:cs="Times New Roman"/>
          <w:noProof/>
          <w:sz w:val="28"/>
          <w:szCs w:val="28"/>
          <w:lang w:val="kk-KZ"/>
        </w:rPr>
        <w:t>[303]</w:t>
      </w:r>
      <w:r w:rsidR="00DB6E62">
        <w:rPr>
          <w:rFonts w:ascii="Times New Roman" w:hAnsi="Times New Roman" w:cs="Times New Roman"/>
          <w:sz w:val="28"/>
          <w:szCs w:val="28"/>
          <w:lang w:val="kk-KZ"/>
        </w:rPr>
        <w:fldChar w:fldCharType="end"/>
      </w:r>
      <w:r w:rsidR="004B794C">
        <w:rPr>
          <w:rFonts w:ascii="Times New Roman" w:hAnsi="Times New Roman" w:cs="Times New Roman"/>
          <w:sz w:val="28"/>
          <w:szCs w:val="28"/>
          <w:lang w:val="kk-KZ"/>
        </w:rPr>
        <w:t xml:space="preserve">, </w:t>
      </w:r>
      <w:r w:rsidR="004B794C">
        <w:rPr>
          <w:rFonts w:ascii="Times New Roman" w:hAnsi="Times New Roman" w:cs="Times New Roman"/>
          <w:sz w:val="28"/>
          <w:szCs w:val="28"/>
          <w:lang w:val="kk-KZ"/>
        </w:rPr>
        <w:fldChar w:fldCharType="begin" w:fldLock="1"/>
      </w:r>
      <w:r w:rsidR="00535194">
        <w:rPr>
          <w:rFonts w:ascii="Times New Roman" w:hAnsi="Times New Roman" w:cs="Times New Roman"/>
          <w:sz w:val="28"/>
          <w:szCs w:val="28"/>
          <w:lang w:val="kk-KZ"/>
        </w:rPr>
        <w:instrText>ADDIN CSL_CITATION {"citationItems":[{"id":"ITEM-1","itemData":{"DOI":"10.1093/cvr/cvs333","ISBN":"0008-6363","ISSN":"00086363","PMID":"23129588","abstract":"AIMS: Chronic depletion of myocardial glutathione (GSH) may play a role in cardiac remodelling and dysfunction. This study examined the relationship between chronic GSH depletion and cardiac failure induced by pressure overload in mice lacking the modifier subunit (GCLM) of glutamate-cysteine ligase, the rate-limiting enzyme for GSH synthesis. In addition, we examined the association between idiopathic dilated cardiomyopathy (DCM) in humans and -588C/T polymorphism of the GCLM gene, which reduces plasma levels of GSH.\\n\\nMETHODS AND RESULTS: Pressure overload in mice was created by transverse aortic constriction (TAC). Myocardial GSH levels after TAC in GCLM(-/-) mice were 31% of those in GCLM(+/+) mice. TAC resulted in greater heart and lung-weight-to-body-weight ratios, greater dilation and dysfunction of left ventricle, more extensive myocardial fibrosis, and worse survival in GCLM(-/-) than GCLM(+/+) mice. Supplementation of GSH diethyl ester reversed the left-ventricular dilation and contractile dysfunction and the increased myocardial fibrosis after TAC in GCLM(-/-) mice. The prevalence of -588T polymorphism of the GCLM gene was significantly higher in DCM patients (n = 205) than in age- and sex-matched control subjects (n = 253) (36 vs. 19%, respectively, P &lt; 0.001). The -588T polymorphism increased the risk of DCM that was independent of age, diabetes, and systolic blood pressure (OR 3.13, 95% CI: 2.28-4.44; P &lt; 0.0001).\\n\\nCONCLUSION: Chronic depletion of GSH exacerbates remodelling and dysfunction in the pressure-overloaded heart. The clinical relevance of this mouse model is supported by a significant association between -588T polymorphism of the GCLM gene and patients with DCM.","author":[{"dropping-particle":"","family":"Watanabe","given":"Yosuke","non-dropping-particle":"","parse-names":false,"suffix":""},{"dropping-particle":"","family":"Watanabe","given":"Kazuhiro","non-dropping-particle":"","parse-names":false,"suffix":""},{"dropping-particle":"","family":"Kobayashi","given":"Tsuyoshi","non-dropping-particle":"","parse-names":false,"suffix":""},{"dropping-particle":"","family":"Saito","given":"Yukio","non-dropping-particle":"","parse-names":false,"suffix":""},{"dropping-particle":"","family":"Fujioka","given":"Daisuke","non-dropping-particle":"","parse-names":false,"suffix":""},{"dropping-particle":"","family":"Nakamura","given":"Takamitsu","non-dropping-particle":"","parse-names":false,"suffix":""},{"dropping-particle":"","family":"Obata","given":"Jun Ei","non-dropping-particle":"","parse-names":false,"suffix":""},{"dropping-particle":"","family":"Kawabata","given":"Kenichi","non-dropping-particle":"","parse-names":false,"suffix":""},{"dropping-particle":"","family":"Mishina","given":"Hideto","non-dropping-particle":"","parse-names":false,"suffix":""},{"dropping-particle":"","family":"Kugiyama","given":"Kiyotaka","non-dropping-particle":"","parse-names":false,"suffix":""}],"container-title":"Cardiovascular Research","id":"ITEM-1","issue":"2","issued":{"date-parts":[["2013"]]},"page":"282-292","title":"Chronic depletion of glutathione exacerbates ventricular remodelling and dysfunction in the pressure-overloaded heart","type":"article-journal","volume":"97"},"uris":["http://www.mendeley.com/documents/?uuid=7eb7094d-e4cd-4235-bca5-b36a85b164df"]}],"mendeley":{"formattedCitation":"[304]","plainTextFormattedCitation":"[304]","previouslyFormattedCitation":"[304]"},"properties":{"noteIndex":0},"schema":"https://github.com/citation-style-language/schema/raw/master/csl-citation.json"}</w:instrText>
      </w:r>
      <w:r w:rsidR="004B794C">
        <w:rPr>
          <w:rFonts w:ascii="Times New Roman" w:hAnsi="Times New Roman" w:cs="Times New Roman"/>
          <w:sz w:val="28"/>
          <w:szCs w:val="28"/>
          <w:lang w:val="kk-KZ"/>
        </w:rPr>
        <w:fldChar w:fldCharType="separate"/>
      </w:r>
      <w:r w:rsidR="00610DAB" w:rsidRPr="00610DAB">
        <w:rPr>
          <w:rFonts w:ascii="Times New Roman" w:hAnsi="Times New Roman" w:cs="Times New Roman"/>
          <w:noProof/>
          <w:sz w:val="28"/>
          <w:szCs w:val="28"/>
          <w:lang w:val="kk-KZ"/>
        </w:rPr>
        <w:t>[304]</w:t>
      </w:r>
      <w:r w:rsidR="004B794C">
        <w:rPr>
          <w:rFonts w:ascii="Times New Roman" w:hAnsi="Times New Roman" w:cs="Times New Roman"/>
          <w:sz w:val="28"/>
          <w:szCs w:val="28"/>
          <w:lang w:val="kk-KZ"/>
        </w:rPr>
        <w:fldChar w:fldCharType="end"/>
      </w:r>
      <w:r w:rsidR="00175E8C" w:rsidRPr="00175E8C">
        <w:rPr>
          <w:rFonts w:ascii="Times New Roman" w:hAnsi="Times New Roman" w:cs="Times New Roman"/>
          <w:sz w:val="28"/>
          <w:szCs w:val="28"/>
          <w:lang w:val="kk-KZ"/>
        </w:rPr>
        <w:t>. В исследовании случай-контр</w:t>
      </w:r>
      <w:r w:rsidR="00175E8C">
        <w:rPr>
          <w:rFonts w:ascii="Times New Roman" w:hAnsi="Times New Roman" w:cs="Times New Roman"/>
          <w:sz w:val="28"/>
          <w:szCs w:val="28"/>
          <w:lang w:val="kk-KZ"/>
        </w:rPr>
        <w:t>оль, выполненном Engstrom с соавт</w:t>
      </w:r>
      <w:r w:rsidR="00175E8C" w:rsidRPr="00175E8C">
        <w:rPr>
          <w:rFonts w:ascii="Times New Roman" w:hAnsi="Times New Roman" w:cs="Times New Roman"/>
          <w:sz w:val="28"/>
          <w:szCs w:val="28"/>
          <w:lang w:val="kk-KZ"/>
        </w:rPr>
        <w:t>.</w:t>
      </w:r>
      <w:r w:rsidR="00175E8C">
        <w:rPr>
          <w:rFonts w:ascii="Times New Roman" w:hAnsi="Times New Roman" w:cs="Times New Roman"/>
          <w:sz w:val="28"/>
          <w:szCs w:val="28"/>
          <w:lang w:val="kk-KZ"/>
        </w:rPr>
        <w:t>,</w:t>
      </w:r>
      <w:r w:rsidR="00175E8C" w:rsidRPr="00175E8C">
        <w:rPr>
          <w:rFonts w:ascii="Times New Roman" w:hAnsi="Times New Roman" w:cs="Times New Roman"/>
          <w:sz w:val="28"/>
          <w:szCs w:val="28"/>
          <w:lang w:val="kk-KZ"/>
        </w:rPr>
        <w:t xml:space="preserve"> </w:t>
      </w:r>
      <w:r w:rsidR="00175E8C">
        <w:rPr>
          <w:rFonts w:ascii="Times New Roman" w:hAnsi="Times New Roman" w:cs="Times New Roman"/>
          <w:sz w:val="28"/>
          <w:szCs w:val="28"/>
          <w:lang w:val="kk-KZ"/>
        </w:rPr>
        <w:t>н</w:t>
      </w:r>
      <w:r w:rsidR="00175E8C" w:rsidRPr="00175E8C">
        <w:rPr>
          <w:rFonts w:ascii="Times New Roman" w:hAnsi="Times New Roman" w:cs="Times New Roman"/>
          <w:sz w:val="28"/>
          <w:szCs w:val="28"/>
          <w:lang w:val="kk-KZ"/>
        </w:rPr>
        <w:t xml:space="preserve">изкое влияние полиморфизма </w:t>
      </w:r>
      <w:r w:rsidR="00175E8C">
        <w:rPr>
          <w:rFonts w:ascii="Times New Roman" w:hAnsi="Times New Roman" w:cs="Times New Roman"/>
          <w:sz w:val="28"/>
          <w:szCs w:val="28"/>
          <w:lang w:val="kk-KZ"/>
        </w:rPr>
        <w:t>-588C/</w:t>
      </w:r>
      <w:r w:rsidR="00175E8C" w:rsidRPr="00175E8C">
        <w:rPr>
          <w:rFonts w:ascii="Times New Roman" w:hAnsi="Times New Roman" w:cs="Times New Roman"/>
          <w:sz w:val="28"/>
          <w:szCs w:val="28"/>
          <w:lang w:val="kk-KZ"/>
        </w:rPr>
        <w:t xml:space="preserve">T </w:t>
      </w:r>
      <w:r w:rsidR="00175E8C">
        <w:rPr>
          <w:rFonts w:ascii="Times New Roman" w:hAnsi="Times New Roman" w:cs="Times New Roman"/>
          <w:sz w:val="28"/>
          <w:szCs w:val="28"/>
          <w:lang w:val="kk-KZ"/>
        </w:rPr>
        <w:t xml:space="preserve">гена </w:t>
      </w:r>
      <w:r w:rsidR="00175E8C" w:rsidRPr="002E5AFC">
        <w:rPr>
          <w:rFonts w:ascii="Times New Roman" w:hAnsi="Times New Roman" w:cs="Times New Roman"/>
          <w:i/>
          <w:sz w:val="28"/>
          <w:szCs w:val="28"/>
          <w:lang w:val="kk-KZ"/>
        </w:rPr>
        <w:t>GCLM</w:t>
      </w:r>
      <w:r w:rsidR="00175E8C" w:rsidRPr="00175E8C">
        <w:rPr>
          <w:rFonts w:ascii="Times New Roman" w:hAnsi="Times New Roman" w:cs="Times New Roman"/>
          <w:sz w:val="28"/>
          <w:szCs w:val="28"/>
          <w:lang w:val="kk-KZ"/>
        </w:rPr>
        <w:t xml:space="preserve"> на риск </w:t>
      </w:r>
      <w:r w:rsidR="002E5AFC">
        <w:rPr>
          <w:rFonts w:ascii="Times New Roman" w:hAnsi="Times New Roman" w:cs="Times New Roman"/>
          <w:sz w:val="28"/>
          <w:szCs w:val="28"/>
          <w:lang w:val="kk-KZ"/>
        </w:rPr>
        <w:t>ИМ</w:t>
      </w:r>
      <w:r w:rsidR="00175E8C" w:rsidRPr="00175E8C">
        <w:rPr>
          <w:rFonts w:ascii="Times New Roman" w:hAnsi="Times New Roman" w:cs="Times New Roman"/>
          <w:sz w:val="28"/>
          <w:szCs w:val="28"/>
          <w:lang w:val="kk-KZ"/>
        </w:rPr>
        <w:t xml:space="preserve"> было обнару</w:t>
      </w:r>
      <w:r w:rsidR="002E5AFC">
        <w:rPr>
          <w:rFonts w:ascii="Times New Roman" w:hAnsi="Times New Roman" w:cs="Times New Roman"/>
          <w:sz w:val="28"/>
          <w:szCs w:val="28"/>
          <w:lang w:val="kk-KZ"/>
        </w:rPr>
        <w:t xml:space="preserve">жено только в сочетании с уровнем </w:t>
      </w:r>
      <w:r w:rsidR="002E5AFC" w:rsidRPr="00DA53BB">
        <w:rPr>
          <w:rFonts w:ascii="Times New Roman" w:hAnsi="Times New Roman" w:cs="Times New Roman"/>
          <w:sz w:val="28"/>
          <w:szCs w:val="28"/>
          <w:lang w:val="kk-KZ"/>
        </w:rPr>
        <w:t>EPA</w:t>
      </w:r>
      <w:r w:rsidR="000533E8" w:rsidRPr="00DA53BB">
        <w:rPr>
          <w:rFonts w:ascii="Times New Roman" w:hAnsi="Times New Roman" w:cs="Times New Roman"/>
          <w:sz w:val="28"/>
          <w:szCs w:val="28"/>
          <w:lang w:val="kk-KZ"/>
        </w:rPr>
        <w:t>+DHA</w:t>
      </w:r>
      <w:r w:rsidR="000533E8">
        <w:rPr>
          <w:rFonts w:ascii="Times New Roman" w:hAnsi="Times New Roman" w:cs="Times New Roman"/>
          <w:sz w:val="28"/>
          <w:szCs w:val="28"/>
          <w:lang w:val="kk-KZ"/>
        </w:rPr>
        <w:t xml:space="preserve"> в плазме</w:t>
      </w:r>
      <w:r w:rsidR="002E5AFC">
        <w:rPr>
          <w:rFonts w:ascii="Times New Roman" w:hAnsi="Times New Roman" w:cs="Times New Roman"/>
          <w:sz w:val="28"/>
          <w:szCs w:val="28"/>
          <w:lang w:val="kk-KZ"/>
        </w:rPr>
        <w:t xml:space="preserve"> крови</w:t>
      </w:r>
      <w:r w:rsidR="000533E8">
        <w:rPr>
          <w:rFonts w:ascii="Times New Roman" w:hAnsi="Times New Roman" w:cs="Times New Roman"/>
          <w:sz w:val="28"/>
          <w:szCs w:val="28"/>
          <w:lang w:val="kk-KZ"/>
        </w:rPr>
        <w:t xml:space="preserve"> </w:t>
      </w:r>
      <w:r w:rsidR="000533E8">
        <w:rPr>
          <w:rFonts w:ascii="Times New Roman" w:hAnsi="Times New Roman" w:cs="Times New Roman"/>
          <w:sz w:val="28"/>
          <w:szCs w:val="28"/>
          <w:lang w:val="kk-KZ"/>
        </w:rPr>
        <w:lastRenderedPageBreak/>
        <w:t>и уровнем</w:t>
      </w:r>
      <w:r w:rsidR="00175E8C" w:rsidRPr="00175E8C">
        <w:rPr>
          <w:rFonts w:ascii="Times New Roman" w:hAnsi="Times New Roman" w:cs="Times New Roman"/>
          <w:sz w:val="28"/>
          <w:szCs w:val="28"/>
          <w:lang w:val="kk-KZ"/>
        </w:rPr>
        <w:t xml:space="preserve"> </w:t>
      </w:r>
      <w:r w:rsidR="000533E8" w:rsidRPr="00175E8C">
        <w:rPr>
          <w:rFonts w:ascii="Times New Roman" w:hAnsi="Times New Roman" w:cs="Times New Roman"/>
          <w:sz w:val="28"/>
          <w:szCs w:val="28"/>
          <w:lang w:val="kk-KZ"/>
        </w:rPr>
        <w:t>метилртути</w:t>
      </w:r>
      <w:r w:rsidR="000533E8">
        <w:rPr>
          <w:rFonts w:ascii="Times New Roman" w:hAnsi="Times New Roman" w:cs="Times New Roman"/>
          <w:sz w:val="28"/>
          <w:szCs w:val="28"/>
          <w:lang w:val="kk-KZ"/>
        </w:rPr>
        <w:t xml:space="preserve"> в</w:t>
      </w:r>
      <w:r w:rsidR="000533E8" w:rsidRPr="00175E8C">
        <w:rPr>
          <w:rFonts w:ascii="Times New Roman" w:hAnsi="Times New Roman" w:cs="Times New Roman"/>
          <w:sz w:val="28"/>
          <w:szCs w:val="28"/>
          <w:lang w:val="kk-KZ"/>
        </w:rPr>
        <w:t xml:space="preserve"> </w:t>
      </w:r>
      <w:r w:rsidR="000533E8">
        <w:rPr>
          <w:rFonts w:ascii="Times New Roman" w:hAnsi="Times New Roman" w:cs="Times New Roman"/>
          <w:sz w:val="28"/>
          <w:szCs w:val="28"/>
          <w:lang w:val="kk-KZ"/>
        </w:rPr>
        <w:t>эритроцитах</w:t>
      </w:r>
      <w:r w:rsidR="004B794C">
        <w:rPr>
          <w:rFonts w:ascii="Times New Roman" w:hAnsi="Times New Roman" w:cs="Times New Roman"/>
          <w:sz w:val="28"/>
          <w:szCs w:val="28"/>
          <w:lang w:val="kk-KZ"/>
        </w:rPr>
        <w:t xml:space="preserve"> </w:t>
      </w:r>
      <w:r w:rsidR="004B794C">
        <w:rPr>
          <w:rFonts w:ascii="Times New Roman" w:hAnsi="Times New Roman" w:cs="Times New Roman"/>
          <w:sz w:val="28"/>
          <w:szCs w:val="28"/>
          <w:lang w:val="kk-KZ"/>
        </w:rPr>
        <w:fldChar w:fldCharType="begin" w:fldLock="1"/>
      </w:r>
      <w:r w:rsidR="00535194">
        <w:rPr>
          <w:rFonts w:ascii="Times New Roman" w:hAnsi="Times New Roman" w:cs="Times New Roman"/>
          <w:sz w:val="28"/>
          <w:szCs w:val="28"/>
          <w:lang w:val="kk-KZ"/>
        </w:rPr>
        <w:instrText>ADDIN CSL_CITATION {"citationItems":[{"id":"ITEM-1","itemData":{"DOI":"10.1186/1476-069X-10-33","ISSN":"1476-069X","PMID":"21504558","abstract":"BACKGROUND The n-3 polyunsaturated fatty acids eicosapentaenoic acid and docosahexaenoic acid, which are present in fish, are protective against myocardial infarction. However, fish also contains methylmercury, which influences the risk of myocardial infarction, possibly by generating oxidative stress. Methylmercury is metabolized by conjugation to glutathione, which facilitates elimination. Glutathione is also an antioxidant. Individuals with certain polymorphisms in glutathione-related genes may tolerate higher exposures to methylmercury, due to faster metabolism and elimination and/or better glutathione-associated antioxidative capacity. They would thus benefit more from the protective agents in fish, such as eicosapentaenoic+docosahexaenoic acid and selenium. The objective for this study was to elucidate whether genetic polymorphisms in glutathione-related genes modify the association between eicosapentaenoic+docosahexaenoic acid or methylmercury and risk of first ever myocardial infarction. METHODS Polymorphisms in glutathione-synthesizing (glutamyl-cysteine ligase catalytic subunit, GCLC and glutamyl-cysteine ligase modifier subunit, GCLM) or glutathione-conjugating (glutathione S-transferase P, GSTP1) genes were genotyped in 1027 individuals from northern Sweden (458 cases of first-ever myocardial infarction and 569 matched controls). The impact of these polymorphisms on the association between erythrocyte-mercury (proxy for methylmercury) and risk of myocardial infarction, as well as between plasma eicosapentaenoic+docosahexaenoic acid and risk of myocardial infarction, was evaluated by conditional logistic regression. The effect of erythrocyte-selenium on risk of myocardial infarction was also taken into consideration. RESULTS There were no strong genetic modifying effects on the association between plasma eicosapentaenoic+docosahexaenoic acid or erythrocyte-mercury and risk of myocardial infarction risk. When eicosapentaenoic+docosahexaenoic acid or erythrocyte-mercury were divided into tertiles, individuals with GCLM-588 TT genotype displayed a lower risk relative to the CC genotype in all but one tertile; in most tertiles the odds ratio was around 0.5 for TT. However, there were few TT carriers and the results were not statistically significant. The results were similar when taking plasma eicosapentaenoic+docosahexaenoic acid, erythrocyte-selenium and erythrocyte-mercury into account simultaneously. CONCLUSIONS No statistically significant g…","author":[{"dropping-particle":"","family":"Engström","given":"Karin S","non-dropping-particle":"","parse-names":false,"suffix":""},{"dropping-particle":"","family":"Wennberg","given":"Maria","non-dropping-particle":"","parse-names":false,"suffix":""},{"dropping-particle":"","family":"Strömberg","given":"Ulf","non-dropping-particle":"","parse-names":false,"suffix":""},{"dropping-particle":"","family":"Bergdahl","given":"Ingvar A","non-dropping-particle":"","parse-names":false,"suffix":""},{"dropping-particle":"","family":"Hallmans","given":"Göran","non-dropping-particle":"","parse-names":false,"suffix":""},{"dropping-particle":"","family":"Jansson","given":"Jan-Håkan","non-dropping-particle":"","parse-names":false,"suffix":""},{"dropping-particle":"","family":"Lundh","given":"Thomas","non-dropping-particle":"","parse-names":false,"suffix":""},{"dropping-particle":"","family":"Norberg","given":"Margareta","non-dropping-particle":"","parse-names":false,"suffix":""},{"dropping-particle":"","family":"Rentschler","given":"Gerda","non-dropping-particle":"","parse-names":false,"suffix":""},{"dropping-particle":"","family":"Vessby","given":"Bengt","non-dropping-particle":"","parse-names":false,"suffix":""},{"dropping-particle":"","family":"Skerfving","given":"Staffan","non-dropping-particle":"","parse-names":false,"suffix":""},{"dropping-particle":"","family":"Broberg","given":"Karin","non-dropping-particle":"","parse-names":false,"suffix":""}],"container-title":"Environmental Health","id":"ITEM-1","issue":"1","issued":{"date-parts":[["2011","12","19"]]},"page":"33","title":"Evaluation of the impact of genetic polymorphisms in glutathione-related genes on the association between methylmercury or n-3 polyunsaturated long chain fatty acids and risk of myocardial infarction: a case-control study","type":"article-journal","volume":"10"},"uris":["http://www.mendeley.com/documents/?uuid=e4988293-70ac-3744-8562-2e8e3d331016"]}],"mendeley":{"formattedCitation":"[305]","plainTextFormattedCitation":"[305]","previouslyFormattedCitation":"[305]"},"properties":{"noteIndex":0},"schema":"https://github.com/citation-style-language/schema/raw/master/csl-citation.json"}</w:instrText>
      </w:r>
      <w:r w:rsidR="004B794C">
        <w:rPr>
          <w:rFonts w:ascii="Times New Roman" w:hAnsi="Times New Roman" w:cs="Times New Roman"/>
          <w:sz w:val="28"/>
          <w:szCs w:val="28"/>
          <w:lang w:val="kk-KZ"/>
        </w:rPr>
        <w:fldChar w:fldCharType="separate"/>
      </w:r>
      <w:r w:rsidR="00610DAB" w:rsidRPr="00610DAB">
        <w:rPr>
          <w:rFonts w:ascii="Times New Roman" w:hAnsi="Times New Roman" w:cs="Times New Roman"/>
          <w:noProof/>
          <w:sz w:val="28"/>
          <w:szCs w:val="28"/>
          <w:lang w:val="kk-KZ"/>
        </w:rPr>
        <w:t>[305]</w:t>
      </w:r>
      <w:r w:rsidR="004B794C">
        <w:rPr>
          <w:rFonts w:ascii="Times New Roman" w:hAnsi="Times New Roman" w:cs="Times New Roman"/>
          <w:sz w:val="28"/>
          <w:szCs w:val="28"/>
          <w:lang w:val="kk-KZ"/>
        </w:rPr>
        <w:fldChar w:fldCharType="end"/>
      </w:r>
      <w:r w:rsidR="00175E8C" w:rsidRPr="00175E8C">
        <w:rPr>
          <w:rFonts w:ascii="Times New Roman" w:hAnsi="Times New Roman" w:cs="Times New Roman"/>
          <w:sz w:val="28"/>
          <w:szCs w:val="28"/>
          <w:lang w:val="kk-KZ"/>
        </w:rPr>
        <w:t>. Mue</w:t>
      </w:r>
      <w:r w:rsidR="000533E8">
        <w:rPr>
          <w:rFonts w:ascii="Times New Roman" w:hAnsi="Times New Roman" w:cs="Times New Roman"/>
          <w:sz w:val="28"/>
          <w:szCs w:val="28"/>
          <w:lang w:val="kk-KZ"/>
        </w:rPr>
        <w:t>hlhause с соавт</w:t>
      </w:r>
      <w:r w:rsidR="00175E8C" w:rsidRPr="00175E8C">
        <w:rPr>
          <w:rFonts w:ascii="Times New Roman" w:hAnsi="Times New Roman" w:cs="Times New Roman"/>
          <w:sz w:val="28"/>
          <w:szCs w:val="28"/>
          <w:lang w:val="kk-KZ"/>
        </w:rPr>
        <w:t>.</w:t>
      </w:r>
      <w:r w:rsidR="000533E8">
        <w:rPr>
          <w:rFonts w:ascii="Times New Roman" w:hAnsi="Times New Roman" w:cs="Times New Roman"/>
          <w:sz w:val="28"/>
          <w:szCs w:val="28"/>
          <w:lang w:val="kk-KZ"/>
        </w:rPr>
        <w:t>,</w:t>
      </w:r>
      <w:r w:rsidR="004B794C">
        <w:rPr>
          <w:rFonts w:ascii="Times New Roman" w:hAnsi="Times New Roman" w:cs="Times New Roman"/>
          <w:sz w:val="28"/>
          <w:szCs w:val="28"/>
          <w:lang w:val="kk-KZ"/>
        </w:rPr>
        <w:t xml:space="preserve"> </w:t>
      </w:r>
      <w:r w:rsidR="004B794C">
        <w:rPr>
          <w:rFonts w:ascii="Times New Roman" w:hAnsi="Times New Roman" w:cs="Times New Roman"/>
          <w:sz w:val="28"/>
          <w:szCs w:val="28"/>
          <w:lang w:val="kk-KZ"/>
        </w:rPr>
        <w:fldChar w:fldCharType="begin" w:fldLock="1"/>
      </w:r>
      <w:r w:rsidR="00535194">
        <w:rPr>
          <w:rFonts w:ascii="Times New Roman" w:hAnsi="Times New Roman" w:cs="Times New Roman"/>
          <w:sz w:val="28"/>
          <w:szCs w:val="28"/>
          <w:lang w:val="kk-KZ"/>
        </w:rPr>
        <w:instrText>ADDIN CSL_CITATION {"citationItems":[{"id":"ITEM-1","itemData":{"DOI":"10.1515/CCLM.2007.295","ISSN":"14374331","PMID":"17924854","author":[{"dropping-particle":"","family":"Muehlhause","given":"Annika","non-dropping-particle":"","parse-names":false,"suffix":""},{"dropping-particle":"","family":"Kropf","given":"Siegfried","non-dropping-particle":"","parse-names":false,"suffix":""},{"dropping-particle":"","family":"Gardemann","given":"Andreas","non-dropping-particle":"","parse-names":false,"suffix":""}],"container-title":"Clinical Chemical Laboratory Medicine","id":"ITEM-1","issue":"10","issued":{"date-parts":[["2007","1","1"]]},"page":"1416-8","title":"C–588T polymorphism of the human glutamate-cysteine ligase modifier subunit gene is not associated with the risk and extent of ischemic heart disease in a German cohort","type":"article-journal","volume":"45"},"uris":["http://www.mendeley.com/documents/?uuid=6d656c1e-28f9-372a-b8d5-fae414f82efc"]}],"mendeley":{"formattedCitation":"[306]","plainTextFormattedCitation":"[306]","previouslyFormattedCitation":"[306]"},"properties":{"noteIndex":0},"schema":"https://github.com/citation-style-language/schema/raw/master/csl-citation.json"}</w:instrText>
      </w:r>
      <w:r w:rsidR="004B794C">
        <w:rPr>
          <w:rFonts w:ascii="Times New Roman" w:hAnsi="Times New Roman" w:cs="Times New Roman"/>
          <w:sz w:val="28"/>
          <w:szCs w:val="28"/>
          <w:lang w:val="kk-KZ"/>
        </w:rPr>
        <w:fldChar w:fldCharType="separate"/>
      </w:r>
      <w:r w:rsidR="00610DAB" w:rsidRPr="00610DAB">
        <w:rPr>
          <w:rFonts w:ascii="Times New Roman" w:hAnsi="Times New Roman" w:cs="Times New Roman"/>
          <w:noProof/>
          <w:sz w:val="28"/>
          <w:szCs w:val="28"/>
          <w:lang w:val="kk-KZ"/>
        </w:rPr>
        <w:t>[306]</w:t>
      </w:r>
      <w:r w:rsidR="004B794C">
        <w:rPr>
          <w:rFonts w:ascii="Times New Roman" w:hAnsi="Times New Roman" w:cs="Times New Roman"/>
          <w:sz w:val="28"/>
          <w:szCs w:val="28"/>
          <w:lang w:val="kk-KZ"/>
        </w:rPr>
        <w:fldChar w:fldCharType="end"/>
      </w:r>
      <w:r w:rsidR="00175E8C" w:rsidRPr="00175E8C">
        <w:rPr>
          <w:rFonts w:ascii="Times New Roman" w:hAnsi="Times New Roman" w:cs="Times New Roman"/>
          <w:sz w:val="28"/>
          <w:szCs w:val="28"/>
          <w:lang w:val="kk-KZ"/>
        </w:rPr>
        <w:t xml:space="preserve"> не обнаружили ассоц</w:t>
      </w:r>
      <w:r w:rsidR="000533E8">
        <w:rPr>
          <w:rFonts w:ascii="Times New Roman" w:hAnsi="Times New Roman" w:cs="Times New Roman"/>
          <w:sz w:val="28"/>
          <w:szCs w:val="28"/>
          <w:lang w:val="kk-KZ"/>
        </w:rPr>
        <w:t>иации полиморфизма -588C/</w:t>
      </w:r>
      <w:r w:rsidR="000533E8" w:rsidRPr="00175E8C">
        <w:rPr>
          <w:rFonts w:ascii="Times New Roman" w:hAnsi="Times New Roman" w:cs="Times New Roman"/>
          <w:sz w:val="28"/>
          <w:szCs w:val="28"/>
          <w:lang w:val="kk-KZ"/>
        </w:rPr>
        <w:t xml:space="preserve">T </w:t>
      </w:r>
      <w:r w:rsidR="000533E8">
        <w:rPr>
          <w:rFonts w:ascii="Times New Roman" w:hAnsi="Times New Roman" w:cs="Times New Roman"/>
          <w:sz w:val="28"/>
          <w:szCs w:val="28"/>
          <w:lang w:val="kk-KZ"/>
        </w:rPr>
        <w:t xml:space="preserve">гена </w:t>
      </w:r>
      <w:r w:rsidR="000533E8" w:rsidRPr="002E5AFC">
        <w:rPr>
          <w:rFonts w:ascii="Times New Roman" w:hAnsi="Times New Roman" w:cs="Times New Roman"/>
          <w:i/>
          <w:sz w:val="28"/>
          <w:szCs w:val="28"/>
          <w:lang w:val="kk-KZ"/>
        </w:rPr>
        <w:t>GCLM</w:t>
      </w:r>
      <w:r w:rsidR="000533E8">
        <w:rPr>
          <w:rFonts w:ascii="Times New Roman" w:hAnsi="Times New Roman" w:cs="Times New Roman"/>
          <w:sz w:val="28"/>
          <w:szCs w:val="28"/>
          <w:lang w:val="kk-KZ"/>
        </w:rPr>
        <w:t xml:space="preserve"> </w:t>
      </w:r>
      <w:r w:rsidR="00175E8C" w:rsidRPr="00175E8C">
        <w:rPr>
          <w:rFonts w:ascii="Times New Roman" w:hAnsi="Times New Roman" w:cs="Times New Roman"/>
          <w:sz w:val="28"/>
          <w:szCs w:val="28"/>
          <w:lang w:val="kk-KZ"/>
        </w:rPr>
        <w:t>с риском</w:t>
      </w:r>
      <w:r w:rsidR="000533E8">
        <w:rPr>
          <w:rFonts w:ascii="Times New Roman" w:hAnsi="Times New Roman" w:cs="Times New Roman"/>
          <w:sz w:val="28"/>
          <w:szCs w:val="28"/>
          <w:lang w:val="kk-KZ"/>
        </w:rPr>
        <w:t xml:space="preserve"> развития</w:t>
      </w:r>
      <w:r w:rsidR="00175E8C" w:rsidRPr="00175E8C">
        <w:rPr>
          <w:rFonts w:ascii="Times New Roman" w:hAnsi="Times New Roman" w:cs="Times New Roman"/>
          <w:sz w:val="28"/>
          <w:szCs w:val="28"/>
          <w:lang w:val="kk-KZ"/>
        </w:rPr>
        <w:t xml:space="preserve"> и степенью ИБС в немецкой когорте. </w:t>
      </w:r>
      <w:r w:rsidR="000533E8" w:rsidRPr="00A47070">
        <w:rPr>
          <w:rFonts w:ascii="Times New Roman" w:hAnsi="Times New Roman" w:cs="Times New Roman"/>
          <w:sz w:val="28"/>
          <w:szCs w:val="28"/>
          <w:lang w:val="en-US"/>
        </w:rPr>
        <w:t>Mansego</w:t>
      </w:r>
      <w:r w:rsidR="000533E8">
        <w:rPr>
          <w:rFonts w:ascii="Times New Roman" w:hAnsi="Times New Roman" w:cs="Times New Roman"/>
          <w:sz w:val="28"/>
          <w:szCs w:val="28"/>
          <w:lang w:val="kk-KZ"/>
        </w:rPr>
        <w:t xml:space="preserve"> с</w:t>
      </w:r>
      <w:r w:rsidR="00175E8C" w:rsidRPr="00175E8C">
        <w:rPr>
          <w:rFonts w:ascii="Times New Roman" w:hAnsi="Times New Roman" w:cs="Times New Roman"/>
          <w:sz w:val="28"/>
          <w:szCs w:val="28"/>
          <w:lang w:val="kk-KZ"/>
        </w:rPr>
        <w:t xml:space="preserve"> соавт.</w:t>
      </w:r>
      <w:r w:rsidR="000533E8">
        <w:rPr>
          <w:rFonts w:ascii="Times New Roman" w:hAnsi="Times New Roman" w:cs="Times New Roman"/>
          <w:sz w:val="28"/>
          <w:szCs w:val="28"/>
          <w:lang w:val="kk-KZ"/>
        </w:rPr>
        <w:t>,</w:t>
      </w:r>
      <w:r w:rsidR="00175E8C" w:rsidRPr="00175E8C">
        <w:rPr>
          <w:rFonts w:ascii="Times New Roman" w:hAnsi="Times New Roman" w:cs="Times New Roman"/>
          <w:sz w:val="28"/>
          <w:szCs w:val="28"/>
          <w:lang w:val="kk-KZ"/>
        </w:rPr>
        <w:t xml:space="preserve"> не выявили связи полиморфизма </w:t>
      </w:r>
      <w:r w:rsidR="000533E8">
        <w:rPr>
          <w:rFonts w:ascii="Times New Roman" w:hAnsi="Times New Roman" w:cs="Times New Roman"/>
          <w:sz w:val="28"/>
          <w:szCs w:val="28"/>
          <w:lang w:val="kk-KZ"/>
        </w:rPr>
        <w:t>-588C/</w:t>
      </w:r>
      <w:r w:rsidR="000533E8" w:rsidRPr="00175E8C">
        <w:rPr>
          <w:rFonts w:ascii="Times New Roman" w:hAnsi="Times New Roman" w:cs="Times New Roman"/>
          <w:sz w:val="28"/>
          <w:szCs w:val="28"/>
          <w:lang w:val="kk-KZ"/>
        </w:rPr>
        <w:t xml:space="preserve">T </w:t>
      </w:r>
      <w:r w:rsidR="000533E8">
        <w:rPr>
          <w:rFonts w:ascii="Times New Roman" w:hAnsi="Times New Roman" w:cs="Times New Roman"/>
          <w:sz w:val="28"/>
          <w:szCs w:val="28"/>
          <w:lang w:val="kk-KZ"/>
        </w:rPr>
        <w:t xml:space="preserve">гена </w:t>
      </w:r>
      <w:r w:rsidR="00175E8C" w:rsidRPr="002E5AFC">
        <w:rPr>
          <w:rFonts w:ascii="Times New Roman" w:hAnsi="Times New Roman" w:cs="Times New Roman"/>
          <w:i/>
          <w:sz w:val="28"/>
          <w:szCs w:val="28"/>
          <w:lang w:val="kk-KZ"/>
        </w:rPr>
        <w:t>GCLM</w:t>
      </w:r>
      <w:r w:rsidR="00175E8C" w:rsidRPr="00175E8C">
        <w:rPr>
          <w:rFonts w:ascii="Times New Roman" w:hAnsi="Times New Roman" w:cs="Times New Roman"/>
          <w:sz w:val="28"/>
          <w:szCs w:val="28"/>
          <w:lang w:val="kk-KZ"/>
        </w:rPr>
        <w:t xml:space="preserve"> со значениями артериального давления и артериальной гипертензии в популяционном исследовании,</w:t>
      </w:r>
      <w:r w:rsidR="004B794C">
        <w:rPr>
          <w:rFonts w:ascii="Times New Roman" w:hAnsi="Times New Roman" w:cs="Times New Roman"/>
          <w:sz w:val="28"/>
          <w:szCs w:val="28"/>
          <w:lang w:val="kk-KZ"/>
        </w:rPr>
        <w:t xml:space="preserve"> включавшем 1388 участников </w:t>
      </w:r>
      <w:r w:rsidR="004B794C">
        <w:rPr>
          <w:rFonts w:ascii="Times New Roman" w:hAnsi="Times New Roman" w:cs="Times New Roman"/>
          <w:sz w:val="28"/>
          <w:szCs w:val="28"/>
          <w:lang w:val="kk-KZ"/>
        </w:rPr>
        <w:fldChar w:fldCharType="begin" w:fldLock="1"/>
      </w:r>
      <w:r w:rsidR="00535194">
        <w:rPr>
          <w:rFonts w:ascii="Times New Roman" w:hAnsi="Times New Roman" w:cs="Times New Roman"/>
          <w:sz w:val="28"/>
          <w:szCs w:val="28"/>
          <w:lang w:val="kk-KZ"/>
        </w:rPr>
        <w:instrText>ADDIN CSL_CITATION {"citationItems":[{"id":"ITEM-1","itemData":{"DOI":"10.1097/HJH.0b013e328341f1b2","ISSN":"02636352","abstract":"Objective: To assess the association of single-nucleotide polymorphisms (SNPs) in genes codifying for antioxidant enzymes to blood pressure (BP) values and risk of hypertension. Methods: Population-based study including 1388 participants (704 women) older than 18 years in which 300 were untreated hypertensive patients. In 335 untreated hypertensive patients referred to one hypertension clinic, the study was replicated. Thirty-five SNP throughout 13 genes were analyzed using SNPlex. In a subgroup of hypertensive patients, the amount of 8-oxo-deoxyguanosine and GPX activity levels was measured in mononuclear cells. Results: In the general population, genotypes with the G allele of the c.172G&gt;A polymorphism in the SOD3 gene and those with the T allele of the c.-20C&gt;T polymorphism in the CAT gene were associated with significant lower values of BP. Likewise, these genotypes were associated with less risk for hypertension after adjusting for confounder variables. Haplotypes in both genes increased the strength of associations. In the hypertensive patients, the same alleles of the two polymorphisms were associated with lower BP values too. In addition, two others, the CT-TT genotypes of the c.*891C&gt;T polymorphism in the GPX1 gene and the CT-CC genotypes of the c.-793T&gt;C polymorphism of the TXN gene were also significantly associated to lower BP values. Furthermore, the CC genotype of the c.*891C&gt;T polymorphism in the GPX1 gene was associated with higher values of 8-oxo-dG and GPX activity levels as compared to those for the CT-TT genotype. Conclusions: The results of the present study support the influence of antioxidant enzyme genes in BP values and hypertension risk. © 2011 Wolters Kluwer Health | Lippincott Williams &amp; Wilkins.","author":[{"dropping-particle":"","family":"Mansego","given":"M.L.","non-dropping-particle":"","parse-names":false,"suffix":""},{"dropping-particle":"","family":"Solar","given":"G.D.M.","non-dropping-particle":"","parse-names":false,"suffix":""},{"dropping-particle":"","family":"Alonso","given":"M.P.","non-dropping-particle":"","parse-names":false,"suffix":""},{"dropping-particle":"","family":"Martínez","given":"F.","non-dropping-particle":"","parse-names":false,"suffix":""},{"dropping-particle":"","family":"Sáez","given":"G.T.","non-dropping-particle":"","parse-names":false,"suffix":""},{"dropping-particle":"","family":"Escudero","given":"J.C.M.","non-dropping-particle":"","parse-names":false,"suffix":""},{"dropping-particle":"","family":"Redón","given":"J.","non-dropping-particle":"","parse-names":false,"suffix":""},{"dropping-particle":"","family":"Chaves","given":"F.J.","non-dropping-particle":"","parse-names":false,"suffix":""}],"container-title":"Journal of Hypertension","id":"ITEM-1","issue":"3","issued":{"date-parts":[["2011"]]},"page":"492-500","title":"Polymorphisms of antioxidant enzymes, blood pressure and risk of hypertension","type":"article-journal","volume":"29"},"uris":["http://www.mendeley.com/documents/?uuid=4c6767d8-a78d-43bb-94ec-f0b908b6deee"]}],"mendeley":{"formattedCitation":"[307]","plainTextFormattedCitation":"[307]","previouslyFormattedCitation":"[307]"},"properties":{"noteIndex":0},"schema":"https://github.com/citation-style-language/schema/raw/master/csl-citation.json"}</w:instrText>
      </w:r>
      <w:r w:rsidR="004B794C">
        <w:rPr>
          <w:rFonts w:ascii="Times New Roman" w:hAnsi="Times New Roman" w:cs="Times New Roman"/>
          <w:sz w:val="28"/>
          <w:szCs w:val="28"/>
          <w:lang w:val="kk-KZ"/>
        </w:rPr>
        <w:fldChar w:fldCharType="separate"/>
      </w:r>
      <w:r w:rsidR="00610DAB" w:rsidRPr="00610DAB">
        <w:rPr>
          <w:rFonts w:ascii="Times New Roman" w:hAnsi="Times New Roman" w:cs="Times New Roman"/>
          <w:noProof/>
          <w:sz w:val="28"/>
          <w:szCs w:val="28"/>
          <w:lang w:val="kk-KZ"/>
        </w:rPr>
        <w:t>[307]</w:t>
      </w:r>
      <w:r w:rsidR="004B794C">
        <w:rPr>
          <w:rFonts w:ascii="Times New Roman" w:hAnsi="Times New Roman" w:cs="Times New Roman"/>
          <w:sz w:val="28"/>
          <w:szCs w:val="28"/>
          <w:lang w:val="kk-KZ"/>
        </w:rPr>
        <w:fldChar w:fldCharType="end"/>
      </w:r>
      <w:r w:rsidR="00175E8C" w:rsidRPr="00175E8C">
        <w:rPr>
          <w:rFonts w:ascii="Times New Roman" w:hAnsi="Times New Roman" w:cs="Times New Roman"/>
          <w:sz w:val="28"/>
          <w:szCs w:val="28"/>
          <w:lang w:val="kk-KZ"/>
        </w:rPr>
        <w:t>. Таким образом, связь</w:t>
      </w:r>
      <w:r w:rsidR="000533E8">
        <w:rPr>
          <w:rFonts w:ascii="Times New Roman" w:hAnsi="Times New Roman" w:cs="Times New Roman"/>
          <w:sz w:val="28"/>
          <w:szCs w:val="28"/>
          <w:lang w:val="kk-KZ"/>
        </w:rPr>
        <w:t xml:space="preserve"> изучаемых промоторных полиморфизмов с различными заболеваниями</w:t>
      </w:r>
      <w:r w:rsidR="00175E8C" w:rsidRPr="00175E8C">
        <w:rPr>
          <w:rFonts w:ascii="Times New Roman" w:hAnsi="Times New Roman" w:cs="Times New Roman"/>
          <w:sz w:val="28"/>
          <w:szCs w:val="28"/>
          <w:lang w:val="kk-KZ"/>
        </w:rPr>
        <w:t xml:space="preserve">, по-видимому, зависит от дополнительных факторов, которые варьируются среди </w:t>
      </w:r>
      <w:r w:rsidR="008542CC">
        <w:rPr>
          <w:rFonts w:ascii="Times New Roman" w:hAnsi="Times New Roman" w:cs="Times New Roman"/>
          <w:sz w:val="28"/>
          <w:szCs w:val="28"/>
          <w:lang w:val="kk-KZ"/>
        </w:rPr>
        <w:t xml:space="preserve">стран и </w:t>
      </w:r>
      <w:r w:rsidR="00175E8C" w:rsidRPr="00DA53BB">
        <w:rPr>
          <w:rFonts w:ascii="Times New Roman" w:hAnsi="Times New Roman" w:cs="Times New Roman"/>
          <w:sz w:val="28"/>
          <w:szCs w:val="28"/>
          <w:lang w:val="kk-KZ"/>
        </w:rPr>
        <w:t>населения</w:t>
      </w:r>
      <w:r w:rsidR="000533E8" w:rsidRPr="00DA53BB">
        <w:rPr>
          <w:rFonts w:ascii="Times New Roman" w:hAnsi="Times New Roman" w:cs="Times New Roman"/>
          <w:sz w:val="28"/>
          <w:szCs w:val="28"/>
          <w:lang w:val="kk-KZ"/>
        </w:rPr>
        <w:t>.</w:t>
      </w:r>
      <w:r w:rsidR="008542CC">
        <w:rPr>
          <w:rFonts w:ascii="Times New Roman" w:hAnsi="Times New Roman" w:cs="Times New Roman"/>
          <w:sz w:val="28"/>
          <w:szCs w:val="28"/>
          <w:lang w:val="kk-KZ"/>
        </w:rPr>
        <w:t xml:space="preserve"> </w:t>
      </w:r>
      <w:r w:rsidR="008542CC" w:rsidRPr="008542CC">
        <w:rPr>
          <w:rFonts w:ascii="Times New Roman" w:hAnsi="Times New Roman" w:cs="Times New Roman"/>
          <w:sz w:val="28"/>
          <w:szCs w:val="28"/>
          <w:lang w:val="kk-KZ"/>
        </w:rPr>
        <w:t xml:space="preserve">Так, например, </w:t>
      </w:r>
      <w:r w:rsidR="008542CC" w:rsidRPr="008542CC">
        <w:rPr>
          <w:rFonts w:ascii="Times New Roman" w:hAnsi="Times New Roman" w:cs="Times New Roman"/>
          <w:sz w:val="28"/>
          <w:szCs w:val="28"/>
        </w:rPr>
        <w:t>как показали исследования</w:t>
      </w:r>
      <w:r w:rsidR="008542CC" w:rsidRPr="008542CC">
        <w:rPr>
          <w:rFonts w:ascii="Times New Roman" w:hAnsi="Times New Roman" w:cs="Times New Roman"/>
          <w:sz w:val="28"/>
          <w:szCs w:val="28"/>
          <w:lang w:val="kk-KZ"/>
        </w:rPr>
        <w:t>, п</w:t>
      </w:r>
      <w:r w:rsidR="008542CC" w:rsidRPr="008542CC">
        <w:rPr>
          <w:rFonts w:ascii="Times New Roman" w:hAnsi="Times New Roman" w:cs="Times New Roman"/>
          <w:sz w:val="28"/>
          <w:szCs w:val="28"/>
        </w:rPr>
        <w:t>отребление продуктов с высоким содержанием серы</w:t>
      </w:r>
      <w:r w:rsidR="008542CC" w:rsidRPr="008542CC">
        <w:rPr>
          <w:rFonts w:ascii="Times New Roman" w:hAnsi="Times New Roman" w:cs="Times New Roman"/>
          <w:sz w:val="28"/>
          <w:szCs w:val="28"/>
          <w:lang w:val="kk-KZ"/>
        </w:rPr>
        <w:t>,</w:t>
      </w:r>
      <w:r w:rsidR="008542CC" w:rsidRPr="008542CC">
        <w:rPr>
          <w:rFonts w:ascii="Times New Roman" w:hAnsi="Times New Roman" w:cs="Times New Roman"/>
          <w:sz w:val="28"/>
          <w:szCs w:val="28"/>
        </w:rPr>
        <w:t xml:space="preserve"> может значительно уменьшать оксидативный сресс, за счет повышения уровня глутатиона в организме </w:t>
      </w:r>
      <w:r w:rsidR="008542CC" w:rsidRPr="008542CC">
        <w:rPr>
          <w:rFonts w:ascii="Times New Roman" w:hAnsi="Times New Roman" w:cs="Times New Roman"/>
          <w:sz w:val="28"/>
          <w:szCs w:val="28"/>
        </w:rPr>
        <w:fldChar w:fldCharType="begin" w:fldLock="1"/>
      </w:r>
      <w:r w:rsidR="00535194">
        <w:rPr>
          <w:rFonts w:ascii="Times New Roman" w:hAnsi="Times New Roman" w:cs="Times New Roman"/>
          <w:sz w:val="28"/>
          <w:szCs w:val="28"/>
        </w:rPr>
        <w:instrText>ADDIN CSL_CITATION {"citationItems":[{"id":"ITEM-1","itemData":{"DOI":"10.1093/carcin/15.5.1073","ISSN":"01433334","abstract":"The effect of consumption of glucosinolate-containing Brussels sprouts on alpha-class glutathione S-transferase levels in human blood plasma was investigated in 10 healthy, male, non-smoking volunteers. Following a 3-week run-in period, five volunteers continued on a glucosinolate-free diet during a subsequent 3-week intervention period (control group), while the other five (sprouts group) consumed 300 g of cooked Brussels sprouts per day, at the expense of 300 g of a glucosinolate-free vegetable. alpha-Class glutathione S-transferases were measured by radioimmunoassay. In the control group, similar alpha-class glutathione S-transferase levels were observed in both periods (P = 0.814), while in the sprouts group the alpha-class glutathione S-transferase levels were elevated by a factor of 1.4 (P = 0.002). We hypothesize that the elevated alpha-class GST levels in plasma reflect GST-alpha induction in tissues such as liver and small intestine under non-toxic conditions. The present findings indicate that alpha-class GST levels in plasma may be used as a biomarker for alpha-class GST levels in tissues. In addition, they support the results of epidemiologic studies that consumption of cruciferous vegetables may result in a decreased cancer risk.","author":[{"dropping-particle":"","family":"Bogaards","given":"Jan J.P.","non-dropping-particle":"","parse-names":false,"suffix":""},{"dropping-particle":"","family":"Verhagen","given":"Hans","non-dropping-particle":"","parse-names":false,"suffix":""},{"dropping-particle":"","family":"Willems","given":"Marianne I.","non-dropping-particle":"","parse-names":false,"suffix":""},{"dropping-particle":"Van","family":"Poppel","given":"Geert","non-dropping-particle":"","parse-names":false,"suffix":""},{"dropping-particle":"","family":"Bladeren","given":"Peter J.van","non-dropping-particle":"","parse-names":false,"suffix":""}],"container-title":"Carcinogenesis","id":"ITEM-1","issued":{"date-parts":[["1994"]]},"title":"Consumption of brussels sprouts results in elevated α-class glutathione s-transferase levels in human blood plasma","type":"article-journal"},"uris":["http://www.mendeley.com/documents/?uuid=3cd92413-4b44-4ae3-937b-4a9efe48f549"]}],"mendeley":{"formattedCitation":"[308]","plainTextFormattedCitation":"[308]","previouslyFormattedCitation":"[308]"},"properties":{"noteIndex":0},"schema":"https://github.com/citation-style-language/schema/raw/master/csl-citation.json"}</w:instrText>
      </w:r>
      <w:r w:rsidR="008542CC" w:rsidRPr="008542CC">
        <w:rPr>
          <w:rFonts w:ascii="Times New Roman" w:hAnsi="Times New Roman" w:cs="Times New Roman"/>
          <w:sz w:val="28"/>
          <w:szCs w:val="28"/>
        </w:rPr>
        <w:fldChar w:fldCharType="separate"/>
      </w:r>
      <w:r w:rsidR="00610DAB" w:rsidRPr="00610DAB">
        <w:rPr>
          <w:rFonts w:ascii="Times New Roman" w:hAnsi="Times New Roman" w:cs="Times New Roman"/>
          <w:noProof/>
          <w:sz w:val="28"/>
          <w:szCs w:val="28"/>
        </w:rPr>
        <w:t>[308]</w:t>
      </w:r>
      <w:r w:rsidR="008542CC" w:rsidRPr="008542CC">
        <w:rPr>
          <w:rFonts w:ascii="Times New Roman" w:hAnsi="Times New Roman" w:cs="Times New Roman"/>
          <w:sz w:val="28"/>
          <w:szCs w:val="28"/>
        </w:rPr>
        <w:fldChar w:fldCharType="end"/>
      </w:r>
      <w:r w:rsidR="008542CC" w:rsidRPr="008542CC">
        <w:rPr>
          <w:rFonts w:ascii="Times New Roman" w:hAnsi="Times New Roman" w:cs="Times New Roman"/>
          <w:sz w:val="28"/>
          <w:szCs w:val="28"/>
        </w:rPr>
        <w:t xml:space="preserve"> </w:t>
      </w:r>
      <w:r w:rsidR="008542CC" w:rsidRPr="008542CC">
        <w:rPr>
          <w:rFonts w:ascii="Times New Roman" w:hAnsi="Times New Roman" w:cs="Times New Roman"/>
          <w:sz w:val="28"/>
          <w:szCs w:val="28"/>
        </w:rPr>
        <w:fldChar w:fldCharType="begin" w:fldLock="1"/>
      </w:r>
      <w:r w:rsidR="00535194">
        <w:rPr>
          <w:rFonts w:ascii="Times New Roman" w:hAnsi="Times New Roman" w:cs="Times New Roman"/>
          <w:sz w:val="28"/>
          <w:szCs w:val="28"/>
        </w:rPr>
        <w:instrText>ADDIN CSL_CITATION {"citationItems":[{"id":"ITEM-1","itemData":{"DOI":"10.1038/ejcn.2011.59","ISBN":"0954-3007","ISSN":"09543007","PMID":"21559038","abstract":"BACKGROUND/OBJECTIVES: In vitro and animal studies have reported that young broccoli sprouts improve oxidative stress status in diabetic condition. The objective of this double-blind, placebo-controlled, randomized clinical trial was to investigate the effects of broccoli sprouts powder (BSP) on some oxidative stress parameters in type 2 diabetes patients.\\n\\nSUBJECTS/METHODS: A total of 81 patients with type 2 diabetes were randomly assigned to one of three treatment groups for 4 weeks. The groups received either 10 g/d BSP (n=27), 5 g/d BSP (n=29) or placebo (n=25). Serum total antioxidant capacity (TAC), total oxidant status (TOS), oxidative stress index (OSI), malondialdehyde (MDA) and oxidized low density lipoprotein (LDL) cholesterol were measured at baseline and at 4 weeks after treatment.\\n\\nRESULTS: In all, 63 patients in three groups were included in the analysis: 10 g/d BSP (n=21), 5 g/d (n=22) and placebo (n=20). After 4 weeks, consumption of BSP resulted in significant decrease in MDA (P=0.001 for treatment effect), oxidized low density lipoprotein cholesterol (P=0.03 for treatment effect), OSI (P=0.001 for treatment effect) and significant increase in TAC (P=0.001 for treatment effect). No effects were found on TOS.\\n\\nCONCLUSION: BSP had favorable effects on oxidative stress status in type 2 diabetes patients.","author":[{"dropping-particle":"","family":"Bahadoran","given":"Z.","non-dropping-particle":"","parse-names":false,"suffix":""},{"dropping-particle":"","family":"Mirmiran","given":"P.","non-dropping-particle":"","parse-names":false,"suffix":""},{"dropping-particle":"","family":"Hosseinpanah","given":"F.","non-dropping-particle":"","parse-names":false,"suffix":""},{"dropping-particle":"","family":"Hedayati","given":"M.","non-dropping-particle":"","parse-names":false,"suffix":""},{"dropping-particle":"","family":"Hosseinpour-Niazi","given":"S.","non-dropping-particle":"","parse-names":false,"suffix":""},{"dropping-particle":"","family":"Azizi","given":"F.","non-dropping-particle":"","parse-names":false,"suffix":""}],"container-title":"European Journal of Clinical Nutrition","id":"ITEM-1","issued":{"date-parts":[["2011"]]},"title":"Broccoli sprouts reduce oxidative stress in type 2 diabetes: A randomized double-blind clinical trial","type":"article-journal"},"uris":["http://www.mendeley.com/documents/?uuid=56a74b19-e60d-43a2-a9d3-6e158b43108c"]}],"mendeley":{"formattedCitation":"[309]","plainTextFormattedCitation":"[309]","previouslyFormattedCitation":"[309]"},"properties":{"noteIndex":0},"schema":"https://github.com/citation-style-language/schema/raw/master/csl-citation.json"}</w:instrText>
      </w:r>
      <w:r w:rsidR="008542CC" w:rsidRPr="008542CC">
        <w:rPr>
          <w:rFonts w:ascii="Times New Roman" w:hAnsi="Times New Roman" w:cs="Times New Roman"/>
          <w:sz w:val="28"/>
          <w:szCs w:val="28"/>
        </w:rPr>
        <w:fldChar w:fldCharType="separate"/>
      </w:r>
      <w:r w:rsidR="00610DAB" w:rsidRPr="00610DAB">
        <w:rPr>
          <w:rFonts w:ascii="Times New Roman" w:hAnsi="Times New Roman" w:cs="Times New Roman"/>
          <w:noProof/>
          <w:sz w:val="28"/>
          <w:szCs w:val="28"/>
        </w:rPr>
        <w:t>[309]</w:t>
      </w:r>
      <w:r w:rsidR="008542CC" w:rsidRPr="008542CC">
        <w:rPr>
          <w:rFonts w:ascii="Times New Roman" w:hAnsi="Times New Roman" w:cs="Times New Roman"/>
          <w:sz w:val="28"/>
          <w:szCs w:val="28"/>
        </w:rPr>
        <w:fldChar w:fldCharType="end"/>
      </w:r>
      <w:r w:rsidR="008542CC" w:rsidRPr="008542CC">
        <w:rPr>
          <w:rFonts w:ascii="Times New Roman" w:hAnsi="Times New Roman" w:cs="Times New Roman"/>
          <w:sz w:val="28"/>
          <w:szCs w:val="28"/>
        </w:rPr>
        <w:t xml:space="preserve"> </w:t>
      </w:r>
      <w:r w:rsidR="008542CC" w:rsidRPr="008542CC">
        <w:rPr>
          <w:rFonts w:ascii="Times New Roman" w:hAnsi="Times New Roman" w:cs="Times New Roman"/>
          <w:sz w:val="28"/>
          <w:szCs w:val="28"/>
        </w:rPr>
        <w:fldChar w:fldCharType="begin" w:fldLock="1"/>
      </w:r>
      <w:r w:rsidR="00535194">
        <w:rPr>
          <w:rFonts w:ascii="Times New Roman" w:hAnsi="Times New Roman" w:cs="Times New Roman"/>
          <w:sz w:val="28"/>
          <w:szCs w:val="28"/>
        </w:rPr>
        <w:instrText>ADDIN CSL_CITATION {"citationItems":[{"id":"ITEM-1","itemData":{"DOI":"10.1046/j.1365-2036.2003.01429.x","ISSN":"02692813","abstract":"BACKGROUND: The consumption of unfiltered coffee, containing bioactive diterpenes, causes an increase in plasma homocysteine concentration. A slight increase in plasma homocysteine is also caused by large quantities of filtered coffee. Coffee terpenes also raise plasma glutathione in mice. AIM: To verify the effect of Italian-style coffee consumption on the plasma concentration of glutathione and homocysteine in healthy subjects. METHODS: Twenty-two volunteers consumed five cups of coffee per day for 1 week and maintained their usual diet. Five subjects were enrolled as controls. The intervention trial was preceded and followed by seven coffee-free days. RESULTS: Plasma glutathione increased by 16% (P &lt; 0.05) on coffee consumption, and returned to the original concentration after the washout period. The increase in plasma homocysteine concentration (13% after 1 week of coffee intake) was not significant. No differences in glutathione or homocysteine concentration were observed in the control group. No variation of plasma hydroperoxide concentration was detectable. CONCLUSIONS: A coffee intake regimen, representing the average consumption of coffee drinkers in Italy, increased the plasma concentration of glutathione, but no significant increase in the plasma homocysteine concentration was detected.","author":[{"dropping-particle":"","family":"Esposito","given":"F.","non-dropping-particle":"","parse-names":false,"suffix":""},{"dropping-particle":"","family":"Morisco","given":"F.","non-dropping-particle":"","parse-names":false,"suffix":""},{"dropping-particle":"","family":"Verde","given":"V.","non-dropping-particle":"","parse-names":false,"suffix":""},{"dropping-particle":"","family":"Ritieni","given":"A.","non-dropping-particle":"","parse-names":false,"suffix":""},{"dropping-particle":"","family":"Alezio","given":"A.","non-dropping-particle":"","parse-names":false,"suffix":""},{"dropping-particle":"","family":"Caporaso","given":"N.","non-dropping-particle":"","parse-names":false,"suffix":""},{"dropping-particle":"","family":"Fogliano","given":"V.","non-dropping-particle":"","parse-names":false,"suffix":""}],"container-title":"Alimentary Pharmacology and Therapeutics","id":"ITEM-1","issued":{"date-parts":[["2003"]]},"title":"Moderate coffee consumption increases plasma glutathione but not homocysteine in healthy subjects","type":"article-journal"},"uris":["http://www.mendeley.com/documents/?uuid=25b86740-cead-484e-a1e9-1cd288fabe41"]}],"mendeley":{"formattedCitation":"[310]","plainTextFormattedCitation":"[310]","previouslyFormattedCitation":"[310]"},"properties":{"noteIndex":0},"schema":"https://github.com/citation-style-language/schema/raw/master/csl-citation.json"}</w:instrText>
      </w:r>
      <w:r w:rsidR="008542CC" w:rsidRPr="008542CC">
        <w:rPr>
          <w:rFonts w:ascii="Times New Roman" w:hAnsi="Times New Roman" w:cs="Times New Roman"/>
          <w:sz w:val="28"/>
          <w:szCs w:val="28"/>
        </w:rPr>
        <w:fldChar w:fldCharType="separate"/>
      </w:r>
      <w:r w:rsidR="00610DAB" w:rsidRPr="00610DAB">
        <w:rPr>
          <w:rFonts w:ascii="Times New Roman" w:hAnsi="Times New Roman" w:cs="Times New Roman"/>
          <w:noProof/>
          <w:sz w:val="28"/>
          <w:szCs w:val="28"/>
        </w:rPr>
        <w:t>[310]</w:t>
      </w:r>
      <w:r w:rsidR="008542CC" w:rsidRPr="008542CC">
        <w:rPr>
          <w:rFonts w:ascii="Times New Roman" w:hAnsi="Times New Roman" w:cs="Times New Roman"/>
          <w:sz w:val="28"/>
          <w:szCs w:val="28"/>
        </w:rPr>
        <w:fldChar w:fldCharType="end"/>
      </w:r>
      <w:r w:rsidR="008542CC" w:rsidRPr="008542CC">
        <w:rPr>
          <w:rFonts w:ascii="Times New Roman" w:hAnsi="Times New Roman" w:cs="Times New Roman"/>
          <w:sz w:val="28"/>
          <w:szCs w:val="28"/>
        </w:rPr>
        <w:t xml:space="preserve"> </w:t>
      </w:r>
      <w:r w:rsidR="008542CC" w:rsidRPr="008542CC">
        <w:rPr>
          <w:rFonts w:ascii="Times New Roman" w:hAnsi="Times New Roman" w:cs="Times New Roman"/>
          <w:sz w:val="28"/>
          <w:szCs w:val="28"/>
        </w:rPr>
        <w:fldChar w:fldCharType="begin" w:fldLock="1"/>
      </w:r>
      <w:r w:rsidR="00535194">
        <w:rPr>
          <w:rFonts w:ascii="Times New Roman" w:hAnsi="Times New Roman" w:cs="Times New Roman"/>
          <w:sz w:val="28"/>
          <w:szCs w:val="28"/>
        </w:rPr>
        <w:instrText>ADDIN CSL_CITATION {"citationItems":[{"id":"ITEM-1","itemData":{"DOI":"10.1007/978-1-4615-0667-6_82","author":[{"dropping-particle":"","family":"Scharf","given":"Gerlinde","non-dropping-particle":"","parse-names":false,"suffix":""},{"dropping-particle":"","family":"Prustomersky","given":"Sonja","non-dropping-particle":"","parse-names":false,"suffix":""},{"dropping-particle":"","family":"Huber","given":"Wolfgang W.","non-dropping-particle":"","parse-names":false,"suffix":""}],"id":"ITEM-1","issued":{"date-parts":[["2011"]]},"title":"Elevation of Glutathione Levels by Coffee Components and Its Potential Mechanisms","type":"chapter"},"uris":["http://www.mendeley.com/documents/?uuid=12da049b-bc73-4e25-a787-4697d91a4f75"]}],"mendeley":{"formattedCitation":"[311]","plainTextFormattedCitation":"[311]","previouslyFormattedCitation":"[311]"},"properties":{"noteIndex":0},"schema":"https://github.com/citation-style-language/schema/raw/master/csl-citation.json"}</w:instrText>
      </w:r>
      <w:r w:rsidR="008542CC" w:rsidRPr="008542CC">
        <w:rPr>
          <w:rFonts w:ascii="Times New Roman" w:hAnsi="Times New Roman" w:cs="Times New Roman"/>
          <w:sz w:val="28"/>
          <w:szCs w:val="28"/>
        </w:rPr>
        <w:fldChar w:fldCharType="separate"/>
      </w:r>
      <w:r w:rsidR="00610DAB" w:rsidRPr="00610DAB">
        <w:rPr>
          <w:rFonts w:ascii="Times New Roman" w:hAnsi="Times New Roman" w:cs="Times New Roman"/>
          <w:noProof/>
          <w:sz w:val="28"/>
          <w:szCs w:val="28"/>
        </w:rPr>
        <w:t>[311]</w:t>
      </w:r>
      <w:r w:rsidR="008542CC" w:rsidRPr="008542CC">
        <w:rPr>
          <w:rFonts w:ascii="Times New Roman" w:hAnsi="Times New Roman" w:cs="Times New Roman"/>
          <w:sz w:val="28"/>
          <w:szCs w:val="28"/>
        </w:rPr>
        <w:fldChar w:fldCharType="end"/>
      </w:r>
      <w:r w:rsidR="008542CC" w:rsidRPr="008542CC">
        <w:rPr>
          <w:rFonts w:ascii="Times New Roman" w:hAnsi="Times New Roman" w:cs="Times New Roman"/>
          <w:sz w:val="28"/>
          <w:szCs w:val="28"/>
          <w:lang w:val="kk-KZ"/>
        </w:rPr>
        <w:t>.</w:t>
      </w:r>
    </w:p>
    <w:p w14:paraId="049DB2EC" w14:textId="7641A781" w:rsidR="003A72E8" w:rsidRDefault="003A72E8" w:rsidP="00A47070">
      <w:pPr>
        <w:spacing w:after="0" w:line="240" w:lineRule="auto"/>
        <w:ind w:firstLine="709"/>
        <w:jc w:val="both"/>
        <w:rPr>
          <w:rFonts w:ascii="Times New Roman" w:hAnsi="Times New Roman" w:cs="Times New Roman"/>
          <w:sz w:val="28"/>
          <w:szCs w:val="28"/>
          <w:lang w:val="kk-KZ"/>
        </w:rPr>
      </w:pPr>
      <w:r w:rsidRPr="003A72E8">
        <w:rPr>
          <w:rFonts w:ascii="Times New Roman" w:hAnsi="Times New Roman" w:cs="Times New Roman"/>
          <w:sz w:val="28"/>
          <w:szCs w:val="28"/>
          <w:lang w:val="kk-KZ"/>
        </w:rPr>
        <w:t>Однако точные механизмы, с помощью которых аллель -129T</w:t>
      </w:r>
      <w:r w:rsidR="00FE4DD4">
        <w:rPr>
          <w:rFonts w:ascii="Times New Roman" w:hAnsi="Times New Roman" w:cs="Times New Roman"/>
          <w:sz w:val="28"/>
          <w:szCs w:val="28"/>
          <w:lang w:val="kk-KZ"/>
        </w:rPr>
        <w:t xml:space="preserve"> гена</w:t>
      </w:r>
      <w:r w:rsidRPr="003A72E8">
        <w:rPr>
          <w:rFonts w:ascii="Times New Roman" w:hAnsi="Times New Roman" w:cs="Times New Roman"/>
          <w:sz w:val="28"/>
          <w:szCs w:val="28"/>
          <w:lang w:val="kk-KZ"/>
        </w:rPr>
        <w:t xml:space="preserve"> </w:t>
      </w:r>
      <w:r w:rsidRPr="00FE4DD4">
        <w:rPr>
          <w:rFonts w:ascii="Times New Roman" w:hAnsi="Times New Roman" w:cs="Times New Roman"/>
          <w:i/>
          <w:sz w:val="28"/>
          <w:szCs w:val="28"/>
          <w:lang w:val="kk-KZ"/>
        </w:rPr>
        <w:t>GCLC</w:t>
      </w:r>
      <w:r w:rsidRPr="003A72E8">
        <w:rPr>
          <w:rFonts w:ascii="Times New Roman" w:hAnsi="Times New Roman" w:cs="Times New Roman"/>
          <w:sz w:val="28"/>
          <w:szCs w:val="28"/>
          <w:lang w:val="kk-KZ"/>
        </w:rPr>
        <w:t xml:space="preserve"> и -588T гена </w:t>
      </w:r>
      <w:r w:rsidRPr="00FE4DD4">
        <w:rPr>
          <w:rFonts w:ascii="Times New Roman" w:hAnsi="Times New Roman" w:cs="Times New Roman"/>
          <w:i/>
          <w:sz w:val="28"/>
          <w:szCs w:val="28"/>
          <w:lang w:val="kk-KZ"/>
        </w:rPr>
        <w:t>GCLM</w:t>
      </w:r>
      <w:r w:rsidRPr="003A72E8">
        <w:rPr>
          <w:rFonts w:ascii="Times New Roman" w:hAnsi="Times New Roman" w:cs="Times New Roman"/>
          <w:sz w:val="28"/>
          <w:szCs w:val="28"/>
          <w:lang w:val="kk-KZ"/>
        </w:rPr>
        <w:t xml:space="preserve"> могут снижать экспрессию субъединиц gclc и gclm, до сих пор </w:t>
      </w:r>
      <w:r w:rsidR="00FE4DD4">
        <w:rPr>
          <w:rFonts w:ascii="Times New Roman" w:hAnsi="Times New Roman" w:cs="Times New Roman"/>
          <w:sz w:val="28"/>
          <w:szCs w:val="28"/>
          <w:lang w:val="kk-KZ"/>
        </w:rPr>
        <w:t>не выяс</w:t>
      </w:r>
      <w:r w:rsidRPr="003A72E8">
        <w:rPr>
          <w:rFonts w:ascii="Times New Roman" w:hAnsi="Times New Roman" w:cs="Times New Roman"/>
          <w:sz w:val="28"/>
          <w:szCs w:val="28"/>
          <w:lang w:val="kk-KZ"/>
        </w:rPr>
        <w:t>неясны. Хотя</w:t>
      </w:r>
      <w:r w:rsidR="00FE4DD4">
        <w:rPr>
          <w:rFonts w:ascii="Times New Roman" w:hAnsi="Times New Roman" w:cs="Times New Roman"/>
          <w:sz w:val="28"/>
          <w:szCs w:val="28"/>
          <w:lang w:val="kk-KZ"/>
        </w:rPr>
        <w:t>, известно, что</w:t>
      </w:r>
      <w:r w:rsidRPr="003A72E8">
        <w:rPr>
          <w:rFonts w:ascii="Times New Roman" w:hAnsi="Times New Roman" w:cs="Times New Roman"/>
          <w:sz w:val="28"/>
          <w:szCs w:val="28"/>
          <w:lang w:val="kk-KZ"/>
        </w:rPr>
        <w:t xml:space="preserve"> промоторы генов </w:t>
      </w:r>
      <w:r w:rsidRPr="00FE4DD4">
        <w:rPr>
          <w:rFonts w:ascii="Times New Roman" w:hAnsi="Times New Roman" w:cs="Times New Roman"/>
          <w:i/>
          <w:sz w:val="28"/>
          <w:szCs w:val="28"/>
          <w:lang w:val="kk-KZ"/>
        </w:rPr>
        <w:t>GCLC</w:t>
      </w:r>
      <w:r w:rsidRPr="003A72E8">
        <w:rPr>
          <w:rFonts w:ascii="Times New Roman" w:hAnsi="Times New Roman" w:cs="Times New Roman"/>
          <w:sz w:val="28"/>
          <w:szCs w:val="28"/>
          <w:lang w:val="kk-KZ"/>
        </w:rPr>
        <w:t xml:space="preserve"> и </w:t>
      </w:r>
      <w:r w:rsidRPr="00FE4DD4">
        <w:rPr>
          <w:rFonts w:ascii="Times New Roman" w:hAnsi="Times New Roman" w:cs="Times New Roman"/>
          <w:i/>
          <w:sz w:val="28"/>
          <w:szCs w:val="28"/>
          <w:lang w:val="kk-KZ"/>
        </w:rPr>
        <w:t>GCLM</w:t>
      </w:r>
      <w:r w:rsidRPr="003A72E8">
        <w:rPr>
          <w:rFonts w:ascii="Times New Roman" w:hAnsi="Times New Roman" w:cs="Times New Roman"/>
          <w:sz w:val="28"/>
          <w:szCs w:val="28"/>
          <w:lang w:val="kk-KZ"/>
        </w:rPr>
        <w:t xml:space="preserve"> имеют несколько идент</w:t>
      </w:r>
      <w:r w:rsidR="00FE4DD4">
        <w:rPr>
          <w:rFonts w:ascii="Times New Roman" w:hAnsi="Times New Roman" w:cs="Times New Roman"/>
          <w:sz w:val="28"/>
          <w:szCs w:val="28"/>
          <w:lang w:val="kk-KZ"/>
        </w:rPr>
        <w:t>ифицированных антиоксидантных/</w:t>
      </w:r>
      <w:r w:rsidRPr="003A72E8">
        <w:rPr>
          <w:rFonts w:ascii="Times New Roman" w:hAnsi="Times New Roman" w:cs="Times New Roman"/>
          <w:sz w:val="28"/>
          <w:szCs w:val="28"/>
          <w:lang w:val="kk-KZ"/>
        </w:rPr>
        <w:t xml:space="preserve">электрофильных </w:t>
      </w:r>
      <w:r w:rsidR="00FE4DD4">
        <w:rPr>
          <w:rFonts w:ascii="Times New Roman" w:hAnsi="Times New Roman" w:cs="Times New Roman"/>
          <w:sz w:val="28"/>
          <w:szCs w:val="28"/>
          <w:lang w:val="kk-KZ"/>
        </w:rPr>
        <w:t>элементов (ARE/</w:t>
      </w:r>
      <w:r w:rsidRPr="003A72E8">
        <w:rPr>
          <w:rFonts w:ascii="Times New Roman" w:hAnsi="Times New Roman" w:cs="Times New Roman"/>
          <w:sz w:val="28"/>
          <w:szCs w:val="28"/>
          <w:lang w:val="kk-KZ"/>
        </w:rPr>
        <w:t>EpRE), элементы AP-1, AP-2</w:t>
      </w:r>
      <w:r w:rsidR="004902A1">
        <w:rPr>
          <w:rFonts w:ascii="Times New Roman" w:hAnsi="Times New Roman" w:cs="Times New Roman"/>
          <w:sz w:val="28"/>
          <w:szCs w:val="28"/>
          <w:lang w:val="kk-KZ"/>
        </w:rPr>
        <w:t>,</w:t>
      </w:r>
      <w:r w:rsidRPr="003A72E8">
        <w:rPr>
          <w:rFonts w:ascii="Times New Roman" w:hAnsi="Times New Roman" w:cs="Times New Roman"/>
          <w:sz w:val="28"/>
          <w:szCs w:val="28"/>
          <w:lang w:val="kk-KZ"/>
        </w:rPr>
        <w:t xml:space="preserve"> </w:t>
      </w:r>
      <w:r w:rsidR="00FE4DD4" w:rsidRPr="003A72E8">
        <w:rPr>
          <w:rFonts w:ascii="Times New Roman" w:hAnsi="Times New Roman" w:cs="Times New Roman"/>
          <w:sz w:val="28"/>
          <w:szCs w:val="28"/>
          <w:lang w:val="kk-KZ"/>
        </w:rPr>
        <w:t>ч</w:t>
      </w:r>
      <w:r w:rsidR="00FE4DD4">
        <w:rPr>
          <w:rFonts w:ascii="Times New Roman" w:hAnsi="Times New Roman" w:cs="Times New Roman"/>
          <w:sz w:val="28"/>
          <w:szCs w:val="28"/>
          <w:lang w:val="kk-KZ"/>
        </w:rPr>
        <w:t>увствительных</w:t>
      </w:r>
      <w:r w:rsidR="00FE4DD4" w:rsidRPr="003A72E8">
        <w:rPr>
          <w:rFonts w:ascii="Times New Roman" w:hAnsi="Times New Roman" w:cs="Times New Roman"/>
          <w:sz w:val="28"/>
          <w:szCs w:val="28"/>
          <w:lang w:val="kk-KZ"/>
        </w:rPr>
        <w:t xml:space="preserve"> </w:t>
      </w:r>
      <w:r w:rsidR="00FE4DD4">
        <w:rPr>
          <w:rFonts w:ascii="Times New Roman" w:hAnsi="Times New Roman" w:cs="Times New Roman"/>
          <w:sz w:val="28"/>
          <w:szCs w:val="28"/>
          <w:lang w:val="kk-KZ"/>
        </w:rPr>
        <w:t>к уровню оксидативного стресса. Возможно, эти</w:t>
      </w:r>
      <w:r w:rsidRPr="003A72E8">
        <w:rPr>
          <w:rFonts w:ascii="Times New Roman" w:hAnsi="Times New Roman" w:cs="Times New Roman"/>
          <w:sz w:val="28"/>
          <w:szCs w:val="28"/>
          <w:lang w:val="kk-KZ"/>
        </w:rPr>
        <w:t xml:space="preserve"> нуклеотидные замены могут </w:t>
      </w:r>
      <w:r w:rsidR="00FE4DD4">
        <w:rPr>
          <w:rFonts w:ascii="Times New Roman" w:hAnsi="Times New Roman" w:cs="Times New Roman"/>
          <w:sz w:val="28"/>
          <w:szCs w:val="28"/>
          <w:lang w:val="kk-KZ"/>
        </w:rPr>
        <w:t>влиять на</w:t>
      </w:r>
      <w:r w:rsidRPr="003A72E8">
        <w:rPr>
          <w:rFonts w:ascii="Times New Roman" w:hAnsi="Times New Roman" w:cs="Times New Roman"/>
          <w:sz w:val="28"/>
          <w:szCs w:val="28"/>
          <w:lang w:val="kk-KZ"/>
        </w:rPr>
        <w:t xml:space="preserve"> взаимодействия</w:t>
      </w:r>
      <w:r w:rsidR="00FE4DD4">
        <w:rPr>
          <w:rFonts w:ascii="Times New Roman" w:hAnsi="Times New Roman" w:cs="Times New Roman"/>
          <w:sz w:val="28"/>
          <w:szCs w:val="28"/>
          <w:lang w:val="kk-KZ"/>
        </w:rPr>
        <w:t xml:space="preserve"> между этими цис-элементами и</w:t>
      </w:r>
      <w:r w:rsidRPr="003A72E8">
        <w:rPr>
          <w:rFonts w:ascii="Times New Roman" w:hAnsi="Times New Roman" w:cs="Times New Roman"/>
          <w:sz w:val="28"/>
          <w:szCs w:val="28"/>
          <w:lang w:val="kk-KZ"/>
        </w:rPr>
        <w:t xml:space="preserve"> чувствительными к </w:t>
      </w:r>
      <w:r w:rsidR="004902A1">
        <w:rPr>
          <w:rFonts w:ascii="Times New Roman" w:hAnsi="Times New Roman" w:cs="Times New Roman"/>
          <w:sz w:val="28"/>
          <w:szCs w:val="28"/>
          <w:lang w:val="kk-KZ"/>
        </w:rPr>
        <w:t>стрессу факторами транскрипции</w:t>
      </w:r>
      <w:r w:rsidR="00A15C11">
        <w:rPr>
          <w:rFonts w:ascii="Times New Roman" w:hAnsi="Times New Roman" w:cs="Times New Roman"/>
          <w:sz w:val="28"/>
          <w:szCs w:val="28"/>
          <w:lang w:val="kk-KZ"/>
        </w:rPr>
        <w:t xml:space="preserve"> Nrf2 </w:t>
      </w:r>
      <w:r w:rsidR="00A15C11">
        <w:rPr>
          <w:rFonts w:ascii="Times New Roman" w:hAnsi="Times New Roman" w:cs="Times New Roman"/>
          <w:sz w:val="28"/>
          <w:szCs w:val="28"/>
          <w:lang w:val="kk-KZ"/>
        </w:rPr>
        <w:fldChar w:fldCharType="begin" w:fldLock="1"/>
      </w:r>
      <w:r w:rsidR="000918A0">
        <w:rPr>
          <w:rFonts w:ascii="Times New Roman" w:hAnsi="Times New Roman" w:cs="Times New Roman"/>
          <w:sz w:val="28"/>
          <w:szCs w:val="28"/>
          <w:lang w:val="kk-KZ"/>
        </w:rPr>
        <w:instrText>ADDIN CSL_CITATION {"citationItems":[{"id":"ITEM-1","itemData":{"DOI":"10.5812/hepatmon.8394","ISSN":"1735-143X","PMID":"23967023","abstract":"BACKGROUND Homocysteine is a sulfur-containing amino acid which formed (mainly in the liver) during the metabolism of methionine. Prior studies indicated the important role of hyperhomocysteinemia in pathogenesis and progression of alcoholic liver disease, liver steatosis and cirrhosis. One of the most important mechanisms by which homocysteine promote the development of hepatic injury is oxidative stress. Transcription factor Nrf2-mediated antioxidant response, represents critical cellular defense mechanism that serves to maintain intracellular redox homeostasis and limit oxidative stress. Glutamate cysteine ligase catalytic (GCLc) is rate limiting enzyme in the synthesis of glutathione, an important endogenous antioxidant. OBJECTIVES This study was conducted to investigate whether homocysteine induces the Nrf2 dependent expression of GCLc in hepatoma cell line (HepG2) and whether this induction is mediated by antioxidant response element (ARE) which present within its promoter. MATERIALS AND METHODS Glutathione (GSH) content was measured by flow cytometry. Using electro mobility shift assay (EMSA) and western blotting, ARE-binding activity of Nrf2 for GCLc was demonstrated. Real time RT-PCR and western blotting were performed to evaluate whether homocysteine was able to induce mRNA and protein expression of GCL. RESULTS Exposure of HepG2 cells to 50 µMD/L homocysteine and western blotting of nuclear extracts revealed that Nrf2 is strongly stabilized and became detectable in nuclear extracts. EMSA demonstrated increased binding of Nrf2 to oligomers containing GCL promoter - specific ARE -binding site.A time- dependent increase in the gene and protein expression of GCL was observed. Additionally, GSH, which is prime scavenger of free radicals in cells, decreased initially. Elevation of GSH, following the initial decline, closely correlated with gene expression profile of GCLc, which is a rate-limiting enzyme in GSH synthesis. CONCLUSIONS Altogether, we provide direct evidence that homocysteine activates Nrf2-mediated antioxidant response, which protects HepG2 cells from oxidative damage.","author":[{"dropping-particle":"","family":"Mani","given":"Monireh","non-dropping-particle":"","parse-names":false,"suffix":""},{"dropping-particle":"","family":"Khaghani","given":"Shahnaz","non-dropping-particle":"","parse-names":false,"suffix":""},{"dropping-particle":"","family":"Gol Mohammadi","given":"Taghi","non-dropping-particle":"","parse-names":false,"suffix":""},{"dropping-particle":"","family":"Zamani","given":"Zahra","non-dropping-particle":"","parse-names":false,"suffix":""},{"dropping-particle":"","family":"Azadmanesh","given":"Kayhan","non-dropping-particle":"","parse-names":false,"suffix":""},{"dropping-particle":"","family":"Meshkani","given":"Reza","non-dropping-particle":"","parse-names":false,"suffix":""},{"dropping-particle":"","family":"Pasalar","given":"Parvin","non-dropping-particle":"","parse-names":false,"suffix":""},{"dropping-particle":"","family":"Mostafavi","given":"Ehsan","non-dropping-particle":"","parse-names":false,"suffix":""}],"container-title":"Hepatitis Monthly","id":"ITEM-1","issue":"5","issued":{"date-parts":[["2013","4","20"]]},"page":"e8394","title":"Activation of Nrf2-Antioxidant Response Element Mediated Glutamate Cysteine Ligase Expression in Hepatoma Cell line by Homocysteine","type":"article-journal","volume":"13"},"uris":["http://www.mendeley.com/documents/?uuid=4a94c605-d19f-3da0-ad5f-5e7c51a03e4c"]}],"mendeley":{"formattedCitation":"[88]","plainTextFormattedCitation":"[88]","previouslyFormattedCitation":"[88]"},"properties":{"noteIndex":0},"schema":"https://github.com/citation-style-language/schema/raw/master/csl-citation.json"}</w:instrText>
      </w:r>
      <w:r w:rsidR="00A15C11">
        <w:rPr>
          <w:rFonts w:ascii="Times New Roman" w:hAnsi="Times New Roman" w:cs="Times New Roman"/>
          <w:sz w:val="28"/>
          <w:szCs w:val="28"/>
          <w:lang w:val="kk-KZ"/>
        </w:rPr>
        <w:fldChar w:fldCharType="separate"/>
      </w:r>
      <w:r w:rsidR="008E5DA2" w:rsidRPr="008E5DA2">
        <w:rPr>
          <w:rFonts w:ascii="Times New Roman" w:hAnsi="Times New Roman" w:cs="Times New Roman"/>
          <w:noProof/>
          <w:sz w:val="28"/>
          <w:szCs w:val="28"/>
          <w:lang w:val="kk-KZ"/>
        </w:rPr>
        <w:t>[88]</w:t>
      </w:r>
      <w:r w:rsidR="00A15C11">
        <w:rPr>
          <w:rFonts w:ascii="Times New Roman" w:hAnsi="Times New Roman" w:cs="Times New Roman"/>
          <w:sz w:val="28"/>
          <w:szCs w:val="28"/>
          <w:lang w:val="kk-KZ"/>
        </w:rPr>
        <w:fldChar w:fldCharType="end"/>
      </w:r>
      <w:r w:rsidR="00A15C11">
        <w:rPr>
          <w:rFonts w:ascii="Times New Roman" w:hAnsi="Times New Roman" w:cs="Times New Roman"/>
          <w:sz w:val="28"/>
          <w:szCs w:val="28"/>
          <w:lang w:val="kk-KZ"/>
        </w:rPr>
        <w:t xml:space="preserve">, </w:t>
      </w:r>
      <w:r w:rsidR="00A15C11">
        <w:rPr>
          <w:rFonts w:ascii="Times New Roman" w:hAnsi="Times New Roman" w:cs="Times New Roman"/>
          <w:sz w:val="28"/>
          <w:szCs w:val="28"/>
          <w:lang w:val="kk-KZ"/>
        </w:rPr>
        <w:fldChar w:fldCharType="begin" w:fldLock="1"/>
      </w:r>
      <w:r w:rsidR="000918A0">
        <w:rPr>
          <w:rFonts w:ascii="Times New Roman" w:hAnsi="Times New Roman" w:cs="Times New Roman"/>
          <w:sz w:val="28"/>
          <w:szCs w:val="28"/>
          <w:lang w:val="kk-KZ"/>
        </w:rPr>
        <w:instrText>ADDIN CSL_CITATION {"citationItems":[{"id":"ITEM-1","itemData":{"ISSN":"0027-8424","PMID":"7937919","abstract":"Hypersensitive site 2 located in the beta-globin locus control region confers high levels of expression to the genes of the beta-globin cluster. A tandem repeat of the consensus sequence for the transcription factors AP1 and NF-E2 (activating protein 1 and nuclear factor erythroid 2, respectively) is present within hypersensitive site 2 and is absolutely required for strong enhancer activity. This sequence binds, in vitro and in vivo, to ubiquitous proteins of the AP1 family and to the recently cloned erythroid-specific transcription factor NF-E2. Using the tandem repeat as a recognition site probe to screen a lambda gt11 cDNA expression library from K562 cells, we isolated several DNA binding proteins. Here, we report the characterization of one of the clones isolated. The gene, which we named Nrf2 (NF-E2-related factor 2), is encoded within a 2.2-kb transcript and predicts a 66-kDa protein with a basic leucine zipper DNA binding domain highly homologous to that of NF-E2. Although Nrf2 is expressed ubiquitously, a role of this protein in mediating enhancer activity of hypersensitive site 2 in erythroid cells cannot be excluded. In this respect, Nrf2 contains a powerful acidic activation domain that may participate in the transcriptional stimulation of beta-globin genes.","author":[{"dropping-particle":"","family":"Moi","given":"P","non-dropping-particle":"","parse-names":false,"suffix":""},{"dropping-particle":"","family":"Chan","given":"K","non-dropping-particle":"","parse-names":false,"suffix":""},{"dropping-particle":"","family":"Asunis","given":"I","non-dropping-particle":"","parse-names":false,"suffix":""},{"dropping-particle":"","family":"Cao","given":"A","non-dropping-particle":"","parse-names":false,"suffix":""},{"dropping-particle":"","family":"Kan","given":"Y W","non-dropping-particle":"","parse-names":false,"suffix":""}],"container-title":"Proceedings of the National Academy of Sciences of the United States of America","id":"ITEM-1","issue":"21","issued":{"date-parts":[["1994","10","11"]]},"page":"9926-30","title":"Isolation of NF-E2-related factor 2 (Nrf2), a NF-E2-like basic leucine zipper transcriptional activator that binds to the tandem NF-E2/AP1 repeat of the beta-globin locus control region.","type":"article-journal","volume":"91"},"uris":["http://www.mendeley.com/documents/?uuid=7b535a84-9c59-3eeb-babe-462f54c847b6"]}],"mendeley":{"formattedCitation":"[89]","plainTextFormattedCitation":"[89]","previouslyFormattedCitation":"[89]"},"properties":{"noteIndex":0},"schema":"https://github.com/citation-style-language/schema/raw/master/csl-citation.json"}</w:instrText>
      </w:r>
      <w:r w:rsidR="00A15C11">
        <w:rPr>
          <w:rFonts w:ascii="Times New Roman" w:hAnsi="Times New Roman" w:cs="Times New Roman"/>
          <w:sz w:val="28"/>
          <w:szCs w:val="28"/>
          <w:lang w:val="kk-KZ"/>
        </w:rPr>
        <w:fldChar w:fldCharType="separate"/>
      </w:r>
      <w:r w:rsidR="008E5DA2" w:rsidRPr="008E5DA2">
        <w:rPr>
          <w:rFonts w:ascii="Times New Roman" w:hAnsi="Times New Roman" w:cs="Times New Roman"/>
          <w:noProof/>
          <w:sz w:val="28"/>
          <w:szCs w:val="28"/>
          <w:lang w:val="kk-KZ"/>
        </w:rPr>
        <w:t>[89]</w:t>
      </w:r>
      <w:r w:rsidR="00A15C11">
        <w:rPr>
          <w:rFonts w:ascii="Times New Roman" w:hAnsi="Times New Roman" w:cs="Times New Roman"/>
          <w:sz w:val="28"/>
          <w:szCs w:val="28"/>
          <w:lang w:val="kk-KZ"/>
        </w:rPr>
        <w:fldChar w:fldCharType="end"/>
      </w:r>
      <w:r w:rsidR="00FE4DD4">
        <w:rPr>
          <w:rFonts w:ascii="Times New Roman" w:hAnsi="Times New Roman" w:cs="Times New Roman"/>
          <w:sz w:val="28"/>
          <w:szCs w:val="28"/>
          <w:lang w:val="kk-KZ"/>
        </w:rPr>
        <w:t>, Maf G/F/</w:t>
      </w:r>
      <w:r w:rsidR="00A15C11">
        <w:rPr>
          <w:rFonts w:ascii="Times New Roman" w:hAnsi="Times New Roman" w:cs="Times New Roman"/>
          <w:sz w:val="28"/>
          <w:szCs w:val="28"/>
          <w:lang w:val="kk-KZ"/>
        </w:rPr>
        <w:t xml:space="preserve">K и c-Jun, c-Myc </w:t>
      </w:r>
      <w:r w:rsidR="00A15C11">
        <w:rPr>
          <w:rFonts w:ascii="Times New Roman" w:hAnsi="Times New Roman" w:cs="Times New Roman"/>
          <w:sz w:val="28"/>
          <w:szCs w:val="28"/>
          <w:lang w:val="kk-KZ"/>
        </w:rPr>
        <w:fldChar w:fldCharType="begin" w:fldLock="1"/>
      </w:r>
      <w:r w:rsidR="00535194">
        <w:rPr>
          <w:rFonts w:ascii="Times New Roman" w:hAnsi="Times New Roman" w:cs="Times New Roman"/>
          <w:sz w:val="28"/>
          <w:szCs w:val="28"/>
          <w:lang w:val="kk-KZ"/>
        </w:rPr>
        <w:instrText>ADDIN CSL_CITATION {"citationItems":[{"id":"ITEM-1","itemData":{"DOI":"10.1002/iub.314","ISSN":"15216543","PMID":"20232342","abstract":"c-Myc is a transcription factor that is implicated in many cellular processes including proliferation, apoptosis and cancers. Recently, c-Myc was shown to be involved in regulation of glutamate cysteine ligase through E-box sequences. This investigation examined whether c-Myc also regulates phase II genes through interaction with the electrophile response element (EpRE). Experiments were conducted in human bronchial epithelial cells using si-RNA to knock down c-Myc. RT-PCR and reporter assays were used to measure transcription and promoter activity. c-Myc downregulated transcription and promoter activity of phase II genes. Chromatin immunoprecipitation verified binding of c-Myc to EpRE while coimmunoprecipitation demonstrated interaction of c-Myc with Nrf2. c-Myc also forms a ternary complex with Nrf2 and p-c-Jun. Finally, c-Myc decreased Nrf2 stability. Thus, our results suggest regulation of the EpRE/Nrf2 signaling pathway by c-Myc through both interaction with the EpRE binding complex and increased degradation of Nrf2.","author":[{"dropping-particle":"","family":"Levy","given":"Smadar","non-dropping-particle":"","parse-names":false,"suffix":""},{"dropping-particle":"","family":"Forman","given":"Henry Jay","non-dropping-particle":"","parse-names":false,"suffix":""}],"container-title":"IUBMB Life","id":"ITEM-1","issue":"3","issued":{"date-parts":[["2010","3","15"]]},"page":"237-246","title":"C-Myc is a Nrf2-interacting protein that negatively regulates phase II genes through their electrophile responsive elements","type":"article-journal","volume":"62"},"uris":["http://www.mendeley.com/documents/?uuid=3ba464fa-61fe-32f5-b914-5326eaf95d93"]}],"mendeley":{"formattedCitation":"[312]","plainTextFormattedCitation":"[312]","previouslyFormattedCitation":"[312]"},"properties":{"noteIndex":0},"schema":"https://github.com/citation-style-language/schema/raw/master/csl-citation.json"}</w:instrText>
      </w:r>
      <w:r w:rsidR="00A15C11">
        <w:rPr>
          <w:rFonts w:ascii="Times New Roman" w:hAnsi="Times New Roman" w:cs="Times New Roman"/>
          <w:sz w:val="28"/>
          <w:szCs w:val="28"/>
          <w:lang w:val="kk-KZ"/>
        </w:rPr>
        <w:fldChar w:fldCharType="separate"/>
      </w:r>
      <w:r w:rsidR="00610DAB" w:rsidRPr="00610DAB">
        <w:rPr>
          <w:rFonts w:ascii="Times New Roman" w:hAnsi="Times New Roman" w:cs="Times New Roman"/>
          <w:noProof/>
          <w:sz w:val="28"/>
          <w:szCs w:val="28"/>
          <w:lang w:val="kk-KZ"/>
        </w:rPr>
        <w:t>[312]</w:t>
      </w:r>
      <w:r w:rsidR="00A15C11">
        <w:rPr>
          <w:rFonts w:ascii="Times New Roman" w:hAnsi="Times New Roman" w:cs="Times New Roman"/>
          <w:sz w:val="28"/>
          <w:szCs w:val="28"/>
          <w:lang w:val="kk-KZ"/>
        </w:rPr>
        <w:fldChar w:fldCharType="end"/>
      </w:r>
      <w:r w:rsidR="00A15C11">
        <w:rPr>
          <w:rFonts w:ascii="Times New Roman" w:hAnsi="Times New Roman" w:cs="Times New Roman"/>
          <w:sz w:val="28"/>
          <w:szCs w:val="28"/>
          <w:lang w:val="kk-KZ"/>
        </w:rPr>
        <w:t xml:space="preserve">, AP-1/2 </w:t>
      </w:r>
      <w:r w:rsidR="00A15C11">
        <w:rPr>
          <w:rFonts w:ascii="Times New Roman" w:hAnsi="Times New Roman" w:cs="Times New Roman"/>
          <w:sz w:val="28"/>
          <w:szCs w:val="28"/>
          <w:lang w:val="kk-KZ"/>
        </w:rPr>
        <w:fldChar w:fldCharType="begin" w:fldLock="1"/>
      </w:r>
      <w:r w:rsidR="000918A0">
        <w:rPr>
          <w:rFonts w:ascii="Times New Roman" w:hAnsi="Times New Roman" w:cs="Times New Roman"/>
          <w:sz w:val="28"/>
          <w:szCs w:val="28"/>
          <w:lang w:val="kk-KZ"/>
        </w:rPr>
        <w:instrText>ADDIN CSL_CITATION {"citationItems":[{"id":"ITEM-1","itemData":{"DOI":"10.1006/bbrc.1995.1493","ISSN":"0006-291X","PMID":"7726839","abstract":"We have cloned the human gamma-glutamylcysteine synthetase heavy subunit gene (GCSh) from a P1 library and isolated a 5.5kb fragment (P1-GCS5') from the 5'-end of the P1 clone. P1-GCS5' has been sequenced from -1460 to +547. Multiple transcription start sites were identified by primer extension and S1 nuclease protection. Two start sites were identified by primer extension analysis within 23 bp (+1 and +10) of a consensus TATAAAA box; all sequences were numbered relative to the 5'-most of these two sites. Two additional major start sites were identified at -106 and +398. This latter site was the most prominent of all the initiation sites. In addition to a TATA box, the promoter contains a CCAAT box at -125 and GC boxes up- and down-stream of the TATAAAA. In addition, the first few hundred base pairs of the sequence are highly GC-rich (approximately 75%). This sequence also contains several Sp-1 binding sites, a consensus AP-1 site and several AP-1-like binding sites, as well as putative AP-2 sites. A consensus metal responsive element (MRE) was identified at position +198. Sequence analysis also identified a putative core (5'-TGACnnnGCA-3') antioxidant response element (ARE) at -862 to -853. As is typical of other AREs, a second AP-1-like sequence is located adjacent to the core sequence. These results suggest that GCSh gene expression in response to oxidative challenge may be regulated through an antioxidant response element similar to those recently detected in the promoter region of several Phase II enzymes.","author":[{"dropping-particle":"","family":"Mulcahy","given":"R T","non-dropping-particle":"","parse-names":false,"suffix":""},{"dropping-particle":"","family":"Gipp","given":"J J","non-dropping-particle":"","parse-names":false,"suffix":""}],"container-title":"Biochemical and biophysical research communications","id":"ITEM-1","issue":"1","issued":{"date-parts":[["1995"]]},"page":"227-33","title":"Identification of a putative antioxidant response element in the 5'-flanking region of the human gamma-glutamylcysteine synthetase heavy subunit gene.","type":"article-journal","volume":"209"},"uris":["http://www.mendeley.com/documents/?uuid=5adc34f5-2b83-4d5c-a3a6-a35b5594c871"]}],"mendeley":{"formattedCitation":"[91]","plainTextFormattedCitation":"[91]","previouslyFormattedCitation":"[91]"},"properties":{"noteIndex":0},"schema":"https://github.com/citation-style-language/schema/raw/master/csl-citation.json"}</w:instrText>
      </w:r>
      <w:r w:rsidR="00A15C11">
        <w:rPr>
          <w:rFonts w:ascii="Times New Roman" w:hAnsi="Times New Roman" w:cs="Times New Roman"/>
          <w:sz w:val="28"/>
          <w:szCs w:val="28"/>
          <w:lang w:val="kk-KZ"/>
        </w:rPr>
        <w:fldChar w:fldCharType="separate"/>
      </w:r>
      <w:r w:rsidR="008E5DA2" w:rsidRPr="008E5DA2">
        <w:rPr>
          <w:rFonts w:ascii="Times New Roman" w:hAnsi="Times New Roman" w:cs="Times New Roman"/>
          <w:noProof/>
          <w:sz w:val="28"/>
          <w:szCs w:val="28"/>
          <w:lang w:val="kk-KZ"/>
        </w:rPr>
        <w:t>[91]</w:t>
      </w:r>
      <w:r w:rsidR="00A15C11">
        <w:rPr>
          <w:rFonts w:ascii="Times New Roman" w:hAnsi="Times New Roman" w:cs="Times New Roman"/>
          <w:sz w:val="28"/>
          <w:szCs w:val="28"/>
          <w:lang w:val="kk-KZ"/>
        </w:rPr>
        <w:fldChar w:fldCharType="end"/>
      </w:r>
      <w:r w:rsidRPr="003A72E8">
        <w:rPr>
          <w:rFonts w:ascii="Times New Roman" w:hAnsi="Times New Roman" w:cs="Times New Roman"/>
          <w:sz w:val="28"/>
          <w:szCs w:val="28"/>
          <w:lang w:val="kk-KZ"/>
        </w:rPr>
        <w:t xml:space="preserve">. </w:t>
      </w:r>
      <w:r w:rsidR="00FE4DD4">
        <w:rPr>
          <w:rFonts w:ascii="Times New Roman" w:hAnsi="Times New Roman" w:cs="Times New Roman"/>
          <w:sz w:val="28"/>
          <w:szCs w:val="28"/>
          <w:lang w:val="kk-KZ"/>
        </w:rPr>
        <w:t xml:space="preserve">Хроническое воспаление при атеросклерозе, как </w:t>
      </w:r>
      <w:r w:rsidR="00B51080">
        <w:rPr>
          <w:rFonts w:ascii="Times New Roman" w:hAnsi="Times New Roman" w:cs="Times New Roman"/>
          <w:sz w:val="28"/>
          <w:szCs w:val="28"/>
          <w:lang w:val="kk-KZ"/>
        </w:rPr>
        <w:t>основная причина избыточной оксидативной нагрузки, является катализатором раз</w:t>
      </w:r>
      <w:r w:rsidR="004902A1">
        <w:rPr>
          <w:rFonts w:ascii="Times New Roman" w:hAnsi="Times New Roman" w:cs="Times New Roman"/>
          <w:sz w:val="28"/>
          <w:szCs w:val="28"/>
          <w:lang w:val="kk-KZ"/>
        </w:rPr>
        <w:t>ноуровневой</w:t>
      </w:r>
      <w:r w:rsidR="00B51080">
        <w:rPr>
          <w:rFonts w:ascii="Times New Roman" w:hAnsi="Times New Roman" w:cs="Times New Roman"/>
          <w:sz w:val="28"/>
          <w:szCs w:val="28"/>
          <w:lang w:val="kk-KZ"/>
        </w:rPr>
        <w:t xml:space="preserve"> активации вышеперечисленных ф</w:t>
      </w:r>
      <w:r w:rsidR="004902A1">
        <w:rPr>
          <w:rFonts w:ascii="Times New Roman" w:hAnsi="Times New Roman" w:cs="Times New Roman"/>
          <w:sz w:val="28"/>
          <w:szCs w:val="28"/>
          <w:lang w:val="kk-KZ"/>
        </w:rPr>
        <w:t>акторов транскрипции</w:t>
      </w:r>
      <w:r w:rsidR="00B51080">
        <w:rPr>
          <w:rFonts w:ascii="Times New Roman" w:hAnsi="Times New Roman" w:cs="Times New Roman"/>
          <w:sz w:val="28"/>
          <w:szCs w:val="28"/>
          <w:lang w:val="kk-KZ"/>
        </w:rPr>
        <w:t xml:space="preserve"> в разных тканях. </w:t>
      </w:r>
      <w:r w:rsidRPr="003A72E8">
        <w:rPr>
          <w:rFonts w:ascii="Times New Roman" w:hAnsi="Times New Roman" w:cs="Times New Roman"/>
          <w:sz w:val="28"/>
          <w:szCs w:val="28"/>
          <w:lang w:val="kk-KZ"/>
        </w:rPr>
        <w:t>Данные текущего исследования, наряду с предыдущими исследованиями, убедительно подтверждают эту гипотезу и показывают важность более детальных исследований.</w:t>
      </w:r>
    </w:p>
    <w:p w14:paraId="30E5BF08" w14:textId="42167AF6" w:rsidR="00B51080" w:rsidRPr="003A72E8" w:rsidRDefault="00B51080" w:rsidP="00A47070">
      <w:pPr>
        <w:spacing w:after="0" w:line="240" w:lineRule="auto"/>
        <w:ind w:firstLine="709"/>
        <w:jc w:val="both"/>
        <w:rPr>
          <w:rFonts w:ascii="Times New Roman" w:hAnsi="Times New Roman" w:cs="Times New Roman"/>
          <w:sz w:val="28"/>
          <w:szCs w:val="28"/>
          <w:lang w:val="kk-KZ"/>
        </w:rPr>
      </w:pPr>
      <w:r w:rsidRPr="00B51080">
        <w:rPr>
          <w:rFonts w:ascii="Times New Roman" w:hAnsi="Times New Roman" w:cs="Times New Roman"/>
          <w:sz w:val="28"/>
          <w:szCs w:val="28"/>
          <w:lang w:val="kk-KZ"/>
        </w:rPr>
        <w:t>В настоящее время остается неясным вопрос об этническом влиянии на ассоциативные исследования. Согласно имеющимся исследованиям «случай-контроль» по сердечно-сосудистым заболеваниям, были получены высокие результаты ассоциации для генотипа</w:t>
      </w:r>
      <w:r w:rsidR="00583E48">
        <w:rPr>
          <w:rFonts w:ascii="Times New Roman" w:hAnsi="Times New Roman" w:cs="Times New Roman"/>
          <w:sz w:val="28"/>
          <w:szCs w:val="28"/>
          <w:lang w:val="kk-KZ"/>
        </w:rPr>
        <w:t xml:space="preserve"> </w:t>
      </w:r>
      <w:r w:rsidR="00583E48" w:rsidRPr="00B51080">
        <w:rPr>
          <w:rFonts w:ascii="Times New Roman" w:hAnsi="Times New Roman" w:cs="Times New Roman"/>
          <w:sz w:val="28"/>
          <w:szCs w:val="28"/>
          <w:lang w:val="kk-KZ"/>
        </w:rPr>
        <w:t xml:space="preserve">-588TT </w:t>
      </w:r>
      <w:r w:rsidR="00583E48">
        <w:rPr>
          <w:rFonts w:ascii="Times New Roman" w:hAnsi="Times New Roman" w:cs="Times New Roman"/>
          <w:sz w:val="28"/>
          <w:szCs w:val="28"/>
          <w:lang w:val="kk-KZ"/>
        </w:rPr>
        <w:t xml:space="preserve">гена </w:t>
      </w:r>
      <w:r w:rsidRPr="00583E48">
        <w:rPr>
          <w:rFonts w:ascii="Times New Roman" w:hAnsi="Times New Roman" w:cs="Times New Roman"/>
          <w:i/>
          <w:sz w:val="28"/>
          <w:szCs w:val="28"/>
          <w:lang w:val="kk-KZ"/>
        </w:rPr>
        <w:t>GCLM</w:t>
      </w:r>
      <w:r w:rsidRPr="00B51080">
        <w:rPr>
          <w:rFonts w:ascii="Times New Roman" w:hAnsi="Times New Roman" w:cs="Times New Roman"/>
          <w:sz w:val="28"/>
          <w:szCs w:val="28"/>
          <w:lang w:val="kk-KZ"/>
        </w:rPr>
        <w:t xml:space="preserve"> с кардиомиоп</w:t>
      </w:r>
      <w:r w:rsidR="00583E48">
        <w:rPr>
          <w:rFonts w:ascii="Times New Roman" w:hAnsi="Times New Roman" w:cs="Times New Roman"/>
          <w:sz w:val="28"/>
          <w:szCs w:val="28"/>
          <w:lang w:val="kk-KZ"/>
        </w:rPr>
        <w:t>атией</w:t>
      </w:r>
      <w:r w:rsidR="00C10C2E">
        <w:rPr>
          <w:rFonts w:ascii="Times New Roman" w:hAnsi="Times New Roman" w:cs="Times New Roman"/>
          <w:sz w:val="28"/>
          <w:szCs w:val="28"/>
          <w:lang w:val="kk-KZ"/>
        </w:rPr>
        <w:t>,</w:t>
      </w:r>
      <w:r w:rsidR="00583E48">
        <w:rPr>
          <w:rFonts w:ascii="Times New Roman" w:hAnsi="Times New Roman" w:cs="Times New Roman"/>
          <w:sz w:val="28"/>
          <w:szCs w:val="28"/>
          <w:lang w:val="kk-KZ"/>
        </w:rPr>
        <w:t xml:space="preserve"> в популяции японцев (OR=</w:t>
      </w:r>
      <w:r w:rsidRPr="00B51080">
        <w:rPr>
          <w:rFonts w:ascii="Times New Roman" w:hAnsi="Times New Roman" w:cs="Times New Roman"/>
          <w:sz w:val="28"/>
          <w:szCs w:val="28"/>
          <w:lang w:val="kk-KZ"/>
        </w:rPr>
        <w:t>3,13) и для</w:t>
      </w:r>
      <w:r w:rsidR="00583E48">
        <w:rPr>
          <w:rFonts w:ascii="Times New Roman" w:hAnsi="Times New Roman" w:cs="Times New Roman"/>
          <w:sz w:val="28"/>
          <w:szCs w:val="28"/>
          <w:lang w:val="kk-KZ"/>
        </w:rPr>
        <w:t xml:space="preserve"> генотипа</w:t>
      </w:r>
      <w:r w:rsidRPr="00B51080">
        <w:rPr>
          <w:rFonts w:ascii="Times New Roman" w:hAnsi="Times New Roman" w:cs="Times New Roman"/>
          <w:sz w:val="28"/>
          <w:szCs w:val="28"/>
          <w:lang w:val="kk-KZ"/>
        </w:rPr>
        <w:t xml:space="preserve"> </w:t>
      </w:r>
      <w:r w:rsidR="00583E48" w:rsidRPr="00B51080">
        <w:rPr>
          <w:rFonts w:ascii="Times New Roman" w:hAnsi="Times New Roman" w:cs="Times New Roman"/>
          <w:sz w:val="28"/>
          <w:szCs w:val="28"/>
          <w:lang w:val="kk-KZ"/>
        </w:rPr>
        <w:t>-129TT</w:t>
      </w:r>
      <w:r w:rsidR="00583E48">
        <w:rPr>
          <w:rFonts w:ascii="Times New Roman" w:hAnsi="Times New Roman" w:cs="Times New Roman"/>
          <w:sz w:val="28"/>
          <w:szCs w:val="28"/>
          <w:lang w:val="kk-KZ"/>
        </w:rPr>
        <w:t xml:space="preserve"> гена</w:t>
      </w:r>
      <w:r w:rsidR="00583E48" w:rsidRPr="00B51080">
        <w:rPr>
          <w:rFonts w:ascii="Times New Roman" w:hAnsi="Times New Roman" w:cs="Times New Roman"/>
          <w:sz w:val="28"/>
          <w:szCs w:val="28"/>
          <w:lang w:val="kk-KZ"/>
        </w:rPr>
        <w:t xml:space="preserve"> </w:t>
      </w:r>
      <w:r w:rsidRPr="00583E48">
        <w:rPr>
          <w:rFonts w:ascii="Times New Roman" w:hAnsi="Times New Roman" w:cs="Times New Roman"/>
          <w:i/>
          <w:sz w:val="28"/>
          <w:szCs w:val="28"/>
          <w:lang w:val="kk-KZ"/>
        </w:rPr>
        <w:t>GCLC</w:t>
      </w:r>
      <w:r w:rsidRPr="00B51080">
        <w:rPr>
          <w:rFonts w:ascii="Times New Roman" w:hAnsi="Times New Roman" w:cs="Times New Roman"/>
          <w:sz w:val="28"/>
          <w:szCs w:val="28"/>
          <w:lang w:val="kk-KZ"/>
        </w:rPr>
        <w:t xml:space="preserve"> </w:t>
      </w:r>
      <w:r w:rsidR="00583E48">
        <w:rPr>
          <w:rFonts w:ascii="Times New Roman" w:hAnsi="Times New Roman" w:cs="Times New Roman"/>
          <w:sz w:val="28"/>
          <w:szCs w:val="28"/>
          <w:lang w:val="kk-KZ"/>
        </w:rPr>
        <w:t>с ИМ</w:t>
      </w:r>
      <w:r w:rsidR="00DD061B">
        <w:rPr>
          <w:rFonts w:ascii="Times New Roman" w:hAnsi="Times New Roman" w:cs="Times New Roman"/>
          <w:sz w:val="28"/>
          <w:szCs w:val="28"/>
          <w:lang w:val="kk-KZ"/>
        </w:rPr>
        <w:t>,</w:t>
      </w:r>
      <w:r w:rsidR="00583E48">
        <w:rPr>
          <w:rFonts w:ascii="Times New Roman" w:hAnsi="Times New Roman" w:cs="Times New Roman"/>
          <w:sz w:val="28"/>
          <w:szCs w:val="28"/>
          <w:lang w:val="kk-KZ"/>
        </w:rPr>
        <w:t xml:space="preserve"> также в популяции японцев </w:t>
      </w:r>
      <w:r w:rsidR="00DD061B">
        <w:rPr>
          <w:rFonts w:ascii="Times New Roman" w:hAnsi="Times New Roman" w:cs="Times New Roman"/>
          <w:sz w:val="28"/>
          <w:szCs w:val="28"/>
          <w:lang w:val="kk-KZ"/>
        </w:rPr>
        <w:t>(</w:t>
      </w:r>
      <w:r w:rsidR="00583E48">
        <w:rPr>
          <w:rFonts w:ascii="Times New Roman" w:hAnsi="Times New Roman" w:cs="Times New Roman"/>
          <w:sz w:val="28"/>
          <w:szCs w:val="28"/>
          <w:lang w:val="kk-KZ"/>
        </w:rPr>
        <w:t>OR=</w:t>
      </w:r>
      <w:r w:rsidRPr="00B51080">
        <w:rPr>
          <w:rFonts w:ascii="Times New Roman" w:hAnsi="Times New Roman" w:cs="Times New Roman"/>
          <w:sz w:val="28"/>
          <w:szCs w:val="28"/>
          <w:lang w:val="kk-KZ"/>
        </w:rPr>
        <w:t>1,81</w:t>
      </w:r>
      <w:r w:rsidR="00DD061B">
        <w:rPr>
          <w:rFonts w:ascii="Times New Roman" w:hAnsi="Times New Roman" w:cs="Times New Roman"/>
          <w:sz w:val="28"/>
          <w:szCs w:val="28"/>
          <w:lang w:val="kk-KZ"/>
        </w:rPr>
        <w:t>)</w:t>
      </w:r>
      <w:r w:rsidRPr="00B51080">
        <w:rPr>
          <w:rFonts w:ascii="Times New Roman" w:hAnsi="Times New Roman" w:cs="Times New Roman"/>
          <w:sz w:val="28"/>
          <w:szCs w:val="28"/>
          <w:lang w:val="kk-KZ"/>
        </w:rPr>
        <w:t>. В нашем исследовании</w:t>
      </w:r>
      <w:r w:rsidR="00DD061B">
        <w:rPr>
          <w:rFonts w:ascii="Times New Roman" w:hAnsi="Times New Roman" w:cs="Times New Roman"/>
          <w:sz w:val="28"/>
          <w:szCs w:val="28"/>
          <w:lang w:val="kk-KZ"/>
        </w:rPr>
        <w:t>,</w:t>
      </w:r>
      <w:r w:rsidRPr="00B51080">
        <w:rPr>
          <w:rFonts w:ascii="Times New Roman" w:hAnsi="Times New Roman" w:cs="Times New Roman"/>
          <w:sz w:val="28"/>
          <w:szCs w:val="28"/>
          <w:lang w:val="kk-KZ"/>
        </w:rPr>
        <w:t xml:space="preserve"> детальный анализ доминантных этнических групп показал, что высокий уровень </w:t>
      </w:r>
      <w:r w:rsidR="00DD061B" w:rsidRPr="00DD061B">
        <w:rPr>
          <w:rFonts w:ascii="Times New Roman" w:hAnsi="Times New Roman" w:cs="Times New Roman"/>
          <w:sz w:val="28"/>
          <w:szCs w:val="28"/>
          <w:lang w:val="kk-KZ"/>
        </w:rPr>
        <w:t>OR</w:t>
      </w:r>
      <w:r w:rsidRPr="00B51080">
        <w:rPr>
          <w:rFonts w:ascii="Times New Roman" w:hAnsi="Times New Roman" w:cs="Times New Roman"/>
          <w:sz w:val="28"/>
          <w:szCs w:val="28"/>
          <w:lang w:val="kk-KZ"/>
        </w:rPr>
        <w:t xml:space="preserve"> </w:t>
      </w:r>
      <w:r w:rsidR="00DD061B">
        <w:rPr>
          <w:rFonts w:ascii="Times New Roman" w:hAnsi="Times New Roman" w:cs="Times New Roman"/>
          <w:sz w:val="28"/>
          <w:szCs w:val="28"/>
          <w:lang w:val="kk-KZ"/>
        </w:rPr>
        <w:t>был выявлен для К</w:t>
      </w:r>
      <w:r w:rsidRPr="00B51080">
        <w:rPr>
          <w:rFonts w:ascii="Times New Roman" w:hAnsi="Times New Roman" w:cs="Times New Roman"/>
          <w:sz w:val="28"/>
          <w:szCs w:val="28"/>
          <w:lang w:val="kk-KZ"/>
        </w:rPr>
        <w:t>азах</w:t>
      </w:r>
      <w:r w:rsidR="00583E48">
        <w:rPr>
          <w:rFonts w:ascii="Times New Roman" w:hAnsi="Times New Roman" w:cs="Times New Roman"/>
          <w:sz w:val="28"/>
          <w:szCs w:val="28"/>
          <w:lang w:val="kk-KZ"/>
        </w:rPr>
        <w:t>ов (</w:t>
      </w:r>
      <w:r w:rsidR="00DD061B">
        <w:rPr>
          <w:rFonts w:ascii="Times New Roman" w:hAnsi="Times New Roman" w:cs="Times New Roman"/>
          <w:sz w:val="28"/>
          <w:szCs w:val="28"/>
          <w:lang w:val="kk-KZ"/>
        </w:rPr>
        <w:t xml:space="preserve">-129TT гена </w:t>
      </w:r>
      <w:r w:rsidR="00583E48" w:rsidRPr="00DD061B">
        <w:rPr>
          <w:rFonts w:ascii="Times New Roman" w:hAnsi="Times New Roman" w:cs="Times New Roman"/>
          <w:i/>
          <w:sz w:val="28"/>
          <w:szCs w:val="28"/>
          <w:lang w:val="kk-KZ"/>
        </w:rPr>
        <w:t>GCLC</w:t>
      </w:r>
      <w:r w:rsidR="00583E48">
        <w:rPr>
          <w:rFonts w:ascii="Times New Roman" w:hAnsi="Times New Roman" w:cs="Times New Roman"/>
          <w:sz w:val="28"/>
          <w:szCs w:val="28"/>
          <w:lang w:val="kk-KZ"/>
        </w:rPr>
        <w:t>: OR=4,79, p=</w:t>
      </w:r>
      <w:r w:rsidRPr="00B51080">
        <w:rPr>
          <w:rFonts w:ascii="Times New Roman" w:hAnsi="Times New Roman" w:cs="Times New Roman"/>
          <w:sz w:val="28"/>
          <w:szCs w:val="28"/>
          <w:lang w:val="kk-KZ"/>
        </w:rPr>
        <w:t>0,</w:t>
      </w:r>
      <w:r w:rsidR="00583E48">
        <w:rPr>
          <w:rFonts w:ascii="Times New Roman" w:hAnsi="Times New Roman" w:cs="Times New Roman"/>
          <w:sz w:val="28"/>
          <w:szCs w:val="28"/>
          <w:lang w:val="kk-KZ"/>
        </w:rPr>
        <w:t xml:space="preserve">04; </w:t>
      </w:r>
      <w:r w:rsidR="00DD061B">
        <w:rPr>
          <w:rFonts w:ascii="Times New Roman" w:hAnsi="Times New Roman" w:cs="Times New Roman"/>
          <w:sz w:val="28"/>
          <w:szCs w:val="28"/>
          <w:lang w:val="kk-KZ"/>
        </w:rPr>
        <w:t xml:space="preserve">-588TT гена </w:t>
      </w:r>
      <w:r w:rsidR="00583E48" w:rsidRPr="00DD061B">
        <w:rPr>
          <w:rFonts w:ascii="Times New Roman" w:hAnsi="Times New Roman" w:cs="Times New Roman"/>
          <w:i/>
          <w:sz w:val="28"/>
          <w:szCs w:val="28"/>
          <w:lang w:val="kk-KZ"/>
        </w:rPr>
        <w:t>GCLM</w:t>
      </w:r>
      <w:r w:rsidR="00583E48">
        <w:rPr>
          <w:rFonts w:ascii="Times New Roman" w:hAnsi="Times New Roman" w:cs="Times New Roman"/>
          <w:sz w:val="28"/>
          <w:szCs w:val="28"/>
          <w:lang w:val="kk-KZ"/>
        </w:rPr>
        <w:t>: OR=4,23, p=</w:t>
      </w:r>
      <w:r w:rsidR="00DD061B">
        <w:rPr>
          <w:rFonts w:ascii="Times New Roman" w:hAnsi="Times New Roman" w:cs="Times New Roman"/>
          <w:sz w:val="28"/>
          <w:szCs w:val="28"/>
          <w:lang w:val="kk-KZ"/>
        </w:rPr>
        <w:t>0,04), но не для Р</w:t>
      </w:r>
      <w:r w:rsidRPr="00B51080">
        <w:rPr>
          <w:rFonts w:ascii="Times New Roman" w:hAnsi="Times New Roman" w:cs="Times New Roman"/>
          <w:sz w:val="28"/>
          <w:szCs w:val="28"/>
          <w:lang w:val="kk-KZ"/>
        </w:rPr>
        <w:t>усских (</w:t>
      </w:r>
      <w:r w:rsidR="00DD061B" w:rsidRPr="00B51080">
        <w:rPr>
          <w:rFonts w:ascii="Times New Roman" w:hAnsi="Times New Roman" w:cs="Times New Roman"/>
          <w:sz w:val="28"/>
          <w:szCs w:val="28"/>
          <w:lang w:val="kk-KZ"/>
        </w:rPr>
        <w:t xml:space="preserve">-129TT </w:t>
      </w:r>
      <w:r w:rsidR="00DD061B">
        <w:rPr>
          <w:rFonts w:ascii="Times New Roman" w:hAnsi="Times New Roman" w:cs="Times New Roman"/>
          <w:sz w:val="28"/>
          <w:szCs w:val="28"/>
          <w:lang w:val="kk-KZ"/>
        </w:rPr>
        <w:t xml:space="preserve">гена </w:t>
      </w:r>
      <w:r w:rsidRPr="00DD061B">
        <w:rPr>
          <w:rFonts w:ascii="Times New Roman" w:hAnsi="Times New Roman" w:cs="Times New Roman"/>
          <w:i/>
          <w:sz w:val="28"/>
          <w:szCs w:val="28"/>
          <w:lang w:val="kk-KZ"/>
        </w:rPr>
        <w:t>GCLC</w:t>
      </w:r>
      <w:r w:rsidRPr="00B51080">
        <w:rPr>
          <w:rFonts w:ascii="Times New Roman" w:hAnsi="Times New Roman" w:cs="Times New Roman"/>
          <w:sz w:val="28"/>
          <w:szCs w:val="28"/>
          <w:lang w:val="kk-KZ"/>
        </w:rPr>
        <w:t xml:space="preserve">: </w:t>
      </w:r>
      <w:r w:rsidR="00583E48" w:rsidRPr="00583E48">
        <w:rPr>
          <w:rFonts w:ascii="Times New Roman" w:hAnsi="Times New Roman" w:cs="Times New Roman"/>
          <w:sz w:val="28"/>
          <w:szCs w:val="28"/>
          <w:lang w:val="kk-KZ"/>
        </w:rPr>
        <w:t>OR</w:t>
      </w:r>
      <w:r w:rsidR="00583E48">
        <w:rPr>
          <w:rFonts w:ascii="Times New Roman" w:hAnsi="Times New Roman" w:cs="Times New Roman"/>
          <w:sz w:val="28"/>
          <w:szCs w:val="28"/>
          <w:lang w:val="kk-KZ"/>
        </w:rPr>
        <w:t>=0,69, р=</w:t>
      </w:r>
      <w:r w:rsidRPr="00B51080">
        <w:rPr>
          <w:rFonts w:ascii="Times New Roman" w:hAnsi="Times New Roman" w:cs="Times New Roman"/>
          <w:sz w:val="28"/>
          <w:szCs w:val="28"/>
          <w:lang w:val="kk-KZ"/>
        </w:rPr>
        <w:t xml:space="preserve">0,8; </w:t>
      </w:r>
      <w:r w:rsidR="00DD061B" w:rsidRPr="00B51080">
        <w:rPr>
          <w:rFonts w:ascii="Times New Roman" w:hAnsi="Times New Roman" w:cs="Times New Roman"/>
          <w:sz w:val="28"/>
          <w:szCs w:val="28"/>
          <w:lang w:val="kk-KZ"/>
        </w:rPr>
        <w:t xml:space="preserve">-588TT </w:t>
      </w:r>
      <w:r w:rsidR="00DD061B">
        <w:rPr>
          <w:rFonts w:ascii="Times New Roman" w:hAnsi="Times New Roman" w:cs="Times New Roman"/>
          <w:sz w:val="28"/>
          <w:szCs w:val="28"/>
          <w:lang w:val="kk-KZ"/>
        </w:rPr>
        <w:t xml:space="preserve">гена </w:t>
      </w:r>
      <w:r w:rsidRPr="00DD061B">
        <w:rPr>
          <w:rFonts w:ascii="Times New Roman" w:hAnsi="Times New Roman" w:cs="Times New Roman"/>
          <w:i/>
          <w:sz w:val="28"/>
          <w:szCs w:val="28"/>
          <w:lang w:val="kk-KZ"/>
        </w:rPr>
        <w:t>GCLM</w:t>
      </w:r>
      <w:r w:rsidRPr="00B51080">
        <w:rPr>
          <w:rFonts w:ascii="Times New Roman" w:hAnsi="Times New Roman" w:cs="Times New Roman"/>
          <w:sz w:val="28"/>
          <w:szCs w:val="28"/>
          <w:lang w:val="kk-KZ"/>
        </w:rPr>
        <w:t xml:space="preserve">: </w:t>
      </w:r>
      <w:r w:rsidR="00583E48" w:rsidRPr="00B51080">
        <w:rPr>
          <w:rFonts w:ascii="Times New Roman" w:hAnsi="Times New Roman" w:cs="Times New Roman"/>
          <w:sz w:val="28"/>
          <w:szCs w:val="28"/>
          <w:lang w:val="kk-KZ"/>
        </w:rPr>
        <w:t>OR</w:t>
      </w:r>
      <w:r w:rsidR="00583E48">
        <w:rPr>
          <w:rFonts w:ascii="Times New Roman" w:hAnsi="Times New Roman" w:cs="Times New Roman"/>
          <w:sz w:val="28"/>
          <w:szCs w:val="28"/>
          <w:lang w:val="kk-KZ"/>
        </w:rPr>
        <w:t>=1,41, р=</w:t>
      </w:r>
      <w:r w:rsidRPr="00B51080">
        <w:rPr>
          <w:rFonts w:ascii="Times New Roman" w:hAnsi="Times New Roman" w:cs="Times New Roman"/>
          <w:sz w:val="28"/>
          <w:szCs w:val="28"/>
          <w:lang w:val="kk-KZ"/>
        </w:rPr>
        <w:t>0,5)</w:t>
      </w:r>
      <w:r w:rsidR="00DD061B">
        <w:rPr>
          <w:rFonts w:ascii="Times New Roman" w:hAnsi="Times New Roman" w:cs="Times New Roman"/>
          <w:sz w:val="28"/>
          <w:szCs w:val="28"/>
          <w:lang w:val="kk-KZ"/>
        </w:rPr>
        <w:t xml:space="preserve">. </w:t>
      </w:r>
      <w:r w:rsidR="00DD061B" w:rsidRPr="00DD061B">
        <w:rPr>
          <w:rFonts w:ascii="Times New Roman" w:hAnsi="Times New Roman" w:cs="Times New Roman"/>
          <w:sz w:val="28"/>
          <w:szCs w:val="28"/>
          <w:lang w:val="kk-KZ"/>
        </w:rPr>
        <w:t>Интерпретация этих результатов также должна учитывать специфику питания казахов: пища этой этнической группы трад</w:t>
      </w:r>
      <w:r w:rsidR="007276C9">
        <w:rPr>
          <w:rFonts w:ascii="Times New Roman" w:hAnsi="Times New Roman" w:cs="Times New Roman"/>
          <w:sz w:val="28"/>
          <w:szCs w:val="28"/>
          <w:lang w:val="kk-KZ"/>
        </w:rPr>
        <w:t>иционно обогащена жирным мясом с</w:t>
      </w:r>
      <w:r w:rsidR="00DD061B" w:rsidRPr="00DD061B">
        <w:rPr>
          <w:rFonts w:ascii="Times New Roman" w:hAnsi="Times New Roman" w:cs="Times New Roman"/>
          <w:sz w:val="28"/>
          <w:szCs w:val="28"/>
          <w:lang w:val="kk-KZ"/>
        </w:rPr>
        <w:t xml:space="preserve"> низким потреблением овощей. Кроме того, это может быть объяснено ограниченным и небольшим количеством </w:t>
      </w:r>
      <w:r w:rsidR="007276C9">
        <w:rPr>
          <w:rFonts w:ascii="Times New Roman" w:hAnsi="Times New Roman" w:cs="Times New Roman"/>
          <w:sz w:val="28"/>
          <w:szCs w:val="28"/>
          <w:lang w:val="kk-KZ"/>
        </w:rPr>
        <w:t>этно</w:t>
      </w:r>
      <w:r w:rsidR="00DD061B" w:rsidRPr="00DD061B">
        <w:rPr>
          <w:rFonts w:ascii="Times New Roman" w:hAnsi="Times New Roman" w:cs="Times New Roman"/>
          <w:sz w:val="28"/>
          <w:szCs w:val="28"/>
          <w:lang w:val="kk-KZ"/>
        </w:rPr>
        <w:t xml:space="preserve">группы </w:t>
      </w:r>
      <w:r w:rsidR="007276C9">
        <w:rPr>
          <w:rFonts w:ascii="Times New Roman" w:hAnsi="Times New Roman" w:cs="Times New Roman"/>
          <w:sz w:val="28"/>
          <w:szCs w:val="28"/>
          <w:lang w:val="kk-KZ"/>
        </w:rPr>
        <w:t xml:space="preserve">Русских </w:t>
      </w:r>
      <w:r w:rsidR="00DD061B" w:rsidRPr="00DD061B">
        <w:rPr>
          <w:rFonts w:ascii="Times New Roman" w:hAnsi="Times New Roman" w:cs="Times New Roman"/>
          <w:sz w:val="28"/>
          <w:szCs w:val="28"/>
          <w:lang w:val="kk-KZ"/>
        </w:rPr>
        <w:t>в смешанной популяции (с</w:t>
      </w:r>
      <w:r w:rsidR="004902A1">
        <w:rPr>
          <w:rFonts w:ascii="Times New Roman" w:hAnsi="Times New Roman" w:cs="Times New Roman"/>
          <w:sz w:val="28"/>
          <w:szCs w:val="28"/>
          <w:lang w:val="kk-KZ"/>
        </w:rPr>
        <w:t>лучай (n)=102, контроль (n)=</w:t>
      </w:r>
      <w:r w:rsidR="00DD061B" w:rsidRPr="00DD061B">
        <w:rPr>
          <w:rFonts w:ascii="Times New Roman" w:hAnsi="Times New Roman" w:cs="Times New Roman"/>
          <w:sz w:val="28"/>
          <w:szCs w:val="28"/>
          <w:lang w:val="kk-KZ"/>
        </w:rPr>
        <w:t>71), что свидетельствует о пользе дальнейших исследований большой группы случай-контроль. Возможно, следует учитывать этнические особенности в отношении восприимчивости GCL-генотипов к болезням ИБС. Следует</w:t>
      </w:r>
      <w:r w:rsidR="00C10C2E">
        <w:rPr>
          <w:rFonts w:ascii="Times New Roman" w:hAnsi="Times New Roman" w:cs="Times New Roman"/>
          <w:sz w:val="28"/>
          <w:szCs w:val="28"/>
          <w:lang w:val="kk-KZ"/>
        </w:rPr>
        <w:t>,</w:t>
      </w:r>
      <w:r w:rsidR="00DD061B" w:rsidRPr="00DD061B">
        <w:rPr>
          <w:rFonts w:ascii="Times New Roman" w:hAnsi="Times New Roman" w:cs="Times New Roman"/>
          <w:sz w:val="28"/>
          <w:szCs w:val="28"/>
          <w:lang w:val="kk-KZ"/>
        </w:rPr>
        <w:t xml:space="preserve"> также</w:t>
      </w:r>
      <w:r w:rsidR="00C10C2E">
        <w:rPr>
          <w:rFonts w:ascii="Times New Roman" w:hAnsi="Times New Roman" w:cs="Times New Roman"/>
          <w:sz w:val="28"/>
          <w:szCs w:val="28"/>
          <w:lang w:val="kk-KZ"/>
        </w:rPr>
        <w:t>,</w:t>
      </w:r>
      <w:r w:rsidR="00DD061B" w:rsidRPr="00DD061B">
        <w:rPr>
          <w:rFonts w:ascii="Times New Roman" w:hAnsi="Times New Roman" w:cs="Times New Roman"/>
          <w:sz w:val="28"/>
          <w:szCs w:val="28"/>
          <w:lang w:val="kk-KZ"/>
        </w:rPr>
        <w:t xml:space="preserve"> учитывать, что изменения других нуклеотидов, выявленные в </w:t>
      </w:r>
      <w:r w:rsidR="00DD061B" w:rsidRPr="00DD061B">
        <w:rPr>
          <w:rFonts w:ascii="Times New Roman" w:hAnsi="Times New Roman" w:cs="Times New Roman"/>
          <w:sz w:val="28"/>
          <w:szCs w:val="28"/>
          <w:lang w:val="kk-KZ"/>
        </w:rPr>
        <w:lastRenderedPageBreak/>
        <w:t xml:space="preserve">промоторных областях генов </w:t>
      </w:r>
      <w:r w:rsidR="00DD061B" w:rsidRPr="00C10C2E">
        <w:rPr>
          <w:rFonts w:ascii="Times New Roman" w:hAnsi="Times New Roman" w:cs="Times New Roman"/>
          <w:i/>
          <w:sz w:val="28"/>
          <w:szCs w:val="28"/>
          <w:lang w:val="kk-KZ"/>
        </w:rPr>
        <w:t>GCLC</w:t>
      </w:r>
      <w:r w:rsidR="00DD061B" w:rsidRPr="00DD061B">
        <w:rPr>
          <w:rFonts w:ascii="Times New Roman" w:hAnsi="Times New Roman" w:cs="Times New Roman"/>
          <w:sz w:val="28"/>
          <w:szCs w:val="28"/>
          <w:lang w:val="kk-KZ"/>
        </w:rPr>
        <w:t xml:space="preserve"> и </w:t>
      </w:r>
      <w:r w:rsidR="00DD061B" w:rsidRPr="00C10C2E">
        <w:rPr>
          <w:rFonts w:ascii="Times New Roman" w:hAnsi="Times New Roman" w:cs="Times New Roman"/>
          <w:i/>
          <w:sz w:val="28"/>
          <w:szCs w:val="28"/>
          <w:lang w:val="kk-KZ"/>
        </w:rPr>
        <w:t>GCLM</w:t>
      </w:r>
      <w:r w:rsidR="00DD061B" w:rsidRPr="00DD061B">
        <w:rPr>
          <w:rFonts w:ascii="Times New Roman" w:hAnsi="Times New Roman" w:cs="Times New Roman"/>
          <w:sz w:val="28"/>
          <w:szCs w:val="28"/>
          <w:lang w:val="kk-KZ"/>
        </w:rPr>
        <w:t>, могут оказывать влияние на экспрессию и, следовательно, на ассоциативны</w:t>
      </w:r>
      <w:r w:rsidR="00783AE4">
        <w:rPr>
          <w:rFonts w:ascii="Times New Roman" w:hAnsi="Times New Roman" w:cs="Times New Roman"/>
          <w:sz w:val="28"/>
          <w:szCs w:val="28"/>
          <w:lang w:val="kk-KZ"/>
        </w:rPr>
        <w:t xml:space="preserve">е исследования ИБС </w:t>
      </w:r>
      <w:r w:rsidR="00783AE4">
        <w:rPr>
          <w:rFonts w:ascii="Times New Roman" w:hAnsi="Times New Roman" w:cs="Times New Roman"/>
          <w:sz w:val="28"/>
          <w:szCs w:val="28"/>
          <w:lang w:val="kk-KZ"/>
        </w:rPr>
        <w:fldChar w:fldCharType="begin" w:fldLock="1"/>
      </w:r>
      <w:r w:rsidR="00535194">
        <w:rPr>
          <w:rFonts w:ascii="Times New Roman" w:hAnsi="Times New Roman" w:cs="Times New Roman"/>
          <w:sz w:val="28"/>
          <w:szCs w:val="28"/>
          <w:lang w:val="kk-KZ"/>
        </w:rPr>
        <w:instrText>ADDIN CSL_CITATION {"citationItems":[{"id":"ITEM-1","itemData":{"DOI":"10.1096/fj.10-174011","ISBN":"1530-6860 (Electronic)\\r0892-6638 (Linking)","ISSN":"1530-6860","PMID":"21444626","abstract":"A guanine-adenine-guanine (GAG) repeat polymorphism with 5 different alleles (4, 7, 8, 9, and 10 repeats) in the 5' untranslated region (UTR) of GCLC has been associated with altered GCL activity and glutathione (GSH) levels. We investigated whether this polymorphism affects either transcription or translation using luciferase reporter constructs containing variant GCLC 5' UTRs. Higher luciferase activity was observed in HepG2 and human embryonic kidney 293 (HEK293) cells transfected with constructs containing either 8 or 9 repeats than in constructs containing 4, 7, or 10 repeats (P&lt;0.05). In cell-free lysates, GAG repeat number had no effect on luciferase mRNA yield. In vitro translation of mRNAs from luciferase constructs resulted in differences similar to those found in cell cultures (P&lt;0.05). A similar association of GAG repeat with GCLC phenotype was observed in vivo in healthy adults, as individuals with GAG-7/7 genotype had lower GCL activity and GSH levels in lymphocytes compared to those with GAG-9/9 (P&lt;0.05). Higher GCL activity and GSH levels observed in red blood cells (RBCs) from individuals with GAG-7/7 compared to GAG-9/9 are likely due to differences in GCL regulation in RBCs. Altogether, these results suggest that GAG polymorphism affects GCLC expression via translation, and thus may be associated with altered risk for GSH-related diseases and toxicities.","author":[{"dropping-particle":"","family":"Nichenametla","given":"Sailendra N","non-dropping-particle":"","parse-names":false,"suffix":""},{"dropping-particle":"","family":"Lazarus","given":"Philip","non-dropping-particle":"","parse-names":false,"suffix":""},{"dropping-particle":"","family":"Richie","given":"John P","non-dropping-particle":"","parse-names":false,"suffix":""}],"container-title":"FASEB journal : official publication of the Federation of American Societies for Experimental Biology","id":"ITEM-1","issue":"7","issued":{"date-parts":[["2011"]]},"page":"2180-7","title":"A GAG trinucleotide-repeat polymorphism in the gene for glutathione biosynthetic enzyme, GCLC, affects gene expression through translation.","type":"article-journal","volume":"25"},"uris":["http://www.mendeley.com/documents/?uuid=9b68586b-709c-4011-b42b-a155304fb1ec"]}],"mendeley":{"formattedCitation":"[313]","plainTextFormattedCitation":"[313]","previouslyFormattedCitation":"[313]"},"properties":{"noteIndex":0},"schema":"https://github.com/citation-style-language/schema/raw/master/csl-citation.json"}</w:instrText>
      </w:r>
      <w:r w:rsidR="00783AE4">
        <w:rPr>
          <w:rFonts w:ascii="Times New Roman" w:hAnsi="Times New Roman" w:cs="Times New Roman"/>
          <w:sz w:val="28"/>
          <w:szCs w:val="28"/>
          <w:lang w:val="kk-KZ"/>
        </w:rPr>
        <w:fldChar w:fldCharType="separate"/>
      </w:r>
      <w:r w:rsidR="00610DAB" w:rsidRPr="00610DAB">
        <w:rPr>
          <w:rFonts w:ascii="Times New Roman" w:hAnsi="Times New Roman" w:cs="Times New Roman"/>
          <w:noProof/>
          <w:sz w:val="28"/>
          <w:szCs w:val="28"/>
          <w:lang w:val="kk-KZ"/>
        </w:rPr>
        <w:t>[313]</w:t>
      </w:r>
      <w:r w:rsidR="00783AE4">
        <w:rPr>
          <w:rFonts w:ascii="Times New Roman" w:hAnsi="Times New Roman" w:cs="Times New Roman"/>
          <w:sz w:val="28"/>
          <w:szCs w:val="28"/>
          <w:lang w:val="kk-KZ"/>
        </w:rPr>
        <w:fldChar w:fldCharType="end"/>
      </w:r>
      <w:r w:rsidR="00DD061B" w:rsidRPr="00DD061B">
        <w:rPr>
          <w:rFonts w:ascii="Times New Roman" w:hAnsi="Times New Roman" w:cs="Times New Roman"/>
          <w:sz w:val="28"/>
          <w:szCs w:val="28"/>
          <w:lang w:val="kk-KZ"/>
        </w:rPr>
        <w:t>.</w:t>
      </w:r>
    </w:p>
    <w:p w14:paraId="78DE71B1" w14:textId="77777777" w:rsidR="00A47070" w:rsidRPr="001451F9" w:rsidRDefault="00E37856" w:rsidP="00A47070">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Настоящее исследование показывает, что промоторные полиморфизмы двух субъединиц </w:t>
      </w:r>
      <w:r w:rsidRPr="00A47070">
        <w:rPr>
          <w:rFonts w:ascii="Times New Roman" w:hAnsi="Times New Roman" w:cs="Times New Roman"/>
          <w:sz w:val="28"/>
          <w:szCs w:val="28"/>
          <w:lang w:val="en-US"/>
        </w:rPr>
        <w:t>GCLC</w:t>
      </w:r>
      <w:r w:rsidRPr="00E37856">
        <w:rPr>
          <w:rFonts w:ascii="Times New Roman" w:hAnsi="Times New Roman" w:cs="Times New Roman"/>
          <w:sz w:val="28"/>
          <w:szCs w:val="28"/>
        </w:rPr>
        <w:t xml:space="preserve"> -129</w:t>
      </w:r>
      <w:r w:rsidRPr="00A47070">
        <w:rPr>
          <w:rFonts w:ascii="Times New Roman" w:hAnsi="Times New Roman" w:cs="Times New Roman"/>
          <w:sz w:val="28"/>
          <w:szCs w:val="28"/>
          <w:lang w:val="en-US"/>
        </w:rPr>
        <w:t>C</w:t>
      </w:r>
      <w:r w:rsidRPr="00E37856">
        <w:rPr>
          <w:rFonts w:ascii="Times New Roman" w:hAnsi="Times New Roman" w:cs="Times New Roman"/>
          <w:sz w:val="28"/>
          <w:szCs w:val="28"/>
        </w:rPr>
        <w:t>/</w:t>
      </w:r>
      <w:r w:rsidRPr="00A47070">
        <w:rPr>
          <w:rFonts w:ascii="Times New Roman" w:hAnsi="Times New Roman" w:cs="Times New Roman"/>
          <w:sz w:val="28"/>
          <w:szCs w:val="28"/>
          <w:lang w:val="en-US"/>
        </w:rPr>
        <w:t>T</w:t>
      </w:r>
      <w:r w:rsidRPr="00E37856">
        <w:rPr>
          <w:rFonts w:ascii="Times New Roman" w:hAnsi="Times New Roman" w:cs="Times New Roman"/>
          <w:sz w:val="28"/>
          <w:szCs w:val="28"/>
        </w:rPr>
        <w:t xml:space="preserve"> </w:t>
      </w:r>
      <w:r>
        <w:rPr>
          <w:rFonts w:ascii="Times New Roman" w:hAnsi="Times New Roman" w:cs="Times New Roman"/>
          <w:sz w:val="28"/>
          <w:szCs w:val="28"/>
        </w:rPr>
        <w:t>и</w:t>
      </w:r>
      <w:r w:rsidRPr="00E37856">
        <w:rPr>
          <w:rFonts w:ascii="Times New Roman" w:hAnsi="Times New Roman" w:cs="Times New Roman"/>
          <w:sz w:val="28"/>
          <w:szCs w:val="28"/>
        </w:rPr>
        <w:t xml:space="preserve"> </w:t>
      </w:r>
      <w:r w:rsidRPr="00A47070">
        <w:rPr>
          <w:rFonts w:ascii="Times New Roman" w:hAnsi="Times New Roman" w:cs="Times New Roman"/>
          <w:sz w:val="28"/>
          <w:szCs w:val="28"/>
          <w:lang w:val="en-US"/>
        </w:rPr>
        <w:t>GCLM</w:t>
      </w:r>
      <w:r w:rsidRPr="00E37856">
        <w:rPr>
          <w:rFonts w:ascii="Times New Roman" w:hAnsi="Times New Roman" w:cs="Times New Roman"/>
          <w:sz w:val="28"/>
          <w:szCs w:val="28"/>
        </w:rPr>
        <w:t xml:space="preserve"> -588</w:t>
      </w:r>
      <w:r w:rsidRPr="00A47070">
        <w:rPr>
          <w:rFonts w:ascii="Times New Roman" w:hAnsi="Times New Roman" w:cs="Times New Roman"/>
          <w:sz w:val="28"/>
          <w:szCs w:val="28"/>
          <w:lang w:val="en-US"/>
        </w:rPr>
        <w:t>C</w:t>
      </w:r>
      <w:r w:rsidRPr="00E37856">
        <w:rPr>
          <w:rFonts w:ascii="Times New Roman" w:hAnsi="Times New Roman" w:cs="Times New Roman"/>
          <w:sz w:val="28"/>
          <w:szCs w:val="28"/>
        </w:rPr>
        <w:t>/</w:t>
      </w:r>
      <w:r w:rsidRPr="00A47070">
        <w:rPr>
          <w:rFonts w:ascii="Times New Roman" w:hAnsi="Times New Roman" w:cs="Times New Roman"/>
          <w:sz w:val="28"/>
          <w:szCs w:val="28"/>
          <w:lang w:val="en-US"/>
        </w:rPr>
        <w:t>T</w:t>
      </w:r>
      <w:r>
        <w:rPr>
          <w:rFonts w:ascii="Times New Roman" w:hAnsi="Times New Roman" w:cs="Times New Roman"/>
          <w:sz w:val="28"/>
          <w:szCs w:val="28"/>
        </w:rPr>
        <w:t xml:space="preserve">, образующих активный сайт антиоксидантного </w:t>
      </w:r>
      <w:r w:rsidRPr="00A47070">
        <w:rPr>
          <w:rFonts w:ascii="Times New Roman" w:hAnsi="Times New Roman" w:cs="Times New Roman"/>
          <w:sz w:val="28"/>
          <w:szCs w:val="28"/>
          <w:lang w:val="en-US"/>
        </w:rPr>
        <w:t>GCL</w:t>
      </w:r>
      <w:r>
        <w:rPr>
          <w:rFonts w:ascii="Times New Roman" w:hAnsi="Times New Roman" w:cs="Times New Roman"/>
          <w:sz w:val="28"/>
          <w:szCs w:val="28"/>
        </w:rPr>
        <w:t xml:space="preserve"> белка, с высокой с</w:t>
      </w:r>
      <w:r w:rsidR="0068064E">
        <w:rPr>
          <w:rFonts w:ascii="Times New Roman" w:hAnsi="Times New Roman" w:cs="Times New Roman"/>
          <w:sz w:val="28"/>
          <w:szCs w:val="28"/>
        </w:rPr>
        <w:t>тепенью достоверности ассоциациированны</w:t>
      </w:r>
      <w:r>
        <w:rPr>
          <w:rFonts w:ascii="Times New Roman" w:hAnsi="Times New Roman" w:cs="Times New Roman"/>
          <w:sz w:val="28"/>
          <w:szCs w:val="28"/>
        </w:rPr>
        <w:t xml:space="preserve"> с риском развития ИБС в Казахстанской популяции. </w:t>
      </w:r>
      <w:r w:rsidR="0068064E">
        <w:rPr>
          <w:rFonts w:ascii="Times New Roman" w:hAnsi="Times New Roman" w:cs="Times New Roman"/>
          <w:sz w:val="28"/>
          <w:szCs w:val="28"/>
        </w:rPr>
        <w:t xml:space="preserve"> Таким образом, подтверждая литературные данные о важной функциональной роли этих полиморфизмов в развитии ССЗ. </w:t>
      </w:r>
      <w:r w:rsidR="00535489">
        <w:rPr>
          <w:rFonts w:ascii="Times New Roman" w:hAnsi="Times New Roman" w:cs="Times New Roman"/>
          <w:sz w:val="28"/>
          <w:szCs w:val="28"/>
        </w:rPr>
        <w:t xml:space="preserve">Влияние этнической составляющей на ассоциативные данные, подчеркивает важность проведения дополнительных исследований, методом «случай-контроль», на различных популяциях, с учетом историко-географических аспектов развития. </w:t>
      </w:r>
      <w:r w:rsidR="001451F9">
        <w:rPr>
          <w:rFonts w:ascii="Times New Roman" w:hAnsi="Times New Roman" w:cs="Times New Roman"/>
          <w:sz w:val="28"/>
          <w:szCs w:val="28"/>
        </w:rPr>
        <w:t>Данные этих исследований помогут более объективно понять вклад каждого полиморфизма в развитие различных патологий, в том числе и ИБС для разных рассово-этнических популяций.</w:t>
      </w:r>
      <w:r w:rsidR="001451F9" w:rsidRPr="001451F9">
        <w:rPr>
          <w:rFonts w:ascii="Times New Roman" w:hAnsi="Times New Roman" w:cs="Times New Roman"/>
          <w:sz w:val="28"/>
          <w:szCs w:val="28"/>
        </w:rPr>
        <w:t xml:space="preserve"> </w:t>
      </w:r>
    </w:p>
    <w:p w14:paraId="08BC80B3" w14:textId="77777777" w:rsidR="00A47070" w:rsidRPr="00535194" w:rsidRDefault="00A47070" w:rsidP="00A47070">
      <w:pPr>
        <w:spacing w:after="0" w:line="240" w:lineRule="auto"/>
        <w:ind w:firstLine="709"/>
        <w:jc w:val="both"/>
        <w:rPr>
          <w:rFonts w:ascii="Times New Roman" w:hAnsi="Times New Roman" w:cs="Times New Roman"/>
          <w:sz w:val="28"/>
          <w:szCs w:val="28"/>
        </w:rPr>
      </w:pPr>
    </w:p>
    <w:p w14:paraId="12F8A45D" w14:textId="08E177DE" w:rsidR="00535194" w:rsidRPr="00535194" w:rsidRDefault="00535194" w:rsidP="0053519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По</w:t>
      </w:r>
      <w:r w:rsidRPr="00535194">
        <w:rPr>
          <w:rFonts w:ascii="Times New Roman" w:hAnsi="Times New Roman" w:cs="Times New Roman"/>
          <w:sz w:val="28"/>
          <w:szCs w:val="28"/>
          <w:lang w:val="en-US"/>
        </w:rPr>
        <w:t xml:space="preserve"> </w:t>
      </w:r>
      <w:r>
        <w:rPr>
          <w:rFonts w:ascii="Times New Roman" w:hAnsi="Times New Roman" w:cs="Times New Roman"/>
          <w:sz w:val="28"/>
          <w:szCs w:val="28"/>
        </w:rPr>
        <w:t>теме</w:t>
      </w:r>
      <w:r w:rsidRPr="00535194">
        <w:rPr>
          <w:rFonts w:ascii="Times New Roman" w:hAnsi="Times New Roman" w:cs="Times New Roman"/>
          <w:sz w:val="28"/>
          <w:szCs w:val="28"/>
          <w:lang w:val="en-US"/>
        </w:rPr>
        <w:t xml:space="preserve"> </w:t>
      </w:r>
      <w:r>
        <w:rPr>
          <w:rFonts w:ascii="Times New Roman" w:hAnsi="Times New Roman" w:cs="Times New Roman"/>
          <w:sz w:val="28"/>
          <w:szCs w:val="28"/>
        </w:rPr>
        <w:t>подраздела</w:t>
      </w:r>
      <w:r w:rsidRPr="00535194">
        <w:rPr>
          <w:rFonts w:ascii="Times New Roman" w:hAnsi="Times New Roman" w:cs="Times New Roman"/>
          <w:sz w:val="28"/>
          <w:szCs w:val="28"/>
          <w:lang w:val="en-US"/>
        </w:rPr>
        <w:t xml:space="preserve"> </w:t>
      </w:r>
      <w:r>
        <w:rPr>
          <w:rFonts w:ascii="Times New Roman" w:hAnsi="Times New Roman" w:cs="Times New Roman"/>
          <w:sz w:val="28"/>
          <w:szCs w:val="28"/>
        </w:rPr>
        <w:t>опубликована</w:t>
      </w:r>
      <w:r w:rsidRPr="00535194">
        <w:rPr>
          <w:rFonts w:ascii="Times New Roman" w:hAnsi="Times New Roman" w:cs="Times New Roman"/>
          <w:sz w:val="28"/>
          <w:szCs w:val="28"/>
          <w:lang w:val="en-US"/>
        </w:rPr>
        <w:t xml:space="preserve"> </w:t>
      </w:r>
      <w:r>
        <w:rPr>
          <w:rFonts w:ascii="Times New Roman" w:hAnsi="Times New Roman" w:cs="Times New Roman"/>
          <w:sz w:val="28"/>
          <w:szCs w:val="28"/>
        </w:rPr>
        <w:t>статья</w:t>
      </w:r>
      <w:r w:rsidRPr="00535194">
        <w:rPr>
          <w:rFonts w:ascii="Times New Roman" w:hAnsi="Times New Roman" w:cs="Times New Roman"/>
          <w:sz w:val="28"/>
          <w:szCs w:val="28"/>
          <w:lang w:val="en-US"/>
        </w:rPr>
        <w:t>: Skvortsova</w:t>
      </w:r>
      <w:r>
        <w:rPr>
          <w:rFonts w:ascii="Times New Roman" w:hAnsi="Times New Roman" w:cs="Times New Roman"/>
          <w:sz w:val="28"/>
          <w:szCs w:val="28"/>
          <w:lang w:val="en-US"/>
        </w:rPr>
        <w:t xml:space="preserve"> L.</w:t>
      </w:r>
      <w:r w:rsidRPr="00535194">
        <w:rPr>
          <w:rFonts w:ascii="Times New Roman" w:hAnsi="Times New Roman" w:cs="Times New Roman"/>
          <w:sz w:val="28"/>
          <w:szCs w:val="28"/>
          <w:lang w:val="en-US"/>
        </w:rPr>
        <w:t xml:space="preserve">, Perfelyeva </w:t>
      </w:r>
      <w:r>
        <w:rPr>
          <w:rFonts w:ascii="Times New Roman" w:hAnsi="Times New Roman" w:cs="Times New Roman"/>
          <w:sz w:val="28"/>
          <w:szCs w:val="28"/>
          <w:lang w:val="en-US"/>
        </w:rPr>
        <w:t xml:space="preserve">A., Khussainova E., Mansharipova A., Forman H.J., </w:t>
      </w:r>
      <w:r w:rsidRPr="00535194">
        <w:rPr>
          <w:rFonts w:ascii="Times New Roman" w:hAnsi="Times New Roman" w:cs="Times New Roman"/>
          <w:sz w:val="28"/>
          <w:szCs w:val="28"/>
          <w:lang w:val="en-US"/>
        </w:rPr>
        <w:t>Djansugurova</w:t>
      </w:r>
      <w:r>
        <w:rPr>
          <w:rFonts w:ascii="Times New Roman" w:hAnsi="Times New Roman" w:cs="Times New Roman"/>
          <w:sz w:val="28"/>
          <w:szCs w:val="28"/>
          <w:lang w:val="en-US"/>
        </w:rPr>
        <w:t xml:space="preserve"> L. </w:t>
      </w:r>
      <w:r w:rsidRPr="00535194">
        <w:rPr>
          <w:rFonts w:ascii="Times New Roman" w:hAnsi="Times New Roman" w:cs="Times New Roman"/>
          <w:sz w:val="28"/>
          <w:szCs w:val="28"/>
          <w:lang w:val="en-US"/>
        </w:rPr>
        <w:t xml:space="preserve">Association of GCLM -588C/T and GCLC -129T/C Promoter Polymorphisms of Genes Coding the Subunits of Glutamate Cysteine Ligase with Ischemic Heart Disease Development in Kazakhstan Population </w:t>
      </w:r>
      <w:r>
        <w:rPr>
          <w:rFonts w:ascii="Times New Roman" w:hAnsi="Times New Roman" w:cs="Times New Roman"/>
          <w:sz w:val="28"/>
          <w:szCs w:val="28"/>
          <w:lang w:val="en-US"/>
        </w:rPr>
        <w:t xml:space="preserve">// </w:t>
      </w:r>
      <w:r w:rsidR="00872574">
        <w:rPr>
          <w:rFonts w:ascii="Times New Roman" w:hAnsi="Times New Roman" w:cs="Times New Roman"/>
          <w:sz w:val="28"/>
          <w:szCs w:val="28"/>
          <w:lang w:val="en-US"/>
        </w:rPr>
        <w:t>Dis</w:t>
      </w:r>
      <w:r w:rsidRPr="00535194">
        <w:rPr>
          <w:rFonts w:ascii="Times New Roman" w:hAnsi="Times New Roman" w:cs="Times New Roman"/>
          <w:sz w:val="28"/>
          <w:szCs w:val="28"/>
          <w:lang w:val="en-US"/>
        </w:rPr>
        <w:t xml:space="preserve"> Markers, </w:t>
      </w:r>
      <w:r w:rsidR="00872574">
        <w:rPr>
          <w:rFonts w:ascii="Times New Roman" w:hAnsi="Times New Roman" w:cs="Times New Roman"/>
          <w:sz w:val="28"/>
          <w:szCs w:val="28"/>
          <w:lang w:val="en-US"/>
        </w:rPr>
        <w:t>- V</w:t>
      </w:r>
      <w:r w:rsidR="009F62FE">
        <w:rPr>
          <w:rFonts w:ascii="Times New Roman" w:hAnsi="Times New Roman" w:cs="Times New Roman"/>
          <w:sz w:val="28"/>
          <w:szCs w:val="28"/>
          <w:lang w:val="en-US"/>
        </w:rPr>
        <w:t>ol.</w:t>
      </w:r>
      <w:r w:rsidRPr="00535194">
        <w:rPr>
          <w:rFonts w:ascii="Times New Roman" w:hAnsi="Times New Roman" w:cs="Times New Roman"/>
          <w:sz w:val="28"/>
          <w:szCs w:val="28"/>
          <w:lang w:val="en-US"/>
        </w:rPr>
        <w:t>2017, Article ID 4209257 doi:10.1155/2017/4209257</w:t>
      </w:r>
      <w:r>
        <w:rPr>
          <w:rFonts w:ascii="Times New Roman" w:hAnsi="Times New Roman" w:cs="Times New Roman"/>
          <w:sz w:val="28"/>
          <w:szCs w:val="28"/>
          <w:lang w:val="en-US"/>
        </w:rPr>
        <w:t xml:space="preserve"> </w:t>
      </w:r>
      <w:r>
        <w:rPr>
          <w:rFonts w:ascii="Times New Roman" w:hAnsi="Times New Roman" w:cs="Times New Roman"/>
          <w:sz w:val="28"/>
          <w:szCs w:val="28"/>
          <w:lang w:val="en-US"/>
        </w:rPr>
        <w:fldChar w:fldCharType="begin" w:fldLock="1"/>
      </w:r>
      <w:r w:rsidR="00872574">
        <w:rPr>
          <w:rFonts w:ascii="Times New Roman" w:hAnsi="Times New Roman" w:cs="Times New Roman"/>
          <w:sz w:val="28"/>
          <w:szCs w:val="28"/>
          <w:lang w:val="en-US"/>
        </w:rPr>
        <w:instrText>ADDIN CSL_CITATION {"citationItems":[{"id":"ITEM-1","itemData":{"DOI":"10.1155/2017/4209257","ISSN":"18758630","abstract":"Background. Glutamate cysteine ligase (GCL) is a rate-limiting enzyme in synthesis of glutathione. Evidence suggests that genetic variations in the promoter region of genes coding a catalytic subunit (GCLC -129T/C) and a modifier subunit (GCLM -588C/T) of GCL have a functional impact on their transcriptional activity and were associated with various disorders. Hence, we hypothesize whether these two polymorphic variants of GCLM and GCLC genes are associated with the risk of ischemic heart disease (IHD) development in the population of Kazakhstan. Methods. We evaluated 360 patients with IHD and 341 control subjects. Allele frequencies of studied promoters' polymorphisms were detected by PCR-RFLP analysis. Multiple logistic regression analysis was applied to assess the risk for different genotypes obtained. Results. The presence of -588T allele in GCLM and -129T allele in GCLC gene genotypes was associated with an increased risk of IHD (GCLM -588T: OR=3.92, p=0.003; GCLC -129T: OR=3.22, p=0.03) for general ethnically mixed group. Analysis of each ethnical groups separately showed the higher risk tendency for Kazakhs as for GCLM -588T (OR=4.79; p=0.03) and as for GCLC -129T (OR=4.79, p=0.03). For Russians, statistically differences for two polymorphisms were not observed. Conclusion. The two promoter polymorphisms of GCLM (-588C/T</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and</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GCLC</w:instrText>
      </w:r>
      <w:r w:rsidR="00872574" w:rsidRPr="002B5004">
        <w:rPr>
          <w:rFonts w:ascii="Times New Roman" w:hAnsi="Times New Roman" w:cs="Times New Roman"/>
          <w:sz w:val="28"/>
          <w:szCs w:val="28"/>
        </w:rPr>
        <w:instrText xml:space="preserve"> (-128</w:instrText>
      </w:r>
      <w:r w:rsidR="00872574">
        <w:rPr>
          <w:rFonts w:ascii="Times New Roman" w:hAnsi="Times New Roman" w:cs="Times New Roman"/>
          <w:sz w:val="28"/>
          <w:szCs w:val="28"/>
          <w:lang w:val="en-US"/>
        </w:rPr>
        <w:instrText>T</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C</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are</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associated</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with</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an</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increased</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risk</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of</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IHD</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in</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Kazakhstan</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population</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author</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dropping</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particle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family</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Skvortsova</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given</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Liliya</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non</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dropping</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particle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parse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names</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false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suffix</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dropping</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particle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family</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Perfelyeva</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given</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Anastasia</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non</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dropping</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particle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parse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names</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false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suffix</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dropping</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particle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family</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Khussainova</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given</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Elmira</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non</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dropping</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particle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parse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names</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false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suffix</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dropping</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particle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family</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Mansharipova</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given</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Alma</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non</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dropping</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particle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parse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names</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false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suffix</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dropping</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particle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family</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Forman</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given</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Henry</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Jay</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non</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dropping</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particle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parse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names</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false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suffix</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dropping</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particle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family</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Djansugurova</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given</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Leyla</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non</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dropping</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particle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parse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names</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false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suffix</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container</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title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Disease</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Markers</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id</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ITEM</w:instrText>
      </w:r>
      <w:r w:rsidR="00872574" w:rsidRPr="002B5004">
        <w:rPr>
          <w:rFonts w:ascii="Times New Roman" w:hAnsi="Times New Roman" w:cs="Times New Roman"/>
          <w:sz w:val="28"/>
          <w:szCs w:val="28"/>
        </w:rPr>
        <w:instrText>-1","</w:instrText>
      </w:r>
      <w:r w:rsidR="00872574">
        <w:rPr>
          <w:rFonts w:ascii="Times New Roman" w:hAnsi="Times New Roman" w:cs="Times New Roman"/>
          <w:sz w:val="28"/>
          <w:szCs w:val="28"/>
          <w:lang w:val="en-US"/>
        </w:rPr>
        <w:instrText>issued</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date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parts</w:instrText>
      </w:r>
      <w:r w:rsidR="00872574" w:rsidRPr="002B5004">
        <w:rPr>
          <w:rFonts w:ascii="Times New Roman" w:hAnsi="Times New Roman" w:cs="Times New Roman"/>
          <w:sz w:val="28"/>
          <w:szCs w:val="28"/>
        </w:rPr>
        <w:instrText>":[["2017"]]},"</w:instrText>
      </w:r>
      <w:r w:rsidR="00872574">
        <w:rPr>
          <w:rFonts w:ascii="Times New Roman" w:hAnsi="Times New Roman" w:cs="Times New Roman"/>
          <w:sz w:val="28"/>
          <w:szCs w:val="28"/>
          <w:lang w:val="en-US"/>
        </w:rPr>
        <w:instrText>title</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Association</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of</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GCLM</w:instrText>
      </w:r>
      <w:r w:rsidR="00872574" w:rsidRPr="002B5004">
        <w:rPr>
          <w:rFonts w:ascii="Times New Roman" w:hAnsi="Times New Roman" w:cs="Times New Roman"/>
          <w:sz w:val="28"/>
          <w:szCs w:val="28"/>
        </w:rPr>
        <w:instrText xml:space="preserve"> -588</w:instrText>
      </w:r>
      <w:r w:rsidR="00872574">
        <w:rPr>
          <w:rFonts w:ascii="Times New Roman" w:hAnsi="Times New Roman" w:cs="Times New Roman"/>
          <w:sz w:val="28"/>
          <w:szCs w:val="28"/>
          <w:lang w:val="en-US"/>
        </w:rPr>
        <w:instrText>C</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T</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and</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GCLC</w:instrText>
      </w:r>
      <w:r w:rsidR="00872574" w:rsidRPr="002B5004">
        <w:rPr>
          <w:rFonts w:ascii="Times New Roman" w:hAnsi="Times New Roman" w:cs="Times New Roman"/>
          <w:sz w:val="28"/>
          <w:szCs w:val="28"/>
        </w:rPr>
        <w:instrText xml:space="preserve"> -129</w:instrText>
      </w:r>
      <w:r w:rsidR="00872574">
        <w:rPr>
          <w:rFonts w:ascii="Times New Roman" w:hAnsi="Times New Roman" w:cs="Times New Roman"/>
          <w:sz w:val="28"/>
          <w:szCs w:val="28"/>
          <w:lang w:val="en-US"/>
        </w:rPr>
        <w:instrText>T</w:instrText>
      </w:r>
      <w:r w:rsidR="00872574" w:rsidRPr="002B5004">
        <w:rPr>
          <w:rFonts w:ascii="Times New Roman" w:hAnsi="Times New Roman" w:cs="Times New Roman"/>
          <w:sz w:val="28"/>
          <w:szCs w:val="28"/>
        </w:rPr>
        <w:instrText>/</w:instrText>
      </w:r>
      <w:r w:rsidR="00872574">
        <w:rPr>
          <w:rFonts w:ascii="Times New Roman" w:hAnsi="Times New Roman" w:cs="Times New Roman"/>
          <w:sz w:val="28"/>
          <w:szCs w:val="28"/>
          <w:lang w:val="en-US"/>
        </w:rPr>
        <w:instrText>C</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Promoter</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Polymorphisms</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of</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Genes</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Coding</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the</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Subunits</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of</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Glutamate</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Cysteine</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Ligase</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with</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Ischemic</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Heart</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Disease</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Development</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in</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Kazakhstan</w:instrText>
      </w:r>
      <w:r w:rsidR="00872574" w:rsidRPr="002B5004">
        <w:rPr>
          <w:rFonts w:ascii="Times New Roman" w:hAnsi="Times New Roman" w:cs="Times New Roman"/>
          <w:sz w:val="28"/>
          <w:szCs w:val="28"/>
        </w:rPr>
        <w:instrText xml:space="preserve"> </w:instrText>
      </w:r>
      <w:r w:rsidR="00872574">
        <w:rPr>
          <w:rFonts w:ascii="Times New Roman" w:hAnsi="Times New Roman" w:cs="Times New Roman"/>
          <w:sz w:val="28"/>
          <w:szCs w:val="28"/>
          <w:lang w:val="en-US"/>
        </w:rPr>
        <w:instrText>Population</w:instrText>
      </w:r>
      <w:r w:rsidR="00872574" w:rsidRPr="002B5004">
        <w:rPr>
          <w:rFonts w:ascii="Times New Roman" w:hAnsi="Times New Roman" w:cs="Times New Roman"/>
          <w:sz w:val="28"/>
          <w:szCs w:val="28"/>
        </w:rPr>
        <w:instrText>",</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type</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article</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journal</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volume</w:instrText>
      </w:r>
      <w:r w:rsidR="00872574" w:rsidRPr="00872574">
        <w:rPr>
          <w:rFonts w:ascii="Times New Roman" w:hAnsi="Times New Roman" w:cs="Times New Roman"/>
          <w:sz w:val="28"/>
          <w:szCs w:val="28"/>
        </w:rPr>
        <w:instrText>":"2017"},"</w:instrText>
      </w:r>
      <w:r w:rsidR="00872574">
        <w:rPr>
          <w:rFonts w:ascii="Times New Roman" w:hAnsi="Times New Roman" w:cs="Times New Roman"/>
          <w:sz w:val="28"/>
          <w:szCs w:val="28"/>
          <w:lang w:val="en-US"/>
        </w:rPr>
        <w:instrText>uris</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http</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www</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mendeley</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com</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documents</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uuid</w:instrText>
      </w:r>
      <w:r w:rsidR="00872574" w:rsidRPr="00872574">
        <w:rPr>
          <w:rFonts w:ascii="Times New Roman" w:hAnsi="Times New Roman" w:cs="Times New Roman"/>
          <w:sz w:val="28"/>
          <w:szCs w:val="28"/>
        </w:rPr>
        <w:instrText>=1</w:instrText>
      </w:r>
      <w:r w:rsidR="00872574">
        <w:rPr>
          <w:rFonts w:ascii="Times New Roman" w:hAnsi="Times New Roman" w:cs="Times New Roman"/>
          <w:sz w:val="28"/>
          <w:szCs w:val="28"/>
          <w:lang w:val="en-US"/>
        </w:rPr>
        <w:instrText>d</w:instrText>
      </w:r>
      <w:r w:rsidR="00872574" w:rsidRPr="00872574">
        <w:rPr>
          <w:rFonts w:ascii="Times New Roman" w:hAnsi="Times New Roman" w:cs="Times New Roman"/>
          <w:sz w:val="28"/>
          <w:szCs w:val="28"/>
        </w:rPr>
        <w:instrText>232</w:instrText>
      </w:r>
      <w:r w:rsidR="00872574">
        <w:rPr>
          <w:rFonts w:ascii="Times New Roman" w:hAnsi="Times New Roman" w:cs="Times New Roman"/>
          <w:sz w:val="28"/>
          <w:szCs w:val="28"/>
          <w:lang w:val="en-US"/>
        </w:rPr>
        <w:instrText>e</w:instrText>
      </w:r>
      <w:r w:rsidR="00872574" w:rsidRPr="00872574">
        <w:rPr>
          <w:rFonts w:ascii="Times New Roman" w:hAnsi="Times New Roman" w:cs="Times New Roman"/>
          <w:sz w:val="28"/>
          <w:szCs w:val="28"/>
        </w:rPr>
        <w:instrText>67-2</w:instrText>
      </w:r>
      <w:r w:rsidR="00872574">
        <w:rPr>
          <w:rFonts w:ascii="Times New Roman" w:hAnsi="Times New Roman" w:cs="Times New Roman"/>
          <w:sz w:val="28"/>
          <w:szCs w:val="28"/>
          <w:lang w:val="en-US"/>
        </w:rPr>
        <w:instrText>c</w:instrText>
      </w:r>
      <w:r w:rsidR="00872574" w:rsidRPr="00872574">
        <w:rPr>
          <w:rFonts w:ascii="Times New Roman" w:hAnsi="Times New Roman" w:cs="Times New Roman"/>
          <w:sz w:val="28"/>
          <w:szCs w:val="28"/>
        </w:rPr>
        <w:instrText>83-3</w:instrText>
      </w:r>
      <w:r w:rsidR="00872574">
        <w:rPr>
          <w:rFonts w:ascii="Times New Roman" w:hAnsi="Times New Roman" w:cs="Times New Roman"/>
          <w:sz w:val="28"/>
          <w:szCs w:val="28"/>
          <w:lang w:val="en-US"/>
        </w:rPr>
        <w:instrText>bd</w:instrText>
      </w:r>
      <w:r w:rsidR="00872574" w:rsidRPr="00872574">
        <w:rPr>
          <w:rFonts w:ascii="Times New Roman" w:hAnsi="Times New Roman" w:cs="Times New Roman"/>
          <w:sz w:val="28"/>
          <w:szCs w:val="28"/>
        </w:rPr>
        <w:instrText>5-9</w:instrText>
      </w:r>
      <w:r w:rsidR="00872574">
        <w:rPr>
          <w:rFonts w:ascii="Times New Roman" w:hAnsi="Times New Roman" w:cs="Times New Roman"/>
          <w:sz w:val="28"/>
          <w:szCs w:val="28"/>
          <w:lang w:val="en-US"/>
        </w:rPr>
        <w:instrText>fd</w:instrText>
      </w:r>
      <w:r w:rsidR="00872574" w:rsidRPr="00872574">
        <w:rPr>
          <w:rFonts w:ascii="Times New Roman" w:hAnsi="Times New Roman" w:cs="Times New Roman"/>
          <w:sz w:val="28"/>
          <w:szCs w:val="28"/>
        </w:rPr>
        <w:instrText>8-</w:instrText>
      </w:r>
      <w:r w:rsidR="00872574">
        <w:rPr>
          <w:rFonts w:ascii="Times New Roman" w:hAnsi="Times New Roman" w:cs="Times New Roman"/>
          <w:sz w:val="28"/>
          <w:szCs w:val="28"/>
          <w:lang w:val="en-US"/>
        </w:rPr>
        <w:instrText>f</w:instrText>
      </w:r>
      <w:r w:rsidR="00872574" w:rsidRPr="00872574">
        <w:rPr>
          <w:rFonts w:ascii="Times New Roman" w:hAnsi="Times New Roman" w:cs="Times New Roman"/>
          <w:sz w:val="28"/>
          <w:szCs w:val="28"/>
        </w:rPr>
        <w:instrText>7</w:instrText>
      </w:r>
      <w:r w:rsidR="00872574">
        <w:rPr>
          <w:rFonts w:ascii="Times New Roman" w:hAnsi="Times New Roman" w:cs="Times New Roman"/>
          <w:sz w:val="28"/>
          <w:szCs w:val="28"/>
          <w:lang w:val="en-US"/>
        </w:rPr>
        <w:instrText>ae</w:instrText>
      </w:r>
      <w:r w:rsidR="00872574" w:rsidRPr="00872574">
        <w:rPr>
          <w:rFonts w:ascii="Times New Roman" w:hAnsi="Times New Roman" w:cs="Times New Roman"/>
          <w:sz w:val="28"/>
          <w:szCs w:val="28"/>
        </w:rPr>
        <w:instrText>7</w:instrText>
      </w:r>
      <w:r w:rsidR="00872574">
        <w:rPr>
          <w:rFonts w:ascii="Times New Roman" w:hAnsi="Times New Roman" w:cs="Times New Roman"/>
          <w:sz w:val="28"/>
          <w:szCs w:val="28"/>
          <w:lang w:val="en-US"/>
        </w:rPr>
        <w:instrText>d</w:instrText>
      </w:r>
      <w:r w:rsidR="00872574" w:rsidRPr="00872574">
        <w:rPr>
          <w:rFonts w:ascii="Times New Roman" w:hAnsi="Times New Roman" w:cs="Times New Roman"/>
          <w:sz w:val="28"/>
          <w:szCs w:val="28"/>
        </w:rPr>
        <w:instrText>1</w:instrText>
      </w:r>
      <w:r w:rsidR="00872574">
        <w:rPr>
          <w:rFonts w:ascii="Times New Roman" w:hAnsi="Times New Roman" w:cs="Times New Roman"/>
          <w:sz w:val="28"/>
          <w:szCs w:val="28"/>
          <w:lang w:val="en-US"/>
        </w:rPr>
        <w:instrText>cba</w:instrText>
      </w:r>
      <w:r w:rsidR="00872574" w:rsidRPr="00872574">
        <w:rPr>
          <w:rFonts w:ascii="Times New Roman" w:hAnsi="Times New Roman" w:cs="Times New Roman"/>
          <w:sz w:val="28"/>
          <w:szCs w:val="28"/>
        </w:rPr>
        <w:instrText>7</w:instrText>
      </w:r>
      <w:r w:rsidR="00872574">
        <w:rPr>
          <w:rFonts w:ascii="Times New Roman" w:hAnsi="Times New Roman" w:cs="Times New Roman"/>
          <w:sz w:val="28"/>
          <w:szCs w:val="28"/>
          <w:lang w:val="en-US"/>
        </w:rPr>
        <w:instrText>b</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mendeley</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formattedCitation</w:instrText>
      </w:r>
      <w:r w:rsidR="00872574" w:rsidRPr="00872574">
        <w:rPr>
          <w:rFonts w:ascii="Times New Roman" w:hAnsi="Times New Roman" w:cs="Times New Roman"/>
          <w:sz w:val="28"/>
          <w:szCs w:val="28"/>
        </w:rPr>
        <w:instrText>":"[314]","</w:instrText>
      </w:r>
      <w:r w:rsidR="00872574">
        <w:rPr>
          <w:rFonts w:ascii="Times New Roman" w:hAnsi="Times New Roman" w:cs="Times New Roman"/>
          <w:sz w:val="28"/>
          <w:szCs w:val="28"/>
          <w:lang w:val="en-US"/>
        </w:rPr>
        <w:instrText>plainTextFormattedCitation</w:instrText>
      </w:r>
      <w:r w:rsidR="00872574" w:rsidRPr="00872574">
        <w:rPr>
          <w:rFonts w:ascii="Times New Roman" w:hAnsi="Times New Roman" w:cs="Times New Roman"/>
          <w:sz w:val="28"/>
          <w:szCs w:val="28"/>
        </w:rPr>
        <w:instrText>":"[314]","</w:instrText>
      </w:r>
      <w:r w:rsidR="00872574">
        <w:rPr>
          <w:rFonts w:ascii="Times New Roman" w:hAnsi="Times New Roman" w:cs="Times New Roman"/>
          <w:sz w:val="28"/>
          <w:szCs w:val="28"/>
          <w:lang w:val="en-US"/>
        </w:rPr>
        <w:instrText>previouslyFormattedCitation</w:instrText>
      </w:r>
      <w:r w:rsidR="00872574" w:rsidRPr="00872574">
        <w:rPr>
          <w:rFonts w:ascii="Times New Roman" w:hAnsi="Times New Roman" w:cs="Times New Roman"/>
          <w:sz w:val="28"/>
          <w:szCs w:val="28"/>
        </w:rPr>
        <w:instrText>":"[314]"},"</w:instrText>
      </w:r>
      <w:r w:rsidR="00872574">
        <w:rPr>
          <w:rFonts w:ascii="Times New Roman" w:hAnsi="Times New Roman" w:cs="Times New Roman"/>
          <w:sz w:val="28"/>
          <w:szCs w:val="28"/>
          <w:lang w:val="en-US"/>
        </w:rPr>
        <w:instrText>properties</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noteIndex</w:instrText>
      </w:r>
      <w:r w:rsidR="00872574" w:rsidRPr="00872574">
        <w:rPr>
          <w:rFonts w:ascii="Times New Roman" w:hAnsi="Times New Roman" w:cs="Times New Roman"/>
          <w:sz w:val="28"/>
          <w:szCs w:val="28"/>
        </w:rPr>
        <w:instrText>":0},"</w:instrText>
      </w:r>
      <w:r w:rsidR="00872574">
        <w:rPr>
          <w:rFonts w:ascii="Times New Roman" w:hAnsi="Times New Roman" w:cs="Times New Roman"/>
          <w:sz w:val="28"/>
          <w:szCs w:val="28"/>
          <w:lang w:val="en-US"/>
        </w:rPr>
        <w:instrText>schema</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https</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github</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com</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citation</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style</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language</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schema</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raw</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master</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csl</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citation</w:instrText>
      </w:r>
      <w:r w:rsidR="00872574" w:rsidRPr="00872574">
        <w:rPr>
          <w:rFonts w:ascii="Times New Roman" w:hAnsi="Times New Roman" w:cs="Times New Roman"/>
          <w:sz w:val="28"/>
          <w:szCs w:val="28"/>
        </w:rPr>
        <w:instrText>.</w:instrText>
      </w:r>
      <w:r w:rsidR="00872574">
        <w:rPr>
          <w:rFonts w:ascii="Times New Roman" w:hAnsi="Times New Roman" w:cs="Times New Roman"/>
          <w:sz w:val="28"/>
          <w:szCs w:val="28"/>
          <w:lang w:val="en-US"/>
        </w:rPr>
        <w:instrText>json</w:instrText>
      </w:r>
      <w:r w:rsidR="00872574" w:rsidRPr="00872574">
        <w:rPr>
          <w:rFonts w:ascii="Times New Roman" w:hAnsi="Times New Roman" w:cs="Times New Roman"/>
          <w:sz w:val="28"/>
          <w:szCs w:val="28"/>
        </w:rPr>
        <w:instrText>"}</w:instrText>
      </w:r>
      <w:r>
        <w:rPr>
          <w:rFonts w:ascii="Times New Roman" w:hAnsi="Times New Roman" w:cs="Times New Roman"/>
          <w:sz w:val="28"/>
          <w:szCs w:val="28"/>
          <w:lang w:val="en-US"/>
        </w:rPr>
        <w:fldChar w:fldCharType="separate"/>
      </w:r>
      <w:r w:rsidRPr="00535194">
        <w:rPr>
          <w:rFonts w:ascii="Times New Roman" w:hAnsi="Times New Roman" w:cs="Times New Roman"/>
          <w:noProof/>
          <w:sz w:val="28"/>
          <w:szCs w:val="28"/>
        </w:rPr>
        <w:t>[314]</w:t>
      </w:r>
      <w:r>
        <w:rPr>
          <w:rFonts w:ascii="Times New Roman" w:hAnsi="Times New Roman" w:cs="Times New Roman"/>
          <w:sz w:val="28"/>
          <w:szCs w:val="28"/>
          <w:lang w:val="en-US"/>
        </w:rPr>
        <w:fldChar w:fldCharType="end"/>
      </w:r>
    </w:p>
    <w:p w14:paraId="42A20DFF" w14:textId="77777777" w:rsidR="00A47070" w:rsidRPr="000A140D" w:rsidRDefault="00646CEA" w:rsidP="00463077">
      <w:pPr>
        <w:pStyle w:val="1"/>
        <w:pageBreakBefore/>
        <w:spacing w:before="0" w:line="240" w:lineRule="auto"/>
        <w:ind w:firstLine="709"/>
        <w:jc w:val="center"/>
        <w:rPr>
          <w:rFonts w:ascii="Times New Roman" w:hAnsi="Times New Roman" w:cs="Times New Roman"/>
          <w:color w:val="auto"/>
          <w:lang w:val="kk-KZ"/>
        </w:rPr>
      </w:pPr>
      <w:bookmarkStart w:id="39" w:name="_Toc94517514"/>
      <w:r w:rsidRPr="000A140D">
        <w:rPr>
          <w:rFonts w:ascii="Times New Roman" w:hAnsi="Times New Roman" w:cs="Times New Roman"/>
          <w:color w:val="auto"/>
          <w:lang w:val="kk-KZ"/>
        </w:rPr>
        <w:lastRenderedPageBreak/>
        <w:t>ЗАКЛЮЧЕНИЕ</w:t>
      </w:r>
      <w:bookmarkEnd w:id="39"/>
    </w:p>
    <w:p w14:paraId="5DFFC79A" w14:textId="77777777" w:rsidR="003851A8" w:rsidRDefault="00577DAA" w:rsidP="003851A8">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Активные формы кислорода</w:t>
      </w:r>
      <w:r w:rsidR="00CE6FE9">
        <w:rPr>
          <w:rFonts w:ascii="Times New Roman" w:hAnsi="Times New Roman" w:cs="Times New Roman"/>
          <w:sz w:val="28"/>
          <w:szCs w:val="28"/>
        </w:rPr>
        <w:t xml:space="preserve"> (оксидативный стресс)</w:t>
      </w:r>
      <w:r>
        <w:rPr>
          <w:rFonts w:ascii="Times New Roman" w:hAnsi="Times New Roman" w:cs="Times New Roman"/>
          <w:sz w:val="28"/>
          <w:szCs w:val="28"/>
        </w:rPr>
        <w:t xml:space="preserve"> и </w:t>
      </w:r>
      <w:r w:rsidR="00806D2A">
        <w:rPr>
          <w:rFonts w:ascii="Times New Roman" w:hAnsi="Times New Roman" w:cs="Times New Roman"/>
          <w:sz w:val="28"/>
          <w:szCs w:val="28"/>
        </w:rPr>
        <w:t>особенности регуляции</w:t>
      </w:r>
      <w:r>
        <w:rPr>
          <w:rFonts w:ascii="Times New Roman" w:hAnsi="Times New Roman" w:cs="Times New Roman"/>
          <w:sz w:val="28"/>
          <w:szCs w:val="28"/>
        </w:rPr>
        <w:t xml:space="preserve"> </w:t>
      </w:r>
      <w:r w:rsidR="00CE6FE9">
        <w:rPr>
          <w:rFonts w:ascii="Times New Roman" w:hAnsi="Times New Roman" w:cs="Times New Roman"/>
          <w:sz w:val="28"/>
          <w:szCs w:val="28"/>
        </w:rPr>
        <w:t xml:space="preserve">экспрессии антиоксидантных белков (антиоксидантной защиты организма) </w:t>
      </w:r>
      <w:r w:rsidR="00A36461">
        <w:rPr>
          <w:rFonts w:ascii="Times New Roman" w:hAnsi="Times New Roman" w:cs="Times New Roman"/>
          <w:sz w:val="28"/>
          <w:szCs w:val="28"/>
        </w:rPr>
        <w:t>являются неотъемлемой частью</w:t>
      </w:r>
      <w:r w:rsidR="00CE6FE9">
        <w:rPr>
          <w:rFonts w:ascii="Times New Roman" w:hAnsi="Times New Roman" w:cs="Times New Roman"/>
          <w:sz w:val="28"/>
          <w:szCs w:val="28"/>
        </w:rPr>
        <w:t xml:space="preserve"> патогенез</w:t>
      </w:r>
      <w:r w:rsidR="00A36461">
        <w:rPr>
          <w:rFonts w:ascii="Times New Roman" w:hAnsi="Times New Roman" w:cs="Times New Roman"/>
          <w:sz w:val="28"/>
          <w:szCs w:val="28"/>
        </w:rPr>
        <w:t>а</w:t>
      </w:r>
      <w:r w:rsidR="00CE6FE9">
        <w:rPr>
          <w:rFonts w:ascii="Times New Roman" w:hAnsi="Times New Roman" w:cs="Times New Roman"/>
          <w:sz w:val="28"/>
          <w:szCs w:val="28"/>
        </w:rPr>
        <w:t xml:space="preserve"> </w:t>
      </w:r>
      <w:r w:rsidR="00A36461">
        <w:rPr>
          <w:rFonts w:ascii="Times New Roman" w:hAnsi="Times New Roman" w:cs="Times New Roman"/>
          <w:sz w:val="28"/>
          <w:szCs w:val="28"/>
        </w:rPr>
        <w:t>атеросклероза и его сопутствующего процесса</w:t>
      </w:r>
      <w:r w:rsidR="00CE6FE9">
        <w:rPr>
          <w:rFonts w:ascii="Times New Roman" w:hAnsi="Times New Roman" w:cs="Times New Roman"/>
          <w:sz w:val="28"/>
          <w:szCs w:val="28"/>
        </w:rPr>
        <w:t xml:space="preserve"> ИБС. </w:t>
      </w:r>
      <w:r w:rsidR="00FE72DF">
        <w:rPr>
          <w:rFonts w:ascii="Times New Roman" w:hAnsi="Times New Roman" w:cs="Times New Roman"/>
          <w:sz w:val="28"/>
          <w:szCs w:val="28"/>
        </w:rPr>
        <w:t xml:space="preserve">Как показывают многочисленные исследования, регуляция экспрессии и антиоксидантный ответ в тканях и клетках </w:t>
      </w:r>
      <w:r w:rsidR="00806D2A">
        <w:rPr>
          <w:rFonts w:ascii="Times New Roman" w:hAnsi="Times New Roman" w:cs="Times New Roman"/>
          <w:sz w:val="28"/>
          <w:szCs w:val="28"/>
        </w:rPr>
        <w:t>осуществляется</w:t>
      </w:r>
      <w:r w:rsidR="00FE72DF">
        <w:rPr>
          <w:rFonts w:ascii="Times New Roman" w:hAnsi="Times New Roman" w:cs="Times New Roman"/>
          <w:sz w:val="28"/>
          <w:szCs w:val="28"/>
        </w:rPr>
        <w:t xml:space="preserve"> на разны</w:t>
      </w:r>
      <w:r w:rsidR="00E4204E">
        <w:rPr>
          <w:rFonts w:ascii="Times New Roman" w:hAnsi="Times New Roman" w:cs="Times New Roman"/>
          <w:sz w:val="28"/>
          <w:szCs w:val="28"/>
        </w:rPr>
        <w:t>х генно</w:t>
      </w:r>
      <w:r w:rsidR="00677FFC">
        <w:rPr>
          <w:rFonts w:ascii="Times New Roman" w:hAnsi="Times New Roman" w:cs="Times New Roman"/>
          <w:sz w:val="28"/>
          <w:szCs w:val="28"/>
        </w:rPr>
        <w:t xml:space="preserve">-молекулярных уровнях. </w:t>
      </w:r>
      <w:r w:rsidR="005E21B9">
        <w:rPr>
          <w:rFonts w:ascii="Times New Roman" w:hAnsi="Times New Roman" w:cs="Times New Roman"/>
          <w:sz w:val="28"/>
          <w:szCs w:val="28"/>
        </w:rPr>
        <w:t>Эта область исследований активно изучается и имеет большие перспективы в практическом решении проблем лечения и профилактики атеросклероза и ИБС.</w:t>
      </w:r>
    </w:p>
    <w:p w14:paraId="140E8A71" w14:textId="71FAE009" w:rsidR="00F555A8" w:rsidRPr="00734B1F" w:rsidRDefault="00F555A8" w:rsidP="00122F7D">
      <w:pPr>
        <w:spacing w:after="0" w:line="240" w:lineRule="auto"/>
        <w:ind w:firstLine="709"/>
        <w:jc w:val="both"/>
        <w:rPr>
          <w:rFonts w:ascii="Times New Roman" w:hAnsi="Times New Roman" w:cs="Times New Roman"/>
          <w:sz w:val="28"/>
          <w:szCs w:val="28"/>
          <w:highlight w:val="yellow"/>
        </w:rPr>
      </w:pPr>
      <w:r>
        <w:rPr>
          <w:rFonts w:ascii="Times New Roman" w:hAnsi="Times New Roman" w:cs="Times New Roman"/>
          <w:sz w:val="28"/>
          <w:szCs w:val="28"/>
          <w:lang w:val="kk-KZ"/>
        </w:rPr>
        <w:t xml:space="preserve">Исследование проведенное в рамках данной </w:t>
      </w:r>
      <w:r>
        <w:rPr>
          <w:rFonts w:ascii="Times New Roman" w:hAnsi="Times New Roman" w:cs="Times New Roman"/>
          <w:sz w:val="28"/>
          <w:szCs w:val="28"/>
          <w:lang w:val="en-US"/>
        </w:rPr>
        <w:t>PhD</w:t>
      </w:r>
      <w:r w:rsidRPr="00545B9F">
        <w:rPr>
          <w:rFonts w:ascii="Times New Roman" w:hAnsi="Times New Roman" w:cs="Times New Roman"/>
          <w:sz w:val="28"/>
          <w:szCs w:val="28"/>
        </w:rPr>
        <w:t xml:space="preserve"> </w:t>
      </w:r>
      <w:r>
        <w:rPr>
          <w:rFonts w:ascii="Times New Roman" w:hAnsi="Times New Roman" w:cs="Times New Roman"/>
          <w:sz w:val="28"/>
          <w:szCs w:val="28"/>
        </w:rPr>
        <w:t>работы, показывает непосредственную вовлеченность генетического и белкового статуса</w:t>
      </w:r>
      <w:r w:rsidR="00884DAA">
        <w:rPr>
          <w:rFonts w:ascii="Times New Roman" w:hAnsi="Times New Roman" w:cs="Times New Roman"/>
          <w:sz w:val="28"/>
          <w:szCs w:val="28"/>
        </w:rPr>
        <w:t xml:space="preserve"> </w:t>
      </w:r>
      <w:r>
        <w:rPr>
          <w:rFonts w:ascii="Times New Roman" w:hAnsi="Times New Roman" w:cs="Times New Roman"/>
          <w:sz w:val="28"/>
          <w:szCs w:val="28"/>
        </w:rPr>
        <w:t xml:space="preserve"> антиоксидантной защиты в молекулярно-биохимические пути развития </w:t>
      </w:r>
      <w:r w:rsidR="002F3521">
        <w:rPr>
          <w:rFonts w:ascii="Times New Roman" w:hAnsi="Times New Roman" w:cs="Times New Roman"/>
          <w:sz w:val="28"/>
          <w:szCs w:val="28"/>
        </w:rPr>
        <w:t xml:space="preserve">атеросклероза и </w:t>
      </w:r>
      <w:r>
        <w:rPr>
          <w:rFonts w:ascii="Times New Roman" w:hAnsi="Times New Roman" w:cs="Times New Roman"/>
          <w:sz w:val="28"/>
          <w:szCs w:val="28"/>
        </w:rPr>
        <w:t>ИБС</w:t>
      </w:r>
      <w:r w:rsidR="005E21B9">
        <w:rPr>
          <w:rFonts w:ascii="Times New Roman" w:hAnsi="Times New Roman" w:cs="Times New Roman"/>
          <w:sz w:val="28"/>
          <w:szCs w:val="28"/>
        </w:rPr>
        <w:t xml:space="preserve"> и подтверждает наличие различных путей регуляции их активности</w:t>
      </w:r>
      <w:r>
        <w:rPr>
          <w:rFonts w:ascii="Times New Roman" w:hAnsi="Times New Roman" w:cs="Times New Roman"/>
          <w:sz w:val="28"/>
          <w:szCs w:val="28"/>
        </w:rPr>
        <w:t>. Так</w:t>
      </w:r>
      <w:r w:rsidR="00431544">
        <w:rPr>
          <w:rFonts w:ascii="Times New Roman" w:hAnsi="Times New Roman" w:cs="Times New Roman"/>
          <w:sz w:val="28"/>
          <w:szCs w:val="28"/>
        </w:rPr>
        <w:t>,</w:t>
      </w:r>
      <w:r>
        <w:rPr>
          <w:rFonts w:ascii="Times New Roman" w:hAnsi="Times New Roman" w:cs="Times New Roman"/>
          <w:sz w:val="28"/>
          <w:szCs w:val="28"/>
        </w:rPr>
        <w:t xml:space="preserve"> в первой экспериментальной части работы</w:t>
      </w:r>
      <w:r w:rsidR="00431544">
        <w:rPr>
          <w:rFonts w:ascii="Times New Roman" w:hAnsi="Times New Roman" w:cs="Times New Roman"/>
          <w:sz w:val="28"/>
          <w:szCs w:val="28"/>
        </w:rPr>
        <w:t>,</w:t>
      </w:r>
      <w:r>
        <w:rPr>
          <w:rFonts w:ascii="Times New Roman" w:hAnsi="Times New Roman" w:cs="Times New Roman"/>
          <w:sz w:val="28"/>
          <w:szCs w:val="28"/>
        </w:rPr>
        <w:t xml:space="preserve"> была показана</w:t>
      </w:r>
      <w:r w:rsidR="00431544">
        <w:rPr>
          <w:rFonts w:ascii="Times New Roman" w:hAnsi="Times New Roman" w:cs="Times New Roman"/>
          <w:sz w:val="28"/>
          <w:szCs w:val="28"/>
        </w:rPr>
        <w:t xml:space="preserve"> подробная</w:t>
      </w:r>
      <w:r>
        <w:rPr>
          <w:rFonts w:ascii="Times New Roman" w:hAnsi="Times New Roman" w:cs="Times New Roman"/>
          <w:sz w:val="28"/>
          <w:szCs w:val="28"/>
        </w:rPr>
        <w:t xml:space="preserve"> динамика экспрессии двух белков антиоксидантной защиты</w:t>
      </w:r>
      <w:r w:rsidRPr="00F555A8">
        <w:rPr>
          <w:rFonts w:ascii="Times New Roman" w:hAnsi="Times New Roman" w:cs="Times New Roman"/>
          <w:sz w:val="28"/>
          <w:szCs w:val="28"/>
        </w:rPr>
        <w:t xml:space="preserve"> </w:t>
      </w:r>
      <w:r w:rsidR="00122F7D">
        <w:rPr>
          <w:rFonts w:ascii="Times New Roman" w:hAnsi="Times New Roman" w:cs="Times New Roman"/>
          <w:sz w:val="28"/>
          <w:szCs w:val="28"/>
          <w:lang w:val="en-US"/>
        </w:rPr>
        <w:t>GPX</w:t>
      </w:r>
      <w:r w:rsidRPr="00012DA9">
        <w:rPr>
          <w:rFonts w:ascii="Times New Roman" w:hAnsi="Times New Roman" w:cs="Times New Roman"/>
          <w:sz w:val="28"/>
          <w:szCs w:val="28"/>
        </w:rPr>
        <w:t xml:space="preserve">1 </w:t>
      </w:r>
      <w:r>
        <w:rPr>
          <w:rFonts w:ascii="Times New Roman" w:hAnsi="Times New Roman" w:cs="Times New Roman"/>
          <w:sz w:val="28"/>
          <w:szCs w:val="28"/>
        </w:rPr>
        <w:t xml:space="preserve">и </w:t>
      </w:r>
      <w:r>
        <w:rPr>
          <w:rFonts w:ascii="Times New Roman" w:hAnsi="Times New Roman" w:cs="Times New Roman"/>
          <w:sz w:val="28"/>
          <w:szCs w:val="28"/>
          <w:lang w:val="en-US"/>
        </w:rPr>
        <w:t>SOD</w:t>
      </w:r>
      <w:r w:rsidR="00122F7D" w:rsidRPr="00122F7D">
        <w:rPr>
          <w:rFonts w:ascii="Times New Roman" w:hAnsi="Times New Roman" w:cs="Times New Roman"/>
          <w:sz w:val="28"/>
          <w:szCs w:val="28"/>
        </w:rPr>
        <w:t>3</w:t>
      </w:r>
      <w:r>
        <w:rPr>
          <w:rFonts w:ascii="Times New Roman" w:hAnsi="Times New Roman" w:cs="Times New Roman"/>
          <w:sz w:val="28"/>
          <w:szCs w:val="28"/>
        </w:rPr>
        <w:t xml:space="preserve"> при атеросклерозе.</w:t>
      </w:r>
      <w:r w:rsidRPr="00F555A8">
        <w:rPr>
          <w:rFonts w:ascii="Times New Roman" w:hAnsi="Times New Roman" w:cs="Times New Roman"/>
          <w:sz w:val="28"/>
          <w:szCs w:val="28"/>
        </w:rPr>
        <w:t xml:space="preserve"> </w:t>
      </w:r>
      <w:r>
        <w:rPr>
          <w:rFonts w:ascii="Times New Roman" w:hAnsi="Times New Roman" w:cs="Times New Roman"/>
          <w:sz w:val="28"/>
          <w:szCs w:val="28"/>
        </w:rPr>
        <w:t xml:space="preserve">Изучение экспрессии было проведено </w:t>
      </w:r>
      <w:r w:rsidR="00E4204E">
        <w:rPr>
          <w:rFonts w:ascii="Times New Roman" w:hAnsi="Times New Roman" w:cs="Times New Roman"/>
          <w:sz w:val="28"/>
          <w:szCs w:val="28"/>
        </w:rPr>
        <w:t xml:space="preserve">иммуногистохимическим методом </w:t>
      </w:r>
      <w:r>
        <w:rPr>
          <w:rFonts w:ascii="Times New Roman" w:hAnsi="Times New Roman" w:cs="Times New Roman"/>
          <w:sz w:val="28"/>
          <w:szCs w:val="28"/>
        </w:rPr>
        <w:t>с использованием экспериментальной модели атеросклероза у кроликов.</w:t>
      </w:r>
      <w:r w:rsidR="00CB386A">
        <w:rPr>
          <w:rFonts w:ascii="Times New Roman" w:hAnsi="Times New Roman" w:cs="Times New Roman"/>
          <w:sz w:val="28"/>
          <w:szCs w:val="28"/>
        </w:rPr>
        <w:t xml:space="preserve"> </w:t>
      </w:r>
    </w:p>
    <w:p w14:paraId="0CE1D11E" w14:textId="2DAB1B20" w:rsidR="00545B9F" w:rsidRDefault="00C15A11" w:rsidP="00DD73A7">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Многие эпидемиологические исследования показывают наличие корелляций между генетическими факторами в генах антиоксидантной защиты и риском развития атеросклероза и ИБС для различных мировых популяций</w:t>
      </w:r>
      <w:r w:rsidR="00E0764A">
        <w:rPr>
          <w:rFonts w:ascii="Times New Roman" w:hAnsi="Times New Roman" w:cs="Times New Roman"/>
          <w:sz w:val="28"/>
          <w:szCs w:val="28"/>
        </w:rPr>
        <w:t>.</w:t>
      </w:r>
      <w:r>
        <w:rPr>
          <w:rFonts w:ascii="Times New Roman" w:hAnsi="Times New Roman" w:cs="Times New Roman"/>
          <w:sz w:val="28"/>
          <w:szCs w:val="28"/>
        </w:rPr>
        <w:t xml:space="preserve"> </w:t>
      </w:r>
      <w:r w:rsidR="00E0764A">
        <w:rPr>
          <w:rFonts w:ascii="Times New Roman" w:hAnsi="Times New Roman" w:cs="Times New Roman"/>
          <w:sz w:val="28"/>
          <w:szCs w:val="28"/>
        </w:rPr>
        <w:t>Д</w:t>
      </w:r>
      <w:r w:rsidR="00366748">
        <w:rPr>
          <w:rFonts w:ascii="Times New Roman" w:hAnsi="Times New Roman" w:cs="Times New Roman"/>
          <w:sz w:val="28"/>
          <w:szCs w:val="28"/>
        </w:rPr>
        <w:t>анные</w:t>
      </w:r>
      <w:r>
        <w:rPr>
          <w:rFonts w:ascii="Times New Roman" w:hAnsi="Times New Roman" w:cs="Times New Roman"/>
          <w:sz w:val="28"/>
          <w:szCs w:val="28"/>
        </w:rPr>
        <w:t xml:space="preserve"> о влиянии </w:t>
      </w:r>
      <w:r w:rsidR="00351EDE">
        <w:rPr>
          <w:rFonts w:ascii="Times New Roman" w:hAnsi="Times New Roman" w:cs="Times New Roman"/>
          <w:sz w:val="28"/>
          <w:szCs w:val="28"/>
        </w:rPr>
        <w:t xml:space="preserve">этих факторов в развитии ИБС для казахстанской популяции </w:t>
      </w:r>
      <w:r w:rsidR="00E0764A">
        <w:rPr>
          <w:rFonts w:ascii="Times New Roman" w:hAnsi="Times New Roman" w:cs="Times New Roman"/>
          <w:sz w:val="28"/>
          <w:szCs w:val="28"/>
        </w:rPr>
        <w:t>ограниченны</w:t>
      </w:r>
      <w:r w:rsidR="00351EDE">
        <w:rPr>
          <w:rFonts w:ascii="Times New Roman" w:hAnsi="Times New Roman" w:cs="Times New Roman"/>
          <w:sz w:val="28"/>
          <w:szCs w:val="28"/>
        </w:rPr>
        <w:t>. В</w:t>
      </w:r>
      <w:r w:rsidR="00BE5166">
        <w:rPr>
          <w:rFonts w:ascii="Times New Roman" w:hAnsi="Times New Roman" w:cs="Times New Roman"/>
          <w:sz w:val="28"/>
          <w:szCs w:val="28"/>
        </w:rPr>
        <w:t>торая часть работы была проведена с</w:t>
      </w:r>
      <w:r w:rsidR="00F922B3">
        <w:rPr>
          <w:rFonts w:ascii="Times New Roman" w:hAnsi="Times New Roman" w:cs="Times New Roman"/>
          <w:sz w:val="28"/>
          <w:szCs w:val="28"/>
          <w:lang w:val="kk-KZ"/>
        </w:rPr>
        <w:t xml:space="preserve"> целью изучения роли</w:t>
      </w:r>
      <w:r w:rsidR="00BE5166">
        <w:rPr>
          <w:rFonts w:ascii="Times New Roman" w:hAnsi="Times New Roman" w:cs="Times New Roman"/>
          <w:sz w:val="28"/>
          <w:szCs w:val="28"/>
          <w:lang w:val="kk-KZ"/>
        </w:rPr>
        <w:t xml:space="preserve"> генетических факторов в генах</w:t>
      </w:r>
      <w:r w:rsidR="00F922B3">
        <w:rPr>
          <w:rFonts w:ascii="Times New Roman" w:hAnsi="Times New Roman" w:cs="Times New Roman"/>
          <w:sz w:val="28"/>
          <w:szCs w:val="28"/>
          <w:lang w:val="kk-KZ"/>
        </w:rPr>
        <w:t xml:space="preserve"> антиоксидантной защиты в предрасположенности и развити</w:t>
      </w:r>
      <w:r w:rsidR="00BE5166">
        <w:rPr>
          <w:rFonts w:ascii="Times New Roman" w:hAnsi="Times New Roman" w:cs="Times New Roman"/>
          <w:sz w:val="28"/>
          <w:szCs w:val="28"/>
          <w:lang w:val="kk-KZ"/>
        </w:rPr>
        <w:t>и ИБС для казахстанской популяции.</w:t>
      </w:r>
      <w:r w:rsidR="00F922B3">
        <w:rPr>
          <w:rFonts w:ascii="Times New Roman" w:hAnsi="Times New Roman" w:cs="Times New Roman"/>
          <w:sz w:val="28"/>
          <w:szCs w:val="28"/>
          <w:lang w:val="kk-KZ"/>
        </w:rPr>
        <w:t xml:space="preserve"> </w:t>
      </w:r>
      <w:r w:rsidR="00BE5166">
        <w:rPr>
          <w:rFonts w:ascii="Times New Roman" w:hAnsi="Times New Roman" w:cs="Times New Roman"/>
          <w:sz w:val="28"/>
          <w:szCs w:val="28"/>
          <w:lang w:val="kk-KZ"/>
        </w:rPr>
        <w:t xml:space="preserve">Исследование проводили методом «случай-контроль», для которого </w:t>
      </w:r>
      <w:r w:rsidR="00F922B3">
        <w:rPr>
          <w:rFonts w:ascii="Times New Roman" w:hAnsi="Times New Roman" w:cs="Times New Roman"/>
          <w:sz w:val="28"/>
          <w:szCs w:val="28"/>
          <w:lang w:val="kk-KZ"/>
        </w:rPr>
        <w:t xml:space="preserve">был собран клинический </w:t>
      </w:r>
      <w:r w:rsidR="00BE5166">
        <w:rPr>
          <w:rFonts w:ascii="Times New Roman" w:hAnsi="Times New Roman" w:cs="Times New Roman"/>
          <w:sz w:val="28"/>
          <w:szCs w:val="28"/>
          <w:lang w:val="kk-KZ"/>
        </w:rPr>
        <w:t>био</w:t>
      </w:r>
      <w:r w:rsidR="00F922B3">
        <w:rPr>
          <w:rFonts w:ascii="Times New Roman" w:hAnsi="Times New Roman" w:cs="Times New Roman"/>
          <w:sz w:val="28"/>
          <w:szCs w:val="28"/>
          <w:lang w:val="kk-KZ"/>
        </w:rPr>
        <w:t xml:space="preserve">материал от </w:t>
      </w:r>
      <w:r w:rsidR="00D6011E">
        <w:rPr>
          <w:rFonts w:ascii="Times New Roman" w:hAnsi="Times New Roman" w:cs="Times New Roman"/>
          <w:sz w:val="28"/>
          <w:szCs w:val="28"/>
          <w:lang w:val="kk-KZ"/>
        </w:rPr>
        <w:t xml:space="preserve">360 </w:t>
      </w:r>
      <w:r w:rsidR="00F922B3">
        <w:rPr>
          <w:rFonts w:ascii="Times New Roman" w:hAnsi="Times New Roman" w:cs="Times New Roman"/>
          <w:sz w:val="28"/>
          <w:szCs w:val="28"/>
          <w:lang w:val="kk-KZ"/>
        </w:rPr>
        <w:t>пациентов с ИБС. Соответственно</w:t>
      </w:r>
      <w:r w:rsidR="00D6011E">
        <w:rPr>
          <w:rFonts w:ascii="Times New Roman" w:hAnsi="Times New Roman" w:cs="Times New Roman"/>
          <w:sz w:val="28"/>
          <w:szCs w:val="28"/>
          <w:lang w:val="kk-KZ"/>
        </w:rPr>
        <w:t>, учитывая анкетные данные пациентов с ИБС, была тщательно подобрана контрольная группа людей, включающая 341 условно здоровых индивидов без признаков ИБС</w:t>
      </w:r>
      <w:r w:rsidR="00BE5166">
        <w:rPr>
          <w:rFonts w:ascii="Times New Roman" w:hAnsi="Times New Roman" w:cs="Times New Roman"/>
          <w:sz w:val="28"/>
          <w:szCs w:val="28"/>
          <w:lang w:val="kk-KZ"/>
        </w:rPr>
        <w:t xml:space="preserve"> и сопутствующих заболеваний в анамнезе.</w:t>
      </w:r>
      <w:r w:rsidR="002F3521">
        <w:rPr>
          <w:rFonts w:ascii="Times New Roman" w:hAnsi="Times New Roman" w:cs="Times New Roman"/>
          <w:sz w:val="28"/>
          <w:szCs w:val="28"/>
          <w:lang w:val="kk-KZ"/>
        </w:rPr>
        <w:t xml:space="preserve"> В качестве генетических факторов риска были проанализированы и отобраны наиболее значимые нуклеотидные замены в генах антиоксидантной защиты, наиболее задействованные в процессах развития </w:t>
      </w:r>
      <w:r w:rsidR="00366748">
        <w:rPr>
          <w:rFonts w:ascii="Times New Roman" w:hAnsi="Times New Roman" w:cs="Times New Roman"/>
          <w:sz w:val="28"/>
          <w:szCs w:val="28"/>
          <w:lang w:val="kk-KZ"/>
        </w:rPr>
        <w:t xml:space="preserve">окислительного стресса при </w:t>
      </w:r>
      <w:r w:rsidR="002F3521">
        <w:rPr>
          <w:rFonts w:ascii="Times New Roman" w:hAnsi="Times New Roman" w:cs="Times New Roman"/>
          <w:sz w:val="28"/>
          <w:szCs w:val="28"/>
          <w:lang w:val="kk-KZ"/>
        </w:rPr>
        <w:t>атеросклероз</w:t>
      </w:r>
      <w:r w:rsidR="00366748">
        <w:rPr>
          <w:rFonts w:ascii="Times New Roman" w:hAnsi="Times New Roman" w:cs="Times New Roman"/>
          <w:sz w:val="28"/>
          <w:szCs w:val="28"/>
          <w:lang w:val="kk-KZ"/>
        </w:rPr>
        <w:t>е</w:t>
      </w:r>
      <w:r w:rsidR="002F3521">
        <w:rPr>
          <w:rFonts w:ascii="Times New Roman" w:hAnsi="Times New Roman" w:cs="Times New Roman"/>
          <w:sz w:val="28"/>
          <w:szCs w:val="28"/>
          <w:lang w:val="kk-KZ"/>
        </w:rPr>
        <w:t xml:space="preserve"> и ИБС:</w:t>
      </w:r>
      <w:r w:rsidR="00BC3DFE">
        <w:rPr>
          <w:rFonts w:ascii="Times New Roman" w:hAnsi="Times New Roman" w:cs="Times New Roman"/>
          <w:sz w:val="28"/>
          <w:szCs w:val="28"/>
          <w:lang w:val="kk-KZ"/>
        </w:rPr>
        <w:t xml:space="preserve"> полиморфизм</w:t>
      </w:r>
      <w:r w:rsidR="002F3521">
        <w:rPr>
          <w:rFonts w:ascii="Times New Roman" w:hAnsi="Times New Roman" w:cs="Times New Roman"/>
          <w:sz w:val="28"/>
          <w:szCs w:val="28"/>
          <w:lang w:val="kk-KZ"/>
        </w:rPr>
        <w:t xml:space="preserve"> </w:t>
      </w:r>
      <w:r w:rsidR="00BC3DFE" w:rsidRPr="00BC3DFE">
        <w:rPr>
          <w:rFonts w:ascii="Times New Roman" w:hAnsi="Times New Roman" w:cs="Times New Roman"/>
          <w:sz w:val="28"/>
          <w:szCs w:val="28"/>
        </w:rPr>
        <w:t>Ala58Thr</w:t>
      </w:r>
      <w:r w:rsidR="00BC3DFE">
        <w:rPr>
          <w:rFonts w:ascii="Times New Roman" w:hAnsi="Times New Roman" w:cs="Times New Roman"/>
          <w:sz w:val="28"/>
          <w:szCs w:val="28"/>
        </w:rPr>
        <w:t xml:space="preserve"> (</w:t>
      </w:r>
      <w:r w:rsidR="00BC3DFE" w:rsidRPr="00BC3DFE">
        <w:rPr>
          <w:rFonts w:ascii="Times New Roman" w:hAnsi="Times New Roman" w:cs="Times New Roman"/>
          <w:sz w:val="28"/>
          <w:szCs w:val="28"/>
        </w:rPr>
        <w:t>rs2536512</w:t>
      </w:r>
      <w:r w:rsidR="00BC3DFE">
        <w:rPr>
          <w:rFonts w:ascii="Times New Roman" w:hAnsi="Times New Roman" w:cs="Times New Roman"/>
          <w:sz w:val="28"/>
          <w:szCs w:val="28"/>
        </w:rPr>
        <w:t>)</w:t>
      </w:r>
      <w:r w:rsidR="00BC3DFE" w:rsidRPr="00BC3DFE">
        <w:rPr>
          <w:rFonts w:ascii="Times New Roman" w:hAnsi="Times New Roman" w:cs="Times New Roman"/>
          <w:sz w:val="28"/>
          <w:szCs w:val="28"/>
        </w:rPr>
        <w:t xml:space="preserve"> </w:t>
      </w:r>
      <w:r w:rsidR="00BC3DFE">
        <w:rPr>
          <w:rFonts w:ascii="Times New Roman" w:hAnsi="Times New Roman" w:cs="Times New Roman"/>
          <w:sz w:val="28"/>
          <w:szCs w:val="28"/>
        </w:rPr>
        <w:t xml:space="preserve">в гене </w:t>
      </w:r>
      <w:r w:rsidR="00BC3DFE" w:rsidRPr="00BC3DFE">
        <w:rPr>
          <w:rFonts w:ascii="Times New Roman" w:hAnsi="Times New Roman" w:cs="Times New Roman"/>
          <w:i/>
          <w:sz w:val="28"/>
          <w:szCs w:val="28"/>
        </w:rPr>
        <w:t>SOD3</w:t>
      </w:r>
      <w:r w:rsidR="00BC3DFE">
        <w:rPr>
          <w:rFonts w:ascii="Times New Roman" w:hAnsi="Times New Roman" w:cs="Times New Roman"/>
          <w:sz w:val="28"/>
          <w:szCs w:val="28"/>
        </w:rPr>
        <w:t xml:space="preserve">, </w:t>
      </w:r>
      <w:r w:rsidR="00BC3DFE" w:rsidRPr="00BC3DFE">
        <w:rPr>
          <w:rFonts w:ascii="Times New Roman" w:hAnsi="Times New Roman" w:cs="Times New Roman"/>
          <w:sz w:val="28"/>
          <w:szCs w:val="28"/>
        </w:rPr>
        <w:t>-129C/T</w:t>
      </w:r>
      <w:r w:rsidR="00BC3DFE">
        <w:rPr>
          <w:rFonts w:ascii="Times New Roman" w:hAnsi="Times New Roman" w:cs="Times New Roman"/>
          <w:sz w:val="28"/>
          <w:szCs w:val="28"/>
        </w:rPr>
        <w:t xml:space="preserve"> </w:t>
      </w:r>
      <w:r w:rsidR="00DD73A7" w:rsidRPr="00DD73A7">
        <w:rPr>
          <w:rFonts w:ascii="Times New Roman" w:hAnsi="Times New Roman" w:cs="Times New Roman"/>
          <w:sz w:val="28"/>
          <w:szCs w:val="28"/>
        </w:rPr>
        <w:t>(rs17883901)</w:t>
      </w:r>
      <w:r w:rsidR="00DD73A7">
        <w:rPr>
          <w:rFonts w:ascii="Times New Roman" w:hAnsi="Times New Roman" w:cs="Times New Roman"/>
          <w:sz w:val="28"/>
          <w:szCs w:val="28"/>
        </w:rPr>
        <w:t xml:space="preserve"> </w:t>
      </w:r>
      <w:r w:rsidR="00BC3DFE">
        <w:rPr>
          <w:rFonts w:ascii="Times New Roman" w:hAnsi="Times New Roman" w:cs="Times New Roman"/>
          <w:sz w:val="28"/>
          <w:szCs w:val="28"/>
        </w:rPr>
        <w:t xml:space="preserve">гена </w:t>
      </w:r>
      <w:r w:rsidR="00BC3DFE" w:rsidRPr="00BC3DFE">
        <w:rPr>
          <w:rFonts w:ascii="Times New Roman" w:hAnsi="Times New Roman" w:cs="Times New Roman"/>
          <w:i/>
          <w:sz w:val="28"/>
          <w:szCs w:val="28"/>
        </w:rPr>
        <w:t>GCLC</w:t>
      </w:r>
      <w:r w:rsidR="00BC3DFE">
        <w:rPr>
          <w:rFonts w:ascii="Times New Roman" w:hAnsi="Times New Roman" w:cs="Times New Roman"/>
          <w:sz w:val="28"/>
          <w:szCs w:val="28"/>
        </w:rPr>
        <w:t xml:space="preserve">, </w:t>
      </w:r>
      <w:r w:rsidR="00BC3DFE" w:rsidRPr="00BC3DFE">
        <w:rPr>
          <w:rFonts w:ascii="Times New Roman" w:hAnsi="Times New Roman" w:cs="Times New Roman"/>
          <w:sz w:val="28"/>
          <w:szCs w:val="28"/>
        </w:rPr>
        <w:t>-588C/T</w:t>
      </w:r>
      <w:r w:rsidR="00BC3DFE">
        <w:rPr>
          <w:rFonts w:ascii="Times New Roman" w:hAnsi="Times New Roman" w:cs="Times New Roman"/>
          <w:sz w:val="28"/>
          <w:szCs w:val="28"/>
        </w:rPr>
        <w:t xml:space="preserve"> </w:t>
      </w:r>
      <w:r w:rsidR="00BC3DFE" w:rsidRPr="00BC3DFE">
        <w:rPr>
          <w:rFonts w:ascii="Times New Roman" w:hAnsi="Times New Roman" w:cs="Times New Roman"/>
          <w:sz w:val="28"/>
          <w:szCs w:val="28"/>
        </w:rPr>
        <w:t>(rs41303970)</w:t>
      </w:r>
      <w:r w:rsidR="00BC3DFE">
        <w:rPr>
          <w:rFonts w:ascii="Times New Roman" w:hAnsi="Times New Roman" w:cs="Times New Roman"/>
          <w:sz w:val="28"/>
          <w:szCs w:val="28"/>
        </w:rPr>
        <w:t xml:space="preserve"> гена </w:t>
      </w:r>
      <w:r w:rsidR="00BC3DFE" w:rsidRPr="00BC3DFE">
        <w:rPr>
          <w:rFonts w:ascii="Times New Roman" w:hAnsi="Times New Roman" w:cs="Times New Roman"/>
          <w:i/>
          <w:sz w:val="28"/>
          <w:szCs w:val="28"/>
        </w:rPr>
        <w:t>GCLM</w:t>
      </w:r>
      <w:r w:rsidR="00BC3DFE">
        <w:rPr>
          <w:rFonts w:ascii="Times New Roman" w:hAnsi="Times New Roman" w:cs="Times New Roman"/>
          <w:sz w:val="28"/>
          <w:szCs w:val="28"/>
        </w:rPr>
        <w:t xml:space="preserve">, </w:t>
      </w:r>
      <w:r w:rsidR="00DD73A7">
        <w:rPr>
          <w:rFonts w:ascii="Times New Roman" w:hAnsi="Times New Roman" w:cs="Times New Roman"/>
          <w:sz w:val="28"/>
          <w:szCs w:val="28"/>
        </w:rPr>
        <w:t>тандемный повтор</w:t>
      </w:r>
      <w:r w:rsidR="00BC3DFE" w:rsidRPr="00BC3DFE">
        <w:rPr>
          <w:rFonts w:ascii="Times New Roman" w:hAnsi="Times New Roman" w:cs="Times New Roman"/>
          <w:sz w:val="28"/>
          <w:szCs w:val="28"/>
        </w:rPr>
        <w:t xml:space="preserve"> GCG</w:t>
      </w:r>
      <w:r w:rsidR="00BC3DFE">
        <w:rPr>
          <w:rFonts w:ascii="Times New Roman" w:hAnsi="Times New Roman" w:cs="Times New Roman"/>
          <w:sz w:val="28"/>
          <w:szCs w:val="28"/>
        </w:rPr>
        <w:t xml:space="preserve"> (</w:t>
      </w:r>
      <w:r w:rsidR="00BC3DFE" w:rsidRPr="00BC3DFE">
        <w:rPr>
          <w:rFonts w:ascii="Times New Roman" w:hAnsi="Times New Roman" w:cs="Times New Roman"/>
          <w:sz w:val="28"/>
          <w:szCs w:val="28"/>
        </w:rPr>
        <w:t>rs17838762</w:t>
      </w:r>
      <w:r w:rsidR="00BC3DFE">
        <w:rPr>
          <w:rFonts w:ascii="Times New Roman" w:hAnsi="Times New Roman" w:cs="Times New Roman"/>
          <w:sz w:val="28"/>
          <w:szCs w:val="28"/>
        </w:rPr>
        <w:t xml:space="preserve">) в гене </w:t>
      </w:r>
      <w:r w:rsidR="00BC3DFE" w:rsidRPr="00BC3DFE">
        <w:rPr>
          <w:rFonts w:ascii="Times New Roman" w:hAnsi="Times New Roman" w:cs="Times New Roman"/>
          <w:i/>
          <w:sz w:val="28"/>
          <w:szCs w:val="28"/>
        </w:rPr>
        <w:t>GPX1</w:t>
      </w:r>
      <w:r w:rsidR="00BC3DFE">
        <w:rPr>
          <w:rFonts w:ascii="Times New Roman" w:hAnsi="Times New Roman" w:cs="Times New Roman"/>
          <w:sz w:val="28"/>
          <w:szCs w:val="28"/>
        </w:rPr>
        <w:t xml:space="preserve">, </w:t>
      </w:r>
      <w:r w:rsidR="00BC3DFE" w:rsidRPr="00BC3DFE">
        <w:rPr>
          <w:rFonts w:ascii="Times New Roman" w:hAnsi="Times New Roman" w:cs="Times New Roman"/>
          <w:sz w:val="28"/>
          <w:szCs w:val="28"/>
        </w:rPr>
        <w:t>С718Т</w:t>
      </w:r>
      <w:r w:rsidR="00BC3DFE">
        <w:rPr>
          <w:rFonts w:ascii="Times New Roman" w:hAnsi="Times New Roman" w:cs="Times New Roman"/>
          <w:sz w:val="28"/>
          <w:szCs w:val="28"/>
        </w:rPr>
        <w:t xml:space="preserve"> (</w:t>
      </w:r>
      <w:r w:rsidR="00BC3DFE" w:rsidRPr="00BC3DFE">
        <w:rPr>
          <w:rFonts w:ascii="Times New Roman" w:hAnsi="Times New Roman" w:cs="Times New Roman"/>
          <w:sz w:val="28"/>
          <w:szCs w:val="28"/>
        </w:rPr>
        <w:t>rs713041</w:t>
      </w:r>
      <w:r w:rsidR="00BC3DFE">
        <w:rPr>
          <w:rFonts w:ascii="Times New Roman" w:hAnsi="Times New Roman" w:cs="Times New Roman"/>
          <w:sz w:val="28"/>
          <w:szCs w:val="28"/>
        </w:rPr>
        <w:t xml:space="preserve">) гена </w:t>
      </w:r>
      <w:r w:rsidR="00BC3DFE" w:rsidRPr="00BC3DFE">
        <w:rPr>
          <w:rFonts w:ascii="Times New Roman" w:hAnsi="Times New Roman" w:cs="Times New Roman"/>
          <w:i/>
          <w:sz w:val="28"/>
          <w:szCs w:val="28"/>
        </w:rPr>
        <w:t>GPX4</w:t>
      </w:r>
      <w:r w:rsidR="00DD73A7">
        <w:rPr>
          <w:rFonts w:ascii="Times New Roman" w:hAnsi="Times New Roman" w:cs="Times New Roman"/>
          <w:sz w:val="28"/>
          <w:szCs w:val="28"/>
        </w:rPr>
        <w:t>.</w:t>
      </w:r>
      <w:r w:rsidR="00DD73A7">
        <w:rPr>
          <w:rFonts w:ascii="Times New Roman" w:hAnsi="Times New Roman" w:cs="Times New Roman"/>
          <w:sz w:val="28"/>
          <w:szCs w:val="28"/>
          <w:lang w:val="kk-KZ"/>
        </w:rPr>
        <w:t xml:space="preserve"> </w:t>
      </w:r>
      <w:r w:rsidR="002F3521">
        <w:rPr>
          <w:rFonts w:ascii="Times New Roman" w:hAnsi="Times New Roman" w:cs="Times New Roman"/>
          <w:sz w:val="28"/>
          <w:szCs w:val="28"/>
        </w:rPr>
        <w:t xml:space="preserve">Определение </w:t>
      </w:r>
      <w:r w:rsidR="00DD73A7">
        <w:rPr>
          <w:rFonts w:ascii="Times New Roman" w:hAnsi="Times New Roman" w:cs="Times New Roman"/>
          <w:sz w:val="28"/>
          <w:szCs w:val="28"/>
        </w:rPr>
        <w:t>генетических вариаций проводили методами ПЦР-ПДРФ и ПЦР в реальном времени.</w:t>
      </w:r>
    </w:p>
    <w:p w14:paraId="749E8B21" w14:textId="595D89C3" w:rsidR="00C41549" w:rsidRPr="001C70FD" w:rsidRDefault="00E12F35" w:rsidP="001C70FD">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 результате проведенных</w:t>
      </w:r>
      <w:r w:rsidR="00FC3E2B">
        <w:rPr>
          <w:rFonts w:ascii="Times New Roman" w:hAnsi="Times New Roman" w:cs="Times New Roman"/>
          <w:sz w:val="28"/>
          <w:szCs w:val="28"/>
        </w:rPr>
        <w:t xml:space="preserve"> исс</w:t>
      </w:r>
      <w:r>
        <w:rPr>
          <w:rFonts w:ascii="Times New Roman" w:hAnsi="Times New Roman" w:cs="Times New Roman"/>
          <w:sz w:val="28"/>
          <w:szCs w:val="28"/>
        </w:rPr>
        <w:t>ледований можно сделать следующие выводы:</w:t>
      </w:r>
    </w:p>
    <w:p w14:paraId="110E8CB4" w14:textId="7B1864C0" w:rsidR="00122F7D" w:rsidRPr="00C41549" w:rsidRDefault="00122F7D" w:rsidP="000B3263">
      <w:pPr>
        <w:pStyle w:val="a3"/>
        <w:numPr>
          <w:ilvl w:val="0"/>
          <w:numId w:val="7"/>
        </w:numPr>
        <w:tabs>
          <w:tab w:val="left" w:pos="567"/>
        </w:tabs>
        <w:spacing w:after="0" w:line="240" w:lineRule="auto"/>
        <w:ind w:left="0" w:firstLine="0"/>
        <w:jc w:val="both"/>
        <w:rPr>
          <w:rFonts w:ascii="Times New Roman" w:hAnsi="Times New Roman" w:cs="Times New Roman"/>
          <w:sz w:val="28"/>
          <w:szCs w:val="28"/>
        </w:rPr>
      </w:pPr>
      <w:r w:rsidRPr="00C41549">
        <w:rPr>
          <w:rFonts w:ascii="Times New Roman" w:hAnsi="Times New Roman" w:cs="Times New Roman"/>
          <w:sz w:val="28"/>
          <w:szCs w:val="28"/>
        </w:rPr>
        <w:t>Экспрессия внеклето</w:t>
      </w:r>
      <w:r w:rsidR="00C41549" w:rsidRPr="00C41549">
        <w:rPr>
          <w:rFonts w:ascii="Times New Roman" w:hAnsi="Times New Roman" w:cs="Times New Roman"/>
          <w:sz w:val="28"/>
          <w:szCs w:val="28"/>
        </w:rPr>
        <w:t xml:space="preserve">чного антиоксидантного белка </w:t>
      </w:r>
      <w:r w:rsidRPr="00C41549">
        <w:rPr>
          <w:rFonts w:ascii="Times New Roman" w:hAnsi="Times New Roman" w:cs="Times New Roman"/>
          <w:sz w:val="28"/>
          <w:szCs w:val="28"/>
        </w:rPr>
        <w:t>SOD</w:t>
      </w:r>
      <w:r w:rsidR="00C41549" w:rsidRPr="00C41549">
        <w:rPr>
          <w:rFonts w:ascii="Times New Roman" w:hAnsi="Times New Roman" w:cs="Times New Roman"/>
          <w:sz w:val="28"/>
          <w:szCs w:val="28"/>
        </w:rPr>
        <w:t>3</w:t>
      </w:r>
      <w:r w:rsidR="00864A6F">
        <w:rPr>
          <w:rFonts w:ascii="Times New Roman" w:hAnsi="Times New Roman" w:cs="Times New Roman"/>
          <w:sz w:val="28"/>
          <w:szCs w:val="28"/>
        </w:rPr>
        <w:t xml:space="preserve"> индуцируется </w:t>
      </w:r>
      <w:r w:rsidRPr="00C41549">
        <w:rPr>
          <w:rFonts w:ascii="Times New Roman" w:hAnsi="Times New Roman" w:cs="Times New Roman"/>
          <w:sz w:val="28"/>
          <w:szCs w:val="28"/>
        </w:rPr>
        <w:t>на ранних стадиях инфильтрации интимального слоя пенистыми клетками</w:t>
      </w:r>
      <w:r w:rsidR="00C41549">
        <w:rPr>
          <w:rFonts w:ascii="Times New Roman" w:hAnsi="Times New Roman" w:cs="Times New Roman"/>
          <w:sz w:val="28"/>
          <w:szCs w:val="28"/>
        </w:rPr>
        <w:t xml:space="preserve"> (липидные пятна)</w:t>
      </w:r>
      <w:r w:rsidRPr="00C41549">
        <w:rPr>
          <w:rFonts w:ascii="Times New Roman" w:hAnsi="Times New Roman" w:cs="Times New Roman"/>
          <w:sz w:val="28"/>
          <w:szCs w:val="28"/>
        </w:rPr>
        <w:t>. Зона первичной активации экспрессии</w:t>
      </w:r>
      <w:r w:rsidR="00864A6F" w:rsidRPr="00864A6F">
        <w:t xml:space="preserve"> </w:t>
      </w:r>
      <w:r w:rsidR="00864A6F" w:rsidRPr="00864A6F">
        <w:rPr>
          <w:rFonts w:ascii="Times New Roman" w:hAnsi="Times New Roman" w:cs="Times New Roman"/>
          <w:sz w:val="28"/>
          <w:szCs w:val="28"/>
        </w:rPr>
        <w:t>SOD3</w:t>
      </w:r>
      <w:r w:rsidRPr="00C41549">
        <w:rPr>
          <w:rFonts w:ascii="Times New Roman" w:hAnsi="Times New Roman" w:cs="Times New Roman"/>
          <w:sz w:val="28"/>
          <w:szCs w:val="28"/>
        </w:rPr>
        <w:t xml:space="preserve"> располагается в интактном медиальном слое, </w:t>
      </w:r>
      <w:r w:rsidR="000B3263">
        <w:rPr>
          <w:rFonts w:ascii="Times New Roman" w:hAnsi="Times New Roman" w:cs="Times New Roman"/>
          <w:sz w:val="28"/>
          <w:szCs w:val="28"/>
        </w:rPr>
        <w:t>но не интимальном слое</w:t>
      </w:r>
      <w:r w:rsidRPr="00C41549">
        <w:rPr>
          <w:rFonts w:ascii="Times New Roman" w:hAnsi="Times New Roman" w:cs="Times New Roman"/>
          <w:sz w:val="28"/>
          <w:szCs w:val="28"/>
        </w:rPr>
        <w:t>;</w:t>
      </w:r>
    </w:p>
    <w:p w14:paraId="763887E4" w14:textId="4894AC2A" w:rsidR="00122F7D" w:rsidRPr="00C41549" w:rsidRDefault="00122F7D" w:rsidP="00122F7D">
      <w:pPr>
        <w:pStyle w:val="a3"/>
        <w:numPr>
          <w:ilvl w:val="0"/>
          <w:numId w:val="7"/>
        </w:numPr>
        <w:tabs>
          <w:tab w:val="left" w:pos="567"/>
        </w:tabs>
        <w:spacing w:after="0" w:line="240" w:lineRule="auto"/>
        <w:ind w:left="0" w:firstLine="0"/>
        <w:jc w:val="both"/>
        <w:rPr>
          <w:rFonts w:ascii="Times New Roman" w:hAnsi="Times New Roman" w:cs="Times New Roman"/>
          <w:sz w:val="28"/>
          <w:szCs w:val="28"/>
        </w:rPr>
      </w:pPr>
      <w:r w:rsidRPr="00C41549">
        <w:rPr>
          <w:rFonts w:ascii="Times New Roman" w:hAnsi="Times New Roman" w:cs="Times New Roman"/>
          <w:sz w:val="28"/>
          <w:szCs w:val="28"/>
        </w:rPr>
        <w:lastRenderedPageBreak/>
        <w:t>Деградация внеклеточного матрикса на поздних стадиях развития атеросклеротических бляшек</w:t>
      </w:r>
      <w:r w:rsidR="00794C79">
        <w:rPr>
          <w:rFonts w:ascii="Times New Roman" w:hAnsi="Times New Roman" w:cs="Times New Roman"/>
          <w:sz w:val="28"/>
          <w:szCs w:val="28"/>
        </w:rPr>
        <w:t xml:space="preserve"> (атеромы)</w:t>
      </w:r>
      <w:r w:rsidRPr="00C41549">
        <w:rPr>
          <w:rFonts w:ascii="Times New Roman" w:hAnsi="Times New Roman" w:cs="Times New Roman"/>
          <w:sz w:val="28"/>
          <w:szCs w:val="28"/>
        </w:rPr>
        <w:t xml:space="preserve">, способствует уменьшению </w:t>
      </w:r>
      <w:r w:rsidR="00864A6F">
        <w:rPr>
          <w:rFonts w:ascii="Times New Roman" w:hAnsi="Times New Roman" w:cs="Times New Roman"/>
          <w:sz w:val="28"/>
          <w:szCs w:val="28"/>
        </w:rPr>
        <w:t xml:space="preserve">содержания внеклеточного </w:t>
      </w:r>
      <w:r w:rsidRPr="00C41549">
        <w:rPr>
          <w:rFonts w:ascii="Times New Roman" w:hAnsi="Times New Roman" w:cs="Times New Roman"/>
          <w:sz w:val="28"/>
          <w:szCs w:val="28"/>
        </w:rPr>
        <w:t>белка SOD</w:t>
      </w:r>
      <w:r w:rsidR="00794C79">
        <w:rPr>
          <w:rFonts w:ascii="Times New Roman" w:hAnsi="Times New Roman" w:cs="Times New Roman"/>
          <w:sz w:val="28"/>
          <w:szCs w:val="28"/>
        </w:rPr>
        <w:t>3</w:t>
      </w:r>
      <w:r w:rsidRPr="00C41549">
        <w:rPr>
          <w:rFonts w:ascii="Times New Roman" w:hAnsi="Times New Roman" w:cs="Times New Roman"/>
          <w:sz w:val="28"/>
          <w:szCs w:val="28"/>
        </w:rPr>
        <w:t xml:space="preserve"> в местах поражения;</w:t>
      </w:r>
    </w:p>
    <w:p w14:paraId="71C22000" w14:textId="5E98B457" w:rsidR="00122F7D" w:rsidRPr="00C41549" w:rsidRDefault="00122F7D" w:rsidP="00122F7D">
      <w:pPr>
        <w:pStyle w:val="a3"/>
        <w:numPr>
          <w:ilvl w:val="0"/>
          <w:numId w:val="7"/>
        </w:numPr>
        <w:tabs>
          <w:tab w:val="left" w:pos="567"/>
        </w:tabs>
        <w:spacing w:after="0" w:line="240" w:lineRule="auto"/>
        <w:ind w:left="0" w:firstLine="0"/>
        <w:jc w:val="both"/>
        <w:rPr>
          <w:rFonts w:ascii="Times New Roman" w:hAnsi="Times New Roman" w:cs="Times New Roman"/>
          <w:sz w:val="28"/>
          <w:szCs w:val="28"/>
        </w:rPr>
      </w:pPr>
      <w:r w:rsidRPr="00C41549">
        <w:rPr>
          <w:rFonts w:ascii="Times New Roman" w:hAnsi="Times New Roman" w:cs="Times New Roman"/>
          <w:sz w:val="28"/>
          <w:szCs w:val="28"/>
        </w:rPr>
        <w:t xml:space="preserve">Экспрессия внутриклеточного </w:t>
      </w:r>
      <w:r w:rsidR="00864A6F">
        <w:rPr>
          <w:rFonts w:ascii="Times New Roman" w:hAnsi="Times New Roman" w:cs="Times New Roman"/>
          <w:sz w:val="28"/>
          <w:szCs w:val="28"/>
        </w:rPr>
        <w:t xml:space="preserve">белка </w:t>
      </w:r>
      <w:r w:rsidR="00864A6F">
        <w:rPr>
          <w:rFonts w:ascii="Times New Roman" w:hAnsi="Times New Roman" w:cs="Times New Roman"/>
          <w:sz w:val="28"/>
          <w:szCs w:val="28"/>
          <w:lang w:val="en-US"/>
        </w:rPr>
        <w:t>G</w:t>
      </w:r>
      <w:r w:rsidRPr="00C41549">
        <w:rPr>
          <w:rFonts w:ascii="Times New Roman" w:hAnsi="Times New Roman" w:cs="Times New Roman"/>
          <w:sz w:val="28"/>
          <w:szCs w:val="28"/>
        </w:rPr>
        <w:t>P</w:t>
      </w:r>
      <w:r w:rsidR="00864A6F">
        <w:rPr>
          <w:rFonts w:ascii="Times New Roman" w:hAnsi="Times New Roman" w:cs="Times New Roman"/>
          <w:sz w:val="28"/>
          <w:szCs w:val="28"/>
          <w:lang w:val="en-US"/>
        </w:rPr>
        <w:t>X</w:t>
      </w:r>
      <w:r w:rsidRPr="00C41549">
        <w:rPr>
          <w:rFonts w:ascii="Times New Roman" w:hAnsi="Times New Roman" w:cs="Times New Roman"/>
          <w:sz w:val="28"/>
          <w:szCs w:val="28"/>
        </w:rPr>
        <w:t>1 индуцируется н</w:t>
      </w:r>
      <w:r w:rsidR="00864A6F">
        <w:rPr>
          <w:rFonts w:ascii="Times New Roman" w:hAnsi="Times New Roman" w:cs="Times New Roman"/>
          <w:sz w:val="28"/>
          <w:szCs w:val="28"/>
        </w:rPr>
        <w:t>а ранней стадии атеросклероза (липидные пятна)</w:t>
      </w:r>
      <w:r w:rsidRPr="00C41549">
        <w:rPr>
          <w:rFonts w:ascii="Times New Roman" w:hAnsi="Times New Roman" w:cs="Times New Roman"/>
          <w:sz w:val="28"/>
          <w:szCs w:val="28"/>
        </w:rPr>
        <w:t>, непосредственно в пораженной интиме</w:t>
      </w:r>
      <w:r w:rsidR="00E64911">
        <w:rPr>
          <w:rFonts w:ascii="Times New Roman" w:hAnsi="Times New Roman" w:cs="Times New Roman"/>
          <w:sz w:val="28"/>
          <w:szCs w:val="28"/>
        </w:rPr>
        <w:t>, а также в адвентициальном и части медиального слоев</w:t>
      </w:r>
      <w:r w:rsidRPr="00C41549">
        <w:rPr>
          <w:rFonts w:ascii="Times New Roman" w:hAnsi="Times New Roman" w:cs="Times New Roman"/>
          <w:sz w:val="28"/>
          <w:szCs w:val="28"/>
        </w:rPr>
        <w:t>;</w:t>
      </w:r>
    </w:p>
    <w:p w14:paraId="3F5288AD" w14:textId="6DAA6BA6" w:rsidR="00122F7D" w:rsidRDefault="00122F7D" w:rsidP="00122F7D">
      <w:pPr>
        <w:pStyle w:val="a3"/>
        <w:numPr>
          <w:ilvl w:val="0"/>
          <w:numId w:val="7"/>
        </w:numPr>
        <w:tabs>
          <w:tab w:val="left" w:pos="567"/>
        </w:tabs>
        <w:spacing w:after="0" w:line="240" w:lineRule="auto"/>
        <w:ind w:left="0" w:firstLine="0"/>
        <w:jc w:val="both"/>
        <w:rPr>
          <w:rFonts w:ascii="Times New Roman" w:hAnsi="Times New Roman" w:cs="Times New Roman"/>
          <w:sz w:val="28"/>
          <w:szCs w:val="28"/>
        </w:rPr>
      </w:pPr>
      <w:r w:rsidRPr="00C41549">
        <w:rPr>
          <w:rFonts w:ascii="Times New Roman" w:hAnsi="Times New Roman" w:cs="Times New Roman"/>
          <w:sz w:val="28"/>
          <w:szCs w:val="28"/>
        </w:rPr>
        <w:t xml:space="preserve">На поздних стадиях развития атеросклеротических бляшек </w:t>
      </w:r>
      <w:r w:rsidR="000B3263">
        <w:rPr>
          <w:rFonts w:ascii="Times New Roman" w:hAnsi="Times New Roman" w:cs="Times New Roman"/>
          <w:sz w:val="28"/>
          <w:szCs w:val="28"/>
        </w:rPr>
        <w:t xml:space="preserve">(атерома) </w:t>
      </w:r>
      <w:r w:rsidRPr="00C41549">
        <w:rPr>
          <w:rFonts w:ascii="Times New Roman" w:hAnsi="Times New Roman" w:cs="Times New Roman"/>
          <w:sz w:val="28"/>
          <w:szCs w:val="28"/>
        </w:rPr>
        <w:t xml:space="preserve">экспрессия внутриклеточного белка </w:t>
      </w:r>
      <w:r w:rsidRPr="00C41549">
        <w:rPr>
          <w:rFonts w:ascii="Times New Roman" w:hAnsi="Times New Roman" w:cs="Times New Roman"/>
          <w:sz w:val="28"/>
          <w:szCs w:val="28"/>
          <w:lang w:val="en-US"/>
        </w:rPr>
        <w:t>GP</w:t>
      </w:r>
      <w:r w:rsidR="000B3263">
        <w:rPr>
          <w:rFonts w:ascii="Times New Roman" w:hAnsi="Times New Roman" w:cs="Times New Roman"/>
          <w:sz w:val="28"/>
          <w:szCs w:val="28"/>
          <w:lang w:val="en-US"/>
        </w:rPr>
        <w:t>X</w:t>
      </w:r>
      <w:r w:rsidR="000B3263">
        <w:rPr>
          <w:rFonts w:ascii="Times New Roman" w:hAnsi="Times New Roman" w:cs="Times New Roman"/>
          <w:sz w:val="28"/>
          <w:szCs w:val="28"/>
        </w:rPr>
        <w:t>1 существенно подавлется</w:t>
      </w:r>
      <w:r w:rsidR="00E64911">
        <w:rPr>
          <w:rFonts w:ascii="Times New Roman" w:hAnsi="Times New Roman" w:cs="Times New Roman"/>
          <w:sz w:val="28"/>
          <w:szCs w:val="28"/>
        </w:rPr>
        <w:t xml:space="preserve"> в интимальном и </w:t>
      </w:r>
      <w:proofErr w:type="gramStart"/>
      <w:r w:rsidR="00E64911">
        <w:rPr>
          <w:rFonts w:ascii="Times New Roman" w:hAnsi="Times New Roman" w:cs="Times New Roman"/>
          <w:sz w:val="28"/>
          <w:szCs w:val="28"/>
        </w:rPr>
        <w:t>медиальном</w:t>
      </w:r>
      <w:proofErr w:type="gramEnd"/>
      <w:r w:rsidR="00E64911">
        <w:rPr>
          <w:rFonts w:ascii="Times New Roman" w:hAnsi="Times New Roman" w:cs="Times New Roman"/>
          <w:sz w:val="28"/>
          <w:szCs w:val="28"/>
        </w:rPr>
        <w:t>, но не в адвентициальном слоях</w:t>
      </w:r>
      <w:r w:rsidR="000B3263">
        <w:rPr>
          <w:rFonts w:ascii="Times New Roman" w:hAnsi="Times New Roman" w:cs="Times New Roman"/>
          <w:sz w:val="28"/>
          <w:szCs w:val="28"/>
        </w:rPr>
        <w:t>;</w:t>
      </w:r>
    </w:p>
    <w:p w14:paraId="62657096" w14:textId="13F8DFDF" w:rsidR="000B3263" w:rsidRDefault="000B3263" w:rsidP="000B3263">
      <w:pPr>
        <w:pStyle w:val="a3"/>
        <w:numPr>
          <w:ilvl w:val="0"/>
          <w:numId w:val="7"/>
        </w:numPr>
        <w:tabs>
          <w:tab w:val="left" w:pos="567"/>
        </w:tabs>
        <w:spacing w:after="0" w:line="240" w:lineRule="auto"/>
        <w:ind w:left="0" w:firstLine="142"/>
        <w:jc w:val="both"/>
        <w:rPr>
          <w:rFonts w:ascii="Times New Roman" w:hAnsi="Times New Roman" w:cs="Times New Roman"/>
          <w:sz w:val="28"/>
          <w:szCs w:val="28"/>
        </w:rPr>
      </w:pPr>
      <w:r>
        <w:rPr>
          <w:rFonts w:ascii="Times New Roman" w:hAnsi="Times New Roman" w:cs="Times New Roman"/>
          <w:sz w:val="28"/>
          <w:szCs w:val="28"/>
        </w:rPr>
        <w:t>Впервые получены данные по частотному распределению аллельных вариантов генов антиоксидантной защиты (</w:t>
      </w:r>
      <w:r w:rsidRPr="00EB4A02">
        <w:rPr>
          <w:rFonts w:ascii="Times New Roman" w:hAnsi="Times New Roman" w:cs="Times New Roman"/>
          <w:i/>
          <w:sz w:val="28"/>
          <w:szCs w:val="28"/>
        </w:rPr>
        <w:t xml:space="preserve">SOD3, GCLC, GCLM, GPX1 </w:t>
      </w:r>
      <w:r w:rsidRPr="00EB4A02">
        <w:rPr>
          <w:rFonts w:ascii="Times New Roman" w:hAnsi="Times New Roman" w:cs="Times New Roman"/>
          <w:sz w:val="28"/>
          <w:szCs w:val="28"/>
        </w:rPr>
        <w:t xml:space="preserve">и </w:t>
      </w:r>
      <w:r w:rsidRPr="00EB4A02">
        <w:rPr>
          <w:rFonts w:ascii="Times New Roman" w:hAnsi="Times New Roman" w:cs="Times New Roman"/>
          <w:i/>
          <w:sz w:val="28"/>
          <w:szCs w:val="28"/>
        </w:rPr>
        <w:t>GPX4</w:t>
      </w:r>
      <w:r>
        <w:rPr>
          <w:rFonts w:ascii="Times New Roman" w:hAnsi="Times New Roman" w:cs="Times New Roman"/>
          <w:sz w:val="28"/>
          <w:szCs w:val="28"/>
        </w:rPr>
        <w:t>) в казахстанской популяции людей с верифицированным диагнозом ИБС и условно здоровых людей.</w:t>
      </w:r>
    </w:p>
    <w:p w14:paraId="4DB13D36" w14:textId="6D119498" w:rsidR="000B3263" w:rsidRPr="000B3263" w:rsidRDefault="00BC471A" w:rsidP="00EB4A02">
      <w:pPr>
        <w:pStyle w:val="a3"/>
        <w:numPr>
          <w:ilvl w:val="0"/>
          <w:numId w:val="7"/>
        </w:numPr>
        <w:tabs>
          <w:tab w:val="left" w:pos="567"/>
        </w:tabs>
        <w:spacing w:after="0" w:line="240" w:lineRule="auto"/>
        <w:ind w:left="0" w:firstLine="0"/>
        <w:jc w:val="both"/>
        <w:rPr>
          <w:rFonts w:ascii="Times New Roman" w:hAnsi="Times New Roman" w:cs="Times New Roman"/>
          <w:sz w:val="28"/>
          <w:szCs w:val="28"/>
        </w:rPr>
      </w:pPr>
      <w:r>
        <w:rPr>
          <w:rFonts w:ascii="Times New Roman" w:hAnsi="Times New Roman" w:cs="Times New Roman"/>
          <w:sz w:val="28"/>
          <w:szCs w:val="28"/>
        </w:rPr>
        <w:t xml:space="preserve">Генетический риск развития ИБС достоверно ассоциирован с </w:t>
      </w:r>
      <w:r w:rsidR="003F0658">
        <w:rPr>
          <w:rFonts w:ascii="Times New Roman" w:hAnsi="Times New Roman" w:cs="Times New Roman"/>
          <w:sz w:val="28"/>
          <w:szCs w:val="28"/>
        </w:rPr>
        <w:t xml:space="preserve">генотипом </w:t>
      </w:r>
      <w:r w:rsidR="003F0658" w:rsidRPr="003F0658">
        <w:rPr>
          <w:rFonts w:ascii="Times New Roman" w:hAnsi="Times New Roman" w:cs="Times New Roman"/>
          <w:sz w:val="28"/>
          <w:szCs w:val="28"/>
        </w:rPr>
        <w:t>-588T</w:t>
      </w:r>
      <w:r w:rsidR="003F0658">
        <w:rPr>
          <w:rFonts w:ascii="Times New Roman" w:hAnsi="Times New Roman" w:cs="Times New Roman"/>
          <w:sz w:val="28"/>
          <w:szCs w:val="28"/>
          <w:lang w:val="en-US"/>
        </w:rPr>
        <w:t>T</w:t>
      </w:r>
      <w:r w:rsidR="003F0658" w:rsidRPr="003F0658">
        <w:rPr>
          <w:rFonts w:ascii="Times New Roman" w:hAnsi="Times New Roman" w:cs="Times New Roman"/>
          <w:sz w:val="28"/>
          <w:szCs w:val="28"/>
        </w:rPr>
        <w:t xml:space="preserve"> гена </w:t>
      </w:r>
      <w:r w:rsidR="003F0658" w:rsidRPr="00EB4A02">
        <w:rPr>
          <w:rFonts w:ascii="Times New Roman" w:hAnsi="Times New Roman" w:cs="Times New Roman"/>
          <w:i/>
          <w:sz w:val="28"/>
          <w:szCs w:val="28"/>
        </w:rPr>
        <w:t>GCLM</w:t>
      </w:r>
      <w:r w:rsidR="003F0658">
        <w:rPr>
          <w:rFonts w:ascii="Times New Roman" w:hAnsi="Times New Roman" w:cs="Times New Roman"/>
          <w:sz w:val="28"/>
          <w:szCs w:val="28"/>
        </w:rPr>
        <w:t xml:space="preserve"> (</w:t>
      </w:r>
      <w:r w:rsidR="003F0658" w:rsidRPr="003F0658">
        <w:rPr>
          <w:rFonts w:ascii="Times New Roman" w:hAnsi="Times New Roman" w:cs="Times New Roman"/>
          <w:sz w:val="28"/>
          <w:szCs w:val="28"/>
        </w:rPr>
        <w:t>OR=2,91; CI=0,93–9,10; p=0,009</w:t>
      </w:r>
      <w:r w:rsidR="003F0658">
        <w:rPr>
          <w:rFonts w:ascii="Times New Roman" w:hAnsi="Times New Roman" w:cs="Times New Roman"/>
          <w:sz w:val="28"/>
          <w:szCs w:val="28"/>
        </w:rPr>
        <w:t xml:space="preserve">) и/или генотипом </w:t>
      </w:r>
      <w:r w:rsidR="003F0658" w:rsidRPr="003F0658">
        <w:rPr>
          <w:rFonts w:ascii="Times New Roman" w:hAnsi="Times New Roman" w:cs="Times New Roman"/>
          <w:sz w:val="28"/>
          <w:szCs w:val="28"/>
        </w:rPr>
        <w:t>-129T</w:t>
      </w:r>
      <w:r w:rsidR="003F0658">
        <w:rPr>
          <w:rFonts w:ascii="Times New Roman" w:hAnsi="Times New Roman" w:cs="Times New Roman"/>
          <w:sz w:val="28"/>
          <w:szCs w:val="28"/>
          <w:lang w:val="en-US"/>
        </w:rPr>
        <w:t>T</w:t>
      </w:r>
      <w:r w:rsidR="003F0658" w:rsidRPr="003F0658">
        <w:rPr>
          <w:rFonts w:ascii="Times New Roman" w:hAnsi="Times New Roman" w:cs="Times New Roman"/>
          <w:sz w:val="28"/>
          <w:szCs w:val="28"/>
        </w:rPr>
        <w:t xml:space="preserve"> гена </w:t>
      </w:r>
      <w:r w:rsidR="003F0658" w:rsidRPr="00EB4A02">
        <w:rPr>
          <w:rFonts w:ascii="Times New Roman" w:hAnsi="Times New Roman" w:cs="Times New Roman"/>
          <w:i/>
          <w:sz w:val="28"/>
          <w:szCs w:val="28"/>
        </w:rPr>
        <w:t>GCLC</w:t>
      </w:r>
      <w:r w:rsidR="003F0658" w:rsidRPr="003F0658">
        <w:rPr>
          <w:rFonts w:ascii="Times New Roman" w:hAnsi="Times New Roman" w:cs="Times New Roman"/>
          <w:sz w:val="28"/>
          <w:szCs w:val="28"/>
        </w:rPr>
        <w:t xml:space="preserve"> (OR=3,22; CI=0,88–11,80; p=0,03)</w:t>
      </w:r>
      <w:r w:rsidR="003F0658">
        <w:rPr>
          <w:rFonts w:ascii="Times New Roman" w:hAnsi="Times New Roman" w:cs="Times New Roman"/>
          <w:sz w:val="28"/>
          <w:szCs w:val="28"/>
        </w:rPr>
        <w:t xml:space="preserve">. Высокая степень риска отмечена для группы этнических казахов: -588TT </w:t>
      </w:r>
      <w:r w:rsidR="003F0658" w:rsidRPr="003F0658">
        <w:rPr>
          <w:rFonts w:ascii="Times New Roman" w:hAnsi="Times New Roman" w:cs="Times New Roman"/>
          <w:sz w:val="28"/>
          <w:szCs w:val="28"/>
        </w:rPr>
        <w:t>ген</w:t>
      </w:r>
      <w:r w:rsidR="003F0658">
        <w:rPr>
          <w:rFonts w:ascii="Times New Roman" w:hAnsi="Times New Roman" w:cs="Times New Roman"/>
          <w:sz w:val="28"/>
          <w:szCs w:val="28"/>
        </w:rPr>
        <w:t>а</w:t>
      </w:r>
      <w:r w:rsidR="003F0658" w:rsidRPr="003F0658">
        <w:rPr>
          <w:rFonts w:ascii="Times New Roman" w:hAnsi="Times New Roman" w:cs="Times New Roman"/>
          <w:sz w:val="28"/>
          <w:szCs w:val="28"/>
        </w:rPr>
        <w:t xml:space="preserve"> </w:t>
      </w:r>
      <w:r w:rsidR="003F0658" w:rsidRPr="00EB4A02">
        <w:rPr>
          <w:rFonts w:ascii="Times New Roman" w:hAnsi="Times New Roman" w:cs="Times New Roman"/>
          <w:i/>
          <w:sz w:val="28"/>
          <w:szCs w:val="28"/>
        </w:rPr>
        <w:t xml:space="preserve">GCLM </w:t>
      </w:r>
      <w:r w:rsidR="003F0658" w:rsidRPr="003F0658">
        <w:rPr>
          <w:rFonts w:ascii="Times New Roman" w:hAnsi="Times New Roman" w:cs="Times New Roman"/>
          <w:sz w:val="28"/>
          <w:szCs w:val="28"/>
        </w:rPr>
        <w:t xml:space="preserve">(OR=4,23; CI=0,89–20,16; p=0,04) и/или </w:t>
      </w:r>
      <w:r w:rsidR="003F0658">
        <w:rPr>
          <w:rFonts w:ascii="Times New Roman" w:hAnsi="Times New Roman" w:cs="Times New Roman"/>
          <w:sz w:val="28"/>
          <w:szCs w:val="28"/>
        </w:rPr>
        <w:t>-129TT гена</w:t>
      </w:r>
      <w:r w:rsidR="003F0658" w:rsidRPr="003F0658">
        <w:rPr>
          <w:rFonts w:ascii="Times New Roman" w:hAnsi="Times New Roman" w:cs="Times New Roman"/>
          <w:sz w:val="28"/>
          <w:szCs w:val="28"/>
        </w:rPr>
        <w:t xml:space="preserve"> </w:t>
      </w:r>
      <w:r w:rsidR="003F0658" w:rsidRPr="00EB4A02">
        <w:rPr>
          <w:rFonts w:ascii="Times New Roman" w:hAnsi="Times New Roman" w:cs="Times New Roman"/>
          <w:i/>
          <w:sz w:val="28"/>
          <w:szCs w:val="28"/>
        </w:rPr>
        <w:t xml:space="preserve">GCLC </w:t>
      </w:r>
      <w:r w:rsidR="003F0658" w:rsidRPr="003F0658">
        <w:rPr>
          <w:rFonts w:ascii="Times New Roman" w:hAnsi="Times New Roman" w:cs="Times New Roman"/>
          <w:sz w:val="28"/>
          <w:szCs w:val="28"/>
        </w:rPr>
        <w:t>(OR=4,79; CI=1,02–22,39; p=0,04)</w:t>
      </w:r>
      <w:r w:rsidR="00EB4A02">
        <w:rPr>
          <w:rFonts w:ascii="Times New Roman" w:hAnsi="Times New Roman" w:cs="Times New Roman"/>
          <w:sz w:val="28"/>
          <w:szCs w:val="28"/>
        </w:rPr>
        <w:t>.</w:t>
      </w:r>
    </w:p>
    <w:p w14:paraId="356B572F" w14:textId="77777777" w:rsidR="00EB4A02" w:rsidRDefault="00EB4A02" w:rsidP="00EB4A02">
      <w:pPr>
        <w:pStyle w:val="a3"/>
        <w:numPr>
          <w:ilvl w:val="0"/>
          <w:numId w:val="7"/>
        </w:numPr>
        <w:tabs>
          <w:tab w:val="left" w:pos="567"/>
        </w:tabs>
        <w:spacing w:after="0" w:line="240" w:lineRule="auto"/>
        <w:ind w:left="0" w:firstLine="0"/>
        <w:jc w:val="both"/>
        <w:rPr>
          <w:rFonts w:ascii="Times New Roman" w:hAnsi="Times New Roman" w:cs="Times New Roman"/>
          <w:sz w:val="28"/>
          <w:szCs w:val="28"/>
        </w:rPr>
      </w:pPr>
      <w:proofErr w:type="gramStart"/>
      <w:r>
        <w:rPr>
          <w:rFonts w:ascii="Times New Roman" w:hAnsi="Times New Roman" w:cs="Times New Roman"/>
          <w:sz w:val="28"/>
          <w:szCs w:val="28"/>
        </w:rPr>
        <w:t>Н</w:t>
      </w:r>
      <w:r w:rsidRPr="00EB4A02">
        <w:rPr>
          <w:rFonts w:ascii="Times New Roman" w:hAnsi="Times New Roman" w:cs="Times New Roman"/>
          <w:sz w:val="28"/>
          <w:szCs w:val="28"/>
        </w:rPr>
        <w:t>ал</w:t>
      </w:r>
      <w:r>
        <w:rPr>
          <w:rFonts w:ascii="Times New Roman" w:hAnsi="Times New Roman" w:cs="Times New Roman"/>
          <w:sz w:val="28"/>
          <w:szCs w:val="28"/>
        </w:rPr>
        <w:t>ичие</w:t>
      </w:r>
      <w:r w:rsidRPr="00EB4A02">
        <w:rPr>
          <w:rFonts w:ascii="Times New Roman" w:hAnsi="Times New Roman" w:cs="Times New Roman"/>
          <w:sz w:val="28"/>
          <w:szCs w:val="28"/>
        </w:rPr>
        <w:t xml:space="preserve"> пяти аланиновых повторов Ala5 в гене </w:t>
      </w:r>
      <w:r w:rsidRPr="00EB4A02">
        <w:rPr>
          <w:rFonts w:ascii="Times New Roman" w:hAnsi="Times New Roman" w:cs="Times New Roman"/>
          <w:i/>
          <w:sz w:val="28"/>
          <w:szCs w:val="28"/>
        </w:rPr>
        <w:t>GPX1</w:t>
      </w:r>
      <w:r w:rsidRPr="00EB4A02">
        <w:rPr>
          <w:rFonts w:ascii="Times New Roman" w:hAnsi="Times New Roman" w:cs="Times New Roman"/>
          <w:sz w:val="28"/>
          <w:szCs w:val="28"/>
        </w:rPr>
        <w:t xml:space="preserve"> в гомозиготном состоянии</w:t>
      </w:r>
      <w:r>
        <w:rPr>
          <w:rFonts w:ascii="Times New Roman" w:hAnsi="Times New Roman" w:cs="Times New Roman"/>
          <w:sz w:val="28"/>
          <w:szCs w:val="28"/>
        </w:rPr>
        <w:t xml:space="preserve"> является фактором риска развития ИБС</w:t>
      </w:r>
      <w:r w:rsidRPr="00EB4A02">
        <w:rPr>
          <w:rFonts w:ascii="Times New Roman" w:hAnsi="Times New Roman" w:cs="Times New Roman"/>
          <w:sz w:val="28"/>
          <w:szCs w:val="28"/>
        </w:rPr>
        <w:t xml:space="preserve"> </w:t>
      </w:r>
      <w:r>
        <w:rPr>
          <w:rFonts w:ascii="Times New Roman" w:hAnsi="Times New Roman" w:cs="Times New Roman"/>
          <w:sz w:val="28"/>
          <w:szCs w:val="28"/>
        </w:rPr>
        <w:t xml:space="preserve">у </w:t>
      </w:r>
      <w:r w:rsidRPr="00EB4A02">
        <w:rPr>
          <w:rFonts w:ascii="Times New Roman" w:hAnsi="Times New Roman" w:cs="Times New Roman"/>
          <w:sz w:val="28"/>
          <w:szCs w:val="28"/>
        </w:rPr>
        <w:t xml:space="preserve"> этнических казахов</w:t>
      </w:r>
      <w:r>
        <w:rPr>
          <w:rFonts w:ascii="Times New Roman" w:hAnsi="Times New Roman" w:cs="Times New Roman"/>
          <w:sz w:val="28"/>
          <w:szCs w:val="28"/>
        </w:rPr>
        <w:t xml:space="preserve"> </w:t>
      </w:r>
      <w:r w:rsidRPr="00EB4A02">
        <w:rPr>
          <w:rFonts w:ascii="Times New Roman" w:hAnsi="Times New Roman" w:cs="Times New Roman"/>
          <w:sz w:val="28"/>
          <w:szCs w:val="28"/>
        </w:rPr>
        <w:t>(Ala5/5:</w:t>
      </w:r>
      <w:proofErr w:type="gramEnd"/>
      <w:r w:rsidRPr="00EB4A02">
        <w:rPr>
          <w:rFonts w:ascii="Times New Roman" w:hAnsi="Times New Roman" w:cs="Times New Roman"/>
          <w:sz w:val="28"/>
          <w:szCs w:val="28"/>
        </w:rPr>
        <w:t xml:space="preserve"> </w:t>
      </w:r>
      <w:proofErr w:type="gramStart"/>
      <w:r w:rsidRPr="00EB4A02">
        <w:rPr>
          <w:rFonts w:ascii="Times New Roman" w:hAnsi="Times New Roman" w:cs="Times New Roman"/>
          <w:sz w:val="28"/>
          <w:szCs w:val="28"/>
        </w:rPr>
        <w:t>OR=1,88; 95%CI=1,30-2,71; χ2=16,902, p=0,005).</w:t>
      </w:r>
      <w:proofErr w:type="gramEnd"/>
    </w:p>
    <w:p w14:paraId="50A567E7" w14:textId="71FC85FB" w:rsidR="00C81B3C" w:rsidRPr="00EB4A02" w:rsidRDefault="00EB4A02" w:rsidP="00EB4A02">
      <w:pPr>
        <w:pStyle w:val="a3"/>
        <w:numPr>
          <w:ilvl w:val="0"/>
          <w:numId w:val="7"/>
        </w:numPr>
        <w:tabs>
          <w:tab w:val="left" w:pos="567"/>
        </w:tabs>
        <w:spacing w:after="0" w:line="240" w:lineRule="auto"/>
        <w:ind w:left="0" w:firstLine="0"/>
        <w:jc w:val="both"/>
        <w:rPr>
          <w:rFonts w:ascii="Times New Roman" w:hAnsi="Times New Roman" w:cs="Times New Roman"/>
          <w:sz w:val="28"/>
          <w:szCs w:val="28"/>
        </w:rPr>
      </w:pPr>
      <w:r w:rsidRPr="00EB4A02">
        <w:rPr>
          <w:rFonts w:ascii="Times New Roman" w:hAnsi="Times New Roman" w:cs="Times New Roman"/>
          <w:sz w:val="28"/>
          <w:szCs w:val="28"/>
        </w:rPr>
        <w:t xml:space="preserve">Полиморфизм Ala58Thr гена </w:t>
      </w:r>
      <w:r w:rsidRPr="0010305C">
        <w:rPr>
          <w:rFonts w:ascii="Times New Roman" w:hAnsi="Times New Roman" w:cs="Times New Roman"/>
          <w:i/>
          <w:sz w:val="28"/>
          <w:szCs w:val="28"/>
        </w:rPr>
        <w:t>SOD3</w:t>
      </w:r>
      <w:r w:rsidRPr="00EB4A02">
        <w:rPr>
          <w:rFonts w:ascii="Times New Roman" w:hAnsi="Times New Roman" w:cs="Times New Roman"/>
          <w:sz w:val="28"/>
          <w:szCs w:val="28"/>
        </w:rPr>
        <w:t xml:space="preserve"> и полиморфизм Leu220= гена </w:t>
      </w:r>
      <w:r w:rsidRPr="0010305C">
        <w:rPr>
          <w:rFonts w:ascii="Times New Roman" w:hAnsi="Times New Roman" w:cs="Times New Roman"/>
          <w:i/>
          <w:sz w:val="28"/>
          <w:szCs w:val="28"/>
        </w:rPr>
        <w:t>GPX4</w:t>
      </w:r>
      <w:r w:rsidRPr="00EB4A02">
        <w:rPr>
          <w:rFonts w:ascii="Times New Roman" w:hAnsi="Times New Roman" w:cs="Times New Roman"/>
          <w:sz w:val="28"/>
          <w:szCs w:val="28"/>
        </w:rPr>
        <w:t xml:space="preserve"> не являются факторами риска ишемической болезни сердца для казахстанской популяции (p˃0,05).</w:t>
      </w:r>
    </w:p>
    <w:p w14:paraId="748FF257" w14:textId="77777777" w:rsidR="000B503A" w:rsidRPr="001C70FD" w:rsidRDefault="000B503A" w:rsidP="00463077">
      <w:pPr>
        <w:pStyle w:val="1"/>
        <w:pageBreakBefore/>
        <w:spacing w:before="0" w:line="240" w:lineRule="auto"/>
        <w:jc w:val="center"/>
        <w:rPr>
          <w:rFonts w:ascii="Times New Roman" w:hAnsi="Times New Roman" w:cs="Times New Roman"/>
          <w:bCs w:val="0"/>
          <w:iCs/>
          <w:color w:val="auto"/>
          <w:lang w:val="en-US"/>
        </w:rPr>
      </w:pPr>
      <w:bookmarkStart w:id="40" w:name="_Toc94517515"/>
      <w:r w:rsidRPr="00A31346">
        <w:rPr>
          <w:rFonts w:ascii="Times New Roman" w:hAnsi="Times New Roman" w:cs="Times New Roman"/>
          <w:bCs w:val="0"/>
          <w:iCs/>
          <w:color w:val="auto"/>
        </w:rPr>
        <w:lastRenderedPageBreak/>
        <w:t>СПИСОК</w:t>
      </w:r>
      <w:r w:rsidRPr="001C70FD">
        <w:rPr>
          <w:rFonts w:ascii="Times New Roman" w:hAnsi="Times New Roman" w:cs="Times New Roman"/>
          <w:bCs w:val="0"/>
          <w:iCs/>
          <w:color w:val="auto"/>
          <w:lang w:val="en-US"/>
        </w:rPr>
        <w:t xml:space="preserve"> </w:t>
      </w:r>
      <w:r w:rsidRPr="00A31346">
        <w:rPr>
          <w:rFonts w:ascii="Times New Roman" w:hAnsi="Times New Roman" w:cs="Times New Roman"/>
          <w:bCs w:val="0"/>
          <w:iCs/>
          <w:color w:val="auto"/>
        </w:rPr>
        <w:t>ИСПОЛЬЗОВАННЫХ</w:t>
      </w:r>
      <w:r w:rsidRPr="001C70FD">
        <w:rPr>
          <w:rFonts w:ascii="Times New Roman" w:hAnsi="Times New Roman" w:cs="Times New Roman"/>
          <w:bCs w:val="0"/>
          <w:iCs/>
          <w:color w:val="auto"/>
          <w:lang w:val="en-US"/>
        </w:rPr>
        <w:t xml:space="preserve"> </w:t>
      </w:r>
      <w:r w:rsidRPr="00A31346">
        <w:rPr>
          <w:rFonts w:ascii="Times New Roman" w:hAnsi="Times New Roman" w:cs="Times New Roman"/>
          <w:bCs w:val="0"/>
          <w:iCs/>
          <w:color w:val="auto"/>
        </w:rPr>
        <w:t>ИСТОЧНИКОВ</w:t>
      </w:r>
      <w:bookmarkEnd w:id="40"/>
    </w:p>
    <w:p w14:paraId="5150E33F" w14:textId="77777777" w:rsidR="00EB4E65" w:rsidRPr="001C70FD" w:rsidRDefault="00EB4E65" w:rsidP="00EB4E65">
      <w:pPr>
        <w:rPr>
          <w:lang w:val="en-US"/>
        </w:rPr>
      </w:pPr>
    </w:p>
    <w:p w14:paraId="3F528E26" w14:textId="5E25F852" w:rsidR="00E42DD6" w:rsidRPr="002D6CD2" w:rsidRDefault="000B503A"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sz w:val="28"/>
          <w:szCs w:val="28"/>
        </w:rPr>
        <w:fldChar w:fldCharType="begin" w:fldLock="1"/>
      </w:r>
      <w:r w:rsidRPr="007D7EEA">
        <w:rPr>
          <w:rFonts w:ascii="Times New Roman" w:hAnsi="Times New Roman" w:cs="Times New Roman"/>
          <w:sz w:val="28"/>
          <w:szCs w:val="28"/>
          <w:lang w:val="en-US"/>
        </w:rPr>
        <w:instrText>ADDIN</w:instrText>
      </w:r>
      <w:r w:rsidRPr="00303F1C">
        <w:rPr>
          <w:rFonts w:ascii="Times New Roman" w:hAnsi="Times New Roman" w:cs="Times New Roman"/>
          <w:sz w:val="28"/>
          <w:szCs w:val="28"/>
          <w:lang w:val="en-US"/>
        </w:rPr>
        <w:instrText xml:space="preserve"> </w:instrText>
      </w:r>
      <w:r w:rsidRPr="007D7EEA">
        <w:rPr>
          <w:rFonts w:ascii="Times New Roman" w:hAnsi="Times New Roman" w:cs="Times New Roman"/>
          <w:sz w:val="28"/>
          <w:szCs w:val="28"/>
          <w:lang w:val="en-US"/>
        </w:rPr>
        <w:instrText>Mendeley</w:instrText>
      </w:r>
      <w:r w:rsidRPr="00303F1C">
        <w:rPr>
          <w:rFonts w:ascii="Times New Roman" w:hAnsi="Times New Roman" w:cs="Times New Roman"/>
          <w:sz w:val="28"/>
          <w:szCs w:val="28"/>
          <w:lang w:val="en-US"/>
        </w:rPr>
        <w:instrText xml:space="preserve"> </w:instrText>
      </w:r>
      <w:r w:rsidRPr="007D7EEA">
        <w:rPr>
          <w:rFonts w:ascii="Times New Roman" w:hAnsi="Times New Roman" w:cs="Times New Roman"/>
          <w:sz w:val="28"/>
          <w:szCs w:val="28"/>
          <w:lang w:val="en-US"/>
        </w:rPr>
        <w:instrText>Bibliography</w:instrText>
      </w:r>
      <w:r w:rsidRPr="00303F1C">
        <w:rPr>
          <w:rFonts w:ascii="Times New Roman" w:hAnsi="Times New Roman" w:cs="Times New Roman"/>
          <w:sz w:val="28"/>
          <w:szCs w:val="28"/>
          <w:lang w:val="en-US"/>
        </w:rPr>
        <w:instrText xml:space="preserve"> </w:instrText>
      </w:r>
      <w:r w:rsidRPr="007D7EEA">
        <w:rPr>
          <w:rFonts w:ascii="Times New Roman" w:hAnsi="Times New Roman" w:cs="Times New Roman"/>
          <w:sz w:val="28"/>
          <w:szCs w:val="28"/>
          <w:lang w:val="en-US"/>
        </w:rPr>
        <w:instrText>CSL</w:instrText>
      </w:r>
      <w:r w:rsidRPr="00303F1C">
        <w:rPr>
          <w:rFonts w:ascii="Times New Roman" w:hAnsi="Times New Roman" w:cs="Times New Roman"/>
          <w:sz w:val="28"/>
          <w:szCs w:val="28"/>
          <w:lang w:val="en-US"/>
        </w:rPr>
        <w:instrText>_</w:instrText>
      </w:r>
      <w:r w:rsidRPr="007D7EEA">
        <w:rPr>
          <w:rFonts w:ascii="Times New Roman" w:hAnsi="Times New Roman" w:cs="Times New Roman"/>
          <w:sz w:val="28"/>
          <w:szCs w:val="28"/>
          <w:lang w:val="en-US"/>
        </w:rPr>
        <w:instrText>BIBLIOGRAPHY</w:instrText>
      </w:r>
      <w:r w:rsidRPr="00303F1C">
        <w:rPr>
          <w:rFonts w:ascii="Times New Roman" w:hAnsi="Times New Roman" w:cs="Times New Roman"/>
          <w:sz w:val="28"/>
          <w:szCs w:val="28"/>
          <w:lang w:val="en-US"/>
        </w:rPr>
        <w:instrText xml:space="preserve"> </w:instrText>
      </w:r>
      <w:r>
        <w:rPr>
          <w:rFonts w:ascii="Times New Roman" w:hAnsi="Times New Roman" w:cs="Times New Roman"/>
          <w:sz w:val="28"/>
          <w:szCs w:val="28"/>
        </w:rPr>
        <w:fldChar w:fldCharType="separate"/>
      </w:r>
      <w:r w:rsidR="008D155B" w:rsidRPr="002D6CD2">
        <w:rPr>
          <w:rFonts w:ascii="Times New Roman" w:hAnsi="Times New Roman" w:cs="Times New Roman"/>
          <w:noProof/>
          <w:sz w:val="28"/>
          <w:szCs w:val="24"/>
          <w:lang w:val="en-US"/>
        </w:rPr>
        <w:t>1</w:t>
      </w:r>
      <w:r w:rsidR="00E42DD6" w:rsidRPr="002D6CD2">
        <w:rPr>
          <w:rFonts w:ascii="Times New Roman" w:hAnsi="Times New Roman" w:cs="Times New Roman"/>
          <w:noProof/>
          <w:sz w:val="28"/>
          <w:szCs w:val="24"/>
          <w:lang w:val="en-US"/>
        </w:rPr>
        <w:tab/>
        <w:t xml:space="preserve">Risch N., Merikangas K. The Future of Genetic Studies of Complex Human Diseases // Science (80-. ). </w:t>
      </w:r>
      <w:r w:rsidR="00EA2961"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1996. </w:t>
      </w:r>
      <w:r w:rsidR="008D155B"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V. 265, №5181. </w:t>
      </w:r>
      <w:r w:rsidR="008D155B"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P. 2037–2048.</w:t>
      </w:r>
    </w:p>
    <w:p w14:paraId="5D242A7C" w14:textId="497B864F" w:rsidR="00E42DD6" w:rsidRPr="002718B9" w:rsidRDefault="00EF1DC1"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2</w:t>
      </w:r>
      <w:r w:rsidR="00E42DD6" w:rsidRPr="002D6CD2">
        <w:rPr>
          <w:rFonts w:ascii="Times New Roman" w:hAnsi="Times New Roman" w:cs="Times New Roman"/>
          <w:noProof/>
          <w:sz w:val="28"/>
          <w:szCs w:val="24"/>
          <w:lang w:val="en-US"/>
        </w:rPr>
        <w:tab/>
        <w:t xml:space="preserve">Fareed M., Afzal M. Single nucleotide polymorphism in genome-wide association of human population: A tool for broad spectrum service // Egyptian Journal of Medical Human Genetics. </w:t>
      </w:r>
      <w:r w:rsidR="005826F3" w:rsidRPr="005826F3">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2013.</w:t>
      </w:r>
      <w:r w:rsidR="005826F3" w:rsidRPr="005826F3">
        <w:rPr>
          <w:rFonts w:ascii="Times New Roman" w:hAnsi="Times New Roman" w:cs="Times New Roman"/>
          <w:noProof/>
          <w:sz w:val="28"/>
          <w:szCs w:val="24"/>
          <w:lang w:val="en-US"/>
        </w:rPr>
        <w:t>-</w:t>
      </w:r>
      <w:r w:rsidR="005826F3">
        <w:rPr>
          <w:rFonts w:ascii="Times New Roman" w:hAnsi="Times New Roman" w:cs="Times New Roman"/>
          <w:noProof/>
          <w:sz w:val="28"/>
          <w:szCs w:val="24"/>
          <w:lang w:val="en-US"/>
        </w:rPr>
        <w:t>V</w:t>
      </w:r>
      <w:r w:rsidR="005826F3" w:rsidRPr="005826F3">
        <w:rPr>
          <w:rFonts w:ascii="Times New Roman" w:hAnsi="Times New Roman" w:cs="Times New Roman"/>
          <w:noProof/>
          <w:sz w:val="28"/>
          <w:szCs w:val="24"/>
          <w:lang w:val="en-US"/>
        </w:rPr>
        <w:t xml:space="preserve">. </w:t>
      </w:r>
      <w:r w:rsidR="005826F3" w:rsidRPr="002718B9">
        <w:rPr>
          <w:rFonts w:ascii="Times New Roman" w:hAnsi="Times New Roman" w:cs="Times New Roman"/>
          <w:noProof/>
          <w:sz w:val="28"/>
          <w:szCs w:val="24"/>
          <w:lang w:val="en-US"/>
        </w:rPr>
        <w:t>14, №2. -</w:t>
      </w:r>
      <w:r w:rsidR="005826F3">
        <w:rPr>
          <w:rFonts w:ascii="Times New Roman" w:hAnsi="Times New Roman" w:cs="Times New Roman"/>
          <w:noProof/>
          <w:sz w:val="28"/>
          <w:szCs w:val="24"/>
        </w:rPr>
        <w:t>Р</w:t>
      </w:r>
      <w:r w:rsidR="005826F3" w:rsidRPr="002718B9">
        <w:rPr>
          <w:rFonts w:ascii="Times New Roman" w:hAnsi="Times New Roman" w:cs="Times New Roman"/>
          <w:noProof/>
          <w:sz w:val="28"/>
          <w:szCs w:val="24"/>
          <w:lang w:val="en-US"/>
        </w:rPr>
        <w:t>. 123 - 134</w:t>
      </w:r>
    </w:p>
    <w:p w14:paraId="4F7EB95A" w14:textId="0E49C0C9" w:rsidR="00E42DD6" w:rsidRPr="002D6CD2" w:rsidRDefault="00EF1DC1"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3</w:t>
      </w:r>
      <w:r w:rsidR="00E42DD6" w:rsidRPr="002D6CD2">
        <w:rPr>
          <w:rFonts w:ascii="Times New Roman" w:hAnsi="Times New Roman" w:cs="Times New Roman"/>
          <w:noProof/>
          <w:sz w:val="28"/>
          <w:szCs w:val="24"/>
          <w:lang w:val="en-US"/>
        </w:rPr>
        <w:tab/>
        <w:t xml:space="preserve">Chen K., Keaney J.F. Evolving concepts of oxidative stress and reactive oxygen species in cardiovascular disease // Curr. Atheroscler. Rep. </w:t>
      </w:r>
      <w:r w:rsidR="00780665" w:rsidRPr="00780665">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2012.</w:t>
      </w:r>
      <w:r w:rsidR="00780665" w:rsidRPr="00780665">
        <w:rPr>
          <w:rFonts w:ascii="Times New Roman" w:hAnsi="Times New Roman" w:cs="Times New Roman"/>
          <w:noProof/>
          <w:sz w:val="28"/>
          <w:szCs w:val="24"/>
          <w:lang w:val="en-US"/>
        </w:rPr>
        <w:t>-</w:t>
      </w:r>
      <w:r w:rsidR="00780665">
        <w:rPr>
          <w:rFonts w:ascii="Times New Roman" w:hAnsi="Times New Roman" w:cs="Times New Roman"/>
          <w:noProof/>
          <w:sz w:val="28"/>
          <w:szCs w:val="24"/>
          <w:lang w:val="en-US"/>
        </w:rPr>
        <w:t>V</w:t>
      </w:r>
      <w:r w:rsidR="00780665" w:rsidRPr="00780665">
        <w:rPr>
          <w:rFonts w:ascii="Times New Roman" w:hAnsi="Times New Roman" w:cs="Times New Roman"/>
          <w:noProof/>
          <w:sz w:val="28"/>
          <w:szCs w:val="24"/>
          <w:lang w:val="en-US"/>
        </w:rPr>
        <w:t>.</w:t>
      </w:r>
      <w:r w:rsidR="00780665" w:rsidRPr="00780665">
        <w:rPr>
          <w:lang w:val="en-US"/>
        </w:rPr>
        <w:t xml:space="preserve"> </w:t>
      </w:r>
      <w:r w:rsidR="00780665" w:rsidRPr="00780665">
        <w:rPr>
          <w:rFonts w:ascii="Times New Roman" w:hAnsi="Times New Roman" w:cs="Times New Roman"/>
          <w:noProof/>
          <w:sz w:val="28"/>
          <w:szCs w:val="24"/>
          <w:lang w:val="en-US"/>
        </w:rPr>
        <w:t>14, №5. -</w:t>
      </w:r>
      <w:r w:rsidR="00780665">
        <w:rPr>
          <w:rFonts w:ascii="Times New Roman" w:hAnsi="Times New Roman" w:cs="Times New Roman"/>
          <w:noProof/>
          <w:sz w:val="28"/>
          <w:szCs w:val="24"/>
        </w:rPr>
        <w:t>Р</w:t>
      </w:r>
      <w:r w:rsidR="00780665" w:rsidRPr="00780665">
        <w:rPr>
          <w:rFonts w:ascii="Times New Roman" w:hAnsi="Times New Roman" w:cs="Times New Roman"/>
          <w:noProof/>
          <w:sz w:val="28"/>
          <w:szCs w:val="24"/>
          <w:lang w:val="en-US"/>
        </w:rPr>
        <w:t>. 476–483.</w:t>
      </w:r>
    </w:p>
    <w:p w14:paraId="4B999786" w14:textId="22187905" w:rsidR="00E42DD6" w:rsidRPr="00780665" w:rsidRDefault="00EF1DC1"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4</w:t>
      </w:r>
      <w:r w:rsidR="00E42DD6" w:rsidRPr="002D6CD2">
        <w:rPr>
          <w:rFonts w:ascii="Times New Roman" w:hAnsi="Times New Roman" w:cs="Times New Roman"/>
          <w:noProof/>
          <w:sz w:val="28"/>
          <w:szCs w:val="24"/>
          <w:lang w:val="en-US"/>
        </w:rPr>
        <w:tab/>
        <w:t xml:space="preserve">Schnabel R., Blankenberg S. Oxidative stress in cardiovascular disease: Successful translation from bench to bedside? // Circulation. </w:t>
      </w:r>
      <w:r w:rsidR="00780665" w:rsidRPr="00780665">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2007.</w:t>
      </w:r>
      <w:r w:rsidR="00780665" w:rsidRPr="00780665">
        <w:rPr>
          <w:rFonts w:ascii="Times New Roman" w:hAnsi="Times New Roman" w:cs="Times New Roman"/>
          <w:noProof/>
          <w:sz w:val="28"/>
          <w:szCs w:val="24"/>
          <w:lang w:val="en-US"/>
        </w:rPr>
        <w:t>-</w:t>
      </w:r>
      <w:r w:rsidR="00780665">
        <w:rPr>
          <w:rFonts w:ascii="Times New Roman" w:hAnsi="Times New Roman" w:cs="Times New Roman"/>
          <w:noProof/>
          <w:sz w:val="28"/>
          <w:szCs w:val="24"/>
          <w:lang w:val="en-US"/>
        </w:rPr>
        <w:t>V</w:t>
      </w:r>
      <w:r w:rsidR="00780665" w:rsidRPr="00780665">
        <w:rPr>
          <w:rFonts w:ascii="Times New Roman" w:hAnsi="Times New Roman" w:cs="Times New Roman"/>
          <w:noProof/>
          <w:sz w:val="28"/>
          <w:szCs w:val="24"/>
          <w:lang w:val="en-US"/>
        </w:rPr>
        <w:t>.116, №12. -</w:t>
      </w:r>
      <w:r w:rsidR="00780665">
        <w:rPr>
          <w:rFonts w:ascii="Times New Roman" w:hAnsi="Times New Roman" w:cs="Times New Roman"/>
          <w:noProof/>
          <w:sz w:val="28"/>
          <w:szCs w:val="24"/>
        </w:rPr>
        <w:t>Р</w:t>
      </w:r>
      <w:r w:rsidR="00780665" w:rsidRPr="00780665">
        <w:rPr>
          <w:rFonts w:ascii="Times New Roman" w:hAnsi="Times New Roman" w:cs="Times New Roman"/>
          <w:noProof/>
          <w:sz w:val="28"/>
          <w:szCs w:val="24"/>
          <w:lang w:val="en-US"/>
        </w:rPr>
        <w:t>. 1338 - 1340.</w:t>
      </w:r>
    </w:p>
    <w:p w14:paraId="5E56C3BF" w14:textId="51FFD1F1" w:rsidR="00E42DD6" w:rsidRPr="00562604" w:rsidRDefault="00EA2961"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rPr>
      </w:pPr>
      <w:r w:rsidRPr="002D6CD2">
        <w:rPr>
          <w:rFonts w:ascii="Times New Roman" w:hAnsi="Times New Roman" w:cs="Times New Roman"/>
          <w:noProof/>
          <w:sz w:val="28"/>
          <w:szCs w:val="24"/>
          <w:lang w:val="en-US"/>
        </w:rPr>
        <w:t>5</w:t>
      </w:r>
      <w:r w:rsidRPr="002D6CD2">
        <w:rPr>
          <w:rFonts w:ascii="Times New Roman" w:hAnsi="Times New Roman" w:cs="Times New Roman"/>
          <w:noProof/>
          <w:sz w:val="28"/>
          <w:szCs w:val="24"/>
          <w:lang w:val="en-US"/>
        </w:rPr>
        <w:tab/>
        <w:t>Roth, G. A., Johnson, C., Abajobir, A., Abd-Allah, F., Abera, S. F., Abyu, G., … Murray, C.</w:t>
      </w:r>
      <w:r w:rsidR="00E42DD6" w:rsidRPr="002D6CD2">
        <w:rPr>
          <w:rFonts w:ascii="Times New Roman" w:hAnsi="Times New Roman" w:cs="Times New Roman"/>
          <w:noProof/>
          <w:sz w:val="28"/>
          <w:szCs w:val="24"/>
          <w:lang w:val="en-US"/>
        </w:rPr>
        <w:t xml:space="preserve"> Global, Regional, and National Burden of Cardiovascular Diseases for 10 Causes, 1990 to 2015 // J. Am. Coll</w:t>
      </w:r>
      <w:r w:rsidR="00E42DD6" w:rsidRPr="00562604">
        <w:rPr>
          <w:rFonts w:ascii="Times New Roman" w:hAnsi="Times New Roman" w:cs="Times New Roman"/>
          <w:noProof/>
          <w:sz w:val="28"/>
          <w:szCs w:val="24"/>
        </w:rPr>
        <w:t xml:space="preserve">. </w:t>
      </w:r>
      <w:r w:rsidR="00E42DD6" w:rsidRPr="002D6CD2">
        <w:rPr>
          <w:rFonts w:ascii="Times New Roman" w:hAnsi="Times New Roman" w:cs="Times New Roman"/>
          <w:noProof/>
          <w:sz w:val="28"/>
          <w:szCs w:val="24"/>
          <w:lang w:val="en-US"/>
        </w:rPr>
        <w:t>Cardiol</w:t>
      </w:r>
      <w:r w:rsidR="00E42DD6" w:rsidRPr="00562604">
        <w:rPr>
          <w:rFonts w:ascii="Times New Roman" w:hAnsi="Times New Roman" w:cs="Times New Roman"/>
          <w:noProof/>
          <w:sz w:val="28"/>
          <w:szCs w:val="24"/>
        </w:rPr>
        <w:t xml:space="preserve">. </w:t>
      </w:r>
      <w:r w:rsidRPr="00562604">
        <w:rPr>
          <w:rFonts w:ascii="Times New Roman" w:hAnsi="Times New Roman" w:cs="Times New Roman"/>
          <w:noProof/>
          <w:sz w:val="28"/>
          <w:szCs w:val="24"/>
        </w:rPr>
        <w:t>-</w:t>
      </w:r>
      <w:r w:rsidR="00E42DD6" w:rsidRPr="00562604">
        <w:rPr>
          <w:rFonts w:ascii="Times New Roman" w:hAnsi="Times New Roman" w:cs="Times New Roman"/>
          <w:noProof/>
          <w:sz w:val="28"/>
          <w:szCs w:val="24"/>
        </w:rPr>
        <w:t>2017.</w:t>
      </w:r>
      <w:r w:rsidR="008D155B" w:rsidRPr="00562604">
        <w:rPr>
          <w:rFonts w:ascii="Times New Roman" w:hAnsi="Times New Roman" w:cs="Times New Roman"/>
          <w:noProof/>
          <w:sz w:val="28"/>
          <w:szCs w:val="24"/>
        </w:rPr>
        <w:t xml:space="preserve">  - </w:t>
      </w:r>
      <w:r w:rsidR="008D155B" w:rsidRPr="008D155B">
        <w:rPr>
          <w:rFonts w:ascii="Times New Roman" w:hAnsi="Times New Roman" w:cs="Times New Roman"/>
          <w:noProof/>
          <w:sz w:val="28"/>
          <w:szCs w:val="24"/>
          <w:lang w:val="en-US"/>
        </w:rPr>
        <w:t>V</w:t>
      </w:r>
      <w:r w:rsidR="008D155B" w:rsidRPr="00562604">
        <w:rPr>
          <w:rFonts w:ascii="Times New Roman" w:hAnsi="Times New Roman" w:cs="Times New Roman"/>
          <w:noProof/>
          <w:sz w:val="28"/>
          <w:szCs w:val="24"/>
        </w:rPr>
        <w:t xml:space="preserve">.70, №1. - </w:t>
      </w:r>
      <w:r w:rsidR="008D155B">
        <w:rPr>
          <w:rFonts w:ascii="Times New Roman" w:hAnsi="Times New Roman" w:cs="Times New Roman"/>
          <w:noProof/>
          <w:sz w:val="28"/>
          <w:szCs w:val="24"/>
        </w:rPr>
        <w:t>Р</w:t>
      </w:r>
      <w:r w:rsidR="008D155B" w:rsidRPr="00562604">
        <w:rPr>
          <w:rFonts w:ascii="Times New Roman" w:hAnsi="Times New Roman" w:cs="Times New Roman"/>
          <w:noProof/>
          <w:sz w:val="28"/>
          <w:szCs w:val="24"/>
        </w:rPr>
        <w:t>. 1–25.</w:t>
      </w:r>
    </w:p>
    <w:p w14:paraId="41A06EF2" w14:textId="6DA13F7A" w:rsidR="00E42DD6" w:rsidRPr="00291ABB" w:rsidRDefault="00E42DD6" w:rsidP="00B512E3">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B512E3">
        <w:rPr>
          <w:rFonts w:ascii="Times New Roman" w:hAnsi="Times New Roman" w:cs="Times New Roman"/>
          <w:noProof/>
          <w:sz w:val="28"/>
          <w:szCs w:val="24"/>
        </w:rPr>
        <w:t>6.</w:t>
      </w:r>
      <w:r w:rsidRPr="00B512E3">
        <w:rPr>
          <w:rFonts w:ascii="Times New Roman" w:hAnsi="Times New Roman" w:cs="Times New Roman"/>
          <w:noProof/>
          <w:sz w:val="28"/>
          <w:szCs w:val="24"/>
        </w:rPr>
        <w:tab/>
      </w:r>
      <w:r w:rsidR="00B512E3">
        <w:rPr>
          <w:rFonts w:ascii="Times New Roman" w:hAnsi="Times New Roman" w:cs="Times New Roman"/>
          <w:noProof/>
          <w:sz w:val="28"/>
          <w:szCs w:val="24"/>
        </w:rPr>
        <w:t xml:space="preserve">Бюро национальной статистики Агентства по стратегическому </w:t>
      </w:r>
      <w:r w:rsidR="00B512E3" w:rsidRPr="00B512E3">
        <w:rPr>
          <w:rFonts w:ascii="Times New Roman" w:hAnsi="Times New Roman" w:cs="Times New Roman"/>
          <w:noProof/>
          <w:sz w:val="28"/>
          <w:szCs w:val="24"/>
        </w:rPr>
        <w:t>планированию и реформам</w:t>
      </w:r>
      <w:r w:rsidR="00B512E3">
        <w:rPr>
          <w:rFonts w:ascii="Times New Roman" w:hAnsi="Times New Roman" w:cs="Times New Roman"/>
          <w:noProof/>
          <w:sz w:val="28"/>
          <w:szCs w:val="24"/>
        </w:rPr>
        <w:t xml:space="preserve"> </w:t>
      </w:r>
      <w:r w:rsidR="00B512E3" w:rsidRPr="00B512E3">
        <w:rPr>
          <w:rFonts w:ascii="Times New Roman" w:hAnsi="Times New Roman" w:cs="Times New Roman"/>
          <w:noProof/>
          <w:sz w:val="28"/>
          <w:szCs w:val="24"/>
        </w:rPr>
        <w:t>Республики Казахстан</w:t>
      </w:r>
      <w:r w:rsidR="00B512E3">
        <w:rPr>
          <w:rFonts w:ascii="Times New Roman" w:hAnsi="Times New Roman" w:cs="Times New Roman"/>
          <w:noProof/>
          <w:sz w:val="28"/>
          <w:szCs w:val="24"/>
        </w:rPr>
        <w:t xml:space="preserve">. </w:t>
      </w:r>
      <w:r w:rsidR="00B512E3" w:rsidRPr="00B512E3">
        <w:rPr>
          <w:rFonts w:ascii="Times New Roman" w:hAnsi="Times New Roman" w:cs="Times New Roman"/>
          <w:noProof/>
          <w:sz w:val="28"/>
          <w:szCs w:val="24"/>
        </w:rPr>
        <w:t>С</w:t>
      </w:r>
      <w:r w:rsidR="00B512E3">
        <w:rPr>
          <w:rFonts w:ascii="Times New Roman" w:hAnsi="Times New Roman" w:cs="Times New Roman"/>
          <w:noProof/>
          <w:sz w:val="28"/>
          <w:szCs w:val="24"/>
        </w:rPr>
        <w:t>татистика</w:t>
      </w:r>
      <w:r w:rsidR="00B512E3" w:rsidRPr="00562604">
        <w:rPr>
          <w:rFonts w:ascii="Times New Roman" w:hAnsi="Times New Roman" w:cs="Times New Roman"/>
          <w:noProof/>
          <w:sz w:val="28"/>
          <w:szCs w:val="24"/>
          <w:lang w:val="en-US"/>
        </w:rPr>
        <w:t xml:space="preserve"> </w:t>
      </w:r>
      <w:r w:rsidR="00B512E3">
        <w:rPr>
          <w:rFonts w:ascii="Times New Roman" w:hAnsi="Times New Roman" w:cs="Times New Roman"/>
          <w:noProof/>
          <w:sz w:val="28"/>
          <w:szCs w:val="24"/>
        </w:rPr>
        <w:t>Здравоохраниения</w:t>
      </w:r>
      <w:r w:rsidR="00B512E3" w:rsidRPr="00562604">
        <w:rPr>
          <w:rFonts w:ascii="Times New Roman" w:hAnsi="Times New Roman" w:cs="Times New Roman"/>
          <w:noProof/>
          <w:sz w:val="28"/>
          <w:szCs w:val="24"/>
          <w:lang w:val="en-US"/>
        </w:rPr>
        <w:t xml:space="preserve"> </w:t>
      </w:r>
      <w:r w:rsidR="007A681B" w:rsidRPr="00562604">
        <w:rPr>
          <w:rFonts w:ascii="Times New Roman" w:hAnsi="Times New Roman" w:cs="Times New Roman"/>
          <w:noProof/>
          <w:sz w:val="28"/>
          <w:szCs w:val="24"/>
          <w:lang w:val="en-US"/>
        </w:rPr>
        <w:t>[Electronic resource].</w:t>
      </w:r>
      <w:r w:rsidR="00B512E3" w:rsidRPr="00562604">
        <w:rPr>
          <w:rFonts w:ascii="Times New Roman" w:hAnsi="Times New Roman" w:cs="Times New Roman"/>
          <w:noProof/>
          <w:sz w:val="28"/>
          <w:szCs w:val="24"/>
          <w:lang w:val="en-US"/>
        </w:rPr>
        <w:t xml:space="preserve"> </w:t>
      </w:r>
      <w:r w:rsidR="00B512E3">
        <w:rPr>
          <w:rFonts w:ascii="Times New Roman" w:hAnsi="Times New Roman" w:cs="Times New Roman"/>
          <w:noProof/>
          <w:sz w:val="28"/>
          <w:szCs w:val="24"/>
          <w:lang w:val="en-US"/>
        </w:rPr>
        <w:t>URL</w:t>
      </w:r>
      <w:r w:rsidR="00B512E3" w:rsidRPr="00291ABB">
        <w:rPr>
          <w:rFonts w:ascii="Times New Roman" w:hAnsi="Times New Roman" w:cs="Times New Roman"/>
          <w:noProof/>
          <w:sz w:val="28"/>
          <w:szCs w:val="24"/>
          <w:lang w:val="en-US"/>
        </w:rPr>
        <w:t xml:space="preserve">: </w:t>
      </w:r>
      <w:r w:rsidR="006B7168" w:rsidRPr="006B7168">
        <w:rPr>
          <w:rFonts w:ascii="Times New Roman" w:hAnsi="Times New Roman" w:cs="Times New Roman"/>
          <w:noProof/>
          <w:sz w:val="28"/>
          <w:szCs w:val="24"/>
          <w:lang w:val="en-US"/>
        </w:rPr>
        <w:t>https</w:t>
      </w:r>
      <w:r w:rsidR="006B7168" w:rsidRPr="00291ABB">
        <w:rPr>
          <w:rFonts w:ascii="Times New Roman" w:hAnsi="Times New Roman" w:cs="Times New Roman"/>
          <w:noProof/>
          <w:sz w:val="28"/>
          <w:szCs w:val="24"/>
          <w:lang w:val="en-US"/>
        </w:rPr>
        <w:t>://</w:t>
      </w:r>
      <w:r w:rsidR="006B7168" w:rsidRPr="006B7168">
        <w:rPr>
          <w:rFonts w:ascii="Times New Roman" w:hAnsi="Times New Roman" w:cs="Times New Roman"/>
          <w:noProof/>
          <w:sz w:val="28"/>
          <w:szCs w:val="24"/>
          <w:lang w:val="en-US"/>
        </w:rPr>
        <w:t>gender</w:t>
      </w:r>
      <w:r w:rsidR="006B7168" w:rsidRPr="00291ABB">
        <w:rPr>
          <w:rFonts w:ascii="Times New Roman" w:hAnsi="Times New Roman" w:cs="Times New Roman"/>
          <w:noProof/>
          <w:sz w:val="28"/>
          <w:szCs w:val="24"/>
          <w:lang w:val="en-US"/>
        </w:rPr>
        <w:t>.</w:t>
      </w:r>
      <w:r w:rsidR="006B7168" w:rsidRPr="006B7168">
        <w:rPr>
          <w:rFonts w:ascii="Times New Roman" w:hAnsi="Times New Roman" w:cs="Times New Roman"/>
          <w:noProof/>
          <w:sz w:val="28"/>
          <w:szCs w:val="24"/>
          <w:lang w:val="en-US"/>
        </w:rPr>
        <w:t>stat</w:t>
      </w:r>
      <w:r w:rsidR="006B7168" w:rsidRPr="00291ABB">
        <w:rPr>
          <w:rFonts w:ascii="Times New Roman" w:hAnsi="Times New Roman" w:cs="Times New Roman"/>
          <w:noProof/>
          <w:sz w:val="28"/>
          <w:szCs w:val="24"/>
          <w:lang w:val="en-US"/>
        </w:rPr>
        <w:t>.</w:t>
      </w:r>
      <w:r w:rsidR="006B7168" w:rsidRPr="006B7168">
        <w:rPr>
          <w:rFonts w:ascii="Times New Roman" w:hAnsi="Times New Roman" w:cs="Times New Roman"/>
          <w:noProof/>
          <w:sz w:val="28"/>
          <w:szCs w:val="24"/>
          <w:lang w:val="en-US"/>
        </w:rPr>
        <w:t>gov</w:t>
      </w:r>
      <w:r w:rsidR="006B7168" w:rsidRPr="00291ABB">
        <w:rPr>
          <w:rFonts w:ascii="Times New Roman" w:hAnsi="Times New Roman" w:cs="Times New Roman"/>
          <w:noProof/>
          <w:sz w:val="28"/>
          <w:szCs w:val="24"/>
          <w:lang w:val="en-US"/>
        </w:rPr>
        <w:t>.</w:t>
      </w:r>
      <w:r w:rsidR="006B7168" w:rsidRPr="006B7168">
        <w:rPr>
          <w:rFonts w:ascii="Times New Roman" w:hAnsi="Times New Roman" w:cs="Times New Roman"/>
          <w:noProof/>
          <w:sz w:val="28"/>
          <w:szCs w:val="24"/>
          <w:lang w:val="en-US"/>
        </w:rPr>
        <w:t>kz</w:t>
      </w:r>
      <w:r w:rsidR="006B7168" w:rsidRPr="00291ABB">
        <w:rPr>
          <w:rFonts w:ascii="Times New Roman" w:hAnsi="Times New Roman" w:cs="Times New Roman"/>
          <w:noProof/>
          <w:sz w:val="28"/>
          <w:szCs w:val="24"/>
          <w:lang w:val="en-US"/>
        </w:rPr>
        <w:t>/</w:t>
      </w:r>
      <w:r w:rsidR="006B7168" w:rsidRPr="006B7168">
        <w:rPr>
          <w:rFonts w:ascii="Times New Roman" w:hAnsi="Times New Roman" w:cs="Times New Roman"/>
          <w:noProof/>
          <w:sz w:val="28"/>
          <w:szCs w:val="24"/>
          <w:lang w:val="en-US"/>
        </w:rPr>
        <w:t>page</w:t>
      </w:r>
      <w:r w:rsidR="006B7168" w:rsidRPr="00291ABB">
        <w:rPr>
          <w:rFonts w:ascii="Times New Roman" w:hAnsi="Times New Roman" w:cs="Times New Roman"/>
          <w:noProof/>
          <w:sz w:val="28"/>
          <w:szCs w:val="24"/>
          <w:lang w:val="en-US"/>
        </w:rPr>
        <w:t>/</w:t>
      </w:r>
      <w:r w:rsidR="006B7168" w:rsidRPr="006B7168">
        <w:rPr>
          <w:rFonts w:ascii="Times New Roman" w:hAnsi="Times New Roman" w:cs="Times New Roman"/>
          <w:noProof/>
          <w:sz w:val="28"/>
          <w:szCs w:val="24"/>
          <w:lang w:val="en-US"/>
        </w:rPr>
        <w:t>frontend</w:t>
      </w:r>
      <w:r w:rsidR="006B7168" w:rsidRPr="00291ABB">
        <w:rPr>
          <w:rFonts w:ascii="Times New Roman" w:hAnsi="Times New Roman" w:cs="Times New Roman"/>
          <w:noProof/>
          <w:sz w:val="28"/>
          <w:szCs w:val="24"/>
          <w:lang w:val="en-US"/>
        </w:rPr>
        <w:t>/</w:t>
      </w:r>
      <w:r w:rsidR="006B7168" w:rsidRPr="006B7168">
        <w:rPr>
          <w:rFonts w:ascii="Times New Roman" w:hAnsi="Times New Roman" w:cs="Times New Roman"/>
          <w:noProof/>
          <w:sz w:val="28"/>
          <w:szCs w:val="24"/>
          <w:lang w:val="en-US"/>
        </w:rPr>
        <w:t>detail</w:t>
      </w:r>
      <w:r w:rsidR="006B7168" w:rsidRPr="00291ABB">
        <w:rPr>
          <w:rFonts w:ascii="Times New Roman" w:hAnsi="Times New Roman" w:cs="Times New Roman"/>
          <w:noProof/>
          <w:sz w:val="28"/>
          <w:szCs w:val="24"/>
          <w:lang w:val="en-US"/>
        </w:rPr>
        <w:t>?</w:t>
      </w:r>
      <w:r w:rsidR="006B7168" w:rsidRPr="006B7168">
        <w:rPr>
          <w:rFonts w:ascii="Times New Roman" w:hAnsi="Times New Roman" w:cs="Times New Roman"/>
          <w:noProof/>
          <w:sz w:val="28"/>
          <w:szCs w:val="24"/>
          <w:lang w:val="en-US"/>
        </w:rPr>
        <w:t>id</w:t>
      </w:r>
      <w:r w:rsidR="006B7168" w:rsidRPr="00291ABB">
        <w:rPr>
          <w:rFonts w:ascii="Times New Roman" w:hAnsi="Times New Roman" w:cs="Times New Roman"/>
          <w:noProof/>
          <w:sz w:val="28"/>
          <w:szCs w:val="24"/>
          <w:lang w:val="en-US"/>
        </w:rPr>
        <w:t>=58&amp;</w:t>
      </w:r>
      <w:r w:rsidR="006B7168" w:rsidRPr="006B7168">
        <w:rPr>
          <w:rFonts w:ascii="Times New Roman" w:hAnsi="Times New Roman" w:cs="Times New Roman"/>
          <w:noProof/>
          <w:sz w:val="28"/>
          <w:szCs w:val="24"/>
          <w:lang w:val="en-US"/>
        </w:rPr>
        <w:t>slug</w:t>
      </w:r>
      <w:r w:rsidR="00291ABB" w:rsidRPr="00291ABB">
        <w:rPr>
          <w:rFonts w:ascii="Times New Roman" w:hAnsi="Times New Roman" w:cs="Times New Roman"/>
          <w:noProof/>
          <w:sz w:val="28"/>
          <w:szCs w:val="24"/>
          <w:lang w:val="en-US"/>
        </w:rPr>
        <w:t xml:space="preserve">= </w:t>
      </w:r>
      <w:r w:rsidR="006B7168" w:rsidRPr="00291ABB">
        <w:rPr>
          <w:rFonts w:ascii="Times New Roman" w:hAnsi="Times New Roman" w:cs="Times New Roman"/>
          <w:noProof/>
          <w:sz w:val="28"/>
          <w:szCs w:val="24"/>
          <w:lang w:val="en-US"/>
        </w:rPr>
        <w:t>45&amp;</w:t>
      </w:r>
      <w:r w:rsidR="006B7168" w:rsidRPr="006B7168">
        <w:rPr>
          <w:rFonts w:ascii="Times New Roman" w:hAnsi="Times New Roman" w:cs="Times New Roman"/>
          <w:noProof/>
          <w:sz w:val="28"/>
          <w:szCs w:val="24"/>
          <w:lang w:val="en-US"/>
        </w:rPr>
        <w:t>cat</w:t>
      </w:r>
      <w:r w:rsidR="006B7168" w:rsidRPr="00291ABB">
        <w:rPr>
          <w:rFonts w:ascii="Times New Roman" w:hAnsi="Times New Roman" w:cs="Times New Roman"/>
          <w:noProof/>
          <w:sz w:val="28"/>
          <w:szCs w:val="24"/>
          <w:lang w:val="en-US"/>
        </w:rPr>
        <w:t>_</w:t>
      </w:r>
      <w:r w:rsidR="006B7168" w:rsidRPr="006B7168">
        <w:rPr>
          <w:rFonts w:ascii="Times New Roman" w:hAnsi="Times New Roman" w:cs="Times New Roman"/>
          <w:noProof/>
          <w:sz w:val="28"/>
          <w:szCs w:val="24"/>
          <w:lang w:val="en-US"/>
        </w:rPr>
        <w:t>id</w:t>
      </w:r>
      <w:r w:rsidR="006B7168" w:rsidRPr="00291ABB">
        <w:rPr>
          <w:rFonts w:ascii="Times New Roman" w:hAnsi="Times New Roman" w:cs="Times New Roman"/>
          <w:noProof/>
          <w:sz w:val="28"/>
          <w:szCs w:val="24"/>
          <w:lang w:val="en-US"/>
        </w:rPr>
        <w:t>=3&amp;</w:t>
      </w:r>
      <w:r w:rsidR="006B7168" w:rsidRPr="006B7168">
        <w:rPr>
          <w:rFonts w:ascii="Times New Roman" w:hAnsi="Times New Roman" w:cs="Times New Roman"/>
          <w:noProof/>
          <w:sz w:val="28"/>
          <w:szCs w:val="24"/>
          <w:lang w:val="en-US"/>
        </w:rPr>
        <w:t>lang</w:t>
      </w:r>
      <w:r w:rsidR="006B7168" w:rsidRPr="00291ABB">
        <w:rPr>
          <w:rFonts w:ascii="Times New Roman" w:hAnsi="Times New Roman" w:cs="Times New Roman"/>
          <w:noProof/>
          <w:sz w:val="28"/>
          <w:szCs w:val="24"/>
          <w:lang w:val="en-US"/>
        </w:rPr>
        <w:t>=</w:t>
      </w:r>
      <w:r w:rsidR="006B7168" w:rsidRPr="006B7168">
        <w:rPr>
          <w:rFonts w:ascii="Times New Roman" w:hAnsi="Times New Roman" w:cs="Times New Roman"/>
          <w:noProof/>
          <w:sz w:val="28"/>
          <w:szCs w:val="24"/>
          <w:lang w:val="en-US"/>
        </w:rPr>
        <w:t>ru</w:t>
      </w:r>
      <w:r w:rsidRPr="00291ABB">
        <w:rPr>
          <w:rFonts w:ascii="Times New Roman" w:hAnsi="Times New Roman" w:cs="Times New Roman"/>
          <w:noProof/>
          <w:sz w:val="28"/>
          <w:szCs w:val="24"/>
          <w:lang w:val="en-US"/>
        </w:rPr>
        <w:t>.</w:t>
      </w:r>
      <w:r w:rsidR="00EA2961" w:rsidRPr="00291ABB">
        <w:rPr>
          <w:rFonts w:ascii="Times New Roman" w:hAnsi="Times New Roman" w:cs="Times New Roman"/>
          <w:noProof/>
          <w:sz w:val="28"/>
          <w:szCs w:val="24"/>
          <w:lang w:val="en-US"/>
        </w:rPr>
        <w:t xml:space="preserve"> </w:t>
      </w:r>
    </w:p>
    <w:p w14:paraId="42CD1DB8" w14:textId="262562AE" w:rsidR="00E42DD6" w:rsidRPr="002D6CD2" w:rsidRDefault="00EA2961"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7</w:t>
      </w:r>
      <w:r w:rsidR="00E42DD6" w:rsidRPr="008D155B">
        <w:rPr>
          <w:rFonts w:ascii="Times New Roman" w:hAnsi="Times New Roman" w:cs="Times New Roman"/>
          <w:noProof/>
          <w:sz w:val="28"/>
          <w:szCs w:val="24"/>
          <w:lang w:val="en-US"/>
        </w:rPr>
        <w:tab/>
        <w:t>Central Intallig</w:t>
      </w:r>
      <w:r w:rsidR="00E42DD6" w:rsidRPr="002D6CD2">
        <w:rPr>
          <w:rFonts w:ascii="Times New Roman" w:hAnsi="Times New Roman" w:cs="Times New Roman"/>
          <w:noProof/>
          <w:sz w:val="28"/>
          <w:szCs w:val="24"/>
          <w:lang w:val="en-US"/>
        </w:rPr>
        <w:t>ence Agency. The World Factbook [Electronic resource]. URL: https://www.cia.gov/library/publications/resources/the-world-factbook/geos/xx.html.</w:t>
      </w:r>
    </w:p>
    <w:p w14:paraId="51F9F396" w14:textId="64830F8A" w:rsidR="00E42DD6" w:rsidRPr="002D6CD2" w:rsidRDefault="00EA2961"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8</w:t>
      </w:r>
      <w:r w:rsidR="00E42DD6" w:rsidRPr="002D6CD2">
        <w:rPr>
          <w:rFonts w:ascii="Times New Roman" w:hAnsi="Times New Roman" w:cs="Times New Roman"/>
          <w:noProof/>
          <w:sz w:val="28"/>
          <w:szCs w:val="24"/>
          <w:lang w:val="en-US"/>
        </w:rPr>
        <w:tab/>
        <w:t>United Nations. Department of Economic and Social Affairs Population Dynamics [Electronic resource]. URL: https://population.un.org/wpp/Download/Standard/Population/.</w:t>
      </w:r>
    </w:p>
    <w:p w14:paraId="7D028FDD" w14:textId="163B0D7F"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9</w:t>
      </w:r>
      <w:r w:rsidRPr="002D6CD2">
        <w:rPr>
          <w:rFonts w:ascii="Times New Roman" w:hAnsi="Times New Roman" w:cs="Times New Roman"/>
          <w:noProof/>
          <w:sz w:val="28"/>
          <w:szCs w:val="24"/>
          <w:lang w:val="en-US"/>
        </w:rPr>
        <w:tab/>
      </w:r>
      <w:r w:rsidR="00EA2961" w:rsidRPr="002D6CD2">
        <w:rPr>
          <w:rFonts w:ascii="Times New Roman" w:hAnsi="Times New Roman" w:cs="Times New Roman"/>
          <w:noProof/>
          <w:sz w:val="28"/>
          <w:szCs w:val="24"/>
          <w:lang w:val="en-US"/>
        </w:rPr>
        <w:t>Ahmad, O. B., Boschi-pinto, C., &amp; Lopez, A. D.</w:t>
      </w:r>
      <w:r w:rsidRPr="002D6CD2">
        <w:rPr>
          <w:rFonts w:ascii="Times New Roman" w:hAnsi="Times New Roman" w:cs="Times New Roman"/>
          <w:noProof/>
          <w:sz w:val="28"/>
          <w:szCs w:val="24"/>
          <w:lang w:val="en-US"/>
        </w:rPr>
        <w:t xml:space="preserve"> Age Standardization of Rates: a New WHO Standard // </w:t>
      </w:r>
      <w:r w:rsidR="00EA2961" w:rsidRPr="002D6CD2">
        <w:rPr>
          <w:rFonts w:ascii="Times New Roman" w:hAnsi="Times New Roman" w:cs="Times New Roman"/>
          <w:noProof/>
          <w:sz w:val="28"/>
          <w:szCs w:val="24"/>
          <w:lang w:val="en-US"/>
        </w:rPr>
        <w:t>GPE Discussion Paper Series .</w:t>
      </w:r>
      <w:r w:rsidRPr="002D6CD2">
        <w:rPr>
          <w:rFonts w:ascii="Times New Roman" w:hAnsi="Times New Roman" w:cs="Times New Roman"/>
          <w:noProof/>
          <w:sz w:val="28"/>
          <w:szCs w:val="24"/>
          <w:lang w:val="en-US"/>
        </w:rPr>
        <w:t xml:space="preserve">World Heal. Organ. </w:t>
      </w:r>
      <w:r w:rsidR="00EA2961"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2000.</w:t>
      </w:r>
      <w:r w:rsidR="00EA2961" w:rsidRPr="002D6CD2">
        <w:rPr>
          <w:rFonts w:ascii="Times New Roman" w:hAnsi="Times New Roman" w:cs="Times New Roman"/>
          <w:noProof/>
          <w:sz w:val="28"/>
          <w:szCs w:val="24"/>
          <w:lang w:val="en-US"/>
        </w:rPr>
        <w:t xml:space="preserve"> -V.31. -</w:t>
      </w:r>
      <w:r w:rsidR="00EA2961">
        <w:rPr>
          <w:rFonts w:ascii="Times New Roman" w:hAnsi="Times New Roman" w:cs="Times New Roman"/>
          <w:noProof/>
          <w:sz w:val="28"/>
          <w:szCs w:val="24"/>
        </w:rPr>
        <w:t>Р</w:t>
      </w:r>
      <w:r w:rsidR="00EA2961" w:rsidRPr="002D6CD2">
        <w:rPr>
          <w:rFonts w:ascii="Times New Roman" w:hAnsi="Times New Roman" w:cs="Times New Roman"/>
          <w:noProof/>
          <w:sz w:val="28"/>
          <w:szCs w:val="24"/>
          <w:lang w:val="en-US"/>
        </w:rPr>
        <w:t>. 1–14.</w:t>
      </w:r>
    </w:p>
    <w:p w14:paraId="66561156" w14:textId="59BE57A3" w:rsidR="00E42DD6" w:rsidRPr="002D6CD2" w:rsidRDefault="00EA2961"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10</w:t>
      </w:r>
      <w:r w:rsidR="00E42DD6" w:rsidRPr="002D6CD2">
        <w:rPr>
          <w:rFonts w:ascii="Times New Roman" w:hAnsi="Times New Roman" w:cs="Times New Roman"/>
          <w:noProof/>
          <w:sz w:val="28"/>
          <w:szCs w:val="24"/>
          <w:lang w:val="en-US"/>
        </w:rPr>
        <w:tab/>
      </w:r>
      <w:r w:rsidR="00B84696" w:rsidRPr="002D6CD2">
        <w:rPr>
          <w:rFonts w:ascii="Times New Roman" w:hAnsi="Times New Roman" w:cs="Times New Roman"/>
          <w:noProof/>
          <w:sz w:val="28"/>
          <w:szCs w:val="24"/>
          <w:lang w:val="en-US"/>
        </w:rPr>
        <w:t>Wilkins, E., Wilson, L., Wickramasinghe, K., &amp; Bhatnagar, P.</w:t>
      </w:r>
      <w:r w:rsidR="00E42DD6" w:rsidRPr="002D6CD2">
        <w:rPr>
          <w:rFonts w:ascii="Times New Roman" w:hAnsi="Times New Roman" w:cs="Times New Roman"/>
          <w:noProof/>
          <w:sz w:val="28"/>
          <w:szCs w:val="24"/>
          <w:lang w:val="en-US"/>
        </w:rPr>
        <w:t xml:space="preserve"> European Cardiovascular Disease Statistics 2017 edition // Eur. Hear. Netw.</w:t>
      </w:r>
      <w:r w:rsidR="00B84696"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 2017.</w:t>
      </w:r>
      <w:r w:rsidR="00B84696" w:rsidRPr="002D6CD2">
        <w:rPr>
          <w:rFonts w:ascii="Times New Roman" w:hAnsi="Times New Roman" w:cs="Times New Roman"/>
          <w:noProof/>
          <w:sz w:val="28"/>
          <w:szCs w:val="24"/>
          <w:lang w:val="en-US"/>
        </w:rPr>
        <w:t xml:space="preserve"> -</w:t>
      </w:r>
      <w:r w:rsidR="00B84696">
        <w:rPr>
          <w:rFonts w:ascii="Times New Roman" w:hAnsi="Times New Roman" w:cs="Times New Roman"/>
          <w:noProof/>
          <w:sz w:val="28"/>
          <w:szCs w:val="24"/>
        </w:rPr>
        <w:t>Р</w:t>
      </w:r>
      <w:r w:rsidR="00B84696" w:rsidRPr="002D6CD2">
        <w:rPr>
          <w:rFonts w:ascii="Times New Roman" w:hAnsi="Times New Roman" w:cs="Times New Roman"/>
          <w:noProof/>
          <w:sz w:val="28"/>
          <w:szCs w:val="24"/>
          <w:lang w:val="en-US"/>
        </w:rPr>
        <w:t>. 94-100.</w:t>
      </w:r>
    </w:p>
    <w:p w14:paraId="0EE3FA6B" w14:textId="2533FBDA" w:rsidR="00E42DD6" w:rsidRPr="002718B9" w:rsidRDefault="00B8469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11</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 xml:space="preserve">Thomas, H., Diamond, J., Vieco, A., Chaudhuri, S., Shinnar, E., Cromer, S., … </w:t>
      </w:r>
      <w:r w:rsidRPr="00B84696">
        <w:rPr>
          <w:rFonts w:ascii="Times New Roman" w:hAnsi="Times New Roman" w:cs="Times New Roman"/>
          <w:noProof/>
          <w:sz w:val="28"/>
          <w:szCs w:val="24"/>
          <w:lang w:val="en-US"/>
        </w:rPr>
        <w:t xml:space="preserve">Moran, A. E. </w:t>
      </w:r>
      <w:r w:rsidR="00E42DD6" w:rsidRPr="00B84696">
        <w:rPr>
          <w:rFonts w:ascii="Times New Roman" w:hAnsi="Times New Roman" w:cs="Times New Roman"/>
          <w:noProof/>
          <w:sz w:val="28"/>
          <w:szCs w:val="24"/>
          <w:lang w:val="en-US"/>
        </w:rPr>
        <w:t>Global Atlas of Cardiovascular Disease 2000-2016: The Path to Prevention and Control // Global Heart.</w:t>
      </w:r>
      <w:r w:rsidRPr="00B84696">
        <w:rPr>
          <w:rFonts w:ascii="Times New Roman" w:hAnsi="Times New Roman" w:cs="Times New Roman"/>
          <w:noProof/>
          <w:sz w:val="28"/>
          <w:szCs w:val="24"/>
          <w:lang w:val="en-US"/>
        </w:rPr>
        <w:t>-</w:t>
      </w:r>
      <w:r w:rsidR="00E42DD6" w:rsidRPr="00B84696">
        <w:rPr>
          <w:rFonts w:ascii="Times New Roman" w:hAnsi="Times New Roman" w:cs="Times New Roman"/>
          <w:noProof/>
          <w:sz w:val="28"/>
          <w:szCs w:val="24"/>
          <w:lang w:val="en-US"/>
        </w:rPr>
        <w:t xml:space="preserve"> </w:t>
      </w:r>
      <w:r w:rsidR="00E42DD6" w:rsidRPr="002D6CD2">
        <w:rPr>
          <w:rFonts w:ascii="Times New Roman" w:hAnsi="Times New Roman" w:cs="Times New Roman"/>
          <w:noProof/>
          <w:sz w:val="28"/>
          <w:szCs w:val="24"/>
          <w:lang w:val="en-US"/>
        </w:rPr>
        <w:t>2018.</w:t>
      </w:r>
      <w:r w:rsidR="00780665" w:rsidRPr="002718B9">
        <w:rPr>
          <w:rFonts w:ascii="Times New Roman" w:hAnsi="Times New Roman" w:cs="Times New Roman"/>
          <w:noProof/>
          <w:sz w:val="28"/>
          <w:szCs w:val="24"/>
          <w:lang w:val="en-US"/>
        </w:rPr>
        <w:t xml:space="preserve"> -</w:t>
      </w:r>
      <w:r w:rsidR="00780665">
        <w:rPr>
          <w:rFonts w:ascii="Times New Roman" w:hAnsi="Times New Roman" w:cs="Times New Roman"/>
          <w:noProof/>
          <w:sz w:val="28"/>
          <w:szCs w:val="24"/>
        </w:rPr>
        <w:t>Р</w:t>
      </w:r>
      <w:r w:rsidR="00780665" w:rsidRPr="002718B9">
        <w:rPr>
          <w:rFonts w:ascii="Times New Roman" w:hAnsi="Times New Roman" w:cs="Times New Roman"/>
          <w:noProof/>
          <w:sz w:val="28"/>
          <w:szCs w:val="24"/>
          <w:lang w:val="en-US"/>
        </w:rPr>
        <w:t>. 1 - 21.</w:t>
      </w:r>
    </w:p>
    <w:p w14:paraId="5B0A9D1B" w14:textId="17730E08" w:rsidR="00E42DD6" w:rsidRPr="002D6CD2" w:rsidRDefault="00B8469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12</w:t>
      </w:r>
      <w:r w:rsidR="00E42DD6" w:rsidRPr="002D6CD2">
        <w:rPr>
          <w:rFonts w:ascii="Times New Roman" w:hAnsi="Times New Roman" w:cs="Times New Roman"/>
          <w:noProof/>
          <w:sz w:val="28"/>
          <w:szCs w:val="24"/>
          <w:lang w:val="en-US"/>
        </w:rPr>
        <w:tab/>
        <w:t>History of the Framingham Heart Study [Electronic resource]. URL: https://framinghamheartstudy.org/fhs-about/history/.</w:t>
      </w:r>
    </w:p>
    <w:p w14:paraId="413A0487" w14:textId="6D394780" w:rsidR="00E42DD6" w:rsidRPr="00B84696" w:rsidRDefault="00B8469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13</w:t>
      </w:r>
      <w:r w:rsidR="00E42DD6" w:rsidRPr="002D6CD2">
        <w:rPr>
          <w:rFonts w:ascii="Times New Roman" w:hAnsi="Times New Roman" w:cs="Times New Roman"/>
          <w:noProof/>
          <w:sz w:val="28"/>
          <w:szCs w:val="24"/>
          <w:lang w:val="en-US"/>
        </w:rPr>
        <w:tab/>
        <w:t xml:space="preserve">DAWBER T.R., MEADORS G.F., MOORE F.E. Epidemiological approaches to heart disease: the Framingham Study. // Am. J. Public Health.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1951.</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B84696">
        <w:rPr>
          <w:rFonts w:ascii="Times New Roman" w:hAnsi="Times New Roman" w:cs="Times New Roman"/>
          <w:noProof/>
          <w:sz w:val="28"/>
          <w:szCs w:val="24"/>
          <w:lang w:val="en-US"/>
        </w:rPr>
        <w:t>41, №3. -</w:t>
      </w:r>
      <w:r>
        <w:rPr>
          <w:rFonts w:ascii="Times New Roman" w:hAnsi="Times New Roman" w:cs="Times New Roman"/>
          <w:noProof/>
          <w:sz w:val="28"/>
          <w:szCs w:val="24"/>
        </w:rPr>
        <w:t>Р</w:t>
      </w:r>
      <w:r w:rsidRPr="00B84696">
        <w:rPr>
          <w:rFonts w:ascii="Times New Roman" w:hAnsi="Times New Roman" w:cs="Times New Roman"/>
          <w:noProof/>
          <w:sz w:val="28"/>
          <w:szCs w:val="24"/>
          <w:lang w:val="en-US"/>
        </w:rPr>
        <w:t>. 279–281.</w:t>
      </w:r>
    </w:p>
    <w:p w14:paraId="69CC8236" w14:textId="78AD75A9" w:rsidR="00E42DD6" w:rsidRPr="00B84696" w:rsidRDefault="00B8469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14</w:t>
      </w:r>
      <w:r w:rsidR="00E42DD6" w:rsidRPr="00B84696">
        <w:rPr>
          <w:rFonts w:ascii="Times New Roman" w:hAnsi="Times New Roman" w:cs="Times New Roman"/>
          <w:noProof/>
          <w:sz w:val="28"/>
          <w:szCs w:val="24"/>
          <w:lang w:val="en-US"/>
        </w:rPr>
        <w:tab/>
        <w:t>Hajar R. Risk factors for coronary artery disease: Historical perspectives // Hear. Views.</w:t>
      </w:r>
      <w:r w:rsidRPr="00B84696">
        <w:rPr>
          <w:rFonts w:ascii="Times New Roman" w:hAnsi="Times New Roman" w:cs="Times New Roman"/>
          <w:noProof/>
          <w:sz w:val="28"/>
          <w:szCs w:val="24"/>
          <w:lang w:val="en-US"/>
        </w:rPr>
        <w:t>-</w:t>
      </w:r>
      <w:r w:rsidR="00E42DD6" w:rsidRPr="00B84696">
        <w:rPr>
          <w:rFonts w:ascii="Times New Roman" w:hAnsi="Times New Roman" w:cs="Times New Roman"/>
          <w:noProof/>
          <w:sz w:val="28"/>
          <w:szCs w:val="24"/>
          <w:lang w:val="en-US"/>
        </w:rPr>
        <w:t xml:space="preserve"> 2017</w:t>
      </w:r>
      <w:r w:rsidR="00E42DD6" w:rsidRPr="00B84696">
        <w:rPr>
          <w:rFonts w:ascii="Times New Roman" w:hAnsi="Times New Roman" w:cs="Times New Roman"/>
          <w:noProof/>
          <w:sz w:val="28"/>
          <w:szCs w:val="28"/>
          <w:lang w:val="en-US"/>
        </w:rPr>
        <w:t>.</w:t>
      </w:r>
      <w:r w:rsidRPr="00B84696">
        <w:rPr>
          <w:rFonts w:ascii="Times New Roman" w:hAnsi="Times New Roman" w:cs="Times New Roman"/>
          <w:sz w:val="28"/>
          <w:szCs w:val="28"/>
          <w:lang w:val="en-US"/>
        </w:rPr>
        <w:t>-V.</w:t>
      </w:r>
      <w:r w:rsidRPr="00B84696">
        <w:rPr>
          <w:rFonts w:ascii="Times New Roman" w:hAnsi="Times New Roman" w:cs="Times New Roman"/>
          <w:noProof/>
          <w:sz w:val="28"/>
          <w:szCs w:val="28"/>
          <w:lang w:val="en-US"/>
        </w:rPr>
        <w:t>18, №</w:t>
      </w:r>
      <w:r w:rsidRPr="00B84696">
        <w:rPr>
          <w:rFonts w:ascii="Times New Roman" w:hAnsi="Times New Roman" w:cs="Times New Roman"/>
          <w:noProof/>
          <w:sz w:val="28"/>
          <w:szCs w:val="24"/>
          <w:lang w:val="en-US"/>
        </w:rPr>
        <w:t>3. -</w:t>
      </w:r>
      <w:r>
        <w:rPr>
          <w:rFonts w:ascii="Times New Roman" w:hAnsi="Times New Roman" w:cs="Times New Roman"/>
          <w:noProof/>
          <w:sz w:val="28"/>
          <w:szCs w:val="24"/>
        </w:rPr>
        <w:t>Р</w:t>
      </w:r>
      <w:r w:rsidRPr="00B84696">
        <w:rPr>
          <w:rFonts w:ascii="Times New Roman" w:hAnsi="Times New Roman" w:cs="Times New Roman"/>
          <w:noProof/>
          <w:sz w:val="28"/>
          <w:szCs w:val="24"/>
          <w:lang w:val="en-US"/>
        </w:rPr>
        <w:t>. 109.</w:t>
      </w:r>
    </w:p>
    <w:p w14:paraId="65AC4348" w14:textId="423BCB9B" w:rsidR="00E42DD6" w:rsidRPr="00B84696" w:rsidRDefault="00B8469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lastRenderedPageBreak/>
        <w:t>15</w:t>
      </w:r>
      <w:r w:rsidR="00E42DD6" w:rsidRPr="00B84696">
        <w:rPr>
          <w:rFonts w:ascii="Times New Roman" w:hAnsi="Times New Roman" w:cs="Times New Roman"/>
          <w:noProof/>
          <w:sz w:val="28"/>
          <w:szCs w:val="24"/>
          <w:lang w:val="en-US"/>
        </w:rPr>
        <w:tab/>
        <w:t xml:space="preserve">Folsom A.R. Classical and novel biomarkers for cardiovascular risk prediction in the United States // J. Epidemiol. </w:t>
      </w:r>
      <w:r w:rsidRPr="00B84696">
        <w:rPr>
          <w:rFonts w:ascii="Times New Roman" w:hAnsi="Times New Roman" w:cs="Times New Roman"/>
          <w:noProof/>
          <w:sz w:val="28"/>
          <w:szCs w:val="24"/>
          <w:lang w:val="en-US"/>
        </w:rPr>
        <w:t>-</w:t>
      </w:r>
      <w:r w:rsidR="00E42DD6" w:rsidRPr="00B84696">
        <w:rPr>
          <w:rFonts w:ascii="Times New Roman" w:hAnsi="Times New Roman" w:cs="Times New Roman"/>
          <w:noProof/>
          <w:sz w:val="28"/>
          <w:szCs w:val="24"/>
          <w:lang w:val="en-US"/>
        </w:rPr>
        <w:t>201</w:t>
      </w:r>
      <w:r w:rsidR="00E42DD6" w:rsidRPr="00B84696">
        <w:rPr>
          <w:rFonts w:ascii="Times New Roman" w:hAnsi="Times New Roman" w:cs="Times New Roman"/>
          <w:noProof/>
          <w:sz w:val="28"/>
          <w:szCs w:val="28"/>
          <w:lang w:val="en-US"/>
        </w:rPr>
        <w:t>3.</w:t>
      </w:r>
      <w:r w:rsidRPr="00B84696">
        <w:rPr>
          <w:rFonts w:ascii="Times New Roman" w:hAnsi="Times New Roman" w:cs="Times New Roman"/>
          <w:sz w:val="28"/>
          <w:szCs w:val="28"/>
          <w:lang w:val="en-US"/>
        </w:rPr>
        <w:t xml:space="preserve"> -V.</w:t>
      </w:r>
      <w:r w:rsidRPr="00B84696">
        <w:rPr>
          <w:rFonts w:ascii="Times New Roman" w:hAnsi="Times New Roman" w:cs="Times New Roman"/>
          <w:noProof/>
          <w:sz w:val="28"/>
          <w:szCs w:val="28"/>
          <w:lang w:val="en-US"/>
        </w:rPr>
        <w:t xml:space="preserve">23, </w:t>
      </w:r>
      <w:r w:rsidRPr="00B84696">
        <w:rPr>
          <w:rFonts w:ascii="Times New Roman" w:hAnsi="Times New Roman" w:cs="Times New Roman"/>
          <w:noProof/>
          <w:sz w:val="28"/>
          <w:szCs w:val="24"/>
          <w:lang w:val="en-US"/>
        </w:rPr>
        <w:t>№3. -</w:t>
      </w:r>
      <w:r>
        <w:rPr>
          <w:rFonts w:ascii="Times New Roman" w:hAnsi="Times New Roman" w:cs="Times New Roman"/>
          <w:noProof/>
          <w:sz w:val="28"/>
          <w:szCs w:val="24"/>
        </w:rPr>
        <w:t>Р</w:t>
      </w:r>
      <w:r w:rsidRPr="00B84696">
        <w:rPr>
          <w:rFonts w:ascii="Times New Roman" w:hAnsi="Times New Roman" w:cs="Times New Roman"/>
          <w:noProof/>
          <w:sz w:val="28"/>
          <w:szCs w:val="24"/>
          <w:lang w:val="en-US"/>
        </w:rPr>
        <w:t>. 158–162.</w:t>
      </w:r>
    </w:p>
    <w:p w14:paraId="1C9E100D" w14:textId="3E4A4002" w:rsidR="00E42DD6" w:rsidRPr="00B84696" w:rsidRDefault="00B8469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16</w:t>
      </w:r>
      <w:r w:rsidR="00E42DD6" w:rsidRPr="00B84696">
        <w:rPr>
          <w:rFonts w:ascii="Times New Roman" w:hAnsi="Times New Roman" w:cs="Times New Roman"/>
          <w:noProof/>
          <w:sz w:val="28"/>
          <w:szCs w:val="24"/>
          <w:lang w:val="en-US"/>
        </w:rPr>
        <w:tab/>
        <w:t>Dröge W. Free Radicals in the Physiological Control of Cell Function // Physiol. Rev. 2002.</w:t>
      </w:r>
    </w:p>
    <w:p w14:paraId="76DA95F7" w14:textId="15D80614" w:rsidR="00E42DD6" w:rsidRPr="002D6CD2" w:rsidRDefault="00B8469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17</w:t>
      </w:r>
      <w:r w:rsidR="00E42DD6" w:rsidRPr="00B84696">
        <w:rPr>
          <w:rFonts w:ascii="Times New Roman" w:hAnsi="Times New Roman" w:cs="Times New Roman"/>
          <w:noProof/>
          <w:sz w:val="28"/>
          <w:szCs w:val="24"/>
          <w:lang w:val="en-US"/>
        </w:rPr>
        <w:tab/>
      </w:r>
      <w:r w:rsidRPr="00B84696">
        <w:rPr>
          <w:rFonts w:ascii="Times New Roman" w:hAnsi="Times New Roman" w:cs="Times New Roman"/>
          <w:noProof/>
          <w:sz w:val="28"/>
          <w:szCs w:val="24"/>
          <w:lang w:val="en-US"/>
        </w:rPr>
        <w:t xml:space="preserve">Chen, Q., Vazquez, E. J., Moghaddas, S., Hoppel, C. L., &amp; Lesnefsky, E. J. ( </w:t>
      </w:r>
      <w:r w:rsidR="00E42DD6" w:rsidRPr="00B84696">
        <w:rPr>
          <w:rFonts w:ascii="Times New Roman" w:hAnsi="Times New Roman" w:cs="Times New Roman"/>
          <w:noProof/>
          <w:sz w:val="28"/>
          <w:szCs w:val="24"/>
          <w:lang w:val="en-US"/>
        </w:rPr>
        <w:t xml:space="preserve">Production </w:t>
      </w:r>
      <w:r w:rsidR="00E42DD6" w:rsidRPr="002D6CD2">
        <w:rPr>
          <w:rFonts w:ascii="Times New Roman" w:hAnsi="Times New Roman" w:cs="Times New Roman"/>
          <w:noProof/>
          <w:sz w:val="28"/>
          <w:szCs w:val="24"/>
          <w:lang w:val="en-US"/>
        </w:rPr>
        <w:t xml:space="preserve">of reactive oxygen species by mitochondria: Central role of complex III // J. Biol. Chem. </w:t>
      </w:r>
      <w:r w:rsidR="00B10006"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w:t>
      </w:r>
      <w:r w:rsidR="00E42DD6" w:rsidRPr="002D6CD2">
        <w:rPr>
          <w:rFonts w:ascii="Times New Roman" w:hAnsi="Times New Roman" w:cs="Times New Roman"/>
          <w:noProof/>
          <w:sz w:val="28"/>
          <w:szCs w:val="28"/>
          <w:lang w:val="en-US"/>
        </w:rPr>
        <w:t>3.</w:t>
      </w:r>
      <w:r w:rsidR="00B10006" w:rsidRPr="002D6CD2">
        <w:rPr>
          <w:rFonts w:ascii="Times New Roman" w:hAnsi="Times New Roman" w:cs="Times New Roman"/>
          <w:sz w:val="28"/>
          <w:szCs w:val="28"/>
          <w:lang w:val="en-US"/>
        </w:rPr>
        <w:t xml:space="preserve"> -</w:t>
      </w:r>
      <w:r w:rsidR="00B10006" w:rsidRPr="00B10006">
        <w:rPr>
          <w:rFonts w:ascii="Times New Roman" w:hAnsi="Times New Roman" w:cs="Times New Roman"/>
          <w:sz w:val="28"/>
          <w:szCs w:val="28"/>
          <w:lang w:val="en-US"/>
        </w:rPr>
        <w:t>V</w:t>
      </w:r>
      <w:r w:rsidR="00B10006" w:rsidRPr="002D6CD2">
        <w:rPr>
          <w:rFonts w:ascii="Times New Roman" w:hAnsi="Times New Roman" w:cs="Times New Roman"/>
          <w:sz w:val="28"/>
          <w:szCs w:val="28"/>
          <w:lang w:val="en-US"/>
        </w:rPr>
        <w:t>.</w:t>
      </w:r>
      <w:r w:rsidR="00B10006" w:rsidRPr="002D6CD2">
        <w:rPr>
          <w:rFonts w:ascii="Times New Roman" w:hAnsi="Times New Roman" w:cs="Times New Roman"/>
          <w:noProof/>
          <w:sz w:val="28"/>
          <w:szCs w:val="28"/>
          <w:lang w:val="en-US"/>
        </w:rPr>
        <w:t>278</w:t>
      </w:r>
      <w:r w:rsidR="00B10006" w:rsidRPr="002D6CD2">
        <w:rPr>
          <w:rFonts w:ascii="Times New Roman" w:hAnsi="Times New Roman" w:cs="Times New Roman"/>
          <w:noProof/>
          <w:sz w:val="28"/>
          <w:szCs w:val="24"/>
          <w:lang w:val="en-US"/>
        </w:rPr>
        <w:t>, №38. -</w:t>
      </w:r>
      <w:r w:rsidR="00B10006">
        <w:rPr>
          <w:rFonts w:ascii="Times New Roman" w:hAnsi="Times New Roman" w:cs="Times New Roman"/>
          <w:noProof/>
          <w:sz w:val="28"/>
          <w:szCs w:val="24"/>
        </w:rPr>
        <w:t>Р</w:t>
      </w:r>
      <w:r w:rsidR="00B10006" w:rsidRPr="002D6CD2">
        <w:rPr>
          <w:rFonts w:ascii="Times New Roman" w:hAnsi="Times New Roman" w:cs="Times New Roman"/>
          <w:noProof/>
          <w:sz w:val="28"/>
          <w:szCs w:val="24"/>
          <w:lang w:val="en-US"/>
        </w:rPr>
        <w:t>. 36027–36031.</w:t>
      </w:r>
    </w:p>
    <w:p w14:paraId="3AB81D5E" w14:textId="47128D1C" w:rsidR="00E42DD6" w:rsidRPr="00B10006" w:rsidRDefault="00B1000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18</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Keaney, J. F., Larson, M. G., Vasan, R. S., Wilson, P. W. F., Lipinska, I., Corey, D., … Benjamin, E. J.</w:t>
      </w:r>
      <w:r w:rsidR="00E42DD6" w:rsidRPr="002D6CD2">
        <w:rPr>
          <w:rFonts w:ascii="Times New Roman" w:hAnsi="Times New Roman" w:cs="Times New Roman"/>
          <w:noProof/>
          <w:sz w:val="28"/>
          <w:szCs w:val="24"/>
          <w:lang w:val="en-US"/>
        </w:rPr>
        <w:t xml:space="preserve"> Obesity and systemic oxidative stress: Clinical correlates of oxidative stress in the Framingham study // Arterioscler. Thromb. Vasc. Biol.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2003.</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B10006">
        <w:rPr>
          <w:rFonts w:ascii="Times New Roman" w:hAnsi="Times New Roman" w:cs="Times New Roman"/>
          <w:noProof/>
          <w:sz w:val="28"/>
          <w:szCs w:val="24"/>
          <w:lang w:val="en-US"/>
        </w:rPr>
        <w:t>23, №3. -</w:t>
      </w:r>
      <w:r>
        <w:rPr>
          <w:rFonts w:ascii="Times New Roman" w:hAnsi="Times New Roman" w:cs="Times New Roman"/>
          <w:noProof/>
          <w:sz w:val="28"/>
          <w:szCs w:val="24"/>
        </w:rPr>
        <w:t>Р</w:t>
      </w:r>
      <w:r w:rsidRPr="00B10006">
        <w:rPr>
          <w:rFonts w:ascii="Times New Roman" w:hAnsi="Times New Roman" w:cs="Times New Roman"/>
          <w:noProof/>
          <w:sz w:val="28"/>
          <w:szCs w:val="24"/>
          <w:lang w:val="en-US"/>
        </w:rPr>
        <w:t>. 434–439.</w:t>
      </w:r>
    </w:p>
    <w:p w14:paraId="444B638F" w14:textId="6D08B9E3"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B10006">
        <w:rPr>
          <w:rFonts w:ascii="Times New Roman" w:hAnsi="Times New Roman" w:cs="Times New Roman"/>
          <w:noProof/>
          <w:sz w:val="28"/>
          <w:szCs w:val="24"/>
          <w:lang w:val="en-US"/>
        </w:rPr>
        <w:t>19</w:t>
      </w:r>
      <w:r w:rsidRPr="00B10006">
        <w:rPr>
          <w:rFonts w:ascii="Times New Roman" w:hAnsi="Times New Roman" w:cs="Times New Roman"/>
          <w:noProof/>
          <w:sz w:val="28"/>
          <w:szCs w:val="24"/>
          <w:lang w:val="en-US"/>
        </w:rPr>
        <w:tab/>
      </w:r>
      <w:r w:rsidR="0089274D" w:rsidRPr="0089274D">
        <w:rPr>
          <w:rFonts w:ascii="Times New Roman" w:hAnsi="Times New Roman" w:cs="Times New Roman"/>
          <w:noProof/>
          <w:sz w:val="28"/>
          <w:szCs w:val="24"/>
          <w:lang w:val="en-US"/>
        </w:rPr>
        <w:t xml:space="preserve">Rao, F., Zhang, K., Khandrika, S., Mahata, M., Fung, M. M., Ziegler, M. G., … O’Connor, D. T. </w:t>
      </w:r>
      <w:r w:rsidRPr="00B10006">
        <w:rPr>
          <w:rFonts w:ascii="Times New Roman" w:hAnsi="Times New Roman" w:cs="Times New Roman"/>
          <w:noProof/>
          <w:sz w:val="28"/>
          <w:szCs w:val="24"/>
          <w:lang w:val="en-US"/>
        </w:rPr>
        <w:t xml:space="preserve">Isoprostane, an ‘intermediate phenotype’ for oxidative stress: Heritability, risk trait associations, and the </w:t>
      </w:r>
      <w:r w:rsidRPr="002D6CD2">
        <w:rPr>
          <w:rFonts w:ascii="Times New Roman" w:hAnsi="Times New Roman" w:cs="Times New Roman"/>
          <w:noProof/>
          <w:sz w:val="28"/>
          <w:szCs w:val="24"/>
          <w:lang w:val="en-US"/>
        </w:rPr>
        <w:t xml:space="preserve">influence of chromogranin b polymorphism // J. Am. Coll. Cardiol. </w:t>
      </w:r>
      <w:r w:rsidR="0089274D"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2010.</w:t>
      </w:r>
      <w:r w:rsidR="0089274D" w:rsidRPr="002D6CD2">
        <w:rPr>
          <w:rFonts w:ascii="Times New Roman" w:hAnsi="Times New Roman" w:cs="Times New Roman"/>
          <w:noProof/>
          <w:sz w:val="28"/>
          <w:szCs w:val="24"/>
          <w:lang w:val="en-US"/>
        </w:rPr>
        <w:t xml:space="preserve"> -</w:t>
      </w:r>
      <w:r w:rsidR="0089274D">
        <w:rPr>
          <w:rFonts w:ascii="Times New Roman" w:hAnsi="Times New Roman" w:cs="Times New Roman"/>
          <w:noProof/>
          <w:sz w:val="28"/>
          <w:szCs w:val="24"/>
          <w:lang w:val="en-US"/>
        </w:rPr>
        <w:t>V</w:t>
      </w:r>
      <w:r w:rsidR="0089274D" w:rsidRPr="002D6CD2">
        <w:rPr>
          <w:rFonts w:ascii="Times New Roman" w:hAnsi="Times New Roman" w:cs="Times New Roman"/>
          <w:noProof/>
          <w:sz w:val="28"/>
          <w:szCs w:val="24"/>
          <w:lang w:val="en-US"/>
        </w:rPr>
        <w:t>.</w:t>
      </w:r>
      <w:r w:rsidR="0089274D" w:rsidRPr="002D6CD2">
        <w:rPr>
          <w:lang w:val="en-US"/>
        </w:rPr>
        <w:t xml:space="preserve"> </w:t>
      </w:r>
      <w:r w:rsidR="0089274D" w:rsidRPr="002D6CD2">
        <w:rPr>
          <w:rFonts w:ascii="Times New Roman" w:hAnsi="Times New Roman" w:cs="Times New Roman"/>
          <w:noProof/>
          <w:sz w:val="28"/>
          <w:szCs w:val="24"/>
          <w:lang w:val="en-US"/>
        </w:rPr>
        <w:t>56, №16. -</w:t>
      </w:r>
      <w:r w:rsidR="0089274D">
        <w:rPr>
          <w:rFonts w:ascii="Times New Roman" w:hAnsi="Times New Roman" w:cs="Times New Roman"/>
          <w:noProof/>
          <w:sz w:val="28"/>
          <w:szCs w:val="24"/>
        </w:rPr>
        <w:t>Р</w:t>
      </w:r>
      <w:r w:rsidR="0089274D" w:rsidRPr="002D6CD2">
        <w:rPr>
          <w:rFonts w:ascii="Times New Roman" w:hAnsi="Times New Roman" w:cs="Times New Roman"/>
          <w:noProof/>
          <w:sz w:val="28"/>
          <w:szCs w:val="24"/>
          <w:lang w:val="en-US"/>
        </w:rPr>
        <w:t>. 1338–1350.</w:t>
      </w:r>
    </w:p>
    <w:p w14:paraId="1B373892" w14:textId="0766DC23" w:rsidR="00E42DD6" w:rsidRPr="002D6CD2" w:rsidRDefault="0089274D"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20</w:t>
      </w:r>
      <w:r w:rsidR="00E42DD6" w:rsidRPr="002D6CD2">
        <w:rPr>
          <w:rFonts w:ascii="Times New Roman" w:hAnsi="Times New Roman" w:cs="Times New Roman"/>
          <w:noProof/>
          <w:sz w:val="28"/>
          <w:szCs w:val="24"/>
          <w:lang w:val="en-US"/>
        </w:rPr>
        <w:tab/>
        <w:t>Brown D.I., Griendling K.K. Regulation of signal transduction by reactive oxygen species in the cardiovascular system // Circulation Research. 2015.</w:t>
      </w:r>
    </w:p>
    <w:p w14:paraId="308207CA" w14:textId="53B0BB27"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21</w:t>
      </w:r>
      <w:r w:rsidRPr="002D6CD2">
        <w:rPr>
          <w:rFonts w:ascii="Times New Roman" w:hAnsi="Times New Roman" w:cs="Times New Roman"/>
          <w:noProof/>
          <w:sz w:val="28"/>
          <w:szCs w:val="24"/>
          <w:lang w:val="en-US"/>
        </w:rPr>
        <w:tab/>
      </w:r>
      <w:r w:rsidR="0089274D" w:rsidRPr="002D6CD2">
        <w:rPr>
          <w:rFonts w:ascii="Times New Roman" w:hAnsi="Times New Roman" w:cs="Times New Roman"/>
          <w:noProof/>
          <w:sz w:val="28"/>
          <w:szCs w:val="24"/>
          <w:lang w:val="en-US"/>
        </w:rPr>
        <w:t xml:space="preserve">Stocker, R., &amp; Keaney, J. F. </w:t>
      </w:r>
      <w:r w:rsidRPr="002D6CD2">
        <w:rPr>
          <w:rFonts w:ascii="Times New Roman" w:hAnsi="Times New Roman" w:cs="Times New Roman"/>
          <w:noProof/>
          <w:sz w:val="28"/>
          <w:szCs w:val="24"/>
          <w:lang w:val="en-US"/>
        </w:rPr>
        <w:t>Role of Oxidative Modifications in Atherosclerosis // Physiol. Rev. 2004.</w:t>
      </w:r>
    </w:p>
    <w:p w14:paraId="0771A68E" w14:textId="3EE1E75C" w:rsidR="00E42DD6" w:rsidRPr="002D6CD2" w:rsidRDefault="0089274D"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22</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 xml:space="preserve">Davignon, J., &amp; Ganz, P. </w:t>
      </w:r>
      <w:r w:rsidR="00E42DD6" w:rsidRPr="002D6CD2">
        <w:rPr>
          <w:rFonts w:ascii="Times New Roman" w:hAnsi="Times New Roman" w:cs="Times New Roman"/>
          <w:noProof/>
          <w:sz w:val="28"/>
          <w:szCs w:val="24"/>
          <w:lang w:val="en-US"/>
        </w:rPr>
        <w:t>Role of Endothelial Dysfunction in Atherosclerosis // Circulation. 2004.</w:t>
      </w:r>
    </w:p>
    <w:p w14:paraId="2E0F44B8" w14:textId="67A55AC1" w:rsidR="00E42DD6" w:rsidRPr="002D6CD2" w:rsidRDefault="0089274D"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23</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 xml:space="preserve">Navab, M., Berliner, J. A., Watson, A. D., Hama, S. Y., Territo, M. C., Lusis, A. J., … </w:t>
      </w:r>
      <w:r w:rsidRPr="0089274D">
        <w:rPr>
          <w:rFonts w:ascii="Times New Roman" w:hAnsi="Times New Roman" w:cs="Times New Roman"/>
          <w:noProof/>
          <w:sz w:val="28"/>
          <w:szCs w:val="24"/>
          <w:lang w:val="en-US"/>
        </w:rPr>
        <w:t xml:space="preserve">Fogelman, A. M. </w:t>
      </w:r>
      <w:r w:rsidR="00E42DD6" w:rsidRPr="0089274D">
        <w:rPr>
          <w:rFonts w:ascii="Times New Roman" w:hAnsi="Times New Roman" w:cs="Times New Roman"/>
          <w:noProof/>
          <w:sz w:val="28"/>
          <w:szCs w:val="24"/>
          <w:lang w:val="en-US"/>
        </w:rPr>
        <w:t xml:space="preserve">The Yin and Yang of oxidation in the development of the fatty streak: A review based on the 1994 George Lyman Duff memorial lecture // Arteriosclerosis, Thrombosis, and Vascular Biology. </w:t>
      </w:r>
      <w:r w:rsidR="00E42DD6" w:rsidRPr="002D6CD2">
        <w:rPr>
          <w:rFonts w:ascii="Times New Roman" w:hAnsi="Times New Roman" w:cs="Times New Roman"/>
          <w:noProof/>
          <w:sz w:val="28"/>
          <w:szCs w:val="24"/>
          <w:lang w:val="en-US"/>
        </w:rPr>
        <w:t>1996.</w:t>
      </w:r>
    </w:p>
    <w:p w14:paraId="1ACC03FD" w14:textId="7BCD152D" w:rsidR="00E42DD6" w:rsidRPr="002D6CD2" w:rsidRDefault="0089274D"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24</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Azumi, H., Inoue, N., Takeshita, S., Rikitake, Y., Kawashima, S., Hayashi, Y., … Yokoyama, M.</w:t>
      </w:r>
      <w:r w:rsidR="00E42DD6" w:rsidRPr="002D6CD2">
        <w:rPr>
          <w:rFonts w:ascii="Times New Roman" w:hAnsi="Times New Roman" w:cs="Times New Roman"/>
          <w:noProof/>
          <w:sz w:val="28"/>
          <w:szCs w:val="24"/>
          <w:lang w:val="en-US"/>
        </w:rPr>
        <w:t xml:space="preserve"> Expression of NADH/NADPH oxidase p22(phox) in human coronary arteries // Circulation. </w:t>
      </w:r>
      <w:r w:rsidR="007D0866"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w:t>
      </w:r>
      <w:r w:rsidR="00E42DD6" w:rsidRPr="002D6CD2">
        <w:rPr>
          <w:rFonts w:ascii="Times New Roman" w:hAnsi="Times New Roman" w:cs="Times New Roman"/>
          <w:noProof/>
          <w:sz w:val="28"/>
          <w:szCs w:val="28"/>
          <w:lang w:val="en-US"/>
        </w:rPr>
        <w:t>9.</w:t>
      </w:r>
      <w:r w:rsidR="007D0866" w:rsidRPr="002D6CD2">
        <w:rPr>
          <w:rFonts w:ascii="Times New Roman" w:hAnsi="Times New Roman" w:cs="Times New Roman"/>
          <w:sz w:val="28"/>
          <w:szCs w:val="28"/>
          <w:lang w:val="en-US"/>
        </w:rPr>
        <w:t xml:space="preserve"> -</w:t>
      </w:r>
      <w:r w:rsidR="007D0866" w:rsidRPr="007D0866">
        <w:rPr>
          <w:rFonts w:ascii="Times New Roman" w:hAnsi="Times New Roman" w:cs="Times New Roman"/>
          <w:sz w:val="28"/>
          <w:szCs w:val="28"/>
          <w:lang w:val="en-US"/>
        </w:rPr>
        <w:t>V</w:t>
      </w:r>
      <w:r w:rsidR="007D0866" w:rsidRPr="002D6CD2">
        <w:rPr>
          <w:rFonts w:ascii="Times New Roman" w:hAnsi="Times New Roman" w:cs="Times New Roman"/>
          <w:sz w:val="28"/>
          <w:szCs w:val="28"/>
          <w:lang w:val="en-US"/>
        </w:rPr>
        <w:t>.</w:t>
      </w:r>
      <w:r w:rsidR="007D0866" w:rsidRPr="002D6CD2">
        <w:rPr>
          <w:rFonts w:ascii="Times New Roman" w:hAnsi="Times New Roman" w:cs="Times New Roman"/>
          <w:noProof/>
          <w:sz w:val="28"/>
          <w:szCs w:val="28"/>
          <w:lang w:val="en-US"/>
        </w:rPr>
        <w:t>100</w:t>
      </w:r>
      <w:r w:rsidR="007D0866" w:rsidRPr="002D6CD2">
        <w:rPr>
          <w:rFonts w:ascii="Times New Roman" w:hAnsi="Times New Roman" w:cs="Times New Roman"/>
          <w:noProof/>
          <w:sz w:val="28"/>
          <w:szCs w:val="24"/>
          <w:lang w:val="en-US"/>
        </w:rPr>
        <w:t>, №14. -</w:t>
      </w:r>
      <w:r w:rsidR="007D0866">
        <w:rPr>
          <w:rFonts w:ascii="Times New Roman" w:hAnsi="Times New Roman" w:cs="Times New Roman"/>
          <w:noProof/>
          <w:sz w:val="28"/>
          <w:szCs w:val="24"/>
        </w:rPr>
        <w:t>Р</w:t>
      </w:r>
      <w:r w:rsidR="007D0866" w:rsidRPr="002D6CD2">
        <w:rPr>
          <w:rFonts w:ascii="Times New Roman" w:hAnsi="Times New Roman" w:cs="Times New Roman"/>
          <w:noProof/>
          <w:sz w:val="28"/>
          <w:szCs w:val="24"/>
          <w:lang w:val="en-US"/>
        </w:rPr>
        <w:t>. 1494–1498.</w:t>
      </w:r>
    </w:p>
    <w:p w14:paraId="1FC1BCC8" w14:textId="1062E995" w:rsidR="00E42DD6" w:rsidRPr="007D0866" w:rsidRDefault="007D086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25</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 xml:space="preserve">Sorescu, D., Weiss, D., Lassègue, B., Clempus, R. E., Szöcs, K., Sorescu, G. P., … </w:t>
      </w:r>
      <w:r w:rsidRPr="007D0866">
        <w:rPr>
          <w:rFonts w:ascii="Times New Roman" w:hAnsi="Times New Roman" w:cs="Times New Roman"/>
          <w:noProof/>
          <w:sz w:val="28"/>
          <w:szCs w:val="24"/>
          <w:lang w:val="en-US"/>
        </w:rPr>
        <w:t xml:space="preserve">Griendling, K. K. </w:t>
      </w:r>
      <w:r w:rsidR="00E42DD6" w:rsidRPr="007D0866">
        <w:rPr>
          <w:rFonts w:ascii="Times New Roman" w:hAnsi="Times New Roman" w:cs="Times New Roman"/>
          <w:noProof/>
          <w:sz w:val="28"/>
          <w:szCs w:val="24"/>
          <w:lang w:val="en-US"/>
        </w:rPr>
        <w:t xml:space="preserve">Superoxide production and expression of Nox family proteins in human atherosclerosis // Circulation. </w:t>
      </w:r>
      <w:r w:rsidRPr="007D0866">
        <w:rPr>
          <w:rFonts w:ascii="Times New Roman" w:hAnsi="Times New Roman" w:cs="Times New Roman"/>
          <w:noProof/>
          <w:sz w:val="28"/>
          <w:szCs w:val="24"/>
          <w:lang w:val="en-US"/>
        </w:rPr>
        <w:t>-</w:t>
      </w:r>
      <w:r w:rsidR="00E42DD6" w:rsidRPr="007D0866">
        <w:rPr>
          <w:rFonts w:ascii="Times New Roman" w:hAnsi="Times New Roman" w:cs="Times New Roman"/>
          <w:noProof/>
          <w:sz w:val="28"/>
          <w:szCs w:val="24"/>
          <w:lang w:val="en-US"/>
        </w:rPr>
        <w:t>2002.</w:t>
      </w:r>
      <w:r w:rsidRPr="007D0866">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7D0866">
        <w:rPr>
          <w:rFonts w:ascii="Times New Roman" w:hAnsi="Times New Roman" w:cs="Times New Roman"/>
          <w:noProof/>
          <w:sz w:val="28"/>
          <w:szCs w:val="24"/>
          <w:lang w:val="en-US"/>
        </w:rPr>
        <w:t>.</w:t>
      </w:r>
      <w:r w:rsidRPr="007D0866">
        <w:rPr>
          <w:lang w:val="en-US"/>
        </w:rPr>
        <w:t xml:space="preserve"> </w:t>
      </w:r>
      <w:r w:rsidRPr="007D0866">
        <w:rPr>
          <w:rFonts w:ascii="Times New Roman" w:hAnsi="Times New Roman" w:cs="Times New Roman"/>
          <w:noProof/>
          <w:sz w:val="28"/>
          <w:szCs w:val="24"/>
          <w:lang w:val="en-US"/>
        </w:rPr>
        <w:t>105, №12. -</w:t>
      </w:r>
      <w:r>
        <w:rPr>
          <w:rFonts w:ascii="Times New Roman" w:hAnsi="Times New Roman" w:cs="Times New Roman"/>
          <w:noProof/>
          <w:sz w:val="28"/>
          <w:szCs w:val="24"/>
        </w:rPr>
        <w:t>Р</w:t>
      </w:r>
      <w:r w:rsidRPr="007D0866">
        <w:rPr>
          <w:rFonts w:ascii="Times New Roman" w:hAnsi="Times New Roman" w:cs="Times New Roman"/>
          <w:noProof/>
          <w:sz w:val="28"/>
          <w:szCs w:val="24"/>
          <w:lang w:val="en-US"/>
        </w:rPr>
        <w:t>. 1429–1435.</w:t>
      </w:r>
    </w:p>
    <w:p w14:paraId="6673FD26" w14:textId="322E5DF0" w:rsidR="00E42DD6" w:rsidRPr="002D6CD2" w:rsidRDefault="007D086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26</w:t>
      </w:r>
      <w:r w:rsidR="00E42DD6" w:rsidRPr="007D0866">
        <w:rPr>
          <w:rFonts w:ascii="Times New Roman" w:hAnsi="Times New Roman" w:cs="Times New Roman"/>
          <w:noProof/>
          <w:sz w:val="28"/>
          <w:szCs w:val="24"/>
          <w:lang w:val="en-US"/>
        </w:rPr>
        <w:tab/>
      </w:r>
      <w:r w:rsidRPr="007D0866">
        <w:rPr>
          <w:rFonts w:ascii="Times New Roman" w:hAnsi="Times New Roman" w:cs="Times New Roman"/>
          <w:noProof/>
          <w:sz w:val="28"/>
          <w:szCs w:val="24"/>
          <w:lang w:val="en-US"/>
        </w:rPr>
        <w:t xml:space="preserve">Judkins, C. P., Diep, H., Broughton, B. R. S., Mast, A. E., Hooker, E. U., Miller, A. A., … Drummond, G. R. </w:t>
      </w:r>
      <w:r w:rsidR="00E42DD6" w:rsidRPr="007D0866">
        <w:rPr>
          <w:rFonts w:ascii="Times New Roman" w:hAnsi="Times New Roman" w:cs="Times New Roman"/>
          <w:noProof/>
          <w:sz w:val="28"/>
          <w:szCs w:val="24"/>
          <w:lang w:val="en-US"/>
        </w:rPr>
        <w:t xml:space="preserve">Direct evidence of a role for Nox2 in superoxide production, reduced nitric oxide bioavailability, and early atherosclerotic plaque formation in ApoE-/- mice // AJP Hear. </w:t>
      </w:r>
      <w:r w:rsidR="00E42DD6" w:rsidRPr="002D6CD2">
        <w:rPr>
          <w:rFonts w:ascii="Times New Roman" w:hAnsi="Times New Roman" w:cs="Times New Roman"/>
          <w:noProof/>
          <w:sz w:val="28"/>
          <w:szCs w:val="24"/>
          <w:lang w:val="en-US"/>
        </w:rPr>
        <w:t xml:space="preserve">Circ. Physiol.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2010.</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2D6CD2">
        <w:rPr>
          <w:rFonts w:ascii="Times New Roman" w:hAnsi="Times New Roman" w:cs="Times New Roman"/>
          <w:noProof/>
          <w:sz w:val="28"/>
          <w:szCs w:val="24"/>
          <w:lang w:val="en-US"/>
        </w:rPr>
        <w:t>298, №1.</w:t>
      </w:r>
    </w:p>
    <w:p w14:paraId="0AC3995D" w14:textId="2916C6B3"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27</w:t>
      </w:r>
      <w:r w:rsidRPr="002D6CD2">
        <w:rPr>
          <w:rFonts w:ascii="Times New Roman" w:hAnsi="Times New Roman" w:cs="Times New Roman"/>
          <w:noProof/>
          <w:sz w:val="28"/>
          <w:szCs w:val="24"/>
          <w:lang w:val="en-US"/>
        </w:rPr>
        <w:tab/>
      </w:r>
      <w:r w:rsidR="007D0866" w:rsidRPr="002D6CD2">
        <w:rPr>
          <w:rFonts w:ascii="Times New Roman" w:hAnsi="Times New Roman" w:cs="Times New Roman"/>
          <w:noProof/>
          <w:sz w:val="28"/>
          <w:szCs w:val="24"/>
          <w:lang w:val="en-US"/>
        </w:rPr>
        <w:t xml:space="preserve">Guzik, T. J., West, N. E., Black, E., McDonald, D., Ratnatunga, C., Pillai, R., &amp; Channon, K. M. </w:t>
      </w:r>
      <w:r w:rsidRPr="002D6CD2">
        <w:rPr>
          <w:rFonts w:ascii="Times New Roman" w:hAnsi="Times New Roman" w:cs="Times New Roman"/>
          <w:noProof/>
          <w:sz w:val="28"/>
          <w:szCs w:val="24"/>
          <w:lang w:val="en-US"/>
        </w:rPr>
        <w:t>Vascular Superoxide Production by NAD(P)H Oxidase : Association With Endothelial Dysfunction and Clinical Risk Factors // Circ. Res.</w:t>
      </w:r>
      <w:r w:rsidR="007D0866"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 xml:space="preserve"> 2000.</w:t>
      </w:r>
      <w:r w:rsidR="007D0866" w:rsidRPr="002D6CD2">
        <w:rPr>
          <w:rFonts w:ascii="Times New Roman" w:hAnsi="Times New Roman" w:cs="Times New Roman"/>
          <w:noProof/>
          <w:sz w:val="28"/>
          <w:szCs w:val="24"/>
          <w:lang w:val="en-US"/>
        </w:rPr>
        <w:t>-</w:t>
      </w:r>
      <w:r w:rsidR="007D0866">
        <w:rPr>
          <w:rFonts w:ascii="Times New Roman" w:hAnsi="Times New Roman" w:cs="Times New Roman"/>
          <w:noProof/>
          <w:sz w:val="28"/>
          <w:szCs w:val="24"/>
          <w:lang w:val="en-US"/>
        </w:rPr>
        <w:t>V</w:t>
      </w:r>
      <w:r w:rsidR="007D0866" w:rsidRPr="002D6CD2">
        <w:rPr>
          <w:rFonts w:ascii="Times New Roman" w:hAnsi="Times New Roman" w:cs="Times New Roman"/>
          <w:noProof/>
          <w:sz w:val="28"/>
          <w:szCs w:val="24"/>
          <w:lang w:val="en-US"/>
        </w:rPr>
        <w:t>.</w:t>
      </w:r>
      <w:r w:rsidR="007D0866" w:rsidRPr="002D6CD2">
        <w:rPr>
          <w:lang w:val="en-US"/>
        </w:rPr>
        <w:t xml:space="preserve"> </w:t>
      </w:r>
      <w:r w:rsidR="007D0866" w:rsidRPr="002D6CD2">
        <w:rPr>
          <w:rFonts w:ascii="Times New Roman" w:hAnsi="Times New Roman" w:cs="Times New Roman"/>
          <w:noProof/>
          <w:sz w:val="28"/>
          <w:szCs w:val="24"/>
          <w:lang w:val="en-US"/>
        </w:rPr>
        <w:t>86, №9.</w:t>
      </w:r>
    </w:p>
    <w:p w14:paraId="0CDF303F" w14:textId="049ABB03" w:rsidR="00E42DD6" w:rsidRPr="007D0866" w:rsidRDefault="007D086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28</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Guzik, T. J., Chen, W., Gongora, M. C., Guzik, B., Lob, H. E., Mangalat, D., … Harrison, D. G.</w:t>
      </w:r>
      <w:r w:rsidR="00E42DD6" w:rsidRPr="002D6CD2">
        <w:rPr>
          <w:rFonts w:ascii="Times New Roman" w:hAnsi="Times New Roman" w:cs="Times New Roman"/>
          <w:noProof/>
          <w:sz w:val="28"/>
          <w:szCs w:val="24"/>
          <w:lang w:val="en-US"/>
        </w:rPr>
        <w:t xml:space="preserve"> Calcium-Dependent NOX5 Nicotinamide Adenine Dinucleotide Phosphate Oxidase Contributes to Vascular Oxidative Stress in </w:t>
      </w:r>
      <w:r w:rsidR="00E42DD6" w:rsidRPr="002D6CD2">
        <w:rPr>
          <w:rFonts w:ascii="Times New Roman" w:hAnsi="Times New Roman" w:cs="Times New Roman"/>
          <w:noProof/>
          <w:sz w:val="28"/>
          <w:szCs w:val="24"/>
          <w:lang w:val="en-US"/>
        </w:rPr>
        <w:lastRenderedPageBreak/>
        <w:t xml:space="preserve">Human Coronary Artery Disease // J. Am. Coll. Cardiol.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2008.</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7D0866">
        <w:rPr>
          <w:rFonts w:ascii="Times New Roman" w:hAnsi="Times New Roman" w:cs="Times New Roman"/>
          <w:noProof/>
          <w:sz w:val="28"/>
          <w:szCs w:val="24"/>
          <w:lang w:val="en-US"/>
        </w:rPr>
        <w:t>52, №22. -</w:t>
      </w:r>
      <w:r>
        <w:rPr>
          <w:rFonts w:ascii="Times New Roman" w:hAnsi="Times New Roman" w:cs="Times New Roman"/>
          <w:noProof/>
          <w:sz w:val="28"/>
          <w:szCs w:val="24"/>
        </w:rPr>
        <w:t>Р</w:t>
      </w:r>
      <w:r w:rsidRPr="007D0866">
        <w:rPr>
          <w:rFonts w:ascii="Times New Roman" w:hAnsi="Times New Roman" w:cs="Times New Roman"/>
          <w:noProof/>
          <w:sz w:val="28"/>
          <w:szCs w:val="24"/>
          <w:lang w:val="en-US"/>
        </w:rPr>
        <w:t>. 1803–1809.</w:t>
      </w:r>
    </w:p>
    <w:p w14:paraId="694AA1D9" w14:textId="72E788BD" w:rsidR="00E42DD6" w:rsidRPr="007D0866" w:rsidRDefault="007D086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29</w:t>
      </w:r>
      <w:r w:rsidR="00E42DD6" w:rsidRPr="007D0866">
        <w:rPr>
          <w:rFonts w:ascii="Times New Roman" w:hAnsi="Times New Roman" w:cs="Times New Roman"/>
          <w:noProof/>
          <w:sz w:val="28"/>
          <w:szCs w:val="24"/>
          <w:lang w:val="en-US"/>
        </w:rPr>
        <w:tab/>
      </w:r>
      <w:r w:rsidRPr="007D0866">
        <w:rPr>
          <w:rFonts w:ascii="Times New Roman" w:hAnsi="Times New Roman" w:cs="Times New Roman"/>
          <w:noProof/>
          <w:sz w:val="28"/>
          <w:szCs w:val="24"/>
          <w:lang w:val="en-US"/>
        </w:rPr>
        <w:t xml:space="preserve">Barry-Lane, P. A., Patterson, C., van der Merwe, M., Hu, Z., Holland, S. M., Yeh, E. T. H., &amp; Runge, M. S. </w:t>
      </w:r>
      <w:r w:rsidR="00E42DD6" w:rsidRPr="007D0866">
        <w:rPr>
          <w:rFonts w:ascii="Times New Roman" w:hAnsi="Times New Roman" w:cs="Times New Roman"/>
          <w:noProof/>
          <w:sz w:val="28"/>
          <w:szCs w:val="24"/>
          <w:lang w:val="en-US"/>
        </w:rPr>
        <w:t xml:space="preserve">p47phox is required for atherosclerotic lesion progression in ApoE-/- mice // J. Clin. Invest. </w:t>
      </w:r>
      <w:r w:rsidRPr="007D0866">
        <w:rPr>
          <w:rFonts w:ascii="Times New Roman" w:hAnsi="Times New Roman" w:cs="Times New Roman"/>
          <w:noProof/>
          <w:sz w:val="28"/>
          <w:szCs w:val="24"/>
          <w:lang w:val="en-US"/>
        </w:rPr>
        <w:t>-</w:t>
      </w:r>
      <w:r w:rsidR="00E42DD6" w:rsidRPr="007D0866">
        <w:rPr>
          <w:rFonts w:ascii="Times New Roman" w:hAnsi="Times New Roman" w:cs="Times New Roman"/>
          <w:noProof/>
          <w:sz w:val="28"/>
          <w:szCs w:val="24"/>
          <w:lang w:val="en-US"/>
        </w:rPr>
        <w:t>2001.</w:t>
      </w:r>
      <w:r w:rsidRPr="007D0866">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7D0866">
        <w:rPr>
          <w:rFonts w:ascii="Times New Roman" w:hAnsi="Times New Roman" w:cs="Times New Roman"/>
          <w:noProof/>
          <w:sz w:val="28"/>
          <w:szCs w:val="24"/>
          <w:lang w:val="en-US"/>
        </w:rPr>
        <w:t>.</w:t>
      </w:r>
      <w:r w:rsidRPr="007D0866">
        <w:rPr>
          <w:lang w:val="en-US"/>
        </w:rPr>
        <w:t xml:space="preserve"> </w:t>
      </w:r>
      <w:r>
        <w:rPr>
          <w:rFonts w:ascii="Times New Roman" w:hAnsi="Times New Roman" w:cs="Times New Roman"/>
          <w:noProof/>
          <w:sz w:val="28"/>
          <w:szCs w:val="24"/>
          <w:lang w:val="en-US"/>
        </w:rPr>
        <w:t>108, №</w:t>
      </w:r>
      <w:r w:rsidRPr="007D0866">
        <w:rPr>
          <w:rFonts w:ascii="Times New Roman" w:hAnsi="Times New Roman" w:cs="Times New Roman"/>
          <w:noProof/>
          <w:sz w:val="28"/>
          <w:szCs w:val="24"/>
          <w:lang w:val="en-US"/>
        </w:rPr>
        <w:t>10. -</w:t>
      </w:r>
      <w:r>
        <w:rPr>
          <w:rFonts w:ascii="Times New Roman" w:hAnsi="Times New Roman" w:cs="Times New Roman"/>
          <w:noProof/>
          <w:sz w:val="28"/>
          <w:szCs w:val="24"/>
        </w:rPr>
        <w:t>Р</w:t>
      </w:r>
      <w:r w:rsidRPr="007D0866">
        <w:rPr>
          <w:rFonts w:ascii="Times New Roman" w:hAnsi="Times New Roman" w:cs="Times New Roman"/>
          <w:noProof/>
          <w:sz w:val="28"/>
          <w:szCs w:val="24"/>
          <w:lang w:val="en-US"/>
        </w:rPr>
        <w:t>. 1513–1522.</w:t>
      </w:r>
    </w:p>
    <w:p w14:paraId="6F2FEE2D" w14:textId="306C1856" w:rsidR="00E42DD6" w:rsidRPr="00C928B7"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7D0866">
        <w:rPr>
          <w:rFonts w:ascii="Times New Roman" w:hAnsi="Times New Roman" w:cs="Times New Roman"/>
          <w:noProof/>
          <w:sz w:val="28"/>
          <w:szCs w:val="24"/>
          <w:lang w:val="en-US"/>
        </w:rPr>
        <w:t>30</w:t>
      </w:r>
      <w:r w:rsidRPr="007D0866">
        <w:rPr>
          <w:rFonts w:ascii="Times New Roman" w:hAnsi="Times New Roman" w:cs="Times New Roman"/>
          <w:noProof/>
          <w:sz w:val="28"/>
          <w:szCs w:val="24"/>
          <w:lang w:val="en-US"/>
        </w:rPr>
        <w:tab/>
      </w:r>
      <w:r w:rsidR="007D0866" w:rsidRPr="007D0866">
        <w:rPr>
          <w:rFonts w:ascii="Times New Roman" w:hAnsi="Times New Roman" w:cs="Times New Roman"/>
          <w:noProof/>
          <w:sz w:val="28"/>
          <w:szCs w:val="24"/>
          <w:lang w:val="en-US"/>
        </w:rPr>
        <w:t>Sheehan, A. L., Carrell, S., Johnson, B., Stanic, B., Banfi, B., &amp; Miller, F. J.</w:t>
      </w:r>
      <w:r w:rsidRPr="007D0866">
        <w:rPr>
          <w:rFonts w:ascii="Times New Roman" w:hAnsi="Times New Roman" w:cs="Times New Roman"/>
          <w:noProof/>
          <w:sz w:val="28"/>
          <w:szCs w:val="24"/>
          <w:lang w:val="en-US"/>
        </w:rPr>
        <w:t xml:space="preserve"> Role for Nox1 NADPH oxidase in atherosclerosis // Atherosclerosis.</w:t>
      </w:r>
      <w:r w:rsidR="007D0866" w:rsidRPr="007D0866">
        <w:rPr>
          <w:rFonts w:ascii="Times New Roman" w:hAnsi="Times New Roman" w:cs="Times New Roman"/>
          <w:noProof/>
          <w:sz w:val="28"/>
          <w:szCs w:val="24"/>
          <w:lang w:val="en-US"/>
        </w:rPr>
        <w:t>-</w:t>
      </w:r>
      <w:r w:rsidRPr="007D0866">
        <w:rPr>
          <w:rFonts w:ascii="Times New Roman" w:hAnsi="Times New Roman" w:cs="Times New Roman"/>
          <w:noProof/>
          <w:sz w:val="28"/>
          <w:szCs w:val="24"/>
          <w:lang w:val="en-US"/>
        </w:rPr>
        <w:t>2011.</w:t>
      </w:r>
      <w:r w:rsidR="007D0866" w:rsidRPr="007D0866">
        <w:rPr>
          <w:rFonts w:ascii="Times New Roman" w:hAnsi="Times New Roman" w:cs="Times New Roman"/>
          <w:noProof/>
          <w:sz w:val="28"/>
          <w:szCs w:val="24"/>
          <w:lang w:val="en-US"/>
        </w:rPr>
        <w:t>-</w:t>
      </w:r>
      <w:r w:rsidR="007D0866">
        <w:rPr>
          <w:rFonts w:ascii="Times New Roman" w:hAnsi="Times New Roman" w:cs="Times New Roman"/>
          <w:noProof/>
          <w:sz w:val="28"/>
          <w:szCs w:val="24"/>
          <w:lang w:val="en-US"/>
        </w:rPr>
        <w:t>V</w:t>
      </w:r>
      <w:r w:rsidR="007D0866" w:rsidRPr="007D0866">
        <w:rPr>
          <w:rFonts w:ascii="Times New Roman" w:hAnsi="Times New Roman" w:cs="Times New Roman"/>
          <w:noProof/>
          <w:sz w:val="28"/>
          <w:szCs w:val="24"/>
          <w:lang w:val="en-US"/>
        </w:rPr>
        <w:t>.</w:t>
      </w:r>
      <w:r w:rsidR="007D0866" w:rsidRPr="007D0866">
        <w:rPr>
          <w:lang w:val="en-US"/>
        </w:rPr>
        <w:t xml:space="preserve"> </w:t>
      </w:r>
      <w:r w:rsidR="007D0866" w:rsidRPr="007D0866">
        <w:rPr>
          <w:rFonts w:ascii="Times New Roman" w:hAnsi="Times New Roman" w:cs="Times New Roman"/>
          <w:noProof/>
          <w:sz w:val="28"/>
          <w:szCs w:val="24"/>
          <w:lang w:val="en-US"/>
        </w:rPr>
        <w:t>216,№2. -</w:t>
      </w:r>
      <w:r w:rsidR="007D0866">
        <w:rPr>
          <w:rFonts w:ascii="Times New Roman" w:hAnsi="Times New Roman" w:cs="Times New Roman"/>
          <w:noProof/>
          <w:sz w:val="28"/>
          <w:szCs w:val="24"/>
        </w:rPr>
        <w:t>Р</w:t>
      </w:r>
      <w:r w:rsidR="007D0866" w:rsidRPr="007D0866">
        <w:rPr>
          <w:rFonts w:ascii="Times New Roman" w:hAnsi="Times New Roman" w:cs="Times New Roman"/>
          <w:noProof/>
          <w:sz w:val="28"/>
          <w:szCs w:val="24"/>
          <w:lang w:val="en-US"/>
        </w:rPr>
        <w:t>. 321–326</w:t>
      </w:r>
      <w:r w:rsidR="00C928B7" w:rsidRPr="00C928B7">
        <w:rPr>
          <w:rFonts w:ascii="Times New Roman" w:hAnsi="Times New Roman" w:cs="Times New Roman"/>
          <w:noProof/>
          <w:sz w:val="28"/>
          <w:szCs w:val="24"/>
          <w:lang w:val="en-US"/>
        </w:rPr>
        <w:t>.</w:t>
      </w:r>
    </w:p>
    <w:p w14:paraId="1CD12737" w14:textId="0765E0C4" w:rsidR="00E42DD6" w:rsidRPr="007D0866" w:rsidRDefault="00C928B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31</w:t>
      </w:r>
      <w:r w:rsidR="00E42DD6" w:rsidRPr="007D0866">
        <w:rPr>
          <w:rFonts w:ascii="Times New Roman" w:hAnsi="Times New Roman" w:cs="Times New Roman"/>
          <w:noProof/>
          <w:sz w:val="28"/>
          <w:szCs w:val="24"/>
          <w:lang w:val="en-US"/>
        </w:rPr>
        <w:tab/>
      </w:r>
      <w:r w:rsidRPr="00C928B7">
        <w:rPr>
          <w:rFonts w:ascii="Times New Roman" w:hAnsi="Times New Roman" w:cs="Times New Roman"/>
          <w:noProof/>
          <w:sz w:val="28"/>
          <w:szCs w:val="24"/>
          <w:lang w:val="en-US"/>
        </w:rPr>
        <w:t xml:space="preserve">Touyz, R. M., Briones, A. M., Sedeek, M., Burger, D., &amp; Montezano, A. C. </w:t>
      </w:r>
      <w:r w:rsidR="00E42DD6" w:rsidRPr="007D0866">
        <w:rPr>
          <w:rFonts w:ascii="Times New Roman" w:hAnsi="Times New Roman" w:cs="Times New Roman"/>
          <w:noProof/>
          <w:sz w:val="28"/>
          <w:szCs w:val="24"/>
          <w:lang w:val="en-US"/>
        </w:rPr>
        <w:t xml:space="preserve">NOX Isoforms and Reactive Oxygen Species in Vascular Health // Mol. Interv. </w:t>
      </w:r>
      <w:r w:rsidRPr="00C928B7">
        <w:rPr>
          <w:rFonts w:ascii="Times New Roman" w:hAnsi="Times New Roman" w:cs="Times New Roman"/>
          <w:noProof/>
          <w:sz w:val="28"/>
          <w:szCs w:val="24"/>
          <w:lang w:val="en-US"/>
        </w:rPr>
        <w:t>-</w:t>
      </w:r>
      <w:r w:rsidR="00E42DD6" w:rsidRPr="007D0866">
        <w:rPr>
          <w:rFonts w:ascii="Times New Roman" w:hAnsi="Times New Roman" w:cs="Times New Roman"/>
          <w:noProof/>
          <w:sz w:val="28"/>
          <w:szCs w:val="24"/>
          <w:lang w:val="en-US"/>
        </w:rPr>
        <w:t>2011.</w:t>
      </w:r>
    </w:p>
    <w:p w14:paraId="1EDA2DFE" w14:textId="1C47E123" w:rsidR="00E42DD6" w:rsidRPr="00C928B7" w:rsidRDefault="00C928B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32</w:t>
      </w:r>
      <w:r w:rsidR="00E42DD6" w:rsidRPr="007D0866">
        <w:rPr>
          <w:rFonts w:ascii="Times New Roman" w:hAnsi="Times New Roman" w:cs="Times New Roman"/>
          <w:noProof/>
          <w:sz w:val="28"/>
          <w:szCs w:val="24"/>
          <w:lang w:val="en-US"/>
        </w:rPr>
        <w:tab/>
      </w:r>
      <w:r w:rsidRPr="00C928B7">
        <w:rPr>
          <w:rFonts w:ascii="Times New Roman" w:hAnsi="Times New Roman" w:cs="Times New Roman"/>
          <w:noProof/>
          <w:sz w:val="28"/>
          <w:szCs w:val="24"/>
          <w:lang w:val="en-US"/>
        </w:rPr>
        <w:t xml:space="preserve">Akasaki, T., Ohya, Y., Kuroda, J., Eto, K., Abe, I., Sumimoto, H., &amp; Iida, M. </w:t>
      </w:r>
      <w:r w:rsidR="00E42DD6" w:rsidRPr="007D0866">
        <w:rPr>
          <w:rFonts w:ascii="Times New Roman" w:hAnsi="Times New Roman" w:cs="Times New Roman"/>
          <w:noProof/>
          <w:sz w:val="28"/>
          <w:szCs w:val="24"/>
          <w:lang w:val="en-US"/>
        </w:rPr>
        <w:t>I</w:t>
      </w:r>
      <w:r w:rsidR="00E42DD6" w:rsidRPr="00C928B7">
        <w:rPr>
          <w:rFonts w:ascii="Times New Roman" w:hAnsi="Times New Roman" w:cs="Times New Roman"/>
          <w:noProof/>
          <w:sz w:val="28"/>
          <w:szCs w:val="24"/>
          <w:lang w:val="en-US"/>
        </w:rPr>
        <w:t xml:space="preserve">ncreased Expression of gp91phox Homologues of NAD(P)H Oxidase in the Aortic Media during Chronic Hypertension: Involvement of the Renin-Angiotensin System // Hypertens. </w:t>
      </w:r>
      <w:r w:rsidR="00E42DD6" w:rsidRPr="002D6CD2">
        <w:rPr>
          <w:rFonts w:ascii="Times New Roman" w:hAnsi="Times New Roman" w:cs="Times New Roman"/>
          <w:noProof/>
          <w:sz w:val="28"/>
          <w:szCs w:val="24"/>
          <w:lang w:val="en-US"/>
        </w:rPr>
        <w:t xml:space="preserve">Res.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2006.</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C928B7">
        <w:rPr>
          <w:rFonts w:ascii="Times New Roman" w:hAnsi="Times New Roman" w:cs="Times New Roman"/>
          <w:noProof/>
          <w:sz w:val="28"/>
          <w:szCs w:val="24"/>
          <w:lang w:val="en-US"/>
        </w:rPr>
        <w:t>29, №10. -</w:t>
      </w:r>
      <w:r>
        <w:rPr>
          <w:rFonts w:ascii="Times New Roman" w:hAnsi="Times New Roman" w:cs="Times New Roman"/>
          <w:noProof/>
          <w:sz w:val="28"/>
          <w:szCs w:val="24"/>
        </w:rPr>
        <w:t>Р</w:t>
      </w:r>
      <w:r w:rsidRPr="00C928B7">
        <w:rPr>
          <w:rFonts w:ascii="Times New Roman" w:hAnsi="Times New Roman" w:cs="Times New Roman"/>
          <w:noProof/>
          <w:sz w:val="28"/>
          <w:szCs w:val="24"/>
          <w:lang w:val="en-US"/>
        </w:rPr>
        <w:t>. 813–820.</w:t>
      </w:r>
    </w:p>
    <w:p w14:paraId="332327EA" w14:textId="4355CA3C" w:rsidR="00E42DD6" w:rsidRPr="00C928B7" w:rsidRDefault="00C928B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33</w:t>
      </w:r>
      <w:r w:rsidR="00E42DD6" w:rsidRPr="00C928B7">
        <w:rPr>
          <w:rFonts w:ascii="Times New Roman" w:hAnsi="Times New Roman" w:cs="Times New Roman"/>
          <w:noProof/>
          <w:sz w:val="28"/>
          <w:szCs w:val="24"/>
          <w:lang w:val="en-US"/>
        </w:rPr>
        <w:tab/>
      </w:r>
      <w:r w:rsidRPr="00C928B7">
        <w:rPr>
          <w:rFonts w:ascii="Times New Roman" w:hAnsi="Times New Roman" w:cs="Times New Roman"/>
          <w:noProof/>
          <w:sz w:val="28"/>
          <w:szCs w:val="24"/>
          <w:lang w:val="en-US"/>
        </w:rPr>
        <w:t xml:space="preserve">Walpola, P. L., Gotlieb, A. I., Cybulsky, M. I., &amp; Langille, B. L. </w:t>
      </w:r>
      <w:r w:rsidR="00E42DD6" w:rsidRPr="00C928B7">
        <w:rPr>
          <w:rFonts w:ascii="Times New Roman" w:hAnsi="Times New Roman" w:cs="Times New Roman"/>
          <w:noProof/>
          <w:sz w:val="28"/>
          <w:szCs w:val="24"/>
          <w:lang w:val="en-US"/>
        </w:rPr>
        <w:t xml:space="preserve">Expression of ICAM-1 and VCAM-1 and monocyte adherence in arteries exposed to altered shear stress // Arterioscler. </w:t>
      </w:r>
      <w:r w:rsidR="00E42DD6" w:rsidRPr="002D6CD2">
        <w:rPr>
          <w:rFonts w:ascii="Times New Roman" w:hAnsi="Times New Roman" w:cs="Times New Roman"/>
          <w:noProof/>
          <w:sz w:val="28"/>
          <w:szCs w:val="24"/>
          <w:lang w:val="en-US"/>
        </w:rPr>
        <w:t xml:space="preserve">Thromb. Vasc. Biol.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1995.</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C928B7">
        <w:rPr>
          <w:rFonts w:ascii="Times New Roman" w:hAnsi="Times New Roman" w:cs="Times New Roman"/>
          <w:noProof/>
          <w:sz w:val="28"/>
          <w:szCs w:val="24"/>
          <w:lang w:val="en-US"/>
        </w:rPr>
        <w:t>15, №1. -</w:t>
      </w:r>
      <w:r>
        <w:rPr>
          <w:rFonts w:ascii="Times New Roman" w:hAnsi="Times New Roman" w:cs="Times New Roman"/>
          <w:noProof/>
          <w:sz w:val="28"/>
          <w:szCs w:val="24"/>
        </w:rPr>
        <w:t>Р</w:t>
      </w:r>
      <w:r w:rsidRPr="00C928B7">
        <w:rPr>
          <w:rFonts w:ascii="Times New Roman" w:hAnsi="Times New Roman" w:cs="Times New Roman"/>
          <w:noProof/>
          <w:sz w:val="28"/>
          <w:szCs w:val="24"/>
          <w:lang w:val="en-US"/>
        </w:rPr>
        <w:t>. 2–10.</w:t>
      </w:r>
    </w:p>
    <w:p w14:paraId="66BF1026" w14:textId="5CA92144" w:rsidR="00E42DD6" w:rsidRPr="00C928B7"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C928B7">
        <w:rPr>
          <w:rFonts w:ascii="Times New Roman" w:hAnsi="Times New Roman" w:cs="Times New Roman"/>
          <w:noProof/>
          <w:sz w:val="28"/>
          <w:szCs w:val="24"/>
          <w:lang w:val="en-US"/>
        </w:rPr>
        <w:t>34</w:t>
      </w:r>
      <w:r w:rsidRPr="00C928B7">
        <w:rPr>
          <w:rFonts w:ascii="Times New Roman" w:hAnsi="Times New Roman" w:cs="Times New Roman"/>
          <w:noProof/>
          <w:sz w:val="28"/>
          <w:szCs w:val="24"/>
          <w:lang w:val="en-US"/>
        </w:rPr>
        <w:tab/>
      </w:r>
      <w:r w:rsidR="00C928B7" w:rsidRPr="00C928B7">
        <w:rPr>
          <w:rFonts w:ascii="Times New Roman" w:hAnsi="Times New Roman" w:cs="Times New Roman"/>
          <w:noProof/>
          <w:sz w:val="28"/>
          <w:szCs w:val="24"/>
          <w:lang w:val="en-US"/>
        </w:rPr>
        <w:t>Godbole, A. S., Lu, X., Guo, X., &amp; Kassab, G. S.</w:t>
      </w:r>
      <w:r w:rsidRPr="00C928B7">
        <w:rPr>
          <w:rFonts w:ascii="Times New Roman" w:hAnsi="Times New Roman" w:cs="Times New Roman"/>
          <w:noProof/>
          <w:sz w:val="28"/>
          <w:szCs w:val="24"/>
          <w:lang w:val="en-US"/>
        </w:rPr>
        <w:t xml:space="preserve"> NADPH oxidase has a directional response to shear stress // AJP Hear. Circ. Physiol. </w:t>
      </w:r>
      <w:r w:rsidR="00C928B7" w:rsidRPr="00C928B7">
        <w:rPr>
          <w:rFonts w:ascii="Times New Roman" w:hAnsi="Times New Roman" w:cs="Times New Roman"/>
          <w:noProof/>
          <w:sz w:val="28"/>
          <w:szCs w:val="24"/>
          <w:lang w:val="en-US"/>
        </w:rPr>
        <w:t>-</w:t>
      </w:r>
      <w:r w:rsidRPr="00C928B7">
        <w:rPr>
          <w:rFonts w:ascii="Times New Roman" w:hAnsi="Times New Roman" w:cs="Times New Roman"/>
          <w:noProof/>
          <w:sz w:val="28"/>
          <w:szCs w:val="24"/>
          <w:lang w:val="en-US"/>
        </w:rPr>
        <w:t>2008.</w:t>
      </w:r>
      <w:r w:rsidR="00C928B7" w:rsidRPr="00C928B7">
        <w:rPr>
          <w:rFonts w:ascii="Times New Roman" w:hAnsi="Times New Roman" w:cs="Times New Roman"/>
          <w:noProof/>
          <w:sz w:val="28"/>
          <w:szCs w:val="24"/>
          <w:lang w:val="en-US"/>
        </w:rPr>
        <w:t>-</w:t>
      </w:r>
      <w:r w:rsidR="00C928B7">
        <w:rPr>
          <w:rFonts w:ascii="Times New Roman" w:hAnsi="Times New Roman" w:cs="Times New Roman"/>
          <w:noProof/>
          <w:sz w:val="28"/>
          <w:szCs w:val="24"/>
          <w:lang w:val="en-US"/>
        </w:rPr>
        <w:t>V</w:t>
      </w:r>
      <w:r w:rsidR="00C928B7" w:rsidRPr="00C928B7">
        <w:rPr>
          <w:rFonts w:ascii="Times New Roman" w:hAnsi="Times New Roman" w:cs="Times New Roman"/>
          <w:noProof/>
          <w:sz w:val="28"/>
          <w:szCs w:val="24"/>
          <w:lang w:val="en-US"/>
        </w:rPr>
        <w:t>.</w:t>
      </w:r>
      <w:r w:rsidR="00C928B7" w:rsidRPr="00C928B7">
        <w:rPr>
          <w:lang w:val="en-US"/>
        </w:rPr>
        <w:t xml:space="preserve"> </w:t>
      </w:r>
      <w:r w:rsidR="00C928B7" w:rsidRPr="00C928B7">
        <w:rPr>
          <w:rFonts w:ascii="Times New Roman" w:hAnsi="Times New Roman" w:cs="Times New Roman"/>
          <w:noProof/>
          <w:sz w:val="28"/>
          <w:szCs w:val="24"/>
          <w:lang w:val="en-US"/>
        </w:rPr>
        <w:t>296, №1.</w:t>
      </w:r>
    </w:p>
    <w:p w14:paraId="4ADB8155" w14:textId="35793345" w:rsidR="00E42DD6" w:rsidRPr="00C928B7" w:rsidRDefault="00C928B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35</w:t>
      </w:r>
      <w:r w:rsidR="00E42DD6" w:rsidRPr="00C928B7">
        <w:rPr>
          <w:rFonts w:ascii="Times New Roman" w:hAnsi="Times New Roman" w:cs="Times New Roman"/>
          <w:noProof/>
          <w:sz w:val="28"/>
          <w:szCs w:val="24"/>
          <w:lang w:val="en-US"/>
        </w:rPr>
        <w:tab/>
      </w:r>
      <w:r w:rsidRPr="00C928B7">
        <w:rPr>
          <w:rFonts w:ascii="Times New Roman" w:hAnsi="Times New Roman" w:cs="Times New Roman"/>
          <w:noProof/>
          <w:sz w:val="28"/>
          <w:szCs w:val="24"/>
          <w:lang w:val="en-US"/>
        </w:rPr>
        <w:t>Hwang, J., Saha, A., Boo, Y. C., Sorescu, G. P., McNally, J. S., Holland, S. M., … Jo, H.</w:t>
      </w:r>
      <w:r w:rsidR="00E42DD6" w:rsidRPr="00C928B7">
        <w:rPr>
          <w:rFonts w:ascii="Times New Roman" w:hAnsi="Times New Roman" w:cs="Times New Roman"/>
          <w:noProof/>
          <w:sz w:val="28"/>
          <w:szCs w:val="24"/>
          <w:lang w:val="en-US"/>
        </w:rPr>
        <w:t xml:space="preserve"> Oscillatory Shear Stress Stimulates Endothelial Production of O 2- from p47phox-dependent NAD(P)H Oxidases, </w:t>
      </w:r>
      <w:r w:rsidR="00E42DD6" w:rsidRPr="002D6CD2">
        <w:rPr>
          <w:rFonts w:ascii="Times New Roman" w:hAnsi="Times New Roman" w:cs="Times New Roman"/>
          <w:noProof/>
          <w:sz w:val="28"/>
          <w:szCs w:val="24"/>
          <w:lang w:val="en-US"/>
        </w:rPr>
        <w:t xml:space="preserve">Leading to Monocyte Adhesion // J. Biol. Chem.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2003.</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C928B7">
        <w:rPr>
          <w:rFonts w:ascii="Times New Roman" w:hAnsi="Times New Roman" w:cs="Times New Roman"/>
          <w:noProof/>
          <w:sz w:val="28"/>
          <w:szCs w:val="24"/>
          <w:lang w:val="en-US"/>
        </w:rPr>
        <w:t>278, №47. -</w:t>
      </w:r>
      <w:r>
        <w:rPr>
          <w:rFonts w:ascii="Times New Roman" w:hAnsi="Times New Roman" w:cs="Times New Roman"/>
          <w:noProof/>
          <w:sz w:val="28"/>
          <w:szCs w:val="24"/>
        </w:rPr>
        <w:t>Р</w:t>
      </w:r>
      <w:r w:rsidRPr="00C928B7">
        <w:rPr>
          <w:rFonts w:ascii="Times New Roman" w:hAnsi="Times New Roman" w:cs="Times New Roman"/>
          <w:noProof/>
          <w:sz w:val="28"/>
          <w:szCs w:val="24"/>
          <w:lang w:val="en-US"/>
        </w:rPr>
        <w:t>. 47291–47298.</w:t>
      </w:r>
    </w:p>
    <w:p w14:paraId="61FD7990" w14:textId="790DF2EF" w:rsidR="00E42DD6" w:rsidRPr="00C928B7" w:rsidRDefault="00C928B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36</w:t>
      </w:r>
      <w:r w:rsidR="00E42DD6" w:rsidRPr="00C928B7">
        <w:rPr>
          <w:rFonts w:ascii="Times New Roman" w:hAnsi="Times New Roman" w:cs="Times New Roman"/>
          <w:noProof/>
          <w:sz w:val="28"/>
          <w:szCs w:val="24"/>
          <w:lang w:val="en-US"/>
        </w:rPr>
        <w:tab/>
      </w:r>
      <w:r w:rsidRPr="00C928B7">
        <w:rPr>
          <w:rFonts w:ascii="Times New Roman" w:hAnsi="Times New Roman" w:cs="Times New Roman"/>
          <w:noProof/>
          <w:sz w:val="28"/>
          <w:szCs w:val="24"/>
          <w:lang w:val="en-US"/>
        </w:rPr>
        <w:t>West, A. P., Brodsky, I. E., Rahner, C., Woo, D. K., Erdjument-Bromage, H., Tempst, P., … Ghosh, S.</w:t>
      </w:r>
      <w:r w:rsidR="00E42DD6" w:rsidRPr="00C928B7">
        <w:rPr>
          <w:rFonts w:ascii="Times New Roman" w:hAnsi="Times New Roman" w:cs="Times New Roman"/>
          <w:noProof/>
          <w:sz w:val="28"/>
          <w:szCs w:val="24"/>
          <w:lang w:val="en-US"/>
        </w:rPr>
        <w:t xml:space="preserve"> TLR signalling augments macrophage bactericidal activity through mitochondrial ROS // Nature. </w:t>
      </w:r>
      <w:r w:rsidRPr="00C928B7">
        <w:rPr>
          <w:rFonts w:ascii="Times New Roman" w:hAnsi="Times New Roman" w:cs="Times New Roman"/>
          <w:noProof/>
          <w:sz w:val="28"/>
          <w:szCs w:val="24"/>
          <w:lang w:val="en-US"/>
        </w:rPr>
        <w:t>-</w:t>
      </w:r>
      <w:r w:rsidR="00E42DD6" w:rsidRPr="00C928B7">
        <w:rPr>
          <w:rFonts w:ascii="Times New Roman" w:hAnsi="Times New Roman" w:cs="Times New Roman"/>
          <w:noProof/>
          <w:sz w:val="28"/>
          <w:szCs w:val="24"/>
          <w:lang w:val="en-US"/>
        </w:rPr>
        <w:t>2011.</w:t>
      </w:r>
      <w:r w:rsidRPr="00C928B7">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C928B7">
        <w:rPr>
          <w:rFonts w:ascii="Times New Roman" w:hAnsi="Times New Roman" w:cs="Times New Roman"/>
          <w:noProof/>
          <w:sz w:val="28"/>
          <w:szCs w:val="24"/>
          <w:lang w:val="en-US"/>
        </w:rPr>
        <w:t>.</w:t>
      </w:r>
      <w:r w:rsidRPr="00C928B7">
        <w:rPr>
          <w:lang w:val="en-US"/>
        </w:rPr>
        <w:t xml:space="preserve"> </w:t>
      </w:r>
      <w:r w:rsidRPr="00C928B7">
        <w:rPr>
          <w:rFonts w:ascii="Times New Roman" w:hAnsi="Times New Roman" w:cs="Times New Roman"/>
          <w:noProof/>
          <w:sz w:val="28"/>
          <w:szCs w:val="24"/>
          <w:lang w:val="en-US"/>
        </w:rPr>
        <w:t>472, №7344. -</w:t>
      </w:r>
      <w:r>
        <w:rPr>
          <w:rFonts w:ascii="Times New Roman" w:hAnsi="Times New Roman" w:cs="Times New Roman"/>
          <w:noProof/>
          <w:sz w:val="28"/>
          <w:szCs w:val="24"/>
        </w:rPr>
        <w:t>Р</w:t>
      </w:r>
      <w:r w:rsidRPr="00C928B7">
        <w:rPr>
          <w:rFonts w:ascii="Times New Roman" w:hAnsi="Times New Roman" w:cs="Times New Roman"/>
          <w:noProof/>
          <w:sz w:val="28"/>
          <w:szCs w:val="24"/>
          <w:lang w:val="en-US"/>
        </w:rPr>
        <w:t>. 476–480.</w:t>
      </w:r>
    </w:p>
    <w:p w14:paraId="542D616D" w14:textId="337F587A" w:rsidR="00E42DD6" w:rsidRPr="00C928B7" w:rsidRDefault="00C928B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37</w:t>
      </w:r>
      <w:r w:rsidR="00E42DD6" w:rsidRPr="00C928B7">
        <w:rPr>
          <w:rFonts w:ascii="Times New Roman" w:hAnsi="Times New Roman" w:cs="Times New Roman"/>
          <w:noProof/>
          <w:sz w:val="28"/>
          <w:szCs w:val="24"/>
          <w:lang w:val="en-US"/>
        </w:rPr>
        <w:tab/>
      </w:r>
      <w:r w:rsidRPr="00C928B7">
        <w:rPr>
          <w:rFonts w:ascii="Times New Roman" w:hAnsi="Times New Roman" w:cs="Times New Roman"/>
          <w:noProof/>
          <w:sz w:val="28"/>
          <w:szCs w:val="24"/>
          <w:lang w:val="en-US"/>
        </w:rPr>
        <w:t>Zhou, R., Yazdi, A. S., Menu, P., &amp; Tschopp, J.</w:t>
      </w:r>
      <w:r w:rsidR="00E42DD6" w:rsidRPr="00C928B7">
        <w:rPr>
          <w:rFonts w:ascii="Times New Roman" w:hAnsi="Times New Roman" w:cs="Times New Roman"/>
          <w:noProof/>
          <w:sz w:val="28"/>
          <w:szCs w:val="24"/>
          <w:lang w:val="en-US"/>
        </w:rPr>
        <w:t xml:space="preserve"> A role for mitochondria in NLRP3 inflammasome activation // Nature. </w:t>
      </w:r>
      <w:r w:rsidR="00D70660" w:rsidRPr="00D70660">
        <w:rPr>
          <w:rFonts w:ascii="Times New Roman" w:hAnsi="Times New Roman" w:cs="Times New Roman"/>
          <w:noProof/>
          <w:sz w:val="28"/>
          <w:szCs w:val="24"/>
          <w:lang w:val="en-US"/>
        </w:rPr>
        <w:t>-</w:t>
      </w:r>
      <w:r w:rsidR="00E42DD6" w:rsidRPr="00C928B7">
        <w:rPr>
          <w:rFonts w:ascii="Times New Roman" w:hAnsi="Times New Roman" w:cs="Times New Roman"/>
          <w:noProof/>
          <w:sz w:val="28"/>
          <w:szCs w:val="24"/>
          <w:lang w:val="en-US"/>
        </w:rPr>
        <w:t>2011.</w:t>
      </w:r>
      <w:r w:rsidR="00D70660" w:rsidRPr="00D70660">
        <w:rPr>
          <w:rFonts w:ascii="Times New Roman" w:hAnsi="Times New Roman" w:cs="Times New Roman"/>
          <w:noProof/>
          <w:sz w:val="28"/>
          <w:szCs w:val="24"/>
          <w:lang w:val="en-US"/>
        </w:rPr>
        <w:t>-</w:t>
      </w:r>
      <w:r w:rsidR="00D70660">
        <w:rPr>
          <w:rFonts w:ascii="Times New Roman" w:hAnsi="Times New Roman" w:cs="Times New Roman"/>
          <w:noProof/>
          <w:sz w:val="28"/>
          <w:szCs w:val="24"/>
          <w:lang w:val="en-US"/>
        </w:rPr>
        <w:t>V</w:t>
      </w:r>
      <w:r w:rsidR="00D70660" w:rsidRPr="00D70660">
        <w:rPr>
          <w:rFonts w:ascii="Times New Roman" w:hAnsi="Times New Roman" w:cs="Times New Roman"/>
          <w:noProof/>
          <w:sz w:val="28"/>
          <w:szCs w:val="24"/>
          <w:lang w:val="en-US"/>
        </w:rPr>
        <w:t>.</w:t>
      </w:r>
      <w:r w:rsidRPr="00D70660">
        <w:rPr>
          <w:lang w:val="en-US"/>
        </w:rPr>
        <w:t xml:space="preserve"> </w:t>
      </w:r>
      <w:r w:rsidRPr="00C928B7">
        <w:rPr>
          <w:rFonts w:ascii="Times New Roman" w:hAnsi="Times New Roman" w:cs="Times New Roman"/>
          <w:noProof/>
          <w:sz w:val="28"/>
          <w:szCs w:val="24"/>
          <w:lang w:val="en-US"/>
        </w:rPr>
        <w:t>469</w:t>
      </w:r>
      <w:r w:rsidR="00D70660" w:rsidRPr="00D70660">
        <w:rPr>
          <w:rFonts w:ascii="Times New Roman" w:hAnsi="Times New Roman" w:cs="Times New Roman"/>
          <w:noProof/>
          <w:sz w:val="28"/>
          <w:szCs w:val="24"/>
          <w:lang w:val="en-US"/>
        </w:rPr>
        <w:t>,№</w:t>
      </w:r>
      <w:r w:rsidRPr="00C928B7">
        <w:rPr>
          <w:rFonts w:ascii="Times New Roman" w:hAnsi="Times New Roman" w:cs="Times New Roman"/>
          <w:noProof/>
          <w:sz w:val="28"/>
          <w:szCs w:val="24"/>
          <w:lang w:val="en-US"/>
        </w:rPr>
        <w:t>7329</w:t>
      </w:r>
      <w:r w:rsidR="00D70660" w:rsidRPr="00D70660">
        <w:rPr>
          <w:rFonts w:ascii="Times New Roman" w:hAnsi="Times New Roman" w:cs="Times New Roman"/>
          <w:noProof/>
          <w:sz w:val="28"/>
          <w:szCs w:val="24"/>
          <w:lang w:val="en-US"/>
        </w:rPr>
        <w:t>. -</w:t>
      </w:r>
      <w:r w:rsidR="00D70660">
        <w:rPr>
          <w:rFonts w:ascii="Times New Roman" w:hAnsi="Times New Roman" w:cs="Times New Roman"/>
          <w:noProof/>
          <w:sz w:val="28"/>
          <w:szCs w:val="24"/>
        </w:rPr>
        <w:t>Р</w:t>
      </w:r>
      <w:r w:rsidR="00D70660" w:rsidRPr="00D70660">
        <w:rPr>
          <w:rFonts w:ascii="Times New Roman" w:hAnsi="Times New Roman" w:cs="Times New Roman"/>
          <w:noProof/>
          <w:sz w:val="28"/>
          <w:szCs w:val="24"/>
          <w:lang w:val="en-US"/>
        </w:rPr>
        <w:t>.</w:t>
      </w:r>
      <w:r w:rsidRPr="00C928B7">
        <w:rPr>
          <w:rFonts w:ascii="Times New Roman" w:hAnsi="Times New Roman" w:cs="Times New Roman"/>
          <w:noProof/>
          <w:sz w:val="28"/>
          <w:szCs w:val="24"/>
          <w:lang w:val="en-US"/>
        </w:rPr>
        <w:t xml:space="preserve"> 221–226.</w:t>
      </w:r>
    </w:p>
    <w:p w14:paraId="6BFF83D0" w14:textId="3A3E084F" w:rsidR="00E42DD6" w:rsidRPr="00D70660" w:rsidRDefault="00D70660"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38</w:t>
      </w:r>
      <w:r w:rsidR="00E42DD6" w:rsidRPr="00C928B7">
        <w:rPr>
          <w:rFonts w:ascii="Times New Roman" w:hAnsi="Times New Roman" w:cs="Times New Roman"/>
          <w:noProof/>
          <w:sz w:val="28"/>
          <w:szCs w:val="24"/>
          <w:lang w:val="en-US"/>
        </w:rPr>
        <w:tab/>
      </w:r>
      <w:r w:rsidRPr="00D70660">
        <w:rPr>
          <w:rFonts w:ascii="Times New Roman" w:hAnsi="Times New Roman" w:cs="Times New Roman"/>
          <w:noProof/>
          <w:sz w:val="28"/>
          <w:szCs w:val="24"/>
          <w:lang w:val="en-US"/>
        </w:rPr>
        <w:t>Duewell, P., Kono, H., Rayner, K. J., Sirois, C. M., Vladimer, G., Bauernfeind, F. G., … Latz, E.</w:t>
      </w:r>
      <w:r w:rsidR="00E42DD6" w:rsidRPr="00C928B7">
        <w:rPr>
          <w:rFonts w:ascii="Times New Roman" w:hAnsi="Times New Roman" w:cs="Times New Roman"/>
          <w:noProof/>
          <w:sz w:val="28"/>
          <w:szCs w:val="24"/>
          <w:lang w:val="en-US"/>
        </w:rPr>
        <w:t xml:space="preserve"> NLRP3 inflam</w:t>
      </w:r>
      <w:r w:rsidR="00E42DD6" w:rsidRPr="00D70660">
        <w:rPr>
          <w:rFonts w:ascii="Times New Roman" w:hAnsi="Times New Roman" w:cs="Times New Roman"/>
          <w:noProof/>
          <w:sz w:val="28"/>
          <w:szCs w:val="24"/>
          <w:lang w:val="en-US"/>
        </w:rPr>
        <w:t xml:space="preserve">masomes are required for atherogenesis and activated by cholesterol crystals // Nature. </w:t>
      </w:r>
      <w:r w:rsidRPr="00D70660">
        <w:rPr>
          <w:rFonts w:ascii="Times New Roman" w:hAnsi="Times New Roman" w:cs="Times New Roman"/>
          <w:noProof/>
          <w:sz w:val="28"/>
          <w:szCs w:val="24"/>
          <w:lang w:val="en-US"/>
        </w:rPr>
        <w:t>-</w:t>
      </w:r>
      <w:r w:rsidR="00E42DD6" w:rsidRPr="00D70660">
        <w:rPr>
          <w:rFonts w:ascii="Times New Roman" w:hAnsi="Times New Roman" w:cs="Times New Roman"/>
          <w:noProof/>
          <w:sz w:val="28"/>
          <w:szCs w:val="24"/>
          <w:lang w:val="en-US"/>
        </w:rPr>
        <w:t>2010.</w:t>
      </w:r>
      <w:r w:rsidRPr="00D70660">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D70660">
        <w:rPr>
          <w:rFonts w:ascii="Times New Roman" w:hAnsi="Times New Roman" w:cs="Times New Roman"/>
          <w:noProof/>
          <w:sz w:val="28"/>
          <w:szCs w:val="24"/>
          <w:lang w:val="en-US"/>
        </w:rPr>
        <w:t>.464, №</w:t>
      </w:r>
      <w:r>
        <w:rPr>
          <w:rFonts w:ascii="Times New Roman" w:hAnsi="Times New Roman" w:cs="Times New Roman"/>
          <w:noProof/>
          <w:sz w:val="28"/>
          <w:szCs w:val="24"/>
          <w:lang w:val="en-US"/>
        </w:rPr>
        <w:t>7293</w:t>
      </w:r>
      <w:r w:rsidRPr="00D70660">
        <w:rPr>
          <w:rFonts w:ascii="Times New Roman" w:hAnsi="Times New Roman" w:cs="Times New Roman"/>
          <w:noProof/>
          <w:sz w:val="28"/>
          <w:szCs w:val="24"/>
          <w:lang w:val="en-US"/>
        </w:rPr>
        <w:t>. -</w:t>
      </w:r>
      <w:r>
        <w:rPr>
          <w:rFonts w:ascii="Times New Roman" w:hAnsi="Times New Roman" w:cs="Times New Roman"/>
          <w:noProof/>
          <w:sz w:val="28"/>
          <w:szCs w:val="24"/>
        </w:rPr>
        <w:t>Р</w:t>
      </w:r>
      <w:r w:rsidRPr="00D70660">
        <w:rPr>
          <w:rFonts w:ascii="Times New Roman" w:hAnsi="Times New Roman" w:cs="Times New Roman"/>
          <w:noProof/>
          <w:sz w:val="28"/>
          <w:szCs w:val="24"/>
          <w:lang w:val="en-US"/>
        </w:rPr>
        <w:t>. 1357–1361.</w:t>
      </w:r>
    </w:p>
    <w:p w14:paraId="4470AE02" w14:textId="1EA52626" w:rsidR="00E42DD6" w:rsidRPr="00D70660" w:rsidRDefault="00D70660"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39</w:t>
      </w:r>
      <w:r w:rsidR="00E42DD6" w:rsidRPr="00D70660">
        <w:rPr>
          <w:rFonts w:ascii="Times New Roman" w:hAnsi="Times New Roman" w:cs="Times New Roman"/>
          <w:noProof/>
          <w:sz w:val="28"/>
          <w:szCs w:val="24"/>
          <w:lang w:val="en-US"/>
        </w:rPr>
        <w:tab/>
        <w:t xml:space="preserve">Li H., Horke S., Förstermann U. Vascular oxidative stress, nitric oxide and atherosclerosis // Atherosclerosis. </w:t>
      </w:r>
      <w:r w:rsidRPr="00D70660">
        <w:rPr>
          <w:rFonts w:ascii="Times New Roman" w:hAnsi="Times New Roman" w:cs="Times New Roman"/>
          <w:noProof/>
          <w:sz w:val="28"/>
          <w:szCs w:val="24"/>
          <w:lang w:val="en-US"/>
        </w:rPr>
        <w:t>-</w:t>
      </w:r>
      <w:r w:rsidR="00E42DD6" w:rsidRPr="00D70660">
        <w:rPr>
          <w:rFonts w:ascii="Times New Roman" w:hAnsi="Times New Roman" w:cs="Times New Roman"/>
          <w:noProof/>
          <w:sz w:val="28"/>
          <w:szCs w:val="24"/>
          <w:lang w:val="en-US"/>
        </w:rPr>
        <w:t>2014.</w:t>
      </w:r>
    </w:p>
    <w:p w14:paraId="31D06EB3" w14:textId="76F3F956" w:rsidR="00E42DD6" w:rsidRPr="002D6CD2" w:rsidRDefault="00D70660"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40</w:t>
      </w:r>
      <w:r w:rsidR="00E42DD6" w:rsidRPr="00D70660">
        <w:rPr>
          <w:rFonts w:ascii="Times New Roman" w:hAnsi="Times New Roman" w:cs="Times New Roman"/>
          <w:noProof/>
          <w:sz w:val="28"/>
          <w:szCs w:val="24"/>
          <w:lang w:val="en-US"/>
        </w:rPr>
        <w:tab/>
      </w:r>
      <w:r w:rsidR="00E42DD6" w:rsidRPr="002D6CD2">
        <w:rPr>
          <w:rFonts w:ascii="Times New Roman" w:hAnsi="Times New Roman" w:cs="Times New Roman"/>
          <w:noProof/>
          <w:sz w:val="28"/>
          <w:szCs w:val="24"/>
          <w:lang w:val="en-US"/>
        </w:rPr>
        <w:t xml:space="preserve">Epstein B.J., Smith S.M., Choksi R. Recent changes in the landscape of combination RAS blockade // Expert Review of Cardiovascular Therapy.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2009.</w:t>
      </w:r>
    </w:p>
    <w:p w14:paraId="2433990E" w14:textId="2B0A5091" w:rsidR="00E42DD6" w:rsidRPr="002D6CD2" w:rsidRDefault="00D70660"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41</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Chabrashvili, T., Kitiyakara, C., Blau, J., Karber, A., Aslam, S., Welch, W. J., &amp; Wilcox, C. S.</w:t>
      </w:r>
      <w:r w:rsidR="00E42DD6" w:rsidRPr="002D6CD2">
        <w:rPr>
          <w:rFonts w:ascii="Times New Roman" w:hAnsi="Times New Roman" w:cs="Times New Roman"/>
          <w:noProof/>
          <w:sz w:val="28"/>
          <w:szCs w:val="24"/>
          <w:lang w:val="en-US"/>
        </w:rPr>
        <w:t xml:space="preserve"> Effects of ANG II type 1 and 2 receptors on oxidative stress, renal NADPH oxidase, and SOD expression // Am. J. Physiol. Integr. Comp. Physiol.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2003.</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2D6CD2">
        <w:rPr>
          <w:rFonts w:ascii="Times New Roman" w:hAnsi="Times New Roman" w:cs="Times New Roman"/>
          <w:noProof/>
          <w:sz w:val="28"/>
          <w:szCs w:val="24"/>
          <w:lang w:val="en-US"/>
        </w:rPr>
        <w:t>285, №154-1.</w:t>
      </w:r>
    </w:p>
    <w:p w14:paraId="6A836142" w14:textId="230A3F4B" w:rsidR="00E42DD6" w:rsidRPr="00D70660" w:rsidRDefault="00D70660"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lastRenderedPageBreak/>
        <w:t>42</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Kitiyakara, C., Chabrashvili, T., Chen, Y., Blau, J., Karber, A., Aslam, S., … Wilcox, C. S.</w:t>
      </w:r>
      <w:r w:rsidR="00E42DD6" w:rsidRPr="002D6CD2">
        <w:rPr>
          <w:rFonts w:ascii="Times New Roman" w:hAnsi="Times New Roman" w:cs="Times New Roman"/>
          <w:noProof/>
          <w:sz w:val="28"/>
          <w:szCs w:val="24"/>
          <w:lang w:val="en-US"/>
        </w:rPr>
        <w:t xml:space="preserve"> Oxidative Stress, and Renal Expression of NADPH Oxidase and Superoxide Dismutase // J. Am. Soc. Nephrol.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2003.</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D70660">
        <w:rPr>
          <w:rFonts w:ascii="Times New Roman" w:hAnsi="Times New Roman" w:cs="Times New Roman"/>
          <w:noProof/>
          <w:sz w:val="28"/>
          <w:szCs w:val="24"/>
          <w:lang w:val="en-US"/>
        </w:rPr>
        <w:t>14, №11. -</w:t>
      </w:r>
      <w:r>
        <w:rPr>
          <w:rFonts w:ascii="Times New Roman" w:hAnsi="Times New Roman" w:cs="Times New Roman"/>
          <w:noProof/>
          <w:sz w:val="28"/>
          <w:szCs w:val="24"/>
        </w:rPr>
        <w:t>Р</w:t>
      </w:r>
      <w:r w:rsidRPr="00D70660">
        <w:rPr>
          <w:rFonts w:ascii="Times New Roman" w:hAnsi="Times New Roman" w:cs="Times New Roman"/>
          <w:noProof/>
          <w:sz w:val="28"/>
          <w:szCs w:val="24"/>
          <w:lang w:val="en-US"/>
        </w:rPr>
        <w:t>. 2775–2782.</w:t>
      </w:r>
    </w:p>
    <w:p w14:paraId="4D372380" w14:textId="0D03B0DB" w:rsidR="00E42DD6" w:rsidRPr="00D70660" w:rsidRDefault="00D70660"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43</w:t>
      </w:r>
      <w:r w:rsidR="00E42DD6" w:rsidRPr="00D70660">
        <w:rPr>
          <w:rFonts w:ascii="Times New Roman" w:hAnsi="Times New Roman" w:cs="Times New Roman"/>
          <w:noProof/>
          <w:sz w:val="28"/>
          <w:szCs w:val="24"/>
          <w:lang w:val="en-US"/>
        </w:rPr>
        <w:tab/>
      </w:r>
      <w:r w:rsidRPr="00D70660">
        <w:rPr>
          <w:rFonts w:ascii="Times New Roman" w:hAnsi="Times New Roman" w:cs="Times New Roman"/>
          <w:noProof/>
          <w:sz w:val="28"/>
          <w:szCs w:val="24"/>
          <w:lang w:val="en-US"/>
        </w:rPr>
        <w:t>Feng, D., Yang, C., Geurts, A. M., Kurth, T., Liang, M., Lazar, J., … Cowley, A. W.</w:t>
      </w:r>
      <w:r w:rsidR="00E42DD6" w:rsidRPr="00D70660">
        <w:rPr>
          <w:rFonts w:ascii="Times New Roman" w:hAnsi="Times New Roman" w:cs="Times New Roman"/>
          <w:noProof/>
          <w:sz w:val="28"/>
          <w:szCs w:val="24"/>
          <w:lang w:val="en-US"/>
        </w:rPr>
        <w:t xml:space="preserve"> Increased expression of NAD(P)H oxidase subunit p67 phox in the renal medulla contributes to excess oxidativ</w:t>
      </w:r>
      <w:r w:rsidR="00E42DD6" w:rsidRPr="002D6CD2">
        <w:rPr>
          <w:rFonts w:ascii="Times New Roman" w:hAnsi="Times New Roman" w:cs="Times New Roman"/>
          <w:noProof/>
          <w:sz w:val="28"/>
          <w:szCs w:val="24"/>
          <w:lang w:val="en-US"/>
        </w:rPr>
        <w:t xml:space="preserve">e stress and salt-sensitive hypertension // Cell Metab.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2012.</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D70660">
        <w:rPr>
          <w:rFonts w:ascii="Times New Roman" w:hAnsi="Times New Roman" w:cs="Times New Roman"/>
          <w:noProof/>
          <w:sz w:val="28"/>
          <w:szCs w:val="24"/>
          <w:lang w:val="en-US"/>
        </w:rPr>
        <w:t>15, №2. -</w:t>
      </w:r>
      <w:r>
        <w:rPr>
          <w:rFonts w:ascii="Times New Roman" w:hAnsi="Times New Roman" w:cs="Times New Roman"/>
          <w:noProof/>
          <w:sz w:val="28"/>
          <w:szCs w:val="24"/>
        </w:rPr>
        <w:t>Р</w:t>
      </w:r>
      <w:r w:rsidRPr="00D70660">
        <w:rPr>
          <w:rFonts w:ascii="Times New Roman" w:hAnsi="Times New Roman" w:cs="Times New Roman"/>
          <w:noProof/>
          <w:sz w:val="28"/>
          <w:szCs w:val="24"/>
          <w:lang w:val="en-US"/>
        </w:rPr>
        <w:t>. 201–208.</w:t>
      </w:r>
    </w:p>
    <w:p w14:paraId="5759CF5F" w14:textId="64873FC4" w:rsidR="00E42DD6" w:rsidRPr="00A37F2C" w:rsidRDefault="00A37F2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44</w:t>
      </w:r>
      <w:r w:rsidR="00E42DD6" w:rsidRPr="00D70660">
        <w:rPr>
          <w:rFonts w:ascii="Times New Roman" w:hAnsi="Times New Roman" w:cs="Times New Roman"/>
          <w:noProof/>
          <w:sz w:val="28"/>
          <w:szCs w:val="24"/>
          <w:lang w:val="en-US"/>
        </w:rPr>
        <w:tab/>
      </w:r>
      <w:r w:rsidRPr="00A37F2C">
        <w:rPr>
          <w:rFonts w:ascii="Times New Roman" w:hAnsi="Times New Roman" w:cs="Times New Roman"/>
          <w:noProof/>
          <w:sz w:val="28"/>
          <w:szCs w:val="24"/>
          <w:lang w:val="en-US"/>
        </w:rPr>
        <w:t>Matsuno, K., Yamada, H., Iwata, K., Jin, D., Katsuyama, M., Matsuki, M., … Yabe-Nishimura, C.</w:t>
      </w:r>
      <w:r w:rsidR="00E42DD6" w:rsidRPr="00D70660">
        <w:rPr>
          <w:rFonts w:ascii="Times New Roman" w:hAnsi="Times New Roman" w:cs="Times New Roman"/>
          <w:noProof/>
          <w:sz w:val="28"/>
          <w:szCs w:val="24"/>
          <w:lang w:val="en-US"/>
        </w:rPr>
        <w:t xml:space="preserve"> Nox1 is involved in angiotensin II-mediated hypertension: A study in Nox1-deficient mice // Circulation. </w:t>
      </w:r>
      <w:r w:rsidRPr="00A37F2C">
        <w:rPr>
          <w:rFonts w:ascii="Times New Roman" w:hAnsi="Times New Roman" w:cs="Times New Roman"/>
          <w:noProof/>
          <w:sz w:val="28"/>
          <w:szCs w:val="24"/>
          <w:lang w:val="en-US"/>
        </w:rPr>
        <w:t>-</w:t>
      </w:r>
      <w:r w:rsidR="00E42DD6" w:rsidRPr="00A37F2C">
        <w:rPr>
          <w:rFonts w:ascii="Times New Roman" w:hAnsi="Times New Roman" w:cs="Times New Roman"/>
          <w:noProof/>
          <w:sz w:val="28"/>
          <w:szCs w:val="24"/>
          <w:lang w:val="en-US"/>
        </w:rPr>
        <w:t>2005.</w:t>
      </w:r>
      <w:r w:rsidRPr="00A37F2C">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A37F2C">
        <w:rPr>
          <w:rFonts w:ascii="Times New Roman" w:hAnsi="Times New Roman" w:cs="Times New Roman"/>
          <w:noProof/>
          <w:sz w:val="28"/>
          <w:szCs w:val="24"/>
          <w:lang w:val="en-US"/>
        </w:rPr>
        <w:t>.</w:t>
      </w:r>
      <w:r w:rsidRPr="00A37F2C">
        <w:rPr>
          <w:lang w:val="en-US"/>
        </w:rPr>
        <w:t xml:space="preserve"> </w:t>
      </w:r>
      <w:r w:rsidRPr="00A37F2C">
        <w:rPr>
          <w:rFonts w:ascii="Times New Roman" w:hAnsi="Times New Roman" w:cs="Times New Roman"/>
          <w:noProof/>
          <w:sz w:val="28"/>
          <w:szCs w:val="24"/>
          <w:lang w:val="en-US"/>
        </w:rPr>
        <w:t>112, №17. -</w:t>
      </w:r>
      <w:r>
        <w:rPr>
          <w:rFonts w:ascii="Times New Roman" w:hAnsi="Times New Roman" w:cs="Times New Roman"/>
          <w:noProof/>
          <w:sz w:val="28"/>
          <w:szCs w:val="24"/>
        </w:rPr>
        <w:t>Р</w:t>
      </w:r>
      <w:r w:rsidRPr="00A37F2C">
        <w:rPr>
          <w:rFonts w:ascii="Times New Roman" w:hAnsi="Times New Roman" w:cs="Times New Roman"/>
          <w:noProof/>
          <w:sz w:val="28"/>
          <w:szCs w:val="24"/>
          <w:lang w:val="en-US"/>
        </w:rPr>
        <w:t>. 2677–2685.</w:t>
      </w:r>
    </w:p>
    <w:p w14:paraId="2B75629A" w14:textId="74FDF52E" w:rsidR="00E42DD6" w:rsidRPr="00A37F2C" w:rsidRDefault="00A37F2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45</w:t>
      </w:r>
      <w:r w:rsidR="00E42DD6" w:rsidRPr="00A37F2C">
        <w:rPr>
          <w:rFonts w:ascii="Times New Roman" w:hAnsi="Times New Roman" w:cs="Times New Roman"/>
          <w:noProof/>
          <w:sz w:val="28"/>
          <w:szCs w:val="24"/>
          <w:lang w:val="en-US"/>
        </w:rPr>
        <w:tab/>
      </w:r>
      <w:r w:rsidRPr="00A37F2C">
        <w:rPr>
          <w:rFonts w:ascii="Times New Roman" w:hAnsi="Times New Roman" w:cs="Times New Roman"/>
          <w:noProof/>
          <w:sz w:val="28"/>
          <w:szCs w:val="24"/>
          <w:lang w:val="en-US"/>
        </w:rPr>
        <w:t>Wang, H. D., Xu, S., Johns, D. G., Du, Y., Quinn, M. T., Cayatte, A. J., &amp; Cohen, R. A.</w:t>
      </w:r>
      <w:r w:rsidR="00E42DD6" w:rsidRPr="00A37F2C">
        <w:rPr>
          <w:rFonts w:ascii="Times New Roman" w:hAnsi="Times New Roman" w:cs="Times New Roman"/>
          <w:noProof/>
          <w:sz w:val="28"/>
          <w:szCs w:val="24"/>
          <w:lang w:val="en-US"/>
        </w:rPr>
        <w:t xml:space="preserve"> Role of NADPH oxidase in the vascular hypertrophic and oxidative stress response to angiotensin II in mic</w:t>
      </w:r>
      <w:r w:rsidR="00E42DD6" w:rsidRPr="002D6CD2">
        <w:rPr>
          <w:rFonts w:ascii="Times New Roman" w:hAnsi="Times New Roman" w:cs="Times New Roman"/>
          <w:noProof/>
          <w:sz w:val="28"/>
          <w:szCs w:val="24"/>
          <w:lang w:val="en-US"/>
        </w:rPr>
        <w:t xml:space="preserve">e // Circ. Res.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2001.</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A37F2C">
        <w:rPr>
          <w:rFonts w:ascii="Times New Roman" w:hAnsi="Times New Roman" w:cs="Times New Roman"/>
          <w:noProof/>
          <w:sz w:val="28"/>
          <w:szCs w:val="24"/>
          <w:lang w:val="en-US"/>
        </w:rPr>
        <w:t>88, №9. -</w:t>
      </w:r>
      <w:r>
        <w:rPr>
          <w:rFonts w:ascii="Times New Roman" w:hAnsi="Times New Roman" w:cs="Times New Roman"/>
          <w:noProof/>
          <w:sz w:val="28"/>
          <w:szCs w:val="24"/>
        </w:rPr>
        <w:t>Р</w:t>
      </w:r>
      <w:r w:rsidRPr="00A37F2C">
        <w:rPr>
          <w:rFonts w:ascii="Times New Roman" w:hAnsi="Times New Roman" w:cs="Times New Roman"/>
          <w:noProof/>
          <w:sz w:val="28"/>
          <w:szCs w:val="24"/>
          <w:lang w:val="en-US"/>
        </w:rPr>
        <w:t>. 947–953.</w:t>
      </w:r>
    </w:p>
    <w:p w14:paraId="515487C9" w14:textId="640E300C" w:rsidR="00E42DD6" w:rsidRPr="00A37F2C" w:rsidRDefault="00A37F2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46</w:t>
      </w:r>
      <w:r w:rsidR="00E42DD6" w:rsidRPr="00A37F2C">
        <w:rPr>
          <w:rFonts w:ascii="Times New Roman" w:hAnsi="Times New Roman" w:cs="Times New Roman"/>
          <w:noProof/>
          <w:sz w:val="28"/>
          <w:szCs w:val="24"/>
          <w:lang w:val="en-US"/>
        </w:rPr>
        <w:tab/>
      </w:r>
      <w:r w:rsidRPr="00A37F2C">
        <w:rPr>
          <w:rFonts w:ascii="Times New Roman" w:hAnsi="Times New Roman" w:cs="Times New Roman"/>
          <w:noProof/>
          <w:sz w:val="28"/>
          <w:szCs w:val="24"/>
          <w:lang w:val="en-US"/>
        </w:rPr>
        <w:t>Guzik, T. J., Hoch, N. E., Brown, K. A., McCann, L. A., Rahman, A., Dikalov, S., … Harrison, D. G.</w:t>
      </w:r>
      <w:r w:rsidR="00E42DD6" w:rsidRPr="00A37F2C">
        <w:rPr>
          <w:rFonts w:ascii="Times New Roman" w:hAnsi="Times New Roman" w:cs="Times New Roman"/>
          <w:noProof/>
          <w:sz w:val="28"/>
          <w:szCs w:val="24"/>
          <w:lang w:val="en-US"/>
        </w:rPr>
        <w:t xml:space="preserve"> Role of the T cell in the genesis of angiotensin II–induced hypertension and vascular dysfunction // J. E</w:t>
      </w:r>
      <w:r w:rsidR="00E42DD6" w:rsidRPr="002D6CD2">
        <w:rPr>
          <w:rFonts w:ascii="Times New Roman" w:hAnsi="Times New Roman" w:cs="Times New Roman"/>
          <w:noProof/>
          <w:sz w:val="28"/>
          <w:szCs w:val="24"/>
          <w:lang w:val="en-US"/>
        </w:rPr>
        <w:t xml:space="preserve">xp. Med.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2007.</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A37F2C">
        <w:rPr>
          <w:rFonts w:ascii="Times New Roman" w:hAnsi="Times New Roman" w:cs="Times New Roman"/>
          <w:noProof/>
          <w:sz w:val="28"/>
          <w:szCs w:val="24"/>
          <w:lang w:val="en-US"/>
        </w:rPr>
        <w:t>204, №10. -</w:t>
      </w:r>
      <w:r>
        <w:rPr>
          <w:rFonts w:ascii="Times New Roman" w:hAnsi="Times New Roman" w:cs="Times New Roman"/>
          <w:noProof/>
          <w:sz w:val="28"/>
          <w:szCs w:val="24"/>
        </w:rPr>
        <w:t>Р</w:t>
      </w:r>
      <w:r w:rsidRPr="00A37F2C">
        <w:rPr>
          <w:rFonts w:ascii="Times New Roman" w:hAnsi="Times New Roman" w:cs="Times New Roman"/>
          <w:noProof/>
          <w:sz w:val="28"/>
          <w:szCs w:val="24"/>
          <w:lang w:val="en-US"/>
        </w:rPr>
        <w:t>. 2449–2460.</w:t>
      </w:r>
    </w:p>
    <w:p w14:paraId="32E9FBB1" w14:textId="486476E2" w:rsidR="00E42DD6" w:rsidRPr="00A37F2C"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37F2C">
        <w:rPr>
          <w:rFonts w:ascii="Times New Roman" w:hAnsi="Times New Roman" w:cs="Times New Roman"/>
          <w:noProof/>
          <w:sz w:val="28"/>
          <w:szCs w:val="24"/>
          <w:lang w:val="en-US"/>
        </w:rPr>
        <w:t>4</w:t>
      </w:r>
      <w:r w:rsidR="00A37F2C">
        <w:rPr>
          <w:rFonts w:ascii="Times New Roman" w:hAnsi="Times New Roman" w:cs="Times New Roman"/>
          <w:noProof/>
          <w:sz w:val="28"/>
          <w:szCs w:val="24"/>
          <w:lang w:val="en-US"/>
        </w:rPr>
        <w:t>7</w:t>
      </w:r>
      <w:r w:rsidRPr="00A37F2C">
        <w:rPr>
          <w:rFonts w:ascii="Times New Roman" w:hAnsi="Times New Roman" w:cs="Times New Roman"/>
          <w:noProof/>
          <w:sz w:val="28"/>
          <w:szCs w:val="24"/>
          <w:lang w:val="en-US"/>
        </w:rPr>
        <w:tab/>
      </w:r>
      <w:r w:rsidR="00A37F2C" w:rsidRPr="00A37F2C">
        <w:rPr>
          <w:rFonts w:ascii="Times New Roman" w:hAnsi="Times New Roman" w:cs="Times New Roman"/>
          <w:noProof/>
          <w:sz w:val="28"/>
          <w:szCs w:val="24"/>
          <w:lang w:val="en-US"/>
        </w:rPr>
        <w:t>Zhang, A., Jia, Z., Wang, N., Tidwell, T. J., &amp; Yang, T.</w:t>
      </w:r>
      <w:r w:rsidRPr="00A37F2C">
        <w:rPr>
          <w:rFonts w:ascii="Times New Roman" w:hAnsi="Times New Roman" w:cs="Times New Roman"/>
          <w:noProof/>
          <w:sz w:val="28"/>
          <w:szCs w:val="24"/>
          <w:lang w:val="en-US"/>
        </w:rPr>
        <w:t xml:space="preserve"> Relative contributions of mitochondria and NADPH oxidase to deoxycorticosterone acetate-salt hypertension i</w:t>
      </w:r>
      <w:r w:rsidRPr="002D6CD2">
        <w:rPr>
          <w:rFonts w:ascii="Times New Roman" w:hAnsi="Times New Roman" w:cs="Times New Roman"/>
          <w:noProof/>
          <w:sz w:val="28"/>
          <w:szCs w:val="24"/>
          <w:lang w:val="en-US"/>
        </w:rPr>
        <w:t xml:space="preserve">n mice // Kidney Int. </w:t>
      </w:r>
      <w:r w:rsidR="00A37F2C"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2011.</w:t>
      </w:r>
      <w:r w:rsidR="00A37F2C" w:rsidRPr="002D6CD2">
        <w:rPr>
          <w:rFonts w:ascii="Times New Roman" w:hAnsi="Times New Roman" w:cs="Times New Roman"/>
          <w:noProof/>
          <w:sz w:val="28"/>
          <w:szCs w:val="24"/>
          <w:lang w:val="en-US"/>
        </w:rPr>
        <w:t>-</w:t>
      </w:r>
      <w:r w:rsidR="00A37F2C">
        <w:rPr>
          <w:rFonts w:ascii="Times New Roman" w:hAnsi="Times New Roman" w:cs="Times New Roman"/>
          <w:noProof/>
          <w:sz w:val="28"/>
          <w:szCs w:val="24"/>
          <w:lang w:val="en-US"/>
        </w:rPr>
        <w:t>V</w:t>
      </w:r>
      <w:r w:rsidR="00A37F2C" w:rsidRPr="002D6CD2">
        <w:rPr>
          <w:rFonts w:ascii="Times New Roman" w:hAnsi="Times New Roman" w:cs="Times New Roman"/>
          <w:noProof/>
          <w:sz w:val="28"/>
          <w:szCs w:val="24"/>
          <w:lang w:val="en-US"/>
        </w:rPr>
        <w:t xml:space="preserve">. </w:t>
      </w:r>
      <w:r w:rsidR="00A37F2C" w:rsidRPr="00A37F2C">
        <w:rPr>
          <w:rFonts w:ascii="Times New Roman" w:hAnsi="Times New Roman" w:cs="Times New Roman"/>
          <w:noProof/>
          <w:sz w:val="28"/>
          <w:szCs w:val="24"/>
          <w:lang w:val="en-US"/>
        </w:rPr>
        <w:t>80, №1. -</w:t>
      </w:r>
      <w:r w:rsidR="00A37F2C">
        <w:rPr>
          <w:rFonts w:ascii="Times New Roman" w:hAnsi="Times New Roman" w:cs="Times New Roman"/>
          <w:noProof/>
          <w:sz w:val="28"/>
          <w:szCs w:val="24"/>
        </w:rPr>
        <w:t>Р</w:t>
      </w:r>
      <w:r w:rsidR="00A37F2C" w:rsidRPr="00A37F2C">
        <w:rPr>
          <w:rFonts w:ascii="Times New Roman" w:hAnsi="Times New Roman" w:cs="Times New Roman"/>
          <w:noProof/>
          <w:sz w:val="28"/>
          <w:szCs w:val="24"/>
          <w:lang w:val="en-US"/>
        </w:rPr>
        <w:t>. 51–60.</w:t>
      </w:r>
    </w:p>
    <w:p w14:paraId="55698EB0" w14:textId="6B022062" w:rsidR="00E42DD6" w:rsidRPr="00A37F2C" w:rsidRDefault="00A37F2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48</w:t>
      </w:r>
      <w:r w:rsidR="00E42DD6" w:rsidRPr="00A37F2C">
        <w:rPr>
          <w:rFonts w:ascii="Times New Roman" w:hAnsi="Times New Roman" w:cs="Times New Roman"/>
          <w:noProof/>
          <w:sz w:val="28"/>
          <w:szCs w:val="24"/>
          <w:lang w:val="en-US"/>
        </w:rPr>
        <w:tab/>
      </w:r>
      <w:r w:rsidRPr="00A37F2C">
        <w:rPr>
          <w:rFonts w:ascii="Times New Roman" w:hAnsi="Times New Roman" w:cs="Times New Roman"/>
          <w:noProof/>
          <w:sz w:val="28"/>
          <w:szCs w:val="24"/>
          <w:lang w:val="en-US"/>
        </w:rPr>
        <w:t>Dikalova, A. E., Bikineyeva, A. T., Budzyn, K., Nazarewicz, R. R., McCann, L., Lewis, W., … Dikalov, S. I.</w:t>
      </w:r>
      <w:r w:rsidR="00E42DD6" w:rsidRPr="00A37F2C">
        <w:rPr>
          <w:rFonts w:ascii="Times New Roman" w:hAnsi="Times New Roman" w:cs="Times New Roman"/>
          <w:noProof/>
          <w:sz w:val="28"/>
          <w:szCs w:val="24"/>
          <w:lang w:val="en-US"/>
        </w:rPr>
        <w:t xml:space="preserve"> Therapeutic targeting of mitochondrial superoxide in hypertension // Circ. Res. </w:t>
      </w:r>
      <w:r w:rsidRPr="00A37F2C">
        <w:rPr>
          <w:rFonts w:ascii="Times New Roman" w:hAnsi="Times New Roman" w:cs="Times New Roman"/>
          <w:noProof/>
          <w:sz w:val="28"/>
          <w:szCs w:val="24"/>
          <w:lang w:val="en-US"/>
        </w:rPr>
        <w:t>-</w:t>
      </w:r>
      <w:r w:rsidR="00E42DD6" w:rsidRPr="00A37F2C">
        <w:rPr>
          <w:rFonts w:ascii="Times New Roman" w:hAnsi="Times New Roman" w:cs="Times New Roman"/>
          <w:noProof/>
          <w:sz w:val="28"/>
          <w:szCs w:val="24"/>
          <w:lang w:val="en-US"/>
        </w:rPr>
        <w:t>2010.</w:t>
      </w:r>
      <w:r w:rsidRPr="00A37F2C">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A37F2C">
        <w:rPr>
          <w:rFonts w:ascii="Times New Roman" w:hAnsi="Times New Roman" w:cs="Times New Roman"/>
          <w:noProof/>
          <w:sz w:val="28"/>
          <w:szCs w:val="24"/>
          <w:lang w:val="en-US"/>
        </w:rPr>
        <w:t>.</w:t>
      </w:r>
      <w:r w:rsidRPr="00A37F2C">
        <w:rPr>
          <w:lang w:val="en-US"/>
        </w:rPr>
        <w:t xml:space="preserve"> </w:t>
      </w:r>
      <w:r w:rsidRPr="00A37F2C">
        <w:rPr>
          <w:rFonts w:ascii="Times New Roman" w:hAnsi="Times New Roman" w:cs="Times New Roman"/>
          <w:noProof/>
          <w:sz w:val="28"/>
          <w:szCs w:val="24"/>
          <w:lang w:val="en-US"/>
        </w:rPr>
        <w:t>107, №1. -</w:t>
      </w:r>
      <w:r>
        <w:rPr>
          <w:rFonts w:ascii="Times New Roman" w:hAnsi="Times New Roman" w:cs="Times New Roman"/>
          <w:noProof/>
          <w:sz w:val="28"/>
          <w:szCs w:val="24"/>
        </w:rPr>
        <w:t>Р</w:t>
      </w:r>
      <w:r w:rsidRPr="00A37F2C">
        <w:rPr>
          <w:rFonts w:ascii="Times New Roman" w:hAnsi="Times New Roman" w:cs="Times New Roman"/>
          <w:noProof/>
          <w:sz w:val="28"/>
          <w:szCs w:val="24"/>
          <w:lang w:val="en-US"/>
        </w:rPr>
        <w:t>. 106–116.</w:t>
      </w:r>
    </w:p>
    <w:p w14:paraId="4D93EA87" w14:textId="186F030B" w:rsidR="00E42DD6" w:rsidRPr="00B5664B" w:rsidRDefault="00A37F2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49</w:t>
      </w:r>
      <w:r w:rsidR="00E42DD6" w:rsidRPr="00A37F2C">
        <w:rPr>
          <w:rFonts w:ascii="Times New Roman" w:hAnsi="Times New Roman" w:cs="Times New Roman"/>
          <w:noProof/>
          <w:sz w:val="28"/>
          <w:szCs w:val="24"/>
          <w:lang w:val="en-US"/>
        </w:rPr>
        <w:tab/>
      </w:r>
      <w:r w:rsidRPr="00A37F2C">
        <w:rPr>
          <w:rFonts w:ascii="Times New Roman" w:hAnsi="Times New Roman" w:cs="Times New Roman"/>
          <w:noProof/>
          <w:sz w:val="28"/>
          <w:szCs w:val="24"/>
          <w:lang w:val="en-US"/>
        </w:rPr>
        <w:t xml:space="preserve">Widder, J. D., Fraccarollo, D., Galuppo, P., Hansen, J. M., Jones, D. P., Ertl, G., &amp; Bauersachs, J. </w:t>
      </w:r>
      <w:r w:rsidR="00E42DD6" w:rsidRPr="00A37F2C">
        <w:rPr>
          <w:rFonts w:ascii="Times New Roman" w:hAnsi="Times New Roman" w:cs="Times New Roman"/>
          <w:noProof/>
          <w:sz w:val="28"/>
          <w:szCs w:val="24"/>
          <w:lang w:val="en-US"/>
        </w:rPr>
        <w:t xml:space="preserve"> Attenuation of angiotensin ii-induced vascular dysfunction and hypertension by overexpression of thioredoxin 2 // Hypertension. </w:t>
      </w:r>
      <w:r w:rsidRPr="00A37F2C">
        <w:rPr>
          <w:rFonts w:ascii="Times New Roman" w:hAnsi="Times New Roman" w:cs="Times New Roman"/>
          <w:noProof/>
          <w:sz w:val="28"/>
          <w:szCs w:val="24"/>
          <w:lang w:val="en-US"/>
        </w:rPr>
        <w:t>-</w:t>
      </w:r>
      <w:r w:rsidR="00E42DD6" w:rsidRPr="00A37F2C">
        <w:rPr>
          <w:rFonts w:ascii="Times New Roman" w:hAnsi="Times New Roman" w:cs="Times New Roman"/>
          <w:noProof/>
          <w:sz w:val="28"/>
          <w:szCs w:val="24"/>
          <w:lang w:val="en-US"/>
        </w:rPr>
        <w:t>2009.</w:t>
      </w:r>
      <w:r w:rsidRPr="00A37F2C">
        <w:rPr>
          <w:rFonts w:ascii="Times New Roman" w:hAnsi="Times New Roman" w:cs="Times New Roman"/>
          <w:noProof/>
          <w:sz w:val="28"/>
          <w:szCs w:val="24"/>
          <w:lang w:val="en-US"/>
        </w:rPr>
        <w:t>-</w:t>
      </w:r>
      <w:r w:rsidR="00B5664B">
        <w:rPr>
          <w:rFonts w:ascii="Times New Roman" w:hAnsi="Times New Roman" w:cs="Times New Roman"/>
          <w:noProof/>
          <w:sz w:val="28"/>
          <w:szCs w:val="24"/>
          <w:lang w:val="en-US"/>
        </w:rPr>
        <w:t>V</w:t>
      </w:r>
      <w:r w:rsidR="00B5664B" w:rsidRPr="00B5664B">
        <w:rPr>
          <w:rFonts w:ascii="Times New Roman" w:hAnsi="Times New Roman" w:cs="Times New Roman"/>
          <w:noProof/>
          <w:sz w:val="28"/>
          <w:szCs w:val="24"/>
          <w:lang w:val="en-US"/>
        </w:rPr>
        <w:t>.</w:t>
      </w:r>
      <w:r w:rsidRPr="00A37F2C">
        <w:rPr>
          <w:lang w:val="en-US"/>
        </w:rPr>
        <w:t xml:space="preserve"> </w:t>
      </w:r>
      <w:r w:rsidRPr="00B5664B">
        <w:rPr>
          <w:rFonts w:ascii="Times New Roman" w:hAnsi="Times New Roman" w:cs="Times New Roman"/>
          <w:noProof/>
          <w:sz w:val="28"/>
          <w:szCs w:val="24"/>
          <w:lang w:val="en-US"/>
        </w:rPr>
        <w:t>54</w:t>
      </w:r>
      <w:r w:rsidR="00B5664B" w:rsidRPr="00B5664B">
        <w:rPr>
          <w:rFonts w:ascii="Times New Roman" w:hAnsi="Times New Roman" w:cs="Times New Roman"/>
          <w:noProof/>
          <w:sz w:val="28"/>
          <w:szCs w:val="24"/>
          <w:lang w:val="en-US"/>
        </w:rPr>
        <w:t>, №</w:t>
      </w:r>
      <w:r w:rsidRPr="00B5664B">
        <w:rPr>
          <w:rFonts w:ascii="Times New Roman" w:hAnsi="Times New Roman" w:cs="Times New Roman"/>
          <w:noProof/>
          <w:sz w:val="28"/>
          <w:szCs w:val="24"/>
          <w:lang w:val="en-US"/>
        </w:rPr>
        <w:t>2</w:t>
      </w:r>
      <w:r w:rsidR="00B5664B" w:rsidRPr="00B5664B">
        <w:rPr>
          <w:rFonts w:ascii="Times New Roman" w:hAnsi="Times New Roman" w:cs="Times New Roman"/>
          <w:noProof/>
          <w:sz w:val="28"/>
          <w:szCs w:val="24"/>
          <w:lang w:val="en-US"/>
        </w:rPr>
        <w:t>. -</w:t>
      </w:r>
      <w:r w:rsidR="00B5664B">
        <w:rPr>
          <w:rFonts w:ascii="Times New Roman" w:hAnsi="Times New Roman" w:cs="Times New Roman"/>
          <w:noProof/>
          <w:sz w:val="28"/>
          <w:szCs w:val="24"/>
        </w:rPr>
        <w:t>Р</w:t>
      </w:r>
      <w:r w:rsidR="00B5664B" w:rsidRPr="00B5664B">
        <w:rPr>
          <w:rFonts w:ascii="Times New Roman" w:hAnsi="Times New Roman" w:cs="Times New Roman"/>
          <w:noProof/>
          <w:sz w:val="28"/>
          <w:szCs w:val="24"/>
          <w:lang w:val="en-US"/>
        </w:rPr>
        <w:t>.</w:t>
      </w:r>
      <w:r w:rsidRPr="00B5664B">
        <w:rPr>
          <w:rFonts w:ascii="Times New Roman" w:hAnsi="Times New Roman" w:cs="Times New Roman"/>
          <w:noProof/>
          <w:sz w:val="28"/>
          <w:szCs w:val="24"/>
          <w:lang w:val="en-US"/>
        </w:rPr>
        <w:t xml:space="preserve"> 338–344.</w:t>
      </w:r>
    </w:p>
    <w:p w14:paraId="3E9908CC" w14:textId="367F53FC" w:rsidR="00E42DD6" w:rsidRPr="00B5664B" w:rsidRDefault="00B5664B"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50</w:t>
      </w:r>
      <w:r w:rsidR="00E42DD6" w:rsidRPr="00B5664B">
        <w:rPr>
          <w:rFonts w:ascii="Times New Roman" w:hAnsi="Times New Roman" w:cs="Times New Roman"/>
          <w:noProof/>
          <w:sz w:val="28"/>
          <w:szCs w:val="24"/>
          <w:lang w:val="en-US"/>
        </w:rPr>
        <w:tab/>
        <w:t>Doughan A.K., Harrison D.G., Dikalov S.I. Molecular mechanisms of angiotensin II-mediated mitochondrial dysfunction: Linkin</w:t>
      </w:r>
      <w:r w:rsidR="00E42DD6" w:rsidRPr="002D6CD2">
        <w:rPr>
          <w:rFonts w:ascii="Times New Roman" w:hAnsi="Times New Roman" w:cs="Times New Roman"/>
          <w:noProof/>
          <w:sz w:val="28"/>
          <w:szCs w:val="24"/>
          <w:lang w:val="en-US"/>
        </w:rPr>
        <w:t xml:space="preserve">g mitochondrial oxidative damage and vascular endothelial dysfunction // Circ. Res.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2008.</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B5664B">
        <w:rPr>
          <w:rFonts w:ascii="Times New Roman" w:hAnsi="Times New Roman" w:cs="Times New Roman"/>
          <w:noProof/>
          <w:sz w:val="28"/>
          <w:szCs w:val="24"/>
          <w:lang w:val="en-US"/>
        </w:rPr>
        <w:t>102,№4. -</w:t>
      </w:r>
      <w:r>
        <w:rPr>
          <w:rFonts w:ascii="Times New Roman" w:hAnsi="Times New Roman" w:cs="Times New Roman"/>
          <w:noProof/>
          <w:sz w:val="28"/>
          <w:szCs w:val="24"/>
        </w:rPr>
        <w:t>Р</w:t>
      </w:r>
      <w:r w:rsidRPr="00B5664B">
        <w:rPr>
          <w:rFonts w:ascii="Times New Roman" w:hAnsi="Times New Roman" w:cs="Times New Roman"/>
          <w:noProof/>
          <w:sz w:val="28"/>
          <w:szCs w:val="24"/>
          <w:lang w:val="en-US"/>
        </w:rPr>
        <w:t>. 488–496.</w:t>
      </w:r>
    </w:p>
    <w:p w14:paraId="0FF34617" w14:textId="320C1700" w:rsidR="00E42DD6" w:rsidRPr="00B5664B" w:rsidRDefault="00106C3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51</w:t>
      </w:r>
      <w:r w:rsidR="00E42DD6" w:rsidRPr="00B5664B">
        <w:rPr>
          <w:rFonts w:ascii="Times New Roman" w:hAnsi="Times New Roman" w:cs="Times New Roman"/>
          <w:noProof/>
          <w:sz w:val="28"/>
          <w:szCs w:val="24"/>
          <w:lang w:val="en-US"/>
        </w:rPr>
        <w:tab/>
        <w:t xml:space="preserve">Semenza G.L. Hypoxia-inducible factors in physiology and medicine // Cell. </w:t>
      </w:r>
      <w:r w:rsidRPr="00106C37">
        <w:rPr>
          <w:rFonts w:ascii="Times New Roman" w:hAnsi="Times New Roman" w:cs="Times New Roman"/>
          <w:noProof/>
          <w:sz w:val="28"/>
          <w:szCs w:val="24"/>
          <w:lang w:val="en-US"/>
        </w:rPr>
        <w:t>-</w:t>
      </w:r>
      <w:r w:rsidR="00E42DD6" w:rsidRPr="00B5664B">
        <w:rPr>
          <w:rFonts w:ascii="Times New Roman" w:hAnsi="Times New Roman" w:cs="Times New Roman"/>
          <w:noProof/>
          <w:sz w:val="28"/>
          <w:szCs w:val="24"/>
          <w:lang w:val="en-US"/>
        </w:rPr>
        <w:t>2012.</w:t>
      </w:r>
    </w:p>
    <w:p w14:paraId="02D49AE1" w14:textId="3C3BBAED" w:rsidR="00E42DD6" w:rsidRPr="00106C37" w:rsidRDefault="00106C3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52</w:t>
      </w:r>
      <w:r w:rsidR="00E42DD6" w:rsidRPr="00B5664B">
        <w:rPr>
          <w:rFonts w:ascii="Times New Roman" w:hAnsi="Times New Roman" w:cs="Times New Roman"/>
          <w:noProof/>
          <w:sz w:val="28"/>
          <w:szCs w:val="24"/>
          <w:lang w:val="en-US"/>
        </w:rPr>
        <w:tab/>
        <w:t>Nogueira V., Hay N. Molecular pathways</w:t>
      </w:r>
      <w:r w:rsidR="00E42DD6" w:rsidRPr="002D6CD2">
        <w:rPr>
          <w:rFonts w:ascii="Times New Roman" w:hAnsi="Times New Roman" w:cs="Times New Roman"/>
          <w:noProof/>
          <w:sz w:val="28"/>
          <w:szCs w:val="24"/>
          <w:lang w:val="en-US"/>
        </w:rPr>
        <w:t xml:space="preserve">: Reactive oxygen species homeostasis in cancer cells and implications for cancer therapy // Clin. Cancer Res.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2013.</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106C37">
        <w:rPr>
          <w:rFonts w:ascii="Times New Roman" w:hAnsi="Times New Roman" w:cs="Times New Roman"/>
          <w:noProof/>
          <w:sz w:val="28"/>
          <w:szCs w:val="24"/>
          <w:lang w:val="en-US"/>
        </w:rPr>
        <w:t>19, №16. -</w:t>
      </w:r>
      <w:r>
        <w:rPr>
          <w:rFonts w:ascii="Times New Roman" w:hAnsi="Times New Roman" w:cs="Times New Roman"/>
          <w:noProof/>
          <w:sz w:val="28"/>
          <w:szCs w:val="24"/>
        </w:rPr>
        <w:t>Р</w:t>
      </w:r>
      <w:r w:rsidRPr="00106C37">
        <w:rPr>
          <w:rFonts w:ascii="Times New Roman" w:hAnsi="Times New Roman" w:cs="Times New Roman"/>
          <w:noProof/>
          <w:sz w:val="28"/>
          <w:szCs w:val="24"/>
          <w:lang w:val="en-US"/>
        </w:rPr>
        <w:t>. 4309–4314.</w:t>
      </w:r>
    </w:p>
    <w:p w14:paraId="314657E5" w14:textId="0E2BE084" w:rsidR="00E42DD6" w:rsidRPr="002D6CD2" w:rsidRDefault="00106C3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53</w:t>
      </w:r>
      <w:r w:rsidR="00E42DD6" w:rsidRPr="00106C37">
        <w:rPr>
          <w:rFonts w:ascii="Times New Roman" w:hAnsi="Times New Roman" w:cs="Times New Roman"/>
          <w:noProof/>
          <w:sz w:val="28"/>
          <w:szCs w:val="24"/>
          <w:lang w:val="en-US"/>
        </w:rPr>
        <w:tab/>
        <w:t xml:space="preserve">Sautin Y.Y., Johnson R.J. Uric acid: The oxidant-antioxidant paradox // Nucleosides, Nucleotides and Nucleic Acids. </w:t>
      </w:r>
      <w:r w:rsidRPr="00106C37">
        <w:rPr>
          <w:rFonts w:ascii="Times New Roman" w:hAnsi="Times New Roman" w:cs="Times New Roman"/>
          <w:noProof/>
          <w:sz w:val="28"/>
          <w:szCs w:val="24"/>
          <w:lang w:val="en-US"/>
        </w:rPr>
        <w:t>-</w:t>
      </w:r>
      <w:r w:rsidR="00E42DD6" w:rsidRPr="00106C37">
        <w:rPr>
          <w:rFonts w:ascii="Times New Roman" w:hAnsi="Times New Roman" w:cs="Times New Roman"/>
          <w:noProof/>
          <w:sz w:val="28"/>
          <w:szCs w:val="24"/>
          <w:lang w:val="en-US"/>
        </w:rPr>
        <w:t>2008.</w:t>
      </w:r>
      <w:r w:rsidRPr="00106C37">
        <w:rPr>
          <w:rFonts w:ascii="Times New Roman" w:hAnsi="Times New Roman" w:cs="Times New Roman"/>
          <w:noProof/>
          <w:sz w:val="28"/>
          <w:szCs w:val="24"/>
          <w:lang w:val="en-US"/>
        </w:rPr>
        <w:t>-V</w:t>
      </w:r>
      <w:r>
        <w:rPr>
          <w:rFonts w:ascii="Times New Roman" w:hAnsi="Times New Roman" w:cs="Times New Roman"/>
          <w:noProof/>
          <w:sz w:val="28"/>
          <w:szCs w:val="24"/>
          <w:lang w:val="en-US"/>
        </w:rPr>
        <w:t>. 27</w:t>
      </w:r>
      <w:r w:rsidRPr="00106C37">
        <w:rPr>
          <w:rFonts w:ascii="Times New Roman" w:hAnsi="Times New Roman" w:cs="Times New Roman"/>
          <w:noProof/>
          <w:sz w:val="28"/>
          <w:szCs w:val="24"/>
          <w:lang w:val="en-US"/>
        </w:rPr>
        <w:t>.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w:t>
      </w:r>
      <w:r w:rsidRPr="00106C37">
        <w:rPr>
          <w:rFonts w:ascii="Times New Roman" w:hAnsi="Times New Roman" w:cs="Times New Roman"/>
          <w:noProof/>
          <w:sz w:val="28"/>
          <w:szCs w:val="24"/>
          <w:lang w:val="en-US"/>
        </w:rPr>
        <w:t xml:space="preserve"> 608–619</w:t>
      </w:r>
      <w:r w:rsidRPr="002D6CD2">
        <w:rPr>
          <w:rFonts w:ascii="Times New Roman" w:hAnsi="Times New Roman" w:cs="Times New Roman"/>
          <w:noProof/>
          <w:sz w:val="28"/>
          <w:szCs w:val="24"/>
          <w:lang w:val="en-US"/>
        </w:rPr>
        <w:t>.</w:t>
      </w:r>
    </w:p>
    <w:p w14:paraId="72A6C1D6" w14:textId="31938EBA" w:rsidR="00E42DD6" w:rsidRPr="00106C37" w:rsidRDefault="00106C3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54</w:t>
      </w:r>
      <w:r w:rsidR="00E42DD6" w:rsidRPr="00106C37">
        <w:rPr>
          <w:rFonts w:ascii="Times New Roman" w:hAnsi="Times New Roman" w:cs="Times New Roman"/>
          <w:noProof/>
          <w:sz w:val="28"/>
          <w:szCs w:val="24"/>
          <w:lang w:val="en-US"/>
        </w:rPr>
        <w:tab/>
        <w:t xml:space="preserve">Closa D., Folch-Puy E. Oxygen free radicals and the systemic inflammatory response // IUBMB Life. </w:t>
      </w:r>
      <w:r w:rsidRPr="00106C37">
        <w:rPr>
          <w:rFonts w:ascii="Times New Roman" w:hAnsi="Times New Roman" w:cs="Times New Roman"/>
          <w:noProof/>
          <w:sz w:val="28"/>
          <w:szCs w:val="24"/>
          <w:lang w:val="en-US"/>
        </w:rPr>
        <w:t>-</w:t>
      </w:r>
      <w:r w:rsidR="00E42DD6" w:rsidRPr="00106C37">
        <w:rPr>
          <w:rFonts w:ascii="Times New Roman" w:hAnsi="Times New Roman" w:cs="Times New Roman"/>
          <w:noProof/>
          <w:sz w:val="28"/>
          <w:szCs w:val="24"/>
          <w:lang w:val="en-US"/>
        </w:rPr>
        <w:t>2004.</w:t>
      </w:r>
      <w:r w:rsidRPr="00106C37">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106C37">
        <w:rPr>
          <w:rFonts w:ascii="Times New Roman" w:hAnsi="Times New Roman" w:cs="Times New Roman"/>
          <w:noProof/>
          <w:sz w:val="28"/>
          <w:szCs w:val="24"/>
          <w:lang w:val="en-US"/>
        </w:rPr>
        <w:t>.56, №4. -</w:t>
      </w:r>
      <w:r>
        <w:rPr>
          <w:rFonts w:ascii="Times New Roman" w:hAnsi="Times New Roman" w:cs="Times New Roman"/>
          <w:noProof/>
          <w:sz w:val="28"/>
          <w:szCs w:val="24"/>
        </w:rPr>
        <w:t>Р</w:t>
      </w:r>
      <w:r w:rsidRPr="00106C37">
        <w:rPr>
          <w:rFonts w:ascii="Times New Roman" w:hAnsi="Times New Roman" w:cs="Times New Roman"/>
          <w:noProof/>
          <w:sz w:val="28"/>
          <w:szCs w:val="24"/>
          <w:lang w:val="en-US"/>
        </w:rPr>
        <w:t>. 185–191.</w:t>
      </w:r>
    </w:p>
    <w:p w14:paraId="026710D4" w14:textId="2A980696" w:rsidR="00E42DD6" w:rsidRPr="00106C37" w:rsidRDefault="00106C3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55</w:t>
      </w:r>
      <w:r w:rsidR="00E42DD6" w:rsidRPr="00106C37">
        <w:rPr>
          <w:rFonts w:ascii="Times New Roman" w:hAnsi="Times New Roman" w:cs="Times New Roman"/>
          <w:noProof/>
          <w:sz w:val="28"/>
          <w:szCs w:val="24"/>
          <w:lang w:val="en-US"/>
        </w:rPr>
        <w:tab/>
        <w:t xml:space="preserve">Coleman M.D. Use of in vitro methaemoglobin generation to study antioxidant </w:t>
      </w:r>
      <w:r w:rsidR="00E42DD6" w:rsidRPr="00106C37">
        <w:rPr>
          <w:rFonts w:ascii="Times New Roman" w:hAnsi="Times New Roman" w:cs="Times New Roman"/>
          <w:noProof/>
          <w:sz w:val="28"/>
          <w:szCs w:val="24"/>
          <w:lang w:val="en-US"/>
        </w:rPr>
        <w:lastRenderedPageBreak/>
        <w:t>status in the diabetic erythrocyte // Biochemic</w:t>
      </w:r>
      <w:r w:rsidR="00E42DD6" w:rsidRPr="002D6CD2">
        <w:rPr>
          <w:rFonts w:ascii="Times New Roman" w:hAnsi="Times New Roman" w:cs="Times New Roman"/>
          <w:noProof/>
          <w:sz w:val="28"/>
          <w:szCs w:val="24"/>
          <w:lang w:val="en-US"/>
        </w:rPr>
        <w:t xml:space="preserve">al Pharmacology.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2000.</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106C37">
        <w:rPr>
          <w:rFonts w:ascii="Times New Roman" w:hAnsi="Times New Roman" w:cs="Times New Roman"/>
          <w:noProof/>
          <w:sz w:val="28"/>
          <w:szCs w:val="24"/>
          <w:lang w:val="en-US"/>
        </w:rPr>
        <w:t>60, №10. -</w:t>
      </w:r>
      <w:r>
        <w:rPr>
          <w:rFonts w:ascii="Times New Roman" w:hAnsi="Times New Roman" w:cs="Times New Roman"/>
          <w:noProof/>
          <w:sz w:val="28"/>
          <w:szCs w:val="24"/>
        </w:rPr>
        <w:t>Р</w:t>
      </w:r>
      <w:r w:rsidRPr="00106C37">
        <w:rPr>
          <w:rFonts w:ascii="Times New Roman" w:hAnsi="Times New Roman" w:cs="Times New Roman"/>
          <w:noProof/>
          <w:sz w:val="28"/>
          <w:szCs w:val="24"/>
          <w:lang w:val="en-US"/>
        </w:rPr>
        <w:t>. 1409–1416.</w:t>
      </w:r>
    </w:p>
    <w:p w14:paraId="46FD3FA6" w14:textId="399BE371" w:rsidR="00E42DD6" w:rsidRPr="002D6CD2" w:rsidRDefault="00106C3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56</w:t>
      </w:r>
      <w:r w:rsidR="00E42DD6" w:rsidRPr="00106C37">
        <w:rPr>
          <w:rFonts w:ascii="Times New Roman" w:hAnsi="Times New Roman" w:cs="Times New Roman"/>
          <w:noProof/>
          <w:sz w:val="28"/>
          <w:szCs w:val="24"/>
          <w:lang w:val="en-US"/>
        </w:rPr>
        <w:tab/>
      </w:r>
      <w:r w:rsidRPr="00106C37">
        <w:rPr>
          <w:rFonts w:ascii="Times New Roman" w:hAnsi="Times New Roman" w:cs="Times New Roman"/>
          <w:noProof/>
          <w:sz w:val="28"/>
          <w:szCs w:val="24"/>
          <w:lang w:val="en-US"/>
        </w:rPr>
        <w:t>Richards, R. S., Roberts, T. K., Dunstan, R. H., McGregor, N. R., &amp; Butt, H. L.</w:t>
      </w:r>
      <w:r w:rsidR="00E42DD6" w:rsidRPr="00106C37">
        <w:rPr>
          <w:rFonts w:ascii="Times New Roman" w:hAnsi="Times New Roman" w:cs="Times New Roman"/>
          <w:noProof/>
          <w:sz w:val="28"/>
          <w:szCs w:val="24"/>
          <w:lang w:val="en-US"/>
        </w:rPr>
        <w:t xml:space="preserve"> Erythrocyte antioxidant systems protect cultured endothelial cells against oxidant damage // Biochem M</w:t>
      </w:r>
      <w:r w:rsidR="00E42DD6" w:rsidRPr="002D6CD2">
        <w:rPr>
          <w:rFonts w:ascii="Times New Roman" w:hAnsi="Times New Roman" w:cs="Times New Roman"/>
          <w:noProof/>
          <w:sz w:val="28"/>
          <w:szCs w:val="24"/>
          <w:lang w:val="en-US"/>
        </w:rPr>
        <w:t xml:space="preserve">ol Biol Int.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1998.</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.46, №5.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857–865.</w:t>
      </w:r>
    </w:p>
    <w:p w14:paraId="7C7FAAB4" w14:textId="1A76F728" w:rsidR="00E42DD6" w:rsidRPr="002D6CD2" w:rsidRDefault="00106C3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57</w:t>
      </w:r>
      <w:r w:rsidR="00E42DD6" w:rsidRPr="002D6CD2">
        <w:rPr>
          <w:rFonts w:ascii="Times New Roman" w:hAnsi="Times New Roman" w:cs="Times New Roman"/>
          <w:noProof/>
          <w:sz w:val="28"/>
          <w:szCs w:val="24"/>
          <w:lang w:val="en-US"/>
        </w:rPr>
        <w:tab/>
        <w:t xml:space="preserve">Lynch R.E., Fridovich I. Permeation of the erythrocyte stroma by superoxide radical // J. Biol. Chem. </w:t>
      </w:r>
      <w:r w:rsidR="001910AC"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1978.</w:t>
      </w:r>
      <w:r w:rsidR="001910AC" w:rsidRPr="002D6CD2">
        <w:rPr>
          <w:rFonts w:ascii="Times New Roman" w:hAnsi="Times New Roman" w:cs="Times New Roman"/>
          <w:noProof/>
          <w:sz w:val="28"/>
          <w:szCs w:val="24"/>
          <w:lang w:val="en-US"/>
        </w:rPr>
        <w:t>-</w:t>
      </w:r>
      <w:r w:rsidR="001910AC">
        <w:rPr>
          <w:rFonts w:ascii="Times New Roman" w:hAnsi="Times New Roman" w:cs="Times New Roman"/>
          <w:noProof/>
          <w:sz w:val="28"/>
          <w:szCs w:val="24"/>
          <w:lang w:val="en-US"/>
        </w:rPr>
        <w:t>V</w:t>
      </w:r>
      <w:r w:rsidR="001910AC"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253</w:t>
      </w:r>
      <w:r w:rsidR="001910AC" w:rsidRPr="002D6CD2">
        <w:rPr>
          <w:rFonts w:ascii="Times New Roman" w:hAnsi="Times New Roman" w:cs="Times New Roman"/>
          <w:noProof/>
          <w:sz w:val="28"/>
          <w:szCs w:val="24"/>
          <w:lang w:val="en-US"/>
        </w:rPr>
        <w:t>, №</w:t>
      </w:r>
      <w:r w:rsidRPr="002D6CD2">
        <w:rPr>
          <w:rFonts w:ascii="Times New Roman" w:hAnsi="Times New Roman" w:cs="Times New Roman"/>
          <w:noProof/>
          <w:sz w:val="28"/>
          <w:szCs w:val="24"/>
          <w:lang w:val="en-US"/>
        </w:rPr>
        <w:t>13</w:t>
      </w:r>
      <w:r w:rsidR="001910AC" w:rsidRPr="002D6CD2">
        <w:rPr>
          <w:rFonts w:ascii="Times New Roman" w:hAnsi="Times New Roman" w:cs="Times New Roman"/>
          <w:noProof/>
          <w:sz w:val="28"/>
          <w:szCs w:val="24"/>
          <w:lang w:val="en-US"/>
        </w:rPr>
        <w:t>. -</w:t>
      </w:r>
      <w:r w:rsidR="001910AC">
        <w:rPr>
          <w:rFonts w:ascii="Times New Roman" w:hAnsi="Times New Roman" w:cs="Times New Roman"/>
          <w:noProof/>
          <w:sz w:val="28"/>
          <w:szCs w:val="24"/>
        </w:rPr>
        <w:t>Р</w:t>
      </w:r>
      <w:r w:rsidR="001910AC"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 xml:space="preserve"> 4697–4699.</w:t>
      </w:r>
    </w:p>
    <w:p w14:paraId="48C4C5B5" w14:textId="51A347AC" w:rsidR="00E42DD6" w:rsidRPr="002D6CD2" w:rsidRDefault="001910A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58</w:t>
      </w:r>
      <w:r w:rsidR="00E42DD6" w:rsidRPr="002D6CD2">
        <w:rPr>
          <w:rFonts w:ascii="Times New Roman" w:hAnsi="Times New Roman" w:cs="Times New Roman"/>
          <w:noProof/>
          <w:sz w:val="28"/>
          <w:szCs w:val="24"/>
          <w:lang w:val="en-US"/>
        </w:rPr>
        <w:tab/>
        <w:t xml:space="preserve">Praticò D. Antioxidants and endothelium protection // Atherosclerosis.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2005.</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.181, №2.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215–224.</w:t>
      </w:r>
    </w:p>
    <w:p w14:paraId="3FE1966F" w14:textId="59BA4C17" w:rsidR="00E42DD6" w:rsidRPr="002D6CD2" w:rsidRDefault="001910A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59</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 xml:space="preserve">Okuda, M., Inoue, N., Azumi, H., Seno, T., Sumi, Y., Hirata, K. I., … </w:t>
      </w:r>
      <w:r w:rsidRPr="001910AC">
        <w:rPr>
          <w:rFonts w:ascii="Times New Roman" w:hAnsi="Times New Roman" w:cs="Times New Roman"/>
          <w:noProof/>
          <w:sz w:val="28"/>
          <w:szCs w:val="24"/>
          <w:lang w:val="en-US"/>
        </w:rPr>
        <w:t xml:space="preserve">Yokoyama, M. </w:t>
      </w:r>
      <w:r w:rsidR="00E42DD6" w:rsidRPr="001910AC">
        <w:rPr>
          <w:rFonts w:ascii="Times New Roman" w:hAnsi="Times New Roman" w:cs="Times New Roman"/>
          <w:noProof/>
          <w:sz w:val="28"/>
          <w:szCs w:val="24"/>
          <w:lang w:val="en-US"/>
        </w:rPr>
        <w:t xml:space="preserve">Expression of glutaredoxin in human coronary arteries: Its potential role in antioxidant protection against atherosclerosis // Arterioscler. </w:t>
      </w:r>
      <w:r w:rsidR="00E42DD6" w:rsidRPr="002D6CD2">
        <w:rPr>
          <w:rFonts w:ascii="Times New Roman" w:hAnsi="Times New Roman" w:cs="Times New Roman"/>
          <w:noProof/>
          <w:sz w:val="28"/>
          <w:szCs w:val="24"/>
          <w:lang w:val="en-US"/>
        </w:rPr>
        <w:t xml:space="preserve">Thromb. Vasc. Biol.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2001.</w:t>
      </w:r>
      <w:r w:rsidRPr="002D6CD2">
        <w:rPr>
          <w:rFonts w:ascii="Times New Roman" w:hAnsi="Times New Roman" w:cs="Times New Roman"/>
          <w:noProof/>
          <w:sz w:val="28"/>
          <w:szCs w:val="24"/>
          <w:lang w:val="en-US"/>
        </w:rPr>
        <w:t xml:space="preserve"> -</w:t>
      </w:r>
      <w:r w:rsidR="00E42DD6" w:rsidRPr="002D6CD2">
        <w:rPr>
          <w:rFonts w:ascii="Times New Roman" w:hAnsi="Times New Roman" w:cs="Times New Roman"/>
          <w:noProof/>
          <w:sz w:val="28"/>
          <w:szCs w:val="24"/>
          <w:lang w:val="en-US"/>
        </w:rPr>
        <w:t xml:space="preserve">V.21, № 9.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P. 1483–1487.</w:t>
      </w:r>
    </w:p>
    <w:p w14:paraId="4C54E675" w14:textId="46A0F966" w:rsidR="00E42DD6" w:rsidRPr="002D6CD2" w:rsidRDefault="001910A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60</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 xml:space="preserve">Hamanishi, T., Furuta, H., Kato, H., Doi, A., Tamai, M., Shimomura, H., … </w:t>
      </w:r>
      <w:r w:rsidRPr="001910AC">
        <w:rPr>
          <w:rFonts w:ascii="Times New Roman" w:hAnsi="Times New Roman" w:cs="Times New Roman"/>
          <w:noProof/>
          <w:sz w:val="28"/>
          <w:szCs w:val="24"/>
          <w:lang w:val="en-US"/>
        </w:rPr>
        <w:t xml:space="preserve">Nanjo, K. </w:t>
      </w:r>
      <w:r w:rsidR="00E42DD6" w:rsidRPr="001910AC">
        <w:rPr>
          <w:rFonts w:ascii="Times New Roman" w:hAnsi="Times New Roman" w:cs="Times New Roman"/>
          <w:noProof/>
          <w:sz w:val="28"/>
          <w:szCs w:val="24"/>
          <w:lang w:val="en-US"/>
        </w:rPr>
        <w:t xml:space="preserve">Functional variants in the glutathione peroxidase-1 (GPx-1) gene are associated with increased intima-media thickness of carotid arteries and risk of macrovascular diseases in Japanese type 2 diabetic patients // Diabetes. </w:t>
      </w:r>
      <w:r w:rsidRPr="001910AC">
        <w:rPr>
          <w:rFonts w:ascii="Times New Roman" w:hAnsi="Times New Roman" w:cs="Times New Roman"/>
          <w:noProof/>
          <w:sz w:val="28"/>
          <w:szCs w:val="24"/>
          <w:lang w:val="en-US"/>
        </w:rPr>
        <w:t>-</w:t>
      </w:r>
      <w:r w:rsidR="00E42DD6" w:rsidRPr="001910AC">
        <w:rPr>
          <w:rFonts w:ascii="Times New Roman" w:hAnsi="Times New Roman" w:cs="Times New Roman"/>
          <w:noProof/>
          <w:sz w:val="28"/>
          <w:szCs w:val="24"/>
          <w:lang w:val="en-US"/>
        </w:rPr>
        <w:t xml:space="preserve">2004. </w:t>
      </w:r>
      <w:r w:rsidRPr="001910AC">
        <w:rPr>
          <w:rFonts w:ascii="Times New Roman" w:hAnsi="Times New Roman" w:cs="Times New Roman"/>
          <w:noProof/>
          <w:sz w:val="28"/>
          <w:szCs w:val="24"/>
          <w:lang w:val="en-US"/>
        </w:rPr>
        <w:t>-</w:t>
      </w:r>
      <w:r w:rsidR="00E42DD6" w:rsidRPr="001910AC">
        <w:rPr>
          <w:rFonts w:ascii="Times New Roman" w:hAnsi="Times New Roman" w:cs="Times New Roman"/>
          <w:noProof/>
          <w:sz w:val="28"/>
          <w:szCs w:val="24"/>
          <w:lang w:val="en-US"/>
        </w:rPr>
        <w:t>V.53, № 9.</w:t>
      </w:r>
      <w:r w:rsidRPr="001910AC">
        <w:rPr>
          <w:rFonts w:ascii="Times New Roman" w:hAnsi="Times New Roman" w:cs="Times New Roman"/>
          <w:noProof/>
          <w:sz w:val="28"/>
          <w:szCs w:val="24"/>
          <w:lang w:val="en-US"/>
        </w:rPr>
        <w:t>-</w:t>
      </w:r>
      <w:r w:rsidR="00E42DD6" w:rsidRPr="001910AC">
        <w:rPr>
          <w:rFonts w:ascii="Times New Roman" w:hAnsi="Times New Roman" w:cs="Times New Roman"/>
          <w:noProof/>
          <w:sz w:val="28"/>
          <w:szCs w:val="24"/>
          <w:lang w:val="en-US"/>
        </w:rPr>
        <w:t xml:space="preserve"> </w:t>
      </w:r>
      <w:r w:rsidR="00E42DD6" w:rsidRPr="002D6CD2">
        <w:rPr>
          <w:rFonts w:ascii="Times New Roman" w:hAnsi="Times New Roman" w:cs="Times New Roman"/>
          <w:noProof/>
          <w:sz w:val="28"/>
          <w:szCs w:val="24"/>
          <w:lang w:val="en-US"/>
        </w:rPr>
        <w:t>P. 2455–2460.</w:t>
      </w:r>
    </w:p>
    <w:p w14:paraId="7019F0F1" w14:textId="29E6C69D" w:rsidR="00E42DD6" w:rsidRPr="002D6CD2" w:rsidRDefault="001910A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61</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Forgione, M. A., Weiss, N., Heydrick, S., Cap, A., Klings, E. S., Bierl, C., … Loscalzo, J.</w:t>
      </w:r>
      <w:r w:rsidR="00E42DD6" w:rsidRPr="002D6CD2">
        <w:rPr>
          <w:rFonts w:ascii="Times New Roman" w:hAnsi="Times New Roman" w:cs="Times New Roman"/>
          <w:noProof/>
          <w:sz w:val="28"/>
          <w:szCs w:val="24"/>
          <w:lang w:val="en-US"/>
        </w:rPr>
        <w:t xml:space="preserve"> Cellular glutathione peroxidase deficiency and endothelial dysfunction // Am. J. Physiol. - Hear. Circ. Physiol.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2002.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V.282, № 4.</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P. H1255–H1261.</w:t>
      </w:r>
    </w:p>
    <w:p w14:paraId="2E3D309B" w14:textId="4F5FC95F" w:rsidR="00E42DD6" w:rsidRPr="002D6CD2" w:rsidRDefault="001910A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62</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 xml:space="preserve">Keegan, A., Walbank, H., Cotter, M. A., &amp; Cameron, N. E. </w:t>
      </w:r>
      <w:r w:rsidR="00E42DD6" w:rsidRPr="002D6CD2">
        <w:rPr>
          <w:rFonts w:ascii="Times New Roman" w:hAnsi="Times New Roman" w:cs="Times New Roman"/>
          <w:noProof/>
          <w:sz w:val="28"/>
          <w:szCs w:val="24"/>
          <w:lang w:val="en-US"/>
        </w:rPr>
        <w:t xml:space="preserve">Chronic vitamin E treatment prevents defective endothelium-dependent relaxation in diabetic rat aorta // Diabetologia.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1995.</w:t>
      </w:r>
      <w:r w:rsidRPr="002D6CD2">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.38,№12.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1475–1478.</w:t>
      </w:r>
    </w:p>
    <w:p w14:paraId="7C7E8917" w14:textId="6DF0A1B8" w:rsidR="00E42DD6" w:rsidRPr="002D6CD2" w:rsidRDefault="001910A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63</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Çinar, M. G., Ülker, S., Alper, G., &amp; Evinç, A.</w:t>
      </w:r>
      <w:r w:rsidR="00E42DD6" w:rsidRPr="002D6CD2">
        <w:rPr>
          <w:rFonts w:ascii="Times New Roman" w:hAnsi="Times New Roman" w:cs="Times New Roman"/>
          <w:noProof/>
          <w:sz w:val="28"/>
          <w:szCs w:val="24"/>
          <w:lang w:val="en-US"/>
        </w:rPr>
        <w:t xml:space="preserve"> Effect of dietary vitamin E supplementation on vascular reactivity of thoracic aorta in streptozotocin-diabetic rats // Pharmacology. </w:t>
      </w:r>
      <w:r w:rsidR="008B16E3"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2001</w:t>
      </w:r>
      <w:r w:rsidR="008B16E3" w:rsidRPr="002D6CD2">
        <w:rPr>
          <w:rFonts w:ascii="Times New Roman" w:hAnsi="Times New Roman" w:cs="Times New Roman"/>
          <w:noProof/>
          <w:sz w:val="28"/>
          <w:szCs w:val="24"/>
          <w:lang w:val="en-US"/>
        </w:rPr>
        <w:t>-</w:t>
      </w:r>
      <w:r w:rsidR="008B16E3">
        <w:rPr>
          <w:rFonts w:ascii="Times New Roman" w:hAnsi="Times New Roman" w:cs="Times New Roman"/>
          <w:noProof/>
          <w:sz w:val="28"/>
          <w:szCs w:val="24"/>
          <w:lang w:val="en-US"/>
        </w:rPr>
        <w:t>V</w:t>
      </w:r>
      <w:r w:rsidR="00E42DD6"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62</w:t>
      </w:r>
      <w:r w:rsidR="008B16E3" w:rsidRPr="002D6CD2">
        <w:rPr>
          <w:rFonts w:ascii="Times New Roman" w:hAnsi="Times New Roman" w:cs="Times New Roman"/>
          <w:noProof/>
          <w:sz w:val="28"/>
          <w:szCs w:val="24"/>
          <w:lang w:val="en-US"/>
        </w:rPr>
        <w:t>, №</w:t>
      </w:r>
      <w:r w:rsidRPr="002D6CD2">
        <w:rPr>
          <w:rFonts w:ascii="Times New Roman" w:hAnsi="Times New Roman" w:cs="Times New Roman"/>
          <w:noProof/>
          <w:sz w:val="28"/>
          <w:szCs w:val="24"/>
          <w:lang w:val="en-US"/>
        </w:rPr>
        <w:t>1</w:t>
      </w:r>
      <w:r w:rsidR="008B16E3" w:rsidRPr="002D6CD2">
        <w:rPr>
          <w:rFonts w:ascii="Times New Roman" w:hAnsi="Times New Roman" w:cs="Times New Roman"/>
          <w:noProof/>
          <w:sz w:val="28"/>
          <w:szCs w:val="24"/>
          <w:lang w:val="en-US"/>
        </w:rPr>
        <w:t>. -</w:t>
      </w:r>
      <w:r w:rsidR="008B16E3">
        <w:rPr>
          <w:rFonts w:ascii="Times New Roman" w:hAnsi="Times New Roman" w:cs="Times New Roman"/>
          <w:noProof/>
          <w:sz w:val="28"/>
          <w:szCs w:val="24"/>
        </w:rPr>
        <w:t>Р</w:t>
      </w:r>
      <w:r w:rsidR="008B16E3"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 xml:space="preserve"> 56–64.</w:t>
      </w:r>
    </w:p>
    <w:p w14:paraId="1D5E2EF2" w14:textId="0B3CD75D" w:rsidR="00E42DD6" w:rsidRPr="002D6CD2" w:rsidRDefault="008B16E3"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64</w:t>
      </w:r>
      <w:r w:rsidR="00E42DD6" w:rsidRPr="002D6CD2">
        <w:rPr>
          <w:rFonts w:ascii="Times New Roman" w:hAnsi="Times New Roman" w:cs="Times New Roman"/>
          <w:noProof/>
          <w:sz w:val="28"/>
          <w:szCs w:val="24"/>
          <w:lang w:val="en-US"/>
        </w:rPr>
        <w:tab/>
        <w:t xml:space="preserve">Heitzer T., Just H., Münzel T. Antioxidant Vitamin C Improves Endothelial Dysfunction in Chronic Smokers // Circulation.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1996.</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.94,№1.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6–9.</w:t>
      </w:r>
    </w:p>
    <w:p w14:paraId="413BA97E" w14:textId="0C684E7E" w:rsidR="00E42DD6" w:rsidRPr="002D6CD2" w:rsidRDefault="008B16E3"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65</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Timimi, F. K., Ting, H. H., Haley, E. A., Roddy, M. A., Ganz, P., &amp; Creager, M. A.</w:t>
      </w:r>
      <w:r w:rsidR="00E42DD6" w:rsidRPr="002D6CD2">
        <w:rPr>
          <w:rFonts w:ascii="Times New Roman" w:hAnsi="Times New Roman" w:cs="Times New Roman"/>
          <w:noProof/>
          <w:sz w:val="28"/>
          <w:szCs w:val="24"/>
          <w:lang w:val="en-US"/>
        </w:rPr>
        <w:t xml:space="preserve"> Vitamin C improves endothelium-dependent vasodilation in patients with insulin-dependent diabetes mellitus // J. Am. Coll. Cardiol.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1998.</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.31,№3.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552–557.</w:t>
      </w:r>
    </w:p>
    <w:p w14:paraId="28E22DBA" w14:textId="388BFD9E" w:rsidR="00E42DD6" w:rsidRPr="002D6CD2" w:rsidRDefault="008B16E3"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66</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Motoyama, T., Kawano, H., Kugiyama, K., Hirashima, O., Ohgushi, M., Tsunoda, R., … Yasue, H.</w:t>
      </w:r>
      <w:r w:rsidR="00E42DD6" w:rsidRPr="002D6CD2">
        <w:rPr>
          <w:rFonts w:ascii="Times New Roman" w:hAnsi="Times New Roman" w:cs="Times New Roman"/>
          <w:noProof/>
          <w:sz w:val="28"/>
          <w:szCs w:val="24"/>
          <w:lang w:val="en-US"/>
        </w:rPr>
        <w:t xml:space="preserve"> Vitamin E administration improves impairment of endothelium-dependent vasodilation in patients with coronary spastic angina // J. Am. Coll. Cardiol.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1998.</w:t>
      </w:r>
      <w:r w:rsidRPr="002D6CD2">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.32, №6.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1672–1679.</w:t>
      </w:r>
    </w:p>
    <w:p w14:paraId="08010214" w14:textId="76AF79CF" w:rsidR="00E42DD6" w:rsidRPr="002D6CD2" w:rsidRDefault="008B16E3"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67</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Kobayashi, S., Inoue, N., Azumi, H., Seno, T., Hirata, K. ichi, Kawashima, S., … Yokoyama, M.</w:t>
      </w:r>
      <w:r w:rsidR="00E42DD6" w:rsidRPr="002D6CD2">
        <w:rPr>
          <w:rFonts w:ascii="Times New Roman" w:hAnsi="Times New Roman" w:cs="Times New Roman"/>
          <w:noProof/>
          <w:sz w:val="28"/>
          <w:szCs w:val="24"/>
          <w:lang w:val="en-US"/>
        </w:rPr>
        <w:t xml:space="preserve"> Expressional Changes of the Vascular Antioxidant System in Atherosclerotic Coronary Arteries. // J. Atheroscler. Thromb.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2011.</w:t>
      </w:r>
      <w:r w:rsidRPr="002D6CD2">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.9, №4.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184–190.</w:t>
      </w:r>
    </w:p>
    <w:p w14:paraId="29B97403" w14:textId="46ED78B3" w:rsidR="00E42DD6" w:rsidRPr="002D6CD2" w:rsidRDefault="008B16E3"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68</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Laatikainen, L. E., Incoronato, M., Castellone, M. D., Laurila, J. P., Santoro, M., &amp; Laukkanen, M. O.</w:t>
      </w:r>
      <w:r w:rsidR="00E42DD6" w:rsidRPr="002D6CD2">
        <w:rPr>
          <w:rFonts w:ascii="Times New Roman" w:hAnsi="Times New Roman" w:cs="Times New Roman"/>
          <w:noProof/>
          <w:sz w:val="28"/>
          <w:szCs w:val="24"/>
          <w:lang w:val="en-US"/>
        </w:rPr>
        <w:t xml:space="preserve"> SOD3 decreases ischemic injury derived apoptosis </w:t>
      </w:r>
      <w:r w:rsidR="00E42DD6" w:rsidRPr="002D6CD2">
        <w:rPr>
          <w:rFonts w:ascii="Times New Roman" w:hAnsi="Times New Roman" w:cs="Times New Roman"/>
          <w:noProof/>
          <w:sz w:val="28"/>
          <w:szCs w:val="24"/>
          <w:lang w:val="en-US"/>
        </w:rPr>
        <w:lastRenderedPageBreak/>
        <w:t xml:space="preserve">through phosphorylation of Erk1/2, Akt, and Foxo3a // PLoS One.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2011.</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.6, №8.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1-8.</w:t>
      </w:r>
    </w:p>
    <w:p w14:paraId="4AA45A26" w14:textId="0A75B501"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69.</w:t>
      </w:r>
      <w:r w:rsidRPr="002D6CD2">
        <w:rPr>
          <w:rFonts w:ascii="Times New Roman" w:hAnsi="Times New Roman" w:cs="Times New Roman"/>
          <w:noProof/>
          <w:sz w:val="28"/>
          <w:szCs w:val="24"/>
          <w:lang w:val="en-US"/>
        </w:rPr>
        <w:tab/>
        <w:t xml:space="preserve">Lubos E., Loscalzo J., Handy D.E. Glutathione Peroxidase-1 in Health and Disease: From Molecular Mechanisms to Therapeutic Opportunities // Antioxid. Redox Signal. </w:t>
      </w:r>
      <w:r w:rsidR="008B16E3"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2011.</w:t>
      </w:r>
      <w:r w:rsidR="008B16E3" w:rsidRPr="002D6CD2">
        <w:rPr>
          <w:rFonts w:ascii="Times New Roman" w:hAnsi="Times New Roman" w:cs="Times New Roman"/>
          <w:noProof/>
          <w:sz w:val="28"/>
          <w:szCs w:val="24"/>
          <w:lang w:val="en-US"/>
        </w:rPr>
        <w:t>-</w:t>
      </w:r>
      <w:r w:rsidR="008B16E3">
        <w:rPr>
          <w:rFonts w:ascii="Times New Roman" w:hAnsi="Times New Roman" w:cs="Times New Roman"/>
          <w:noProof/>
          <w:sz w:val="28"/>
          <w:szCs w:val="24"/>
          <w:lang w:val="en-US"/>
        </w:rPr>
        <w:t>V</w:t>
      </w:r>
      <w:r w:rsidR="008B16E3" w:rsidRPr="002D6CD2">
        <w:rPr>
          <w:rFonts w:ascii="Times New Roman" w:hAnsi="Times New Roman" w:cs="Times New Roman"/>
          <w:noProof/>
          <w:sz w:val="28"/>
          <w:szCs w:val="24"/>
          <w:lang w:val="en-US"/>
        </w:rPr>
        <w:t>.15, №7. -</w:t>
      </w:r>
      <w:r w:rsidR="008B16E3">
        <w:rPr>
          <w:rFonts w:ascii="Times New Roman" w:hAnsi="Times New Roman" w:cs="Times New Roman"/>
          <w:noProof/>
          <w:sz w:val="28"/>
          <w:szCs w:val="24"/>
        </w:rPr>
        <w:t>Р</w:t>
      </w:r>
      <w:r w:rsidR="008B16E3" w:rsidRPr="002D6CD2">
        <w:rPr>
          <w:rFonts w:ascii="Times New Roman" w:hAnsi="Times New Roman" w:cs="Times New Roman"/>
          <w:noProof/>
          <w:sz w:val="28"/>
          <w:szCs w:val="24"/>
          <w:lang w:val="en-US"/>
        </w:rPr>
        <w:t>. 1957 - 1997.</w:t>
      </w:r>
    </w:p>
    <w:p w14:paraId="1E235373" w14:textId="484F8887" w:rsidR="00E42DD6" w:rsidRPr="002D6CD2" w:rsidRDefault="008B16E3"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70</w:t>
      </w:r>
      <w:r w:rsidR="00E42DD6" w:rsidRPr="002D6CD2">
        <w:rPr>
          <w:rFonts w:ascii="Times New Roman" w:hAnsi="Times New Roman" w:cs="Times New Roman"/>
          <w:noProof/>
          <w:sz w:val="28"/>
          <w:szCs w:val="24"/>
          <w:lang w:val="en-US"/>
        </w:rPr>
        <w:tab/>
        <w:t xml:space="preserve">Fattman C.L., Schaefer L.M., Oury T.D. Extracellular superoxide dismutase in biology and medicine // Free Radical Biology and Medicine. </w:t>
      </w:r>
      <w:r w:rsidR="009930E7"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2003.</w:t>
      </w:r>
      <w:r w:rsidR="009930E7" w:rsidRPr="002D6CD2">
        <w:rPr>
          <w:rFonts w:ascii="Times New Roman" w:hAnsi="Times New Roman" w:cs="Times New Roman"/>
          <w:noProof/>
          <w:sz w:val="28"/>
          <w:szCs w:val="24"/>
          <w:lang w:val="en-US"/>
        </w:rPr>
        <w:t>-</w:t>
      </w:r>
      <w:r w:rsidR="009930E7">
        <w:rPr>
          <w:rFonts w:ascii="Times New Roman" w:hAnsi="Times New Roman" w:cs="Times New Roman"/>
          <w:noProof/>
          <w:sz w:val="28"/>
          <w:szCs w:val="24"/>
          <w:lang w:val="en-US"/>
        </w:rPr>
        <w:t>V</w:t>
      </w:r>
      <w:r w:rsidR="009930E7" w:rsidRPr="002D6CD2">
        <w:rPr>
          <w:rFonts w:ascii="Times New Roman" w:hAnsi="Times New Roman" w:cs="Times New Roman"/>
          <w:noProof/>
          <w:sz w:val="28"/>
          <w:szCs w:val="24"/>
          <w:lang w:val="en-US"/>
        </w:rPr>
        <w:t>.35, №3. -</w:t>
      </w:r>
      <w:r w:rsidR="009930E7">
        <w:rPr>
          <w:rFonts w:ascii="Times New Roman" w:hAnsi="Times New Roman" w:cs="Times New Roman"/>
          <w:noProof/>
          <w:sz w:val="28"/>
          <w:szCs w:val="24"/>
        </w:rPr>
        <w:t>Р</w:t>
      </w:r>
      <w:r w:rsidR="009930E7" w:rsidRPr="002D6CD2">
        <w:rPr>
          <w:rFonts w:ascii="Times New Roman" w:hAnsi="Times New Roman" w:cs="Times New Roman"/>
          <w:noProof/>
          <w:sz w:val="28"/>
          <w:szCs w:val="24"/>
          <w:lang w:val="en-US"/>
        </w:rPr>
        <w:t>. 236–256.</w:t>
      </w:r>
    </w:p>
    <w:p w14:paraId="4C452EFB" w14:textId="7559E542" w:rsidR="00E42DD6" w:rsidRPr="002D6CD2" w:rsidRDefault="009930E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71</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Qin, Z., Reszka, K. J., Fukai, T., &amp; Weintraub, N. L.</w:t>
      </w:r>
      <w:r w:rsidR="00E42DD6" w:rsidRPr="002D6CD2">
        <w:rPr>
          <w:rFonts w:ascii="Times New Roman" w:hAnsi="Times New Roman" w:cs="Times New Roman"/>
          <w:noProof/>
          <w:sz w:val="28"/>
          <w:szCs w:val="24"/>
          <w:lang w:val="en-US"/>
        </w:rPr>
        <w:t xml:space="preserve"> Extracellular superoxide dismutase (ecSOD) in vascular biology: an update on exogenous gene transfer and endogenous regulators of ecSOD // Translational Research.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2008.</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.151, №2.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68–78.</w:t>
      </w:r>
    </w:p>
    <w:p w14:paraId="1528229C" w14:textId="4BB7EA48" w:rsidR="00E42DD6" w:rsidRPr="002D6CD2" w:rsidRDefault="009930E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72</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 xml:space="preserve">Campo, S., Sardo, A. M., Campo, G. M., D’Ascola, A., Avenoso, A., Castaldo, M., … </w:t>
      </w:r>
      <w:r w:rsidRPr="009930E7">
        <w:rPr>
          <w:rFonts w:ascii="Times New Roman" w:hAnsi="Times New Roman" w:cs="Times New Roman"/>
          <w:noProof/>
          <w:sz w:val="28"/>
          <w:szCs w:val="24"/>
          <w:lang w:val="en-US"/>
        </w:rPr>
        <w:t xml:space="preserve">Calatroni, A. </w:t>
      </w:r>
      <w:r w:rsidR="00E42DD6" w:rsidRPr="009930E7">
        <w:rPr>
          <w:rFonts w:ascii="Times New Roman" w:hAnsi="Times New Roman" w:cs="Times New Roman"/>
          <w:noProof/>
          <w:sz w:val="28"/>
          <w:szCs w:val="24"/>
          <w:lang w:val="en-US"/>
        </w:rPr>
        <w:t xml:space="preserve">Extracellular superoxide dismutase (EC-SOD) gene mutations screening in a sample of Mediterranean population // Mutat. </w:t>
      </w:r>
      <w:r w:rsidR="00E42DD6" w:rsidRPr="002D6CD2">
        <w:rPr>
          <w:rFonts w:ascii="Times New Roman" w:hAnsi="Times New Roman" w:cs="Times New Roman"/>
          <w:noProof/>
          <w:sz w:val="28"/>
          <w:szCs w:val="24"/>
          <w:lang w:val="en-US"/>
        </w:rPr>
        <w:t xml:space="preserve">Res. - Fundam. Mol. Mech. Mutagen.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2005.</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.578, №1–2.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143–148.</w:t>
      </w:r>
    </w:p>
    <w:p w14:paraId="3FC482D4" w14:textId="703163FD" w:rsidR="00E42DD6" w:rsidRPr="002D6CD2" w:rsidRDefault="009930E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73</w:t>
      </w:r>
      <w:r w:rsidR="00E42DD6" w:rsidRPr="002D6CD2">
        <w:rPr>
          <w:rFonts w:ascii="Times New Roman" w:hAnsi="Times New Roman" w:cs="Times New Roman"/>
          <w:noProof/>
          <w:sz w:val="28"/>
          <w:szCs w:val="24"/>
          <w:lang w:val="en-US"/>
        </w:rPr>
        <w:tab/>
        <w:t xml:space="preserve">Parcell S. Sulfur in human nutrition and applications in medicine // Alternative Medicine Review.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2002.</w:t>
      </w:r>
      <w:r w:rsidRPr="002D6CD2">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.7, №1.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22 - 44.</w:t>
      </w:r>
    </w:p>
    <w:p w14:paraId="70DBD5C8" w14:textId="2138C86E" w:rsidR="00E42DD6" w:rsidRPr="002D6CD2" w:rsidRDefault="009930E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74</w:t>
      </w:r>
      <w:r w:rsidR="00E42DD6" w:rsidRPr="002D6CD2">
        <w:rPr>
          <w:rFonts w:ascii="Times New Roman" w:hAnsi="Times New Roman" w:cs="Times New Roman"/>
          <w:noProof/>
          <w:sz w:val="28"/>
          <w:szCs w:val="24"/>
          <w:lang w:val="en-US"/>
        </w:rPr>
        <w:tab/>
        <w:t xml:space="preserve">Atmaca G. Antioxidant effects of sulfur-containing amino acids // Yonsei Medical Journal.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2004.</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.45, №5.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776 - 788.</w:t>
      </w:r>
    </w:p>
    <w:p w14:paraId="3CA54089" w14:textId="4AC418B6" w:rsidR="00E42DD6" w:rsidRPr="002D6CD2" w:rsidRDefault="009930E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75</w:t>
      </w:r>
      <w:r w:rsidR="00E42DD6" w:rsidRPr="002D6CD2">
        <w:rPr>
          <w:rFonts w:ascii="Times New Roman" w:hAnsi="Times New Roman" w:cs="Times New Roman"/>
          <w:noProof/>
          <w:sz w:val="28"/>
          <w:szCs w:val="24"/>
          <w:lang w:val="en-US"/>
        </w:rPr>
        <w:tab/>
        <w:t xml:space="preserve">Brosnan J.T., Brosnan M.E. The Sulfur-Containing Amino Acids: An Overview // J. Nutr.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2018.</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.136, №6.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1636S–1640S.</w:t>
      </w:r>
    </w:p>
    <w:p w14:paraId="2AA98A62" w14:textId="0EAA442E" w:rsidR="00E42DD6" w:rsidRPr="002D6CD2" w:rsidRDefault="00C4148F"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76</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Rezk, B. M., Haenen, G. R. M. M., Van Der Vijgh, W. J. F., &amp; Bast, A.</w:t>
      </w:r>
      <w:r w:rsidR="00E42DD6" w:rsidRPr="002D6CD2">
        <w:rPr>
          <w:rFonts w:ascii="Times New Roman" w:hAnsi="Times New Roman" w:cs="Times New Roman"/>
          <w:noProof/>
          <w:sz w:val="28"/>
          <w:szCs w:val="24"/>
          <w:lang w:val="en-US"/>
        </w:rPr>
        <w:t xml:space="preserve"> Lipoic Acid Protects Efficiently only against a Specific Form of Peroxynitrite-induced Damage // J. Biol. Chem.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2004.</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.279, №11.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9693–9697.</w:t>
      </w:r>
    </w:p>
    <w:p w14:paraId="452E976F" w14:textId="3A30E721" w:rsidR="00E42DD6" w:rsidRPr="002D6CD2" w:rsidRDefault="00C4148F"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77</w:t>
      </w:r>
      <w:r w:rsidR="00E42DD6" w:rsidRPr="002D6CD2">
        <w:rPr>
          <w:rFonts w:ascii="Times New Roman" w:hAnsi="Times New Roman" w:cs="Times New Roman"/>
          <w:noProof/>
          <w:sz w:val="28"/>
          <w:szCs w:val="24"/>
          <w:lang w:val="en-US"/>
        </w:rPr>
        <w:tab/>
        <w:t xml:space="preserve">Manna P., Das J., C. Sil P. Role of Sulfur Containing Amino Acids as an Adjuvant Therapy in the Prevention of Diabetes and its Associated Complications // Curr. Diabetes Rev.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2013.</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.9, №3.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237–248.</w:t>
      </w:r>
    </w:p>
    <w:p w14:paraId="27746241" w14:textId="171E04F7" w:rsidR="00E42DD6" w:rsidRPr="002D6CD2" w:rsidRDefault="00C4148F"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78</w:t>
      </w:r>
      <w:r w:rsidR="00E42DD6" w:rsidRPr="002D6CD2">
        <w:rPr>
          <w:rFonts w:ascii="Times New Roman" w:hAnsi="Times New Roman" w:cs="Times New Roman"/>
          <w:noProof/>
          <w:sz w:val="28"/>
          <w:szCs w:val="24"/>
          <w:lang w:val="en-US"/>
        </w:rPr>
        <w:tab/>
        <w:t xml:space="preserve">Arnér E.S.J., Holmgren A. Physiological functions of thioredoxin and thioredoxin reductase // European Journal of Biochemistry.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2000.</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.267, №20.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6102 - 6109.</w:t>
      </w:r>
    </w:p>
    <w:p w14:paraId="36EA24CA" w14:textId="235B4BE3" w:rsidR="00E42DD6" w:rsidRPr="002D6CD2" w:rsidRDefault="00C4148F"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79</w:t>
      </w:r>
      <w:r w:rsidR="00E42DD6" w:rsidRPr="002D6CD2">
        <w:rPr>
          <w:rFonts w:ascii="Times New Roman" w:hAnsi="Times New Roman" w:cs="Times New Roman"/>
          <w:noProof/>
          <w:sz w:val="28"/>
          <w:szCs w:val="24"/>
          <w:lang w:val="en-US"/>
        </w:rPr>
        <w:tab/>
        <w:t xml:space="preserve">Sies H. Glutathione and its role in cellular functions // Free Radical Biology and Medicine.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1999.</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.27, №9-10.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916-921.</w:t>
      </w:r>
    </w:p>
    <w:p w14:paraId="4F9236AB" w14:textId="5AEA32BB" w:rsidR="00E42DD6" w:rsidRPr="002D6CD2" w:rsidRDefault="00C4148F"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80</w:t>
      </w:r>
      <w:r w:rsidR="00E42DD6" w:rsidRPr="002D6CD2">
        <w:rPr>
          <w:rFonts w:ascii="Times New Roman" w:hAnsi="Times New Roman" w:cs="Times New Roman"/>
          <w:noProof/>
          <w:sz w:val="28"/>
          <w:szCs w:val="24"/>
          <w:lang w:val="en-US"/>
        </w:rPr>
        <w:tab/>
        <w:t xml:space="preserve">Kulinsky V.I., Kolesnichenko L.S. The glutathione system. I. Synthesis, transport, glutathione transferases, glutathione peroxidases // Biochem. Suppl. Ser. B Biomed. Chem.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2009.</w:t>
      </w:r>
      <w:r w:rsidRPr="002D6CD2">
        <w:rPr>
          <w:rFonts w:ascii="Times New Roman" w:hAnsi="Times New Roman" w:cs="Times New Roman"/>
          <w:noProof/>
          <w:sz w:val="28"/>
          <w:szCs w:val="24"/>
          <w:lang w:val="en-US"/>
        </w:rPr>
        <w:t>-V.3, № 2.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129–144.</w:t>
      </w:r>
    </w:p>
    <w:p w14:paraId="37481D6E" w14:textId="1453653B"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81.</w:t>
      </w:r>
      <w:r w:rsidRPr="002D6CD2">
        <w:rPr>
          <w:rFonts w:ascii="Times New Roman" w:hAnsi="Times New Roman" w:cs="Times New Roman"/>
          <w:noProof/>
          <w:sz w:val="28"/>
          <w:szCs w:val="24"/>
          <w:lang w:val="en-US"/>
        </w:rPr>
        <w:tab/>
        <w:t xml:space="preserve">Lushchak V.I. Glutathione Homeostasis and Functions: Potential Targets for Medical Interventions // J. Amino Acids. </w:t>
      </w:r>
      <w:r w:rsidR="00C4148F"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2012.</w:t>
      </w:r>
      <w:r w:rsidR="00C4148F" w:rsidRPr="002D6CD2">
        <w:rPr>
          <w:rFonts w:ascii="Times New Roman" w:hAnsi="Times New Roman" w:cs="Times New Roman"/>
          <w:noProof/>
          <w:sz w:val="28"/>
          <w:szCs w:val="24"/>
          <w:lang w:val="en-US"/>
        </w:rPr>
        <w:t>-</w:t>
      </w:r>
      <w:r w:rsidR="00C4148F">
        <w:rPr>
          <w:rFonts w:ascii="Times New Roman" w:hAnsi="Times New Roman" w:cs="Times New Roman"/>
          <w:noProof/>
          <w:sz w:val="28"/>
          <w:szCs w:val="24"/>
          <w:lang w:val="en-US"/>
        </w:rPr>
        <w:t>V</w:t>
      </w:r>
      <w:r w:rsidR="00C4148F" w:rsidRPr="002D6CD2">
        <w:rPr>
          <w:rFonts w:ascii="Times New Roman" w:hAnsi="Times New Roman" w:cs="Times New Roman"/>
          <w:noProof/>
          <w:sz w:val="28"/>
          <w:szCs w:val="24"/>
          <w:lang w:val="en-US"/>
        </w:rPr>
        <w:t>. 2012. -</w:t>
      </w:r>
      <w:r w:rsidR="00C4148F">
        <w:rPr>
          <w:rFonts w:ascii="Times New Roman" w:hAnsi="Times New Roman" w:cs="Times New Roman"/>
          <w:noProof/>
          <w:sz w:val="28"/>
          <w:szCs w:val="24"/>
        </w:rPr>
        <w:t>Р</w:t>
      </w:r>
      <w:r w:rsidR="00C4148F" w:rsidRPr="002D6CD2">
        <w:rPr>
          <w:rFonts w:ascii="Times New Roman" w:hAnsi="Times New Roman" w:cs="Times New Roman"/>
          <w:noProof/>
          <w:sz w:val="28"/>
          <w:szCs w:val="24"/>
          <w:lang w:val="en-US"/>
        </w:rPr>
        <w:t>. 1 - 26.</w:t>
      </w:r>
    </w:p>
    <w:p w14:paraId="649DE099" w14:textId="1B18FA67" w:rsidR="00E42DD6" w:rsidRPr="002D6CD2" w:rsidRDefault="00C4148F"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82</w:t>
      </w:r>
      <w:r w:rsidR="00E42DD6" w:rsidRPr="002D6CD2">
        <w:rPr>
          <w:rFonts w:ascii="Times New Roman" w:hAnsi="Times New Roman" w:cs="Times New Roman"/>
          <w:noProof/>
          <w:sz w:val="28"/>
          <w:szCs w:val="24"/>
          <w:lang w:val="en-US"/>
        </w:rPr>
        <w:tab/>
        <w:t xml:space="preserve">Anderson M.E. Glutathione: An overview of biosynthesis and modulation // Chem. Biol. Interact.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1998.</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.111-112.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1-14.</w:t>
      </w:r>
    </w:p>
    <w:p w14:paraId="17BE2D0B" w14:textId="69D7A6C6" w:rsidR="00E42DD6" w:rsidRPr="002D6CD2" w:rsidRDefault="0077512F"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83</w:t>
      </w:r>
      <w:r w:rsidR="00E42DD6" w:rsidRPr="002D6CD2">
        <w:rPr>
          <w:rFonts w:ascii="Times New Roman" w:hAnsi="Times New Roman" w:cs="Times New Roman"/>
          <w:noProof/>
          <w:sz w:val="28"/>
          <w:szCs w:val="24"/>
          <w:lang w:val="en-US"/>
        </w:rPr>
        <w:tab/>
        <w:t xml:space="preserve">Bansal A., Celeste Simon M. Glutathione metabolism in cancer progression and treatment resistance // Journal of Cell Biology.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2018.</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.217, №7.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2291 - 2298.</w:t>
      </w:r>
    </w:p>
    <w:p w14:paraId="75D2C234" w14:textId="3EECD0B6" w:rsidR="00E42DD6" w:rsidRPr="002D6CD2" w:rsidRDefault="0077512F"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84</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 xml:space="preserve">Traverso, N., Ricciarelli, R., Nitti, M., Marengo, B., Furfaro, A. L., Pronzato, </w:t>
      </w:r>
      <w:r w:rsidRPr="002D6CD2">
        <w:rPr>
          <w:rFonts w:ascii="Times New Roman" w:hAnsi="Times New Roman" w:cs="Times New Roman"/>
          <w:noProof/>
          <w:sz w:val="28"/>
          <w:szCs w:val="24"/>
          <w:lang w:val="en-US"/>
        </w:rPr>
        <w:lastRenderedPageBreak/>
        <w:t>M. A., … Domenicotti, C.</w:t>
      </w:r>
      <w:r w:rsidR="00E42DD6" w:rsidRPr="002D6CD2">
        <w:rPr>
          <w:rFonts w:ascii="Times New Roman" w:hAnsi="Times New Roman" w:cs="Times New Roman"/>
          <w:noProof/>
          <w:sz w:val="28"/>
          <w:szCs w:val="24"/>
          <w:lang w:val="en-US"/>
        </w:rPr>
        <w:t xml:space="preserve"> Role of glutathione in cancer progression and chemoresistance // Oxidative Medicine and Cellular Longevity.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2013.</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.2013.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1 - 10.</w:t>
      </w:r>
    </w:p>
    <w:p w14:paraId="31714279" w14:textId="4403941E" w:rsidR="00E42DD6" w:rsidRPr="002D6CD2" w:rsidRDefault="0077512F"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85</w:t>
      </w:r>
      <w:r w:rsidR="00E42DD6" w:rsidRPr="002D6CD2">
        <w:rPr>
          <w:rFonts w:ascii="Times New Roman" w:hAnsi="Times New Roman" w:cs="Times New Roman"/>
          <w:noProof/>
          <w:sz w:val="28"/>
          <w:szCs w:val="24"/>
          <w:lang w:val="en-US"/>
        </w:rPr>
        <w:tab/>
        <w:t xml:space="preserve">Griffith O.W., Mulcahy R.T. The enzymes of glutathione synthesis: </w:t>
      </w:r>
      <w:r w:rsidR="00E42DD6" w:rsidRPr="00E42DD6">
        <w:rPr>
          <w:rFonts w:ascii="Times New Roman" w:hAnsi="Times New Roman" w:cs="Times New Roman"/>
          <w:noProof/>
          <w:sz w:val="28"/>
          <w:szCs w:val="24"/>
        </w:rPr>
        <w:t>γ</w:t>
      </w:r>
      <w:r w:rsidR="00E42DD6" w:rsidRPr="002D6CD2">
        <w:rPr>
          <w:rFonts w:ascii="Times New Roman" w:hAnsi="Times New Roman" w:cs="Times New Roman"/>
          <w:noProof/>
          <w:sz w:val="28"/>
          <w:szCs w:val="24"/>
          <w:lang w:val="en-US"/>
        </w:rPr>
        <w:t xml:space="preserve">-glutamylcysteine synthetase // Advances in Enzymology and Related Areas of Molecular Biology, Part A: Mechanism of Enzyme Action.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2006.</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.73.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209–267.</w:t>
      </w:r>
    </w:p>
    <w:p w14:paraId="610FDFEA" w14:textId="27D52581" w:rsidR="00E42DD6" w:rsidRPr="002D6CD2" w:rsidRDefault="0077512F"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86</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Dickinson, D. A., Levonen, A. L., Moellering, D. R., Arnold, E. K., Zhang, H., Darley-Usmar, V. M., &amp; Forman, H. J.</w:t>
      </w:r>
      <w:r w:rsidR="00E42DD6" w:rsidRPr="002D6CD2">
        <w:rPr>
          <w:rFonts w:ascii="Times New Roman" w:hAnsi="Times New Roman" w:cs="Times New Roman"/>
          <w:noProof/>
          <w:sz w:val="28"/>
          <w:szCs w:val="24"/>
          <w:lang w:val="en-US"/>
        </w:rPr>
        <w:t xml:space="preserve"> Human glutamate cysteine ligase gene regulation through the electrophile response element // Free Radical Biology and Medicine.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2004.</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.37, №8.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1152 - 1159.</w:t>
      </w:r>
    </w:p>
    <w:p w14:paraId="390E0A8C" w14:textId="61DDFFDA" w:rsidR="00E42DD6" w:rsidRPr="002D6CD2" w:rsidRDefault="0077512F"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87</w:t>
      </w:r>
      <w:r w:rsidR="00E42DD6" w:rsidRPr="002D6CD2">
        <w:rPr>
          <w:rFonts w:ascii="Times New Roman" w:hAnsi="Times New Roman" w:cs="Times New Roman"/>
          <w:noProof/>
          <w:sz w:val="28"/>
          <w:szCs w:val="24"/>
          <w:lang w:val="en-US"/>
        </w:rPr>
        <w:tab/>
        <w:t xml:space="preserve">Iles K.E., Liu R.M. Mechanisms of glutamate cysteine ligase (GCL) induction by 4-hydroxynonenal // Free Radical Biology and Medicine.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2005.</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.38, №5.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547 - 556.</w:t>
      </w:r>
    </w:p>
    <w:p w14:paraId="6AB75DF8" w14:textId="63625618" w:rsidR="00E42DD6" w:rsidRPr="002D6CD2" w:rsidRDefault="0077512F"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88</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 xml:space="preserve">Mani, M., Khaghani, S., Mohammadi, T. G., Zamani, Z., Azadmanesh, K., Meshkani, R., … </w:t>
      </w:r>
      <w:r w:rsidRPr="0077512F">
        <w:rPr>
          <w:rFonts w:ascii="Times New Roman" w:hAnsi="Times New Roman" w:cs="Times New Roman"/>
          <w:noProof/>
          <w:sz w:val="28"/>
          <w:szCs w:val="24"/>
          <w:lang w:val="en-US"/>
        </w:rPr>
        <w:t xml:space="preserve">Mostafavi, E. </w:t>
      </w:r>
      <w:r w:rsidR="00E42DD6" w:rsidRPr="0077512F">
        <w:rPr>
          <w:rFonts w:ascii="Times New Roman" w:hAnsi="Times New Roman" w:cs="Times New Roman"/>
          <w:noProof/>
          <w:sz w:val="28"/>
          <w:szCs w:val="24"/>
          <w:lang w:val="en-US"/>
        </w:rPr>
        <w:t xml:space="preserve">Activation of Nrf2-Antioxidant Response Element Mediated Glutamate Cysteine Ligase Expression in Hepatoma Cell line by Homocysteine // Hepat. </w:t>
      </w:r>
      <w:r w:rsidR="00E42DD6" w:rsidRPr="002D6CD2">
        <w:rPr>
          <w:rFonts w:ascii="Times New Roman" w:hAnsi="Times New Roman" w:cs="Times New Roman"/>
          <w:noProof/>
          <w:sz w:val="28"/>
          <w:szCs w:val="24"/>
          <w:lang w:val="en-US"/>
        </w:rPr>
        <w:t xml:space="preserve">Mon. </w:t>
      </w:r>
      <w:r w:rsidR="00D83513"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2013.</w:t>
      </w:r>
      <w:r w:rsidR="00D83513"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V.13, № 5. </w:t>
      </w:r>
      <w:r w:rsidR="00D83513"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P. e8394.</w:t>
      </w:r>
    </w:p>
    <w:p w14:paraId="179CED61" w14:textId="22C8DB5B"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89</w:t>
      </w:r>
      <w:r w:rsidRPr="002D6CD2">
        <w:rPr>
          <w:rFonts w:ascii="Times New Roman" w:hAnsi="Times New Roman" w:cs="Times New Roman"/>
          <w:noProof/>
          <w:sz w:val="28"/>
          <w:szCs w:val="24"/>
          <w:lang w:val="en-US"/>
        </w:rPr>
        <w:tab/>
      </w:r>
      <w:r w:rsidR="00D83513" w:rsidRPr="002D6CD2">
        <w:rPr>
          <w:rFonts w:ascii="Times New Roman" w:hAnsi="Times New Roman" w:cs="Times New Roman"/>
          <w:noProof/>
          <w:sz w:val="28"/>
          <w:szCs w:val="24"/>
          <w:lang w:val="en-US"/>
        </w:rPr>
        <w:t>Moi, P., Chan, K., Asunis, I., Cao, A., &amp; Kan, Y. W.</w:t>
      </w:r>
      <w:r w:rsidRPr="002D6CD2">
        <w:rPr>
          <w:rFonts w:ascii="Times New Roman" w:hAnsi="Times New Roman" w:cs="Times New Roman"/>
          <w:noProof/>
          <w:sz w:val="28"/>
          <w:szCs w:val="24"/>
          <w:lang w:val="en-US"/>
        </w:rPr>
        <w:t xml:space="preserve"> Isolation of NF-E2-related factor 2 (Nrf2), a NF-E2-like basic leucine zipper transcriptional activator that binds to the tandem NF-E2/AP1 repeat of the beta-globin locus control region. // Proc. Natl. Acad. Sci. U. S. A. </w:t>
      </w:r>
      <w:r w:rsidR="00D83513"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 xml:space="preserve">1994. </w:t>
      </w:r>
      <w:r w:rsidR="00D83513"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V.91, № 21. P. 9926–9930.</w:t>
      </w:r>
    </w:p>
    <w:p w14:paraId="7A4B667F" w14:textId="5167C73B" w:rsidR="00E42DD6" w:rsidRPr="002D6CD2" w:rsidRDefault="00D83513"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90</w:t>
      </w:r>
      <w:r w:rsidR="00E42DD6" w:rsidRPr="002D6CD2">
        <w:rPr>
          <w:rFonts w:ascii="Times New Roman" w:hAnsi="Times New Roman" w:cs="Times New Roman"/>
          <w:noProof/>
          <w:sz w:val="28"/>
          <w:szCs w:val="24"/>
          <w:lang w:val="en-US"/>
        </w:rPr>
        <w:tab/>
        <w:t xml:space="preserve">Nguyen T., Sherratt P.J., Pickett C.B. </w:t>
      </w:r>
      <w:r w:rsidRPr="002D6CD2">
        <w:rPr>
          <w:rFonts w:ascii="Times New Roman" w:hAnsi="Times New Roman" w:cs="Times New Roman"/>
          <w:noProof/>
          <w:sz w:val="28"/>
          <w:szCs w:val="24"/>
          <w:lang w:val="en-US"/>
        </w:rPr>
        <w:t>Regulatory Mechanisms Controlling Gene Expression Mediated by the Antioxidant Response Element</w:t>
      </w:r>
      <w:r w:rsidR="00E42DD6" w:rsidRPr="002D6CD2">
        <w:rPr>
          <w:rFonts w:ascii="Times New Roman" w:hAnsi="Times New Roman" w:cs="Times New Roman"/>
          <w:noProof/>
          <w:sz w:val="28"/>
          <w:szCs w:val="24"/>
          <w:lang w:val="en-US"/>
        </w:rPr>
        <w:t xml:space="preserve"> // Annu. Rev. Pharmacol. Toxicol.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2003.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V.43, № 1.</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 P. 233–260.</w:t>
      </w:r>
    </w:p>
    <w:p w14:paraId="39A8022F" w14:textId="040F066D" w:rsidR="00E42DD6" w:rsidRPr="002D6CD2" w:rsidRDefault="00D83513"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91</w:t>
      </w:r>
      <w:r w:rsidR="00E42DD6" w:rsidRPr="002D6CD2">
        <w:rPr>
          <w:rFonts w:ascii="Times New Roman" w:hAnsi="Times New Roman" w:cs="Times New Roman"/>
          <w:noProof/>
          <w:sz w:val="28"/>
          <w:szCs w:val="24"/>
          <w:lang w:val="en-US"/>
        </w:rPr>
        <w:tab/>
        <w:t xml:space="preserve">Mulcahy R.T., Gipp J.J. Identification of a putative antioxidant response element in the 5’-flanking region of the human gamma-glutamylcysteine synthetase heavy subunit gene. // Biochem. Biophys. Res. Commun.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1995.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V.209, № 1.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P. 227–233.</w:t>
      </w:r>
    </w:p>
    <w:p w14:paraId="7D689C10" w14:textId="6BFC6F21"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92</w:t>
      </w:r>
      <w:r w:rsidRPr="002D6CD2">
        <w:rPr>
          <w:rFonts w:ascii="Times New Roman" w:hAnsi="Times New Roman" w:cs="Times New Roman"/>
          <w:noProof/>
          <w:sz w:val="28"/>
          <w:szCs w:val="24"/>
          <w:lang w:val="en-US"/>
        </w:rPr>
        <w:tab/>
      </w:r>
      <w:r w:rsidR="00D83513" w:rsidRPr="002D6CD2">
        <w:rPr>
          <w:rFonts w:ascii="Times New Roman" w:hAnsi="Times New Roman" w:cs="Times New Roman"/>
          <w:noProof/>
          <w:sz w:val="28"/>
          <w:szCs w:val="24"/>
          <w:lang w:val="en-US"/>
        </w:rPr>
        <w:t>Koide, S. I., Kugiyama, K., Sugiyama, S., Nakamura, S. I., Fukushima, H., Honda, O., … Ogawa, H.</w:t>
      </w:r>
      <w:r w:rsidRPr="002D6CD2">
        <w:rPr>
          <w:rFonts w:ascii="Times New Roman" w:hAnsi="Times New Roman" w:cs="Times New Roman"/>
          <w:noProof/>
          <w:sz w:val="28"/>
          <w:szCs w:val="24"/>
          <w:lang w:val="en-US"/>
        </w:rPr>
        <w:t xml:space="preserve"> Association of polymorphism in glutamate-cysteine ligase catalytic subunit gene with coronary vasomotor dysfunction and myocardial infarction // J. Am. Coll. Cardiol. </w:t>
      </w:r>
      <w:r w:rsidR="00D83513" w:rsidRPr="002D6CD2">
        <w:rPr>
          <w:rFonts w:ascii="Times New Roman" w:hAnsi="Times New Roman" w:cs="Times New Roman"/>
          <w:noProof/>
          <w:sz w:val="28"/>
          <w:szCs w:val="24"/>
          <w:lang w:val="en-US"/>
        </w:rPr>
        <w:t>-2003.-</w:t>
      </w:r>
      <w:r w:rsidR="00D83513">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 xml:space="preserve">.41, № 4. </w:t>
      </w:r>
      <w:r w:rsidR="00D83513"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P. 539–545.</w:t>
      </w:r>
    </w:p>
    <w:p w14:paraId="31380D98" w14:textId="522769BA" w:rsidR="00E42DD6" w:rsidRPr="002D6CD2" w:rsidRDefault="00D83513"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93</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 xml:space="preserve">Nakamura, S. ichi, Kugiyama, K., Sugiyama, S., Miyamoto, S., Koide, S. ichi, Fukushima, H., … </w:t>
      </w:r>
      <w:r w:rsidRPr="00D83513">
        <w:rPr>
          <w:rFonts w:ascii="Times New Roman" w:hAnsi="Times New Roman" w:cs="Times New Roman"/>
          <w:noProof/>
          <w:sz w:val="28"/>
          <w:szCs w:val="24"/>
          <w:lang w:val="en-US"/>
        </w:rPr>
        <w:t xml:space="preserve">Ogawa, H. </w:t>
      </w:r>
      <w:r w:rsidR="00E42DD6" w:rsidRPr="00D83513">
        <w:rPr>
          <w:rFonts w:ascii="Times New Roman" w:hAnsi="Times New Roman" w:cs="Times New Roman"/>
          <w:noProof/>
          <w:sz w:val="28"/>
          <w:szCs w:val="24"/>
          <w:lang w:val="en-US"/>
        </w:rPr>
        <w:t xml:space="preserve">Polymorphism in the 5’-flanking region of human glutamate-cysteine ligase modifier subunit gene is associated with myocardial infarction // Circulation. </w:t>
      </w:r>
      <w:r w:rsidRPr="00D83513">
        <w:rPr>
          <w:rFonts w:ascii="Times New Roman" w:hAnsi="Times New Roman" w:cs="Times New Roman"/>
          <w:noProof/>
          <w:sz w:val="28"/>
          <w:szCs w:val="24"/>
          <w:lang w:val="en-US"/>
        </w:rPr>
        <w:t>-</w:t>
      </w:r>
      <w:r w:rsidR="00E42DD6" w:rsidRPr="00D83513">
        <w:rPr>
          <w:rFonts w:ascii="Times New Roman" w:hAnsi="Times New Roman" w:cs="Times New Roman"/>
          <w:noProof/>
          <w:sz w:val="28"/>
          <w:szCs w:val="24"/>
          <w:lang w:val="en-US"/>
        </w:rPr>
        <w:t xml:space="preserve">2002. </w:t>
      </w:r>
      <w:r w:rsidRPr="00D83513">
        <w:rPr>
          <w:rFonts w:ascii="Times New Roman" w:hAnsi="Times New Roman" w:cs="Times New Roman"/>
          <w:noProof/>
          <w:sz w:val="28"/>
          <w:szCs w:val="24"/>
          <w:lang w:val="en-US"/>
        </w:rPr>
        <w:t>-</w:t>
      </w:r>
      <w:r w:rsidR="00E42DD6" w:rsidRPr="00D83513">
        <w:rPr>
          <w:rFonts w:ascii="Times New Roman" w:hAnsi="Times New Roman" w:cs="Times New Roman"/>
          <w:noProof/>
          <w:sz w:val="28"/>
          <w:szCs w:val="24"/>
          <w:lang w:val="en-US"/>
        </w:rPr>
        <w:t>V.105, № 25.</w:t>
      </w:r>
      <w:r w:rsidRPr="00D83513">
        <w:rPr>
          <w:rFonts w:ascii="Times New Roman" w:hAnsi="Times New Roman" w:cs="Times New Roman"/>
          <w:noProof/>
          <w:sz w:val="28"/>
          <w:szCs w:val="24"/>
          <w:lang w:val="en-US"/>
        </w:rPr>
        <w:t>-</w:t>
      </w:r>
      <w:r w:rsidR="00E42DD6" w:rsidRPr="00D83513">
        <w:rPr>
          <w:rFonts w:ascii="Times New Roman" w:hAnsi="Times New Roman" w:cs="Times New Roman"/>
          <w:noProof/>
          <w:sz w:val="28"/>
          <w:szCs w:val="24"/>
          <w:lang w:val="en-US"/>
        </w:rPr>
        <w:t xml:space="preserve">P. </w:t>
      </w:r>
      <w:r w:rsidR="00E42DD6" w:rsidRPr="002D6CD2">
        <w:rPr>
          <w:rFonts w:ascii="Times New Roman" w:hAnsi="Times New Roman" w:cs="Times New Roman"/>
          <w:noProof/>
          <w:sz w:val="28"/>
          <w:szCs w:val="24"/>
          <w:lang w:val="en-US"/>
        </w:rPr>
        <w:t>2968–2973.</w:t>
      </w:r>
    </w:p>
    <w:p w14:paraId="4E6E5CC1" w14:textId="374C2F6E"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94</w:t>
      </w:r>
      <w:r w:rsidRPr="002D6CD2">
        <w:rPr>
          <w:rFonts w:ascii="Times New Roman" w:hAnsi="Times New Roman" w:cs="Times New Roman"/>
          <w:noProof/>
          <w:sz w:val="28"/>
          <w:szCs w:val="24"/>
          <w:lang w:val="en-US"/>
        </w:rPr>
        <w:tab/>
      </w:r>
      <w:r w:rsidR="00D83513" w:rsidRPr="002D6CD2">
        <w:rPr>
          <w:rFonts w:ascii="Times New Roman" w:hAnsi="Times New Roman" w:cs="Times New Roman"/>
          <w:noProof/>
          <w:sz w:val="28"/>
          <w:szCs w:val="24"/>
          <w:lang w:val="en-US"/>
        </w:rPr>
        <w:t>Mandal, P. K., Seiler, A., Perisic, T., Kölle, P., Canak, A. B., Förster, H., … Conrad, M.</w:t>
      </w:r>
      <w:r w:rsidRPr="002D6CD2">
        <w:rPr>
          <w:rFonts w:ascii="Times New Roman" w:hAnsi="Times New Roman" w:cs="Times New Roman"/>
          <w:noProof/>
          <w:sz w:val="28"/>
          <w:szCs w:val="24"/>
          <w:lang w:val="en-US"/>
        </w:rPr>
        <w:t xml:space="preserve"> System xc- and thioredoxin reductase 1 cooperatively rescue glutathione deficiency // J. Biol. Chem. </w:t>
      </w:r>
      <w:r w:rsidR="00D83513"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2010.</w:t>
      </w:r>
      <w:r w:rsidR="00D83513" w:rsidRPr="002D6CD2">
        <w:rPr>
          <w:rFonts w:ascii="Times New Roman" w:hAnsi="Times New Roman" w:cs="Times New Roman"/>
          <w:noProof/>
          <w:sz w:val="28"/>
          <w:szCs w:val="24"/>
          <w:lang w:val="en-US"/>
        </w:rPr>
        <w:t>-</w:t>
      </w:r>
      <w:r w:rsidR="00D83513">
        <w:rPr>
          <w:rFonts w:ascii="Times New Roman" w:hAnsi="Times New Roman" w:cs="Times New Roman"/>
          <w:noProof/>
          <w:sz w:val="28"/>
          <w:szCs w:val="24"/>
          <w:lang w:val="en-US"/>
        </w:rPr>
        <w:t>V</w:t>
      </w:r>
      <w:r w:rsidR="00D83513" w:rsidRPr="002D6CD2">
        <w:rPr>
          <w:rFonts w:ascii="Times New Roman" w:hAnsi="Times New Roman" w:cs="Times New Roman"/>
          <w:noProof/>
          <w:sz w:val="28"/>
          <w:szCs w:val="24"/>
          <w:lang w:val="en-US"/>
        </w:rPr>
        <w:t>.285, №29. -</w:t>
      </w:r>
      <w:r w:rsidR="00D83513">
        <w:rPr>
          <w:rFonts w:ascii="Times New Roman" w:hAnsi="Times New Roman" w:cs="Times New Roman"/>
          <w:noProof/>
          <w:sz w:val="28"/>
          <w:szCs w:val="24"/>
        </w:rPr>
        <w:t>Р</w:t>
      </w:r>
      <w:r w:rsidR="00D83513" w:rsidRPr="002D6CD2">
        <w:rPr>
          <w:rFonts w:ascii="Times New Roman" w:hAnsi="Times New Roman" w:cs="Times New Roman"/>
          <w:noProof/>
          <w:sz w:val="28"/>
          <w:szCs w:val="24"/>
          <w:lang w:val="en-US"/>
        </w:rPr>
        <w:t>. 22244–22253.</w:t>
      </w:r>
    </w:p>
    <w:p w14:paraId="7AE93E76" w14:textId="5863FF98" w:rsidR="00E42DD6" w:rsidRPr="002D6CD2" w:rsidRDefault="00D83513"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95</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Rimaniol, A. C., Mialocq, P., Clayette, P., Dormont, D., &amp; Gras, G.</w:t>
      </w:r>
      <w:r w:rsidR="00E42DD6" w:rsidRPr="002D6CD2">
        <w:rPr>
          <w:rFonts w:ascii="Times New Roman" w:hAnsi="Times New Roman" w:cs="Times New Roman"/>
          <w:noProof/>
          <w:sz w:val="28"/>
          <w:szCs w:val="24"/>
          <w:lang w:val="en-US"/>
        </w:rPr>
        <w:t xml:space="preserve"> Role of glutamate transporters in the regulation of glutathione levels in human macrophag</w:t>
      </w:r>
      <w:r w:rsidR="004A023C" w:rsidRPr="002D6CD2">
        <w:rPr>
          <w:rFonts w:ascii="Times New Roman" w:hAnsi="Times New Roman" w:cs="Times New Roman"/>
          <w:noProof/>
          <w:sz w:val="28"/>
          <w:szCs w:val="24"/>
          <w:lang w:val="en-US"/>
        </w:rPr>
        <w:t>es // Am J Physiol Cell Physiol. -</w:t>
      </w:r>
      <w:r w:rsidR="00E42DD6" w:rsidRPr="002D6CD2">
        <w:rPr>
          <w:rFonts w:ascii="Times New Roman" w:hAnsi="Times New Roman" w:cs="Times New Roman"/>
          <w:noProof/>
          <w:sz w:val="28"/>
          <w:szCs w:val="24"/>
          <w:lang w:val="en-US"/>
        </w:rPr>
        <w:t>2001.</w:t>
      </w:r>
      <w:r w:rsidR="004A023C" w:rsidRPr="002D6CD2">
        <w:rPr>
          <w:rFonts w:ascii="Times New Roman" w:hAnsi="Times New Roman" w:cs="Times New Roman"/>
          <w:noProof/>
          <w:sz w:val="28"/>
          <w:szCs w:val="24"/>
          <w:lang w:val="en-US"/>
        </w:rPr>
        <w:t>-</w:t>
      </w:r>
      <w:r w:rsidR="004A023C">
        <w:rPr>
          <w:rFonts w:ascii="Times New Roman" w:hAnsi="Times New Roman" w:cs="Times New Roman"/>
          <w:noProof/>
          <w:sz w:val="28"/>
          <w:szCs w:val="24"/>
          <w:lang w:val="en-US"/>
        </w:rPr>
        <w:t>V</w:t>
      </w:r>
      <w:r w:rsidR="004A023C" w:rsidRPr="002D6CD2">
        <w:rPr>
          <w:rFonts w:ascii="Times New Roman" w:hAnsi="Times New Roman" w:cs="Times New Roman"/>
          <w:noProof/>
          <w:sz w:val="28"/>
          <w:szCs w:val="24"/>
          <w:lang w:val="en-US"/>
        </w:rPr>
        <w:t>.281. -</w:t>
      </w:r>
      <w:r w:rsidR="004A023C">
        <w:rPr>
          <w:rFonts w:ascii="Times New Roman" w:hAnsi="Times New Roman" w:cs="Times New Roman"/>
          <w:noProof/>
          <w:sz w:val="28"/>
          <w:szCs w:val="24"/>
        </w:rPr>
        <w:t>Р</w:t>
      </w:r>
      <w:r w:rsidR="004A023C" w:rsidRPr="002D6CD2">
        <w:rPr>
          <w:rFonts w:ascii="Times New Roman" w:hAnsi="Times New Roman" w:cs="Times New Roman"/>
          <w:noProof/>
          <w:sz w:val="28"/>
          <w:szCs w:val="24"/>
          <w:lang w:val="en-US"/>
        </w:rPr>
        <w:t>. C1964–C1970.</w:t>
      </w:r>
    </w:p>
    <w:p w14:paraId="610E39B7" w14:textId="5E329662" w:rsidR="00E42DD6" w:rsidRPr="002D6CD2" w:rsidRDefault="004A023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96</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Knickelbein, R. G., Seres, T., Lam, G., Johnston, R. B., &amp; Warshaw, J. B.</w:t>
      </w:r>
      <w:r w:rsidR="00E42DD6" w:rsidRPr="002D6CD2">
        <w:rPr>
          <w:rFonts w:ascii="Times New Roman" w:hAnsi="Times New Roman" w:cs="Times New Roman"/>
          <w:noProof/>
          <w:sz w:val="28"/>
          <w:szCs w:val="24"/>
          <w:lang w:val="en-US"/>
        </w:rPr>
        <w:t xml:space="preserve"> </w:t>
      </w:r>
      <w:r w:rsidR="00E42DD6" w:rsidRPr="002D6CD2">
        <w:rPr>
          <w:rFonts w:ascii="Times New Roman" w:hAnsi="Times New Roman" w:cs="Times New Roman"/>
          <w:noProof/>
          <w:sz w:val="28"/>
          <w:szCs w:val="24"/>
          <w:lang w:val="en-US"/>
        </w:rPr>
        <w:lastRenderedPageBreak/>
        <w:t xml:space="preserve">Characterization of multiple cysteine and cystine transporters in rat alveolar type II cells. // Am. J. Physiol.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1997.</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.273, №6.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L</w:t>
      </w:r>
      <w:r w:rsidRPr="002D6CD2">
        <w:rPr>
          <w:rFonts w:ascii="Times New Roman" w:hAnsi="Times New Roman" w:cs="Times New Roman"/>
          <w:noProof/>
          <w:sz w:val="28"/>
          <w:szCs w:val="24"/>
          <w:lang w:val="en-US"/>
        </w:rPr>
        <w:t xml:space="preserve">1147 - </w:t>
      </w:r>
      <w:r>
        <w:rPr>
          <w:rFonts w:ascii="Times New Roman" w:hAnsi="Times New Roman" w:cs="Times New Roman"/>
          <w:noProof/>
          <w:sz w:val="28"/>
          <w:szCs w:val="24"/>
          <w:lang w:val="en-US"/>
        </w:rPr>
        <w:t>L</w:t>
      </w:r>
      <w:r w:rsidRPr="002D6CD2">
        <w:rPr>
          <w:rFonts w:ascii="Times New Roman" w:hAnsi="Times New Roman" w:cs="Times New Roman"/>
          <w:noProof/>
          <w:sz w:val="28"/>
          <w:szCs w:val="24"/>
          <w:lang w:val="en-US"/>
        </w:rPr>
        <w:t>1155.</w:t>
      </w:r>
    </w:p>
    <w:p w14:paraId="79C8FD44" w14:textId="07C810D2" w:rsidR="00E42DD6" w:rsidRPr="004A023C" w:rsidRDefault="004A023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97</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Olivieri, O., Girelli, D., Azzini, M., Stanzial, A. M., Russo, C., Ferroni, M., &amp; Corrocher, R.</w:t>
      </w:r>
      <w:r w:rsidR="00E42DD6" w:rsidRPr="002D6CD2">
        <w:rPr>
          <w:rFonts w:ascii="Times New Roman" w:hAnsi="Times New Roman" w:cs="Times New Roman"/>
          <w:noProof/>
          <w:sz w:val="28"/>
          <w:szCs w:val="24"/>
          <w:lang w:val="en-US"/>
        </w:rPr>
        <w:t xml:space="preserve"> Low selenium status in the elderly influences thyroid hormones // Clin. Sci.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1995.</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4A023C">
        <w:rPr>
          <w:rFonts w:ascii="Times New Roman" w:hAnsi="Times New Roman" w:cs="Times New Roman"/>
          <w:noProof/>
          <w:sz w:val="28"/>
          <w:szCs w:val="24"/>
          <w:lang w:val="en-US"/>
        </w:rPr>
        <w:t>89, №6. -</w:t>
      </w:r>
      <w:r>
        <w:rPr>
          <w:rFonts w:ascii="Times New Roman" w:hAnsi="Times New Roman" w:cs="Times New Roman"/>
          <w:noProof/>
          <w:sz w:val="28"/>
          <w:szCs w:val="24"/>
        </w:rPr>
        <w:t>Р</w:t>
      </w:r>
      <w:r w:rsidRPr="004A023C">
        <w:rPr>
          <w:rFonts w:ascii="Times New Roman" w:hAnsi="Times New Roman" w:cs="Times New Roman"/>
          <w:noProof/>
          <w:sz w:val="28"/>
          <w:szCs w:val="24"/>
          <w:lang w:val="en-US"/>
        </w:rPr>
        <w:t>. 637-642.</w:t>
      </w:r>
    </w:p>
    <w:p w14:paraId="2EA9071A" w14:textId="3AEF5D98" w:rsidR="00E42DD6" w:rsidRPr="004A023C" w:rsidRDefault="004A023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98</w:t>
      </w:r>
      <w:r w:rsidR="00E42DD6" w:rsidRPr="004A023C">
        <w:rPr>
          <w:rFonts w:ascii="Times New Roman" w:hAnsi="Times New Roman" w:cs="Times New Roman"/>
          <w:noProof/>
          <w:sz w:val="28"/>
          <w:szCs w:val="24"/>
          <w:lang w:val="en-US"/>
        </w:rPr>
        <w:tab/>
        <w:t xml:space="preserve">Rayman M.P. Selenium and human health // The Lancet. </w:t>
      </w:r>
      <w:r w:rsidRPr="004A023C">
        <w:rPr>
          <w:rFonts w:ascii="Times New Roman" w:hAnsi="Times New Roman" w:cs="Times New Roman"/>
          <w:noProof/>
          <w:sz w:val="28"/>
          <w:szCs w:val="24"/>
          <w:lang w:val="en-US"/>
        </w:rPr>
        <w:t>-</w:t>
      </w:r>
      <w:r w:rsidR="00E42DD6" w:rsidRPr="004A023C">
        <w:rPr>
          <w:rFonts w:ascii="Times New Roman" w:hAnsi="Times New Roman" w:cs="Times New Roman"/>
          <w:noProof/>
          <w:sz w:val="28"/>
          <w:szCs w:val="24"/>
          <w:lang w:val="en-US"/>
        </w:rPr>
        <w:t>2012.</w:t>
      </w:r>
      <w:r w:rsidRPr="004A023C">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4A023C">
        <w:rPr>
          <w:rFonts w:ascii="Times New Roman" w:hAnsi="Times New Roman" w:cs="Times New Roman"/>
          <w:noProof/>
          <w:sz w:val="28"/>
          <w:szCs w:val="24"/>
          <w:lang w:val="en-US"/>
        </w:rPr>
        <w:t>.100, №2. -</w:t>
      </w:r>
      <w:r>
        <w:rPr>
          <w:rFonts w:ascii="Times New Roman" w:hAnsi="Times New Roman" w:cs="Times New Roman"/>
          <w:noProof/>
          <w:sz w:val="28"/>
          <w:szCs w:val="24"/>
        </w:rPr>
        <w:t>Р</w:t>
      </w:r>
      <w:r w:rsidRPr="004A023C">
        <w:rPr>
          <w:rFonts w:ascii="Times New Roman" w:hAnsi="Times New Roman" w:cs="Times New Roman"/>
          <w:noProof/>
          <w:sz w:val="28"/>
          <w:szCs w:val="24"/>
          <w:lang w:val="en-US"/>
        </w:rPr>
        <w:t>. 254 - 268.</w:t>
      </w:r>
    </w:p>
    <w:p w14:paraId="25822B6A" w14:textId="629F7C23" w:rsidR="00E42DD6" w:rsidRPr="002D6CD2" w:rsidRDefault="004A023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99</w:t>
      </w:r>
      <w:r w:rsidR="00E42DD6" w:rsidRPr="004A023C">
        <w:rPr>
          <w:rFonts w:ascii="Times New Roman" w:hAnsi="Times New Roman" w:cs="Times New Roman"/>
          <w:noProof/>
          <w:sz w:val="28"/>
          <w:szCs w:val="24"/>
          <w:lang w:val="en-US"/>
        </w:rPr>
        <w:tab/>
        <w:t>Rayman M.P. The importance of selenium to human health // La</w:t>
      </w:r>
      <w:r w:rsidR="00E42DD6" w:rsidRPr="002D6CD2">
        <w:rPr>
          <w:rFonts w:ascii="Times New Roman" w:hAnsi="Times New Roman" w:cs="Times New Roman"/>
          <w:noProof/>
          <w:sz w:val="28"/>
          <w:szCs w:val="24"/>
          <w:lang w:val="en-US"/>
        </w:rPr>
        <w:t xml:space="preserve">ncet.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2000.</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.356, №9225.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233 - 241.</w:t>
      </w:r>
    </w:p>
    <w:p w14:paraId="0DC8597A" w14:textId="6FB898B8" w:rsidR="00E42DD6" w:rsidRPr="002D6CD2" w:rsidRDefault="004A023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100</w:t>
      </w:r>
      <w:r w:rsidR="00E42DD6" w:rsidRPr="002D6CD2">
        <w:rPr>
          <w:rFonts w:ascii="Times New Roman" w:hAnsi="Times New Roman" w:cs="Times New Roman"/>
          <w:noProof/>
          <w:sz w:val="28"/>
          <w:szCs w:val="24"/>
          <w:lang w:val="en-US"/>
        </w:rPr>
        <w:tab/>
        <w:t xml:space="preserve">Reeves M.A., Hoffmann P.R. The human selenoproteome: Recent insights into functions and regulation // Cellular and Molecular Life Sciences. </w:t>
      </w:r>
      <w:r w:rsidR="00726B6F"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2009. </w:t>
      </w:r>
      <w:r w:rsidR="00726B6F"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V.66, № 15. </w:t>
      </w:r>
      <w:r w:rsidR="00726B6F"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P. 2457–2478.</w:t>
      </w:r>
    </w:p>
    <w:p w14:paraId="5A1D5A3C" w14:textId="72B716D6" w:rsidR="00E42DD6" w:rsidRPr="002D6CD2" w:rsidRDefault="00C8119A"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101</w:t>
      </w:r>
      <w:r w:rsidR="00E42DD6" w:rsidRPr="002D6CD2">
        <w:rPr>
          <w:rFonts w:ascii="Times New Roman" w:hAnsi="Times New Roman" w:cs="Times New Roman"/>
          <w:noProof/>
          <w:sz w:val="28"/>
          <w:szCs w:val="24"/>
          <w:lang w:val="en-US"/>
        </w:rPr>
        <w:tab/>
        <w:t xml:space="preserve">Behne D., Kyriakopoulos A. Mammalian selenium-containing proteins // Annu. Rev. Nutr.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2001.</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.21, №1.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453 - 473.</w:t>
      </w:r>
    </w:p>
    <w:p w14:paraId="331BA37D" w14:textId="2BADB890"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102</w:t>
      </w:r>
      <w:r w:rsidRPr="002D6CD2">
        <w:rPr>
          <w:rFonts w:ascii="Times New Roman" w:hAnsi="Times New Roman" w:cs="Times New Roman"/>
          <w:noProof/>
          <w:sz w:val="28"/>
          <w:szCs w:val="24"/>
          <w:lang w:val="en-US"/>
        </w:rPr>
        <w:tab/>
        <w:t xml:space="preserve">Shiobara Y., Yoshida T., Suzuki K.T. Effects of dietary selenium species on Se concentrations in hair, blood, and urine // Toxicol. Appl. Pharmacol. </w:t>
      </w:r>
      <w:r w:rsidR="00C8119A"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1998.</w:t>
      </w:r>
      <w:r w:rsidR="00C8119A" w:rsidRPr="002D6CD2">
        <w:rPr>
          <w:rFonts w:ascii="Times New Roman" w:hAnsi="Times New Roman" w:cs="Times New Roman"/>
          <w:noProof/>
          <w:sz w:val="28"/>
          <w:szCs w:val="24"/>
          <w:lang w:val="en-US"/>
        </w:rPr>
        <w:t>-</w:t>
      </w:r>
      <w:r w:rsidR="00C8119A">
        <w:rPr>
          <w:rFonts w:ascii="Times New Roman" w:hAnsi="Times New Roman" w:cs="Times New Roman"/>
          <w:noProof/>
          <w:sz w:val="28"/>
          <w:szCs w:val="24"/>
          <w:lang w:val="en-US"/>
        </w:rPr>
        <w:t>V</w:t>
      </w:r>
      <w:r w:rsidR="00C8119A" w:rsidRPr="002D6CD2">
        <w:rPr>
          <w:rFonts w:ascii="Times New Roman" w:hAnsi="Times New Roman" w:cs="Times New Roman"/>
          <w:noProof/>
          <w:sz w:val="28"/>
          <w:szCs w:val="24"/>
          <w:lang w:val="en-US"/>
        </w:rPr>
        <w:t>.152, №2. -</w:t>
      </w:r>
      <w:r w:rsidR="00C8119A">
        <w:rPr>
          <w:rFonts w:ascii="Times New Roman" w:hAnsi="Times New Roman" w:cs="Times New Roman"/>
          <w:noProof/>
          <w:sz w:val="28"/>
          <w:szCs w:val="24"/>
        </w:rPr>
        <w:t>Р</w:t>
      </w:r>
      <w:r w:rsidR="00C8119A" w:rsidRPr="002D6CD2">
        <w:rPr>
          <w:rFonts w:ascii="Times New Roman" w:hAnsi="Times New Roman" w:cs="Times New Roman"/>
          <w:noProof/>
          <w:sz w:val="28"/>
          <w:szCs w:val="24"/>
          <w:lang w:val="en-US"/>
        </w:rPr>
        <w:t>. 309-314.</w:t>
      </w:r>
    </w:p>
    <w:p w14:paraId="465BB745" w14:textId="20E10689" w:rsidR="00E42DD6" w:rsidRPr="002D6CD2" w:rsidRDefault="00C8119A"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103</w:t>
      </w:r>
      <w:r w:rsidR="00E42DD6" w:rsidRPr="002D6CD2">
        <w:rPr>
          <w:rFonts w:ascii="Times New Roman" w:hAnsi="Times New Roman" w:cs="Times New Roman"/>
          <w:noProof/>
          <w:sz w:val="28"/>
          <w:szCs w:val="24"/>
          <w:lang w:val="en-US"/>
        </w:rPr>
        <w:tab/>
        <w:t>Allan C.B., Lacourciere G.M., Stadtman T.C. Responsiveness of Sele</w:t>
      </w:r>
      <w:r w:rsidRPr="002D6CD2">
        <w:rPr>
          <w:rFonts w:ascii="Times New Roman" w:hAnsi="Times New Roman" w:cs="Times New Roman"/>
          <w:noProof/>
          <w:sz w:val="28"/>
          <w:szCs w:val="24"/>
          <w:lang w:val="en-US"/>
        </w:rPr>
        <w:t xml:space="preserve">noproteins To Dietary Selenium </w:t>
      </w:r>
      <w:r w:rsidR="00E42DD6" w:rsidRPr="002D6CD2">
        <w:rPr>
          <w:rFonts w:ascii="Times New Roman" w:hAnsi="Times New Roman" w:cs="Times New Roman"/>
          <w:noProof/>
          <w:sz w:val="28"/>
          <w:szCs w:val="24"/>
          <w:lang w:val="en-US"/>
        </w:rPr>
        <w:t>// Annu. Rev. Nutr. 1999.</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.19, №1.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1 - 16.</w:t>
      </w:r>
    </w:p>
    <w:p w14:paraId="4792A922" w14:textId="1D8E0A5C" w:rsidR="00E42DD6" w:rsidRPr="00C8119A"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104</w:t>
      </w:r>
      <w:r w:rsidRPr="002D6CD2">
        <w:rPr>
          <w:rFonts w:ascii="Times New Roman" w:hAnsi="Times New Roman" w:cs="Times New Roman"/>
          <w:noProof/>
          <w:sz w:val="28"/>
          <w:szCs w:val="24"/>
          <w:lang w:val="en-US"/>
        </w:rPr>
        <w:tab/>
        <w:t xml:space="preserve">Wu Q., Huang K. Effect of long-term se deficiency on the antioxidant capacities of rat vascular tissue // Biol. Trace Elem. Res. </w:t>
      </w:r>
      <w:r w:rsidR="00C8119A"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2004.</w:t>
      </w:r>
      <w:r w:rsidR="00C8119A" w:rsidRPr="002D6CD2">
        <w:rPr>
          <w:rFonts w:ascii="Times New Roman" w:hAnsi="Times New Roman" w:cs="Times New Roman"/>
          <w:noProof/>
          <w:sz w:val="28"/>
          <w:szCs w:val="24"/>
          <w:lang w:val="en-US"/>
        </w:rPr>
        <w:t>-</w:t>
      </w:r>
      <w:r w:rsidR="00C8119A">
        <w:rPr>
          <w:rFonts w:ascii="Times New Roman" w:hAnsi="Times New Roman" w:cs="Times New Roman"/>
          <w:noProof/>
          <w:sz w:val="28"/>
          <w:szCs w:val="24"/>
          <w:lang w:val="en-US"/>
        </w:rPr>
        <w:t>V</w:t>
      </w:r>
      <w:r w:rsidR="00C8119A" w:rsidRPr="002D6CD2">
        <w:rPr>
          <w:rFonts w:ascii="Times New Roman" w:hAnsi="Times New Roman" w:cs="Times New Roman"/>
          <w:noProof/>
          <w:sz w:val="28"/>
          <w:szCs w:val="24"/>
          <w:lang w:val="en-US"/>
        </w:rPr>
        <w:t>.</w:t>
      </w:r>
      <w:r w:rsidR="00C8119A" w:rsidRPr="002D6CD2">
        <w:rPr>
          <w:lang w:val="en-US"/>
        </w:rPr>
        <w:t xml:space="preserve"> </w:t>
      </w:r>
      <w:r w:rsidR="00C8119A" w:rsidRPr="00C8119A">
        <w:rPr>
          <w:rFonts w:ascii="Times New Roman" w:hAnsi="Times New Roman" w:cs="Times New Roman"/>
          <w:noProof/>
          <w:sz w:val="28"/>
          <w:szCs w:val="24"/>
          <w:lang w:val="en-US"/>
        </w:rPr>
        <w:t>98, №1. -</w:t>
      </w:r>
      <w:r w:rsidR="00C8119A">
        <w:rPr>
          <w:rFonts w:ascii="Times New Roman" w:hAnsi="Times New Roman" w:cs="Times New Roman"/>
          <w:noProof/>
          <w:sz w:val="28"/>
          <w:szCs w:val="24"/>
        </w:rPr>
        <w:t>Р</w:t>
      </w:r>
      <w:r w:rsidR="00C8119A" w:rsidRPr="00C8119A">
        <w:rPr>
          <w:rFonts w:ascii="Times New Roman" w:hAnsi="Times New Roman" w:cs="Times New Roman"/>
          <w:noProof/>
          <w:sz w:val="28"/>
          <w:szCs w:val="24"/>
          <w:lang w:val="en-US"/>
        </w:rPr>
        <w:t>. 73–84.</w:t>
      </w:r>
    </w:p>
    <w:p w14:paraId="606F59BD" w14:textId="111AF9CE" w:rsidR="00E42DD6" w:rsidRPr="00C8119A" w:rsidRDefault="00C8119A"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105</w:t>
      </w:r>
      <w:r w:rsidR="00E42DD6" w:rsidRPr="00C8119A">
        <w:rPr>
          <w:rFonts w:ascii="Times New Roman" w:hAnsi="Times New Roman" w:cs="Times New Roman"/>
          <w:noProof/>
          <w:sz w:val="28"/>
          <w:szCs w:val="24"/>
          <w:lang w:val="en-US"/>
        </w:rPr>
        <w:tab/>
      </w:r>
      <w:r w:rsidRPr="00C8119A">
        <w:rPr>
          <w:rFonts w:ascii="Times New Roman" w:hAnsi="Times New Roman" w:cs="Times New Roman"/>
          <w:noProof/>
          <w:sz w:val="28"/>
          <w:szCs w:val="24"/>
          <w:lang w:val="en-US"/>
        </w:rPr>
        <w:t xml:space="preserve">Ricetti, M. M., Guidi, G. C., Bellisola, G., Marrocchella, R., Rigo, A., &amp; Perona, G. </w:t>
      </w:r>
      <w:r w:rsidR="00E42DD6" w:rsidRPr="00C8119A">
        <w:rPr>
          <w:rFonts w:ascii="Times New Roman" w:hAnsi="Times New Roman" w:cs="Times New Roman"/>
          <w:noProof/>
          <w:sz w:val="28"/>
          <w:szCs w:val="24"/>
          <w:lang w:val="en-US"/>
        </w:rPr>
        <w:t xml:space="preserve">Selenium enhances glutathione peroxidase activity and prostacyclin release in cultured human endothelial cells - Concurrent effects on mRNA levels // Biol. </w:t>
      </w:r>
      <w:r w:rsidR="00E42DD6" w:rsidRPr="002D6CD2">
        <w:rPr>
          <w:rFonts w:ascii="Times New Roman" w:hAnsi="Times New Roman" w:cs="Times New Roman"/>
          <w:noProof/>
          <w:sz w:val="28"/>
          <w:szCs w:val="24"/>
          <w:lang w:val="en-US"/>
        </w:rPr>
        <w:t xml:space="preserve">Trace Elem. Res.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1994.</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C8119A">
        <w:rPr>
          <w:rFonts w:ascii="Times New Roman" w:hAnsi="Times New Roman" w:cs="Times New Roman"/>
          <w:noProof/>
          <w:sz w:val="28"/>
          <w:szCs w:val="24"/>
          <w:lang w:val="en-US"/>
        </w:rPr>
        <w:t>46, №1–2. -</w:t>
      </w:r>
      <w:r>
        <w:rPr>
          <w:rFonts w:ascii="Times New Roman" w:hAnsi="Times New Roman" w:cs="Times New Roman"/>
          <w:noProof/>
          <w:sz w:val="28"/>
          <w:szCs w:val="24"/>
        </w:rPr>
        <w:t>Р</w:t>
      </w:r>
      <w:r w:rsidRPr="00C8119A">
        <w:rPr>
          <w:rFonts w:ascii="Times New Roman" w:hAnsi="Times New Roman" w:cs="Times New Roman"/>
          <w:noProof/>
          <w:sz w:val="28"/>
          <w:szCs w:val="24"/>
          <w:lang w:val="en-US"/>
        </w:rPr>
        <w:t>. 113–123.</w:t>
      </w:r>
    </w:p>
    <w:p w14:paraId="2AD28014" w14:textId="22B7E3C2" w:rsidR="00E42DD6" w:rsidRPr="00C8119A" w:rsidRDefault="00C8119A"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106</w:t>
      </w:r>
      <w:r w:rsidR="00E42DD6" w:rsidRPr="00C8119A">
        <w:rPr>
          <w:rFonts w:ascii="Times New Roman" w:hAnsi="Times New Roman" w:cs="Times New Roman"/>
          <w:noProof/>
          <w:sz w:val="28"/>
          <w:szCs w:val="24"/>
          <w:lang w:val="en-US"/>
        </w:rPr>
        <w:tab/>
        <w:t xml:space="preserve">Combs G.F. Selenium in global food systems // Br. J. Nutr. </w:t>
      </w:r>
      <w:r w:rsidRPr="00C8119A">
        <w:rPr>
          <w:rFonts w:ascii="Times New Roman" w:hAnsi="Times New Roman" w:cs="Times New Roman"/>
          <w:noProof/>
          <w:sz w:val="28"/>
          <w:szCs w:val="24"/>
          <w:lang w:val="en-US"/>
        </w:rPr>
        <w:t>-</w:t>
      </w:r>
      <w:r w:rsidR="00E42DD6" w:rsidRPr="00C8119A">
        <w:rPr>
          <w:rFonts w:ascii="Times New Roman" w:hAnsi="Times New Roman" w:cs="Times New Roman"/>
          <w:noProof/>
          <w:sz w:val="28"/>
          <w:szCs w:val="24"/>
          <w:lang w:val="en-US"/>
        </w:rPr>
        <w:t>2001.</w:t>
      </w:r>
      <w:r w:rsidRPr="00C8119A">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C8119A">
        <w:rPr>
          <w:rFonts w:ascii="Times New Roman" w:hAnsi="Times New Roman" w:cs="Times New Roman"/>
          <w:noProof/>
          <w:sz w:val="28"/>
          <w:szCs w:val="24"/>
          <w:lang w:val="en-US"/>
        </w:rPr>
        <w:t>.</w:t>
      </w:r>
      <w:r w:rsidRPr="00C8119A">
        <w:rPr>
          <w:lang w:val="en-US"/>
        </w:rPr>
        <w:t xml:space="preserve"> </w:t>
      </w:r>
      <w:r w:rsidRPr="00C8119A">
        <w:rPr>
          <w:rFonts w:ascii="Times New Roman" w:hAnsi="Times New Roman" w:cs="Times New Roman"/>
          <w:noProof/>
          <w:sz w:val="28"/>
          <w:szCs w:val="24"/>
          <w:lang w:val="en-US"/>
        </w:rPr>
        <w:t>85, №5. -</w:t>
      </w:r>
      <w:r>
        <w:rPr>
          <w:rFonts w:ascii="Times New Roman" w:hAnsi="Times New Roman" w:cs="Times New Roman"/>
          <w:noProof/>
          <w:sz w:val="28"/>
          <w:szCs w:val="24"/>
        </w:rPr>
        <w:t>Р</w:t>
      </w:r>
      <w:r w:rsidRPr="00C8119A">
        <w:rPr>
          <w:rFonts w:ascii="Times New Roman" w:hAnsi="Times New Roman" w:cs="Times New Roman"/>
          <w:noProof/>
          <w:sz w:val="28"/>
          <w:szCs w:val="24"/>
          <w:lang w:val="en-US"/>
        </w:rPr>
        <w:t>. 517–547.</w:t>
      </w:r>
    </w:p>
    <w:p w14:paraId="68883FA0" w14:textId="3BF62BFC" w:rsidR="00E42DD6" w:rsidRPr="00A910B6" w:rsidRDefault="00A910B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107</w:t>
      </w:r>
      <w:r w:rsidR="00E42DD6" w:rsidRPr="00C8119A">
        <w:rPr>
          <w:rFonts w:ascii="Times New Roman" w:hAnsi="Times New Roman" w:cs="Times New Roman"/>
          <w:noProof/>
          <w:sz w:val="28"/>
          <w:szCs w:val="24"/>
          <w:lang w:val="en-US"/>
        </w:rPr>
        <w:tab/>
      </w:r>
      <w:r w:rsidRPr="00A910B6">
        <w:rPr>
          <w:rFonts w:ascii="Times New Roman" w:hAnsi="Times New Roman" w:cs="Times New Roman"/>
          <w:noProof/>
          <w:sz w:val="28"/>
          <w:szCs w:val="24"/>
          <w:lang w:val="en-US"/>
        </w:rPr>
        <w:t xml:space="preserve">Low, S. C., Grundner-Culemann, E., Harney, J. W., &amp; Berry, M. J. </w:t>
      </w:r>
      <w:r w:rsidR="00E42DD6" w:rsidRPr="00C8119A">
        <w:rPr>
          <w:rFonts w:ascii="Times New Roman" w:hAnsi="Times New Roman" w:cs="Times New Roman"/>
          <w:noProof/>
          <w:sz w:val="28"/>
          <w:szCs w:val="24"/>
          <w:lang w:val="en-US"/>
        </w:rPr>
        <w:t>SECIS-SBP2 interactions dictate selenocysteine incorporation efficiency and selenoprotein hierarchy // EMB</w:t>
      </w:r>
      <w:r w:rsidR="00E42DD6" w:rsidRPr="002D6CD2">
        <w:rPr>
          <w:rFonts w:ascii="Times New Roman" w:hAnsi="Times New Roman" w:cs="Times New Roman"/>
          <w:noProof/>
          <w:sz w:val="28"/>
          <w:szCs w:val="24"/>
          <w:lang w:val="en-US"/>
        </w:rPr>
        <w:t xml:space="preserve">O J.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2000.</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A910B6">
        <w:rPr>
          <w:rFonts w:ascii="Times New Roman" w:hAnsi="Times New Roman" w:cs="Times New Roman"/>
          <w:noProof/>
          <w:sz w:val="28"/>
          <w:szCs w:val="24"/>
          <w:lang w:val="en-US"/>
        </w:rPr>
        <w:t>19, №24. -</w:t>
      </w:r>
      <w:r>
        <w:rPr>
          <w:rFonts w:ascii="Times New Roman" w:hAnsi="Times New Roman" w:cs="Times New Roman"/>
          <w:noProof/>
          <w:sz w:val="28"/>
          <w:szCs w:val="24"/>
        </w:rPr>
        <w:t>Р</w:t>
      </w:r>
      <w:r w:rsidRPr="00A910B6">
        <w:rPr>
          <w:rFonts w:ascii="Times New Roman" w:hAnsi="Times New Roman" w:cs="Times New Roman"/>
          <w:noProof/>
          <w:sz w:val="28"/>
          <w:szCs w:val="24"/>
          <w:lang w:val="en-US"/>
        </w:rPr>
        <w:t>. 6882–6890.</w:t>
      </w:r>
    </w:p>
    <w:p w14:paraId="4DFDDE73" w14:textId="0C491E6F" w:rsidR="00E42DD6" w:rsidRPr="00A910B6" w:rsidRDefault="00A910B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108</w:t>
      </w:r>
      <w:r w:rsidR="00E42DD6" w:rsidRPr="00A910B6">
        <w:rPr>
          <w:rFonts w:ascii="Times New Roman" w:hAnsi="Times New Roman" w:cs="Times New Roman"/>
          <w:noProof/>
          <w:sz w:val="28"/>
          <w:szCs w:val="24"/>
          <w:lang w:val="en-US"/>
        </w:rPr>
        <w:tab/>
      </w:r>
      <w:r w:rsidRPr="00A910B6">
        <w:rPr>
          <w:rFonts w:ascii="Times New Roman" w:hAnsi="Times New Roman" w:cs="Times New Roman"/>
          <w:noProof/>
          <w:sz w:val="28"/>
          <w:szCs w:val="24"/>
          <w:lang w:val="en-US"/>
        </w:rPr>
        <w:t>Squires, J. E., Stoytchev, I., Forry, E. P., &amp; Berry, M. J.</w:t>
      </w:r>
      <w:r w:rsidR="00E42DD6" w:rsidRPr="00A910B6">
        <w:rPr>
          <w:rFonts w:ascii="Times New Roman" w:hAnsi="Times New Roman" w:cs="Times New Roman"/>
          <w:noProof/>
          <w:sz w:val="28"/>
          <w:szCs w:val="24"/>
          <w:lang w:val="en-US"/>
        </w:rPr>
        <w:t xml:space="preserve"> SBP2 Binding Affinity Is a Major Determinant in Differential Selenoprotein mRNA Translation and Sensit</w:t>
      </w:r>
      <w:r w:rsidR="00E42DD6" w:rsidRPr="002D6CD2">
        <w:rPr>
          <w:rFonts w:ascii="Times New Roman" w:hAnsi="Times New Roman" w:cs="Times New Roman"/>
          <w:noProof/>
          <w:sz w:val="28"/>
          <w:szCs w:val="24"/>
          <w:lang w:val="en-US"/>
        </w:rPr>
        <w:t xml:space="preserve">ivity to Nonsense-Mediated Decay // Mol. Cell. Biol.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2007.</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A910B6">
        <w:rPr>
          <w:rFonts w:ascii="Times New Roman" w:hAnsi="Times New Roman" w:cs="Times New Roman"/>
          <w:noProof/>
          <w:sz w:val="28"/>
          <w:szCs w:val="24"/>
          <w:lang w:val="en-US"/>
        </w:rPr>
        <w:t>27, №22. -</w:t>
      </w:r>
      <w:r>
        <w:rPr>
          <w:rFonts w:ascii="Times New Roman" w:hAnsi="Times New Roman" w:cs="Times New Roman"/>
          <w:noProof/>
          <w:sz w:val="28"/>
          <w:szCs w:val="24"/>
        </w:rPr>
        <w:t>Р</w:t>
      </w:r>
      <w:r w:rsidRPr="00A910B6">
        <w:rPr>
          <w:rFonts w:ascii="Times New Roman" w:hAnsi="Times New Roman" w:cs="Times New Roman"/>
          <w:noProof/>
          <w:sz w:val="28"/>
          <w:szCs w:val="24"/>
          <w:lang w:val="en-US"/>
        </w:rPr>
        <w:t>. 7848–7855.</w:t>
      </w:r>
    </w:p>
    <w:p w14:paraId="1F4BCF40" w14:textId="3DB98C77" w:rsidR="00E42DD6" w:rsidRPr="00A910B6"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910B6">
        <w:rPr>
          <w:rFonts w:ascii="Times New Roman" w:hAnsi="Times New Roman" w:cs="Times New Roman"/>
          <w:noProof/>
          <w:sz w:val="28"/>
          <w:szCs w:val="24"/>
          <w:lang w:val="en-US"/>
        </w:rPr>
        <w:t>109</w:t>
      </w:r>
      <w:r w:rsidRPr="00A910B6">
        <w:rPr>
          <w:rFonts w:ascii="Times New Roman" w:hAnsi="Times New Roman" w:cs="Times New Roman"/>
          <w:noProof/>
          <w:sz w:val="28"/>
          <w:szCs w:val="24"/>
          <w:lang w:val="en-US"/>
        </w:rPr>
        <w:tab/>
        <w:t xml:space="preserve">Mix H., Lobanov A. V., Gladyshev V.N. SECIS elements in the coding regions of selenoprotein transcripts are functional in </w:t>
      </w:r>
      <w:r w:rsidRPr="002D6CD2">
        <w:rPr>
          <w:rFonts w:ascii="Times New Roman" w:hAnsi="Times New Roman" w:cs="Times New Roman"/>
          <w:noProof/>
          <w:sz w:val="28"/>
          <w:szCs w:val="24"/>
          <w:lang w:val="en-US"/>
        </w:rPr>
        <w:t xml:space="preserve">higher eukaryotes // Nucleic Acids Res. </w:t>
      </w:r>
      <w:r w:rsidR="00A910B6"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2007.</w:t>
      </w:r>
      <w:r w:rsidR="00A910B6" w:rsidRPr="002D6CD2">
        <w:rPr>
          <w:rFonts w:ascii="Times New Roman" w:hAnsi="Times New Roman" w:cs="Times New Roman"/>
          <w:noProof/>
          <w:sz w:val="28"/>
          <w:szCs w:val="24"/>
          <w:lang w:val="en-US"/>
        </w:rPr>
        <w:t>-</w:t>
      </w:r>
      <w:r w:rsidR="00A910B6">
        <w:rPr>
          <w:rFonts w:ascii="Times New Roman" w:hAnsi="Times New Roman" w:cs="Times New Roman"/>
          <w:noProof/>
          <w:sz w:val="28"/>
          <w:szCs w:val="24"/>
          <w:lang w:val="en-US"/>
        </w:rPr>
        <w:t>V</w:t>
      </w:r>
      <w:r w:rsidR="00A910B6" w:rsidRPr="002D6CD2">
        <w:rPr>
          <w:rFonts w:ascii="Times New Roman" w:hAnsi="Times New Roman" w:cs="Times New Roman"/>
          <w:noProof/>
          <w:sz w:val="28"/>
          <w:szCs w:val="24"/>
          <w:lang w:val="en-US"/>
        </w:rPr>
        <w:t>.</w:t>
      </w:r>
      <w:r w:rsidR="00A910B6" w:rsidRPr="002D6CD2">
        <w:rPr>
          <w:lang w:val="en-US"/>
        </w:rPr>
        <w:t xml:space="preserve"> </w:t>
      </w:r>
      <w:r w:rsidR="00A910B6" w:rsidRPr="00A910B6">
        <w:rPr>
          <w:rFonts w:ascii="Times New Roman" w:hAnsi="Times New Roman" w:cs="Times New Roman"/>
          <w:noProof/>
          <w:sz w:val="28"/>
          <w:szCs w:val="24"/>
          <w:lang w:val="en-US"/>
        </w:rPr>
        <w:t>35, №2. -</w:t>
      </w:r>
      <w:r w:rsidR="00A910B6">
        <w:rPr>
          <w:rFonts w:ascii="Times New Roman" w:hAnsi="Times New Roman" w:cs="Times New Roman"/>
          <w:noProof/>
          <w:sz w:val="28"/>
          <w:szCs w:val="24"/>
        </w:rPr>
        <w:t>Р</w:t>
      </w:r>
      <w:r w:rsidR="00A910B6" w:rsidRPr="00A910B6">
        <w:rPr>
          <w:rFonts w:ascii="Times New Roman" w:hAnsi="Times New Roman" w:cs="Times New Roman"/>
          <w:noProof/>
          <w:sz w:val="28"/>
          <w:szCs w:val="24"/>
          <w:lang w:val="en-US"/>
        </w:rPr>
        <w:t>. 414–423.</w:t>
      </w:r>
    </w:p>
    <w:p w14:paraId="3A5A8C30" w14:textId="088C680D" w:rsidR="00E42DD6" w:rsidRPr="00A910B6"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910B6">
        <w:rPr>
          <w:rFonts w:ascii="Times New Roman" w:hAnsi="Times New Roman" w:cs="Times New Roman"/>
          <w:noProof/>
          <w:sz w:val="28"/>
          <w:szCs w:val="24"/>
          <w:lang w:val="en-US"/>
        </w:rPr>
        <w:t>110</w:t>
      </w:r>
      <w:r w:rsidRPr="00A910B6">
        <w:rPr>
          <w:rFonts w:ascii="Times New Roman" w:hAnsi="Times New Roman" w:cs="Times New Roman"/>
          <w:noProof/>
          <w:sz w:val="28"/>
          <w:szCs w:val="24"/>
          <w:lang w:val="en-US"/>
        </w:rPr>
        <w:tab/>
      </w:r>
      <w:r w:rsidR="00A910B6" w:rsidRPr="00A910B6">
        <w:rPr>
          <w:rFonts w:ascii="Times New Roman" w:hAnsi="Times New Roman" w:cs="Times New Roman"/>
          <w:noProof/>
          <w:sz w:val="28"/>
          <w:szCs w:val="24"/>
          <w:lang w:val="en-US"/>
        </w:rPr>
        <w:t>Margis, R., Dunand, C., Teixeira</w:t>
      </w:r>
      <w:r w:rsidR="00A910B6">
        <w:rPr>
          <w:rFonts w:ascii="Times New Roman" w:hAnsi="Times New Roman" w:cs="Times New Roman"/>
          <w:noProof/>
          <w:sz w:val="28"/>
          <w:szCs w:val="24"/>
          <w:lang w:val="en-US"/>
        </w:rPr>
        <w:t>, F. K., &amp; Margis-Pinheiro, M.</w:t>
      </w:r>
      <w:r w:rsidRPr="00A910B6">
        <w:rPr>
          <w:rFonts w:ascii="Times New Roman" w:hAnsi="Times New Roman" w:cs="Times New Roman"/>
          <w:noProof/>
          <w:sz w:val="28"/>
          <w:szCs w:val="24"/>
          <w:lang w:val="en-US"/>
        </w:rPr>
        <w:t xml:space="preserve"> Glutathione peroxidase family - An evolutionary overview // FEBS J. </w:t>
      </w:r>
      <w:r w:rsidR="00A910B6" w:rsidRPr="00A910B6">
        <w:rPr>
          <w:rFonts w:ascii="Times New Roman" w:hAnsi="Times New Roman" w:cs="Times New Roman"/>
          <w:noProof/>
          <w:sz w:val="28"/>
          <w:szCs w:val="24"/>
          <w:lang w:val="en-US"/>
        </w:rPr>
        <w:t>-</w:t>
      </w:r>
      <w:r w:rsidRPr="00A910B6">
        <w:rPr>
          <w:rFonts w:ascii="Times New Roman" w:hAnsi="Times New Roman" w:cs="Times New Roman"/>
          <w:noProof/>
          <w:sz w:val="28"/>
          <w:szCs w:val="24"/>
          <w:lang w:val="en-US"/>
        </w:rPr>
        <w:t>2008.</w:t>
      </w:r>
      <w:r w:rsidR="00A910B6" w:rsidRPr="00A910B6">
        <w:rPr>
          <w:rFonts w:ascii="Times New Roman" w:hAnsi="Times New Roman" w:cs="Times New Roman"/>
          <w:noProof/>
          <w:sz w:val="28"/>
          <w:szCs w:val="24"/>
          <w:lang w:val="en-US"/>
        </w:rPr>
        <w:t>-</w:t>
      </w:r>
      <w:r w:rsidR="00A910B6">
        <w:rPr>
          <w:rFonts w:ascii="Times New Roman" w:hAnsi="Times New Roman" w:cs="Times New Roman"/>
          <w:noProof/>
          <w:sz w:val="28"/>
          <w:szCs w:val="24"/>
          <w:lang w:val="en-US"/>
        </w:rPr>
        <w:t>V</w:t>
      </w:r>
      <w:r w:rsidR="00A910B6" w:rsidRPr="00A910B6">
        <w:rPr>
          <w:rFonts w:ascii="Times New Roman" w:hAnsi="Times New Roman" w:cs="Times New Roman"/>
          <w:noProof/>
          <w:sz w:val="28"/>
          <w:szCs w:val="24"/>
          <w:lang w:val="en-US"/>
        </w:rPr>
        <w:t>.</w:t>
      </w:r>
      <w:r w:rsidR="00A910B6" w:rsidRPr="00A910B6">
        <w:rPr>
          <w:lang w:val="en-US"/>
        </w:rPr>
        <w:t xml:space="preserve"> </w:t>
      </w:r>
      <w:r w:rsidR="00A910B6" w:rsidRPr="00A910B6">
        <w:rPr>
          <w:rFonts w:ascii="Times New Roman" w:hAnsi="Times New Roman" w:cs="Times New Roman"/>
          <w:noProof/>
          <w:sz w:val="28"/>
          <w:szCs w:val="24"/>
          <w:lang w:val="en-US"/>
        </w:rPr>
        <w:t>275, №15. -</w:t>
      </w:r>
      <w:r w:rsidR="00A910B6">
        <w:rPr>
          <w:rFonts w:ascii="Times New Roman" w:hAnsi="Times New Roman" w:cs="Times New Roman"/>
          <w:noProof/>
          <w:sz w:val="28"/>
          <w:szCs w:val="24"/>
        </w:rPr>
        <w:t>Р</w:t>
      </w:r>
      <w:r w:rsidR="00A910B6" w:rsidRPr="00A910B6">
        <w:rPr>
          <w:rFonts w:ascii="Times New Roman" w:hAnsi="Times New Roman" w:cs="Times New Roman"/>
          <w:noProof/>
          <w:sz w:val="28"/>
          <w:szCs w:val="24"/>
          <w:lang w:val="en-US"/>
        </w:rPr>
        <w:t>. 3959–3970.</w:t>
      </w:r>
    </w:p>
    <w:p w14:paraId="3EC0E148" w14:textId="269BE3C0" w:rsidR="00E42DD6" w:rsidRPr="002D6CD2" w:rsidRDefault="00A910B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111</w:t>
      </w:r>
      <w:r w:rsidR="00E42DD6" w:rsidRPr="00A910B6">
        <w:rPr>
          <w:rFonts w:ascii="Times New Roman" w:hAnsi="Times New Roman" w:cs="Times New Roman"/>
          <w:noProof/>
          <w:sz w:val="28"/>
          <w:szCs w:val="24"/>
          <w:lang w:val="en-US"/>
        </w:rPr>
        <w:tab/>
      </w:r>
      <w:r w:rsidRPr="00A910B6">
        <w:rPr>
          <w:rFonts w:ascii="Times New Roman" w:hAnsi="Times New Roman" w:cs="Times New Roman"/>
          <w:noProof/>
          <w:sz w:val="28"/>
          <w:szCs w:val="24"/>
          <w:lang w:val="en-US"/>
        </w:rPr>
        <w:t xml:space="preserve">Mariotti, M., Ridge, P. G., Zhang, Y., Lobanov, A. V., Pringle, T. H., Guigo, R., … Gladyshev, V. N. </w:t>
      </w:r>
      <w:r w:rsidR="00E42DD6" w:rsidRPr="00A910B6">
        <w:rPr>
          <w:rFonts w:ascii="Times New Roman" w:hAnsi="Times New Roman" w:cs="Times New Roman"/>
          <w:noProof/>
          <w:sz w:val="28"/>
          <w:szCs w:val="24"/>
          <w:lang w:val="en-US"/>
        </w:rPr>
        <w:t xml:space="preserve">Composition and evolution of the vertebrate and mammalian selenoproteomes // PLoS One. </w:t>
      </w:r>
      <w:r w:rsidRPr="00A910B6">
        <w:rPr>
          <w:rFonts w:ascii="Times New Roman" w:hAnsi="Times New Roman" w:cs="Times New Roman"/>
          <w:noProof/>
          <w:sz w:val="28"/>
          <w:szCs w:val="24"/>
          <w:lang w:val="en-US"/>
        </w:rPr>
        <w:t>-</w:t>
      </w:r>
      <w:r w:rsidR="00E42DD6" w:rsidRPr="00A910B6">
        <w:rPr>
          <w:rFonts w:ascii="Times New Roman" w:hAnsi="Times New Roman" w:cs="Times New Roman"/>
          <w:noProof/>
          <w:sz w:val="28"/>
          <w:szCs w:val="24"/>
          <w:lang w:val="en-US"/>
        </w:rPr>
        <w:t>2012.</w:t>
      </w:r>
      <w:r w:rsidRPr="00A910B6">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A910B6">
        <w:rPr>
          <w:rFonts w:ascii="Times New Roman" w:hAnsi="Times New Roman" w:cs="Times New Roman"/>
          <w:noProof/>
          <w:sz w:val="28"/>
          <w:szCs w:val="24"/>
          <w:lang w:val="en-US"/>
        </w:rPr>
        <w:t xml:space="preserve">. </w:t>
      </w:r>
      <w:r w:rsidRPr="002D6CD2">
        <w:rPr>
          <w:rFonts w:ascii="Times New Roman" w:hAnsi="Times New Roman" w:cs="Times New Roman"/>
          <w:noProof/>
          <w:sz w:val="28"/>
          <w:szCs w:val="24"/>
          <w:lang w:val="en-US"/>
        </w:rPr>
        <w:t>7,№3.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e33066.</w:t>
      </w:r>
    </w:p>
    <w:p w14:paraId="088F6AD1" w14:textId="42B484A9" w:rsidR="00E42DD6" w:rsidRPr="00A910B6" w:rsidRDefault="00A910B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lastRenderedPageBreak/>
        <w:t>112</w:t>
      </w:r>
      <w:r w:rsidR="00E42DD6" w:rsidRPr="00A910B6">
        <w:rPr>
          <w:rFonts w:ascii="Times New Roman" w:hAnsi="Times New Roman" w:cs="Times New Roman"/>
          <w:noProof/>
          <w:sz w:val="28"/>
          <w:szCs w:val="24"/>
          <w:lang w:val="en-US"/>
        </w:rPr>
        <w:tab/>
      </w:r>
      <w:r w:rsidRPr="00A910B6">
        <w:rPr>
          <w:rFonts w:ascii="Times New Roman" w:hAnsi="Times New Roman" w:cs="Times New Roman"/>
          <w:noProof/>
          <w:sz w:val="28"/>
          <w:szCs w:val="24"/>
          <w:lang w:val="en-US"/>
        </w:rPr>
        <w:t>Toppo, S., Vanin, S., Bosello, V., &amp; Tosatto, S. C. E.</w:t>
      </w:r>
      <w:r w:rsidR="00E42DD6" w:rsidRPr="002D6CD2">
        <w:rPr>
          <w:rFonts w:ascii="Times New Roman" w:hAnsi="Times New Roman" w:cs="Times New Roman"/>
          <w:noProof/>
          <w:sz w:val="28"/>
          <w:szCs w:val="24"/>
          <w:lang w:val="en-US"/>
        </w:rPr>
        <w:t xml:space="preserve"> Evolutionary and Structural Insights Into the Multifaceted Glutathione Peroxidase (Gpx) Superfamily // Antioxid. Redox Signal.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2008.</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A910B6">
        <w:rPr>
          <w:rFonts w:ascii="Times New Roman" w:hAnsi="Times New Roman" w:cs="Times New Roman"/>
          <w:noProof/>
          <w:sz w:val="28"/>
          <w:szCs w:val="24"/>
          <w:lang w:val="en-US"/>
        </w:rPr>
        <w:t>10, №9. -</w:t>
      </w:r>
      <w:r>
        <w:rPr>
          <w:rFonts w:ascii="Times New Roman" w:hAnsi="Times New Roman" w:cs="Times New Roman"/>
          <w:noProof/>
          <w:sz w:val="28"/>
          <w:szCs w:val="24"/>
        </w:rPr>
        <w:t>Р</w:t>
      </w:r>
      <w:r w:rsidRPr="00A910B6">
        <w:rPr>
          <w:rFonts w:ascii="Times New Roman" w:hAnsi="Times New Roman" w:cs="Times New Roman"/>
          <w:noProof/>
          <w:sz w:val="28"/>
          <w:szCs w:val="24"/>
          <w:lang w:val="en-US"/>
        </w:rPr>
        <w:t>. 1501–1513.</w:t>
      </w:r>
    </w:p>
    <w:p w14:paraId="0101775F" w14:textId="61D336FA" w:rsidR="00E42DD6" w:rsidRPr="002D6CD2" w:rsidRDefault="00A910B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113</w:t>
      </w:r>
      <w:r w:rsidR="00E42DD6" w:rsidRPr="00A910B6">
        <w:rPr>
          <w:rFonts w:ascii="Times New Roman" w:hAnsi="Times New Roman" w:cs="Times New Roman"/>
          <w:noProof/>
          <w:sz w:val="28"/>
          <w:szCs w:val="24"/>
          <w:lang w:val="en-US"/>
        </w:rPr>
        <w:tab/>
        <w:t>Herbette S., Roeckel-Drevet P., Drevet J.R. Seleno-independent glutathione peroxidases: More than simple antioxidant scave</w:t>
      </w:r>
      <w:r w:rsidR="00E42DD6" w:rsidRPr="002D6CD2">
        <w:rPr>
          <w:rFonts w:ascii="Times New Roman" w:hAnsi="Times New Roman" w:cs="Times New Roman"/>
          <w:noProof/>
          <w:sz w:val="28"/>
          <w:szCs w:val="24"/>
          <w:lang w:val="en-US"/>
        </w:rPr>
        <w:t xml:space="preserve">ngers // FEBS Journal.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2007.</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A910B6">
        <w:rPr>
          <w:rFonts w:ascii="Times New Roman" w:hAnsi="Times New Roman" w:cs="Times New Roman"/>
          <w:noProof/>
          <w:sz w:val="28"/>
          <w:szCs w:val="24"/>
          <w:lang w:val="en-US"/>
        </w:rPr>
        <w:t>274, №2007. -</w:t>
      </w:r>
      <w:r>
        <w:rPr>
          <w:rFonts w:ascii="Times New Roman" w:hAnsi="Times New Roman" w:cs="Times New Roman"/>
          <w:noProof/>
          <w:sz w:val="28"/>
          <w:szCs w:val="24"/>
        </w:rPr>
        <w:t>Р</w:t>
      </w:r>
      <w:r w:rsidRPr="00A910B6">
        <w:rPr>
          <w:rFonts w:ascii="Times New Roman" w:hAnsi="Times New Roman" w:cs="Times New Roman"/>
          <w:noProof/>
          <w:sz w:val="28"/>
          <w:szCs w:val="24"/>
          <w:lang w:val="en-US"/>
        </w:rPr>
        <w:t>. 2163–2180</w:t>
      </w:r>
      <w:r w:rsidR="00082E74" w:rsidRPr="002D6CD2">
        <w:rPr>
          <w:rFonts w:ascii="Times New Roman" w:hAnsi="Times New Roman" w:cs="Times New Roman"/>
          <w:noProof/>
          <w:sz w:val="28"/>
          <w:szCs w:val="24"/>
          <w:lang w:val="en-US"/>
        </w:rPr>
        <w:t>.</w:t>
      </w:r>
    </w:p>
    <w:p w14:paraId="304D27C4" w14:textId="4CE8B0FB" w:rsidR="00E42DD6" w:rsidRPr="00082E74" w:rsidRDefault="00082E74"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114</w:t>
      </w:r>
      <w:r w:rsidR="00E42DD6" w:rsidRPr="00A910B6">
        <w:rPr>
          <w:rFonts w:ascii="Times New Roman" w:hAnsi="Times New Roman" w:cs="Times New Roman"/>
          <w:noProof/>
          <w:sz w:val="28"/>
          <w:szCs w:val="24"/>
          <w:lang w:val="en-US"/>
        </w:rPr>
        <w:tab/>
        <w:t>Dear T.N., Campbell K., Rabbitts T.H. Molecular Cloning of Putative Odorant-Binding and Odorant-Metabolizing Proteins // B</w:t>
      </w:r>
      <w:r w:rsidR="00E42DD6" w:rsidRPr="002D6CD2">
        <w:rPr>
          <w:rFonts w:ascii="Times New Roman" w:hAnsi="Times New Roman" w:cs="Times New Roman"/>
          <w:noProof/>
          <w:sz w:val="28"/>
          <w:szCs w:val="24"/>
          <w:lang w:val="en-US"/>
        </w:rPr>
        <w:t xml:space="preserve">iochemistry.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1991.</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082E74">
        <w:rPr>
          <w:rFonts w:ascii="Times New Roman" w:hAnsi="Times New Roman" w:cs="Times New Roman"/>
          <w:noProof/>
          <w:sz w:val="28"/>
          <w:szCs w:val="24"/>
          <w:lang w:val="en-US"/>
        </w:rPr>
        <w:t>30, №43. -</w:t>
      </w:r>
      <w:r>
        <w:rPr>
          <w:rFonts w:ascii="Times New Roman" w:hAnsi="Times New Roman" w:cs="Times New Roman"/>
          <w:noProof/>
          <w:sz w:val="28"/>
          <w:szCs w:val="24"/>
        </w:rPr>
        <w:t>Р</w:t>
      </w:r>
      <w:r w:rsidRPr="00082E74">
        <w:rPr>
          <w:rFonts w:ascii="Times New Roman" w:hAnsi="Times New Roman" w:cs="Times New Roman"/>
          <w:noProof/>
          <w:sz w:val="28"/>
          <w:szCs w:val="24"/>
          <w:lang w:val="en-US"/>
        </w:rPr>
        <w:t>. 10376–10382.</w:t>
      </w:r>
    </w:p>
    <w:p w14:paraId="1AFB6326" w14:textId="161E8DB1" w:rsidR="00E42DD6" w:rsidRPr="002D6CD2" w:rsidRDefault="00082E74"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115</w:t>
      </w:r>
      <w:r w:rsidR="00E42DD6" w:rsidRPr="00082E74">
        <w:rPr>
          <w:rFonts w:ascii="Times New Roman" w:hAnsi="Times New Roman" w:cs="Times New Roman"/>
          <w:noProof/>
          <w:sz w:val="28"/>
          <w:szCs w:val="24"/>
          <w:lang w:val="en-US"/>
        </w:rPr>
        <w:tab/>
      </w:r>
      <w:r w:rsidRPr="00082E74">
        <w:rPr>
          <w:rFonts w:ascii="Times New Roman" w:hAnsi="Times New Roman" w:cs="Times New Roman"/>
          <w:noProof/>
          <w:sz w:val="28"/>
          <w:szCs w:val="24"/>
          <w:lang w:val="en-US"/>
        </w:rPr>
        <w:t>Cardoso, B. R., Hare, D. J., Bush, A. I., &amp; Roberts, B. R.</w:t>
      </w:r>
      <w:r w:rsidR="00E42DD6" w:rsidRPr="00082E74">
        <w:rPr>
          <w:rFonts w:ascii="Times New Roman" w:hAnsi="Times New Roman" w:cs="Times New Roman"/>
          <w:noProof/>
          <w:sz w:val="28"/>
          <w:szCs w:val="24"/>
          <w:lang w:val="en-US"/>
        </w:rPr>
        <w:t xml:space="preserve"> Glutathione peroxidase 4: A new player in neurodegeneration? // Molecular Psychiatry. </w:t>
      </w:r>
      <w:r w:rsidRPr="00082E74">
        <w:rPr>
          <w:rFonts w:ascii="Times New Roman" w:hAnsi="Times New Roman" w:cs="Times New Roman"/>
          <w:noProof/>
          <w:sz w:val="28"/>
          <w:szCs w:val="24"/>
          <w:lang w:val="en-US"/>
        </w:rPr>
        <w:t>-</w:t>
      </w:r>
      <w:r w:rsidR="00E42DD6" w:rsidRPr="00082E74">
        <w:rPr>
          <w:rFonts w:ascii="Times New Roman" w:hAnsi="Times New Roman" w:cs="Times New Roman"/>
          <w:noProof/>
          <w:sz w:val="28"/>
          <w:szCs w:val="24"/>
          <w:lang w:val="en-US"/>
        </w:rPr>
        <w:t>2017.</w:t>
      </w:r>
      <w:r w:rsidRPr="00082E74">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082E74">
        <w:rPr>
          <w:rFonts w:ascii="Times New Roman" w:hAnsi="Times New Roman" w:cs="Times New Roman"/>
          <w:noProof/>
          <w:sz w:val="28"/>
          <w:szCs w:val="24"/>
          <w:lang w:val="en-US"/>
        </w:rPr>
        <w:t xml:space="preserve">. </w:t>
      </w:r>
      <w:r w:rsidRPr="002D6CD2">
        <w:rPr>
          <w:rFonts w:ascii="Times New Roman" w:hAnsi="Times New Roman" w:cs="Times New Roman"/>
          <w:noProof/>
          <w:sz w:val="28"/>
          <w:szCs w:val="24"/>
          <w:lang w:val="en-US"/>
        </w:rPr>
        <w:t>22, №3.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328 - 335.</w:t>
      </w:r>
    </w:p>
    <w:p w14:paraId="391758B9" w14:textId="77D2F904" w:rsidR="00E42DD6" w:rsidRPr="002D6CD2" w:rsidRDefault="00082E74"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116</w:t>
      </w:r>
      <w:r w:rsidR="00E42DD6" w:rsidRPr="00082E74">
        <w:rPr>
          <w:rFonts w:ascii="Times New Roman" w:hAnsi="Times New Roman" w:cs="Times New Roman"/>
          <w:noProof/>
          <w:sz w:val="28"/>
          <w:szCs w:val="24"/>
          <w:lang w:val="en-US"/>
        </w:rPr>
        <w:tab/>
      </w:r>
      <w:r w:rsidRPr="00082E74">
        <w:rPr>
          <w:rFonts w:ascii="Times New Roman" w:hAnsi="Times New Roman" w:cs="Times New Roman"/>
          <w:noProof/>
          <w:sz w:val="28"/>
          <w:szCs w:val="24"/>
          <w:lang w:val="en-US"/>
        </w:rPr>
        <w:t xml:space="preserve">Maiorino, F. M., Brigelius-Flohé, R., Aumann, K. D., Roveri, </w:t>
      </w:r>
      <w:r>
        <w:rPr>
          <w:rFonts w:ascii="Times New Roman" w:hAnsi="Times New Roman" w:cs="Times New Roman"/>
          <w:noProof/>
          <w:sz w:val="28"/>
          <w:szCs w:val="24"/>
          <w:lang w:val="en-US"/>
        </w:rPr>
        <w:t xml:space="preserve">A., Schomburg, D., &amp; Flohé, L. </w:t>
      </w:r>
      <w:r w:rsidR="00E42DD6" w:rsidRPr="002D6CD2">
        <w:rPr>
          <w:rFonts w:ascii="Times New Roman" w:hAnsi="Times New Roman" w:cs="Times New Roman"/>
          <w:noProof/>
          <w:sz w:val="28"/>
          <w:szCs w:val="24"/>
          <w:lang w:val="en-US"/>
        </w:rPr>
        <w:t xml:space="preserve">Diversity of Glutathione Peroxidases // Methods Enzymol.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1995.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V. 252, № C. P. 38–53.</w:t>
      </w:r>
    </w:p>
    <w:p w14:paraId="4FB37DF8" w14:textId="6A44F6F1" w:rsidR="00E42DD6" w:rsidRPr="00082E74" w:rsidRDefault="00082E74"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117</w:t>
      </w:r>
      <w:r w:rsidR="00E42DD6" w:rsidRPr="002D6CD2">
        <w:rPr>
          <w:rFonts w:ascii="Times New Roman" w:hAnsi="Times New Roman" w:cs="Times New Roman"/>
          <w:noProof/>
          <w:sz w:val="28"/>
          <w:szCs w:val="24"/>
          <w:lang w:val="en-US"/>
        </w:rPr>
        <w:tab/>
        <w:t>EPP O., LADENSTEIN R., WENDEL A. The Refined Structure of the Selenoenzyme Glutathione Peroxidase at 0.2</w:t>
      </w:r>
      <w:r w:rsidR="00E42DD6" w:rsidRPr="002D6CD2">
        <w:rPr>
          <w:rFonts w:ascii="Cambria Math" w:hAnsi="Cambria Math" w:cs="Cambria Math"/>
          <w:noProof/>
          <w:sz w:val="28"/>
          <w:szCs w:val="24"/>
          <w:lang w:val="en-US"/>
        </w:rPr>
        <w:t>‐</w:t>
      </w:r>
      <w:r w:rsidR="00E42DD6" w:rsidRPr="002D6CD2">
        <w:rPr>
          <w:rFonts w:ascii="Times New Roman" w:hAnsi="Times New Roman" w:cs="Times New Roman"/>
          <w:noProof/>
          <w:sz w:val="28"/>
          <w:szCs w:val="24"/>
          <w:lang w:val="en-US"/>
        </w:rPr>
        <w:t xml:space="preserve">nm Resolution // Eur. J. Biochem.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1983.</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082E74">
        <w:rPr>
          <w:rFonts w:ascii="Times New Roman" w:hAnsi="Times New Roman" w:cs="Times New Roman"/>
          <w:noProof/>
          <w:sz w:val="28"/>
          <w:szCs w:val="24"/>
          <w:lang w:val="en-US"/>
        </w:rPr>
        <w:t>133, №1. -</w:t>
      </w:r>
      <w:r>
        <w:rPr>
          <w:rFonts w:ascii="Times New Roman" w:hAnsi="Times New Roman" w:cs="Times New Roman"/>
          <w:noProof/>
          <w:sz w:val="28"/>
          <w:szCs w:val="24"/>
        </w:rPr>
        <w:t>Р</w:t>
      </w:r>
      <w:r w:rsidRPr="00082E74">
        <w:rPr>
          <w:rFonts w:ascii="Times New Roman" w:hAnsi="Times New Roman" w:cs="Times New Roman"/>
          <w:noProof/>
          <w:sz w:val="28"/>
          <w:szCs w:val="24"/>
          <w:lang w:val="en-US"/>
        </w:rPr>
        <w:t>. 51–69.</w:t>
      </w:r>
    </w:p>
    <w:p w14:paraId="33F483A3" w14:textId="7DA2856F" w:rsidR="00E42DD6" w:rsidRPr="00082E74" w:rsidRDefault="00082E74"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118</w:t>
      </w:r>
      <w:r w:rsidR="00E42DD6" w:rsidRPr="00082E74">
        <w:rPr>
          <w:rFonts w:ascii="Times New Roman" w:hAnsi="Times New Roman" w:cs="Times New Roman"/>
          <w:noProof/>
          <w:sz w:val="28"/>
          <w:szCs w:val="24"/>
          <w:lang w:val="en-US"/>
        </w:rPr>
        <w:tab/>
      </w:r>
      <w:r w:rsidRPr="00082E74">
        <w:rPr>
          <w:rFonts w:ascii="Times New Roman" w:hAnsi="Times New Roman" w:cs="Times New Roman"/>
          <w:noProof/>
          <w:sz w:val="28"/>
          <w:szCs w:val="24"/>
          <w:lang w:val="en-US"/>
        </w:rPr>
        <w:t>Tosatto, S. C. E., Bosello, V., Fogolari, F., Mauri, P., Roveri, A., Toppo, S., … Maiorino, M.</w:t>
      </w:r>
      <w:r w:rsidR="00E42DD6" w:rsidRPr="00082E74">
        <w:rPr>
          <w:rFonts w:ascii="Times New Roman" w:hAnsi="Times New Roman" w:cs="Times New Roman"/>
          <w:noProof/>
          <w:sz w:val="28"/>
          <w:szCs w:val="24"/>
          <w:lang w:val="en-US"/>
        </w:rPr>
        <w:t xml:space="preserve"> The Catalytic Site of Glutathione Peroxidases // Antioxid. Redox Signal. </w:t>
      </w:r>
      <w:r w:rsidRPr="00082E74">
        <w:rPr>
          <w:rFonts w:ascii="Times New Roman" w:hAnsi="Times New Roman" w:cs="Times New Roman"/>
          <w:noProof/>
          <w:sz w:val="28"/>
          <w:szCs w:val="24"/>
          <w:lang w:val="en-US"/>
        </w:rPr>
        <w:t>-</w:t>
      </w:r>
      <w:r w:rsidR="00E42DD6" w:rsidRPr="00082E74">
        <w:rPr>
          <w:rFonts w:ascii="Times New Roman" w:hAnsi="Times New Roman" w:cs="Times New Roman"/>
          <w:noProof/>
          <w:sz w:val="28"/>
          <w:szCs w:val="24"/>
          <w:lang w:val="en-US"/>
        </w:rPr>
        <w:t>2008.</w:t>
      </w:r>
      <w:r w:rsidRPr="00082E74">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082E74">
        <w:rPr>
          <w:rFonts w:ascii="Times New Roman" w:hAnsi="Times New Roman" w:cs="Times New Roman"/>
          <w:noProof/>
          <w:sz w:val="28"/>
          <w:szCs w:val="24"/>
          <w:lang w:val="en-US"/>
        </w:rPr>
        <w:t>.</w:t>
      </w:r>
      <w:r w:rsidRPr="00082E74">
        <w:rPr>
          <w:lang w:val="en-US"/>
        </w:rPr>
        <w:t xml:space="preserve"> </w:t>
      </w:r>
      <w:r w:rsidRPr="00082E74">
        <w:rPr>
          <w:rFonts w:ascii="Times New Roman" w:hAnsi="Times New Roman" w:cs="Times New Roman"/>
          <w:noProof/>
          <w:sz w:val="28"/>
          <w:szCs w:val="24"/>
          <w:lang w:val="en-US"/>
        </w:rPr>
        <w:t>10, №9. -</w:t>
      </w:r>
      <w:r>
        <w:rPr>
          <w:rFonts w:ascii="Times New Roman" w:hAnsi="Times New Roman" w:cs="Times New Roman"/>
          <w:noProof/>
          <w:sz w:val="28"/>
          <w:szCs w:val="24"/>
        </w:rPr>
        <w:t>Р</w:t>
      </w:r>
      <w:r w:rsidRPr="00082E74">
        <w:rPr>
          <w:rFonts w:ascii="Times New Roman" w:hAnsi="Times New Roman" w:cs="Times New Roman"/>
          <w:noProof/>
          <w:sz w:val="28"/>
          <w:szCs w:val="24"/>
          <w:lang w:val="en-US"/>
        </w:rPr>
        <w:t>. 1515–1525.</w:t>
      </w:r>
    </w:p>
    <w:p w14:paraId="466AD74F" w14:textId="70D955FB" w:rsidR="00E42DD6" w:rsidRPr="002D6CD2" w:rsidRDefault="00082E74"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119</w:t>
      </w:r>
      <w:r w:rsidR="00E42DD6" w:rsidRPr="00082E74">
        <w:rPr>
          <w:rFonts w:ascii="Times New Roman" w:hAnsi="Times New Roman" w:cs="Times New Roman"/>
          <w:noProof/>
          <w:sz w:val="28"/>
          <w:szCs w:val="24"/>
          <w:lang w:val="en-US"/>
        </w:rPr>
        <w:tab/>
      </w:r>
      <w:r w:rsidRPr="00082E74">
        <w:rPr>
          <w:rFonts w:ascii="Times New Roman" w:hAnsi="Times New Roman" w:cs="Times New Roman"/>
          <w:noProof/>
          <w:sz w:val="28"/>
          <w:szCs w:val="24"/>
          <w:lang w:val="en-US"/>
        </w:rPr>
        <w:t>Toppo, S., Flohé, L., Ursini, F., Vanin, S., &amp; Maiorino, M.</w:t>
      </w:r>
      <w:r w:rsidR="00E42DD6" w:rsidRPr="00082E74">
        <w:rPr>
          <w:rFonts w:ascii="Times New Roman" w:hAnsi="Times New Roman" w:cs="Times New Roman"/>
          <w:noProof/>
          <w:sz w:val="28"/>
          <w:szCs w:val="24"/>
          <w:lang w:val="en-US"/>
        </w:rPr>
        <w:t xml:space="preserve"> Catalytic mechanisms and specificities of glutathione peroxidases: Variations of a basic scheme // Biochi</w:t>
      </w:r>
      <w:r w:rsidR="00E42DD6" w:rsidRPr="002D6CD2">
        <w:rPr>
          <w:rFonts w:ascii="Times New Roman" w:hAnsi="Times New Roman" w:cs="Times New Roman"/>
          <w:noProof/>
          <w:sz w:val="28"/>
          <w:szCs w:val="24"/>
          <w:lang w:val="en-US"/>
        </w:rPr>
        <w:t xml:space="preserve">mica et Biophysica Acta - General Subjects.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2009.</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 1790, №11.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1486 - 1500.</w:t>
      </w:r>
    </w:p>
    <w:p w14:paraId="0BD2DC67" w14:textId="78CF073F" w:rsidR="00E42DD6" w:rsidRPr="00563AFE"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120</w:t>
      </w:r>
      <w:r w:rsidRPr="002D6CD2">
        <w:rPr>
          <w:rFonts w:ascii="Times New Roman" w:hAnsi="Times New Roman" w:cs="Times New Roman"/>
          <w:noProof/>
          <w:sz w:val="28"/>
          <w:szCs w:val="24"/>
          <w:lang w:val="en-US"/>
        </w:rPr>
        <w:tab/>
        <w:t xml:space="preserve">Imai H., Nakagawa Y. Biological significance of phospholipid hydroperoxide glutathione peroxidase (PHGPx, GPx4) in mammalian cells // Free Radical Biology and Medicine. </w:t>
      </w:r>
      <w:r w:rsidR="00082E74"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2003.</w:t>
      </w:r>
      <w:r w:rsidR="00082E74" w:rsidRPr="002D6CD2">
        <w:rPr>
          <w:rFonts w:ascii="Times New Roman" w:hAnsi="Times New Roman" w:cs="Times New Roman"/>
          <w:noProof/>
          <w:sz w:val="28"/>
          <w:szCs w:val="24"/>
          <w:lang w:val="en-US"/>
        </w:rPr>
        <w:t>-</w:t>
      </w:r>
      <w:r w:rsidR="00082E74">
        <w:rPr>
          <w:rFonts w:ascii="Times New Roman" w:hAnsi="Times New Roman" w:cs="Times New Roman"/>
          <w:noProof/>
          <w:sz w:val="28"/>
          <w:szCs w:val="24"/>
          <w:lang w:val="en-US"/>
        </w:rPr>
        <w:t>V</w:t>
      </w:r>
      <w:r w:rsidR="00082E74" w:rsidRPr="002D6CD2">
        <w:rPr>
          <w:rFonts w:ascii="Times New Roman" w:hAnsi="Times New Roman" w:cs="Times New Roman"/>
          <w:noProof/>
          <w:sz w:val="28"/>
          <w:szCs w:val="24"/>
          <w:lang w:val="en-US"/>
        </w:rPr>
        <w:t>.</w:t>
      </w:r>
      <w:r w:rsidR="00082E74" w:rsidRPr="002D6CD2">
        <w:rPr>
          <w:lang w:val="en-US"/>
        </w:rPr>
        <w:t xml:space="preserve"> </w:t>
      </w:r>
      <w:r w:rsidR="00082E74" w:rsidRPr="00082E74">
        <w:rPr>
          <w:rFonts w:ascii="Times New Roman" w:hAnsi="Times New Roman" w:cs="Times New Roman"/>
          <w:noProof/>
          <w:sz w:val="28"/>
          <w:szCs w:val="24"/>
          <w:lang w:val="en-US"/>
        </w:rPr>
        <w:t>34, №2. -</w:t>
      </w:r>
      <w:r w:rsidR="00082E74">
        <w:rPr>
          <w:rFonts w:ascii="Times New Roman" w:hAnsi="Times New Roman" w:cs="Times New Roman"/>
          <w:noProof/>
          <w:sz w:val="28"/>
          <w:szCs w:val="24"/>
        </w:rPr>
        <w:t>Р</w:t>
      </w:r>
      <w:r w:rsidR="00082E74" w:rsidRPr="00082E74">
        <w:rPr>
          <w:rFonts w:ascii="Times New Roman" w:hAnsi="Times New Roman" w:cs="Times New Roman"/>
          <w:noProof/>
          <w:sz w:val="28"/>
          <w:szCs w:val="24"/>
          <w:lang w:val="en-US"/>
        </w:rPr>
        <w:t>. 145-169</w:t>
      </w:r>
      <w:r w:rsidR="00082E74" w:rsidRPr="00563AFE">
        <w:rPr>
          <w:rFonts w:ascii="Times New Roman" w:hAnsi="Times New Roman" w:cs="Times New Roman"/>
          <w:noProof/>
          <w:sz w:val="28"/>
          <w:szCs w:val="24"/>
          <w:lang w:val="en-US"/>
        </w:rPr>
        <w:t>.</w:t>
      </w:r>
    </w:p>
    <w:p w14:paraId="335E01B5" w14:textId="2746FD54" w:rsidR="00E42DD6" w:rsidRPr="00563AFE" w:rsidRDefault="00082E74"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121</w:t>
      </w:r>
      <w:r w:rsidR="00E42DD6" w:rsidRPr="00082E74">
        <w:rPr>
          <w:rFonts w:ascii="Times New Roman" w:hAnsi="Times New Roman" w:cs="Times New Roman"/>
          <w:noProof/>
          <w:sz w:val="28"/>
          <w:szCs w:val="24"/>
          <w:lang w:val="en-US"/>
        </w:rPr>
        <w:tab/>
      </w:r>
      <w:r w:rsidR="00563AFE" w:rsidRPr="00563AFE">
        <w:rPr>
          <w:rFonts w:ascii="Times New Roman" w:hAnsi="Times New Roman" w:cs="Times New Roman"/>
          <w:noProof/>
          <w:sz w:val="28"/>
          <w:szCs w:val="24"/>
          <w:lang w:val="en-US"/>
        </w:rPr>
        <w:t xml:space="preserve">Takebe, G., Yarimizu, J., Saito, Y., Hayashi, T., Nakamura, H., Yodoi, J., … Takahashi, K. </w:t>
      </w:r>
      <w:r w:rsidR="00E42DD6" w:rsidRPr="00082E74">
        <w:rPr>
          <w:rFonts w:ascii="Times New Roman" w:hAnsi="Times New Roman" w:cs="Times New Roman"/>
          <w:noProof/>
          <w:sz w:val="28"/>
          <w:szCs w:val="24"/>
          <w:lang w:val="en-US"/>
        </w:rPr>
        <w:t>A comparative study on the hydroperoxide and thiol specificity of the glutathione peroxidase family and s</w:t>
      </w:r>
      <w:r w:rsidR="00E42DD6" w:rsidRPr="002D6CD2">
        <w:rPr>
          <w:rFonts w:ascii="Times New Roman" w:hAnsi="Times New Roman" w:cs="Times New Roman"/>
          <w:noProof/>
          <w:sz w:val="28"/>
          <w:szCs w:val="24"/>
          <w:lang w:val="en-US"/>
        </w:rPr>
        <w:t xml:space="preserve">elenoprotein P // J. Biol. Chem. </w:t>
      </w:r>
      <w:r w:rsidR="00563AFE"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2002.</w:t>
      </w:r>
      <w:r w:rsidR="00563AFE" w:rsidRPr="002D6CD2">
        <w:rPr>
          <w:rFonts w:ascii="Times New Roman" w:hAnsi="Times New Roman" w:cs="Times New Roman"/>
          <w:noProof/>
          <w:sz w:val="28"/>
          <w:szCs w:val="24"/>
          <w:lang w:val="en-US"/>
        </w:rPr>
        <w:t>-</w:t>
      </w:r>
      <w:r w:rsidR="00563AFE">
        <w:rPr>
          <w:rFonts w:ascii="Times New Roman" w:hAnsi="Times New Roman" w:cs="Times New Roman"/>
          <w:noProof/>
          <w:sz w:val="28"/>
          <w:szCs w:val="24"/>
          <w:lang w:val="en-US"/>
        </w:rPr>
        <w:t>V</w:t>
      </w:r>
      <w:r w:rsidR="00563AFE" w:rsidRPr="002D6CD2">
        <w:rPr>
          <w:rFonts w:ascii="Times New Roman" w:hAnsi="Times New Roman" w:cs="Times New Roman"/>
          <w:noProof/>
          <w:sz w:val="28"/>
          <w:szCs w:val="24"/>
          <w:lang w:val="en-US"/>
        </w:rPr>
        <w:t>.</w:t>
      </w:r>
      <w:r w:rsidR="00563AFE" w:rsidRPr="002D6CD2">
        <w:rPr>
          <w:lang w:val="en-US"/>
        </w:rPr>
        <w:t xml:space="preserve"> </w:t>
      </w:r>
      <w:r w:rsidR="00563AFE" w:rsidRPr="00563AFE">
        <w:rPr>
          <w:rFonts w:ascii="Times New Roman" w:hAnsi="Times New Roman" w:cs="Times New Roman"/>
          <w:noProof/>
          <w:sz w:val="28"/>
          <w:szCs w:val="24"/>
          <w:lang w:val="en-US"/>
        </w:rPr>
        <w:t>277, №43. -</w:t>
      </w:r>
      <w:r w:rsidR="00563AFE">
        <w:rPr>
          <w:rFonts w:ascii="Times New Roman" w:hAnsi="Times New Roman" w:cs="Times New Roman"/>
          <w:noProof/>
          <w:sz w:val="28"/>
          <w:szCs w:val="24"/>
        </w:rPr>
        <w:t>Р</w:t>
      </w:r>
      <w:r w:rsidR="00563AFE" w:rsidRPr="00563AFE">
        <w:rPr>
          <w:rFonts w:ascii="Times New Roman" w:hAnsi="Times New Roman" w:cs="Times New Roman"/>
          <w:noProof/>
          <w:sz w:val="28"/>
          <w:szCs w:val="24"/>
          <w:lang w:val="en-US"/>
        </w:rPr>
        <w:t>. 41254–41258.</w:t>
      </w:r>
    </w:p>
    <w:p w14:paraId="38744FA0" w14:textId="3FA7AB2A" w:rsidR="00E42DD6" w:rsidRPr="002D6CD2" w:rsidRDefault="00563AFE"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122</w:t>
      </w:r>
      <w:r w:rsidR="00E42DD6" w:rsidRPr="00563AFE">
        <w:rPr>
          <w:rFonts w:ascii="Times New Roman" w:hAnsi="Times New Roman" w:cs="Times New Roman"/>
          <w:noProof/>
          <w:sz w:val="28"/>
          <w:szCs w:val="24"/>
          <w:lang w:val="en-US"/>
        </w:rPr>
        <w:tab/>
      </w:r>
      <w:r w:rsidRPr="00563AFE">
        <w:rPr>
          <w:rFonts w:ascii="Times New Roman" w:hAnsi="Times New Roman" w:cs="Times New Roman"/>
          <w:noProof/>
          <w:sz w:val="28"/>
          <w:szCs w:val="24"/>
          <w:lang w:val="en-US"/>
        </w:rPr>
        <w:t xml:space="preserve">Flohé, L., Toppo, S., Cozza, G., &amp; Ursini, F. </w:t>
      </w:r>
      <w:r w:rsidR="00E42DD6" w:rsidRPr="00563AFE">
        <w:rPr>
          <w:rFonts w:ascii="Times New Roman" w:hAnsi="Times New Roman" w:cs="Times New Roman"/>
          <w:noProof/>
          <w:sz w:val="28"/>
          <w:szCs w:val="24"/>
          <w:lang w:val="en-US"/>
        </w:rPr>
        <w:t xml:space="preserve">A Comparison of Thiol Peroxidase Mechanisms // Antioxid. Redox Signal. </w:t>
      </w:r>
      <w:r w:rsidRPr="00563AFE">
        <w:rPr>
          <w:rFonts w:ascii="Times New Roman" w:hAnsi="Times New Roman" w:cs="Times New Roman"/>
          <w:noProof/>
          <w:sz w:val="28"/>
          <w:szCs w:val="24"/>
          <w:lang w:val="en-US"/>
        </w:rPr>
        <w:t>-</w:t>
      </w:r>
      <w:r w:rsidR="00E42DD6" w:rsidRPr="00563AFE">
        <w:rPr>
          <w:rFonts w:ascii="Times New Roman" w:hAnsi="Times New Roman" w:cs="Times New Roman"/>
          <w:noProof/>
          <w:sz w:val="28"/>
          <w:szCs w:val="24"/>
          <w:lang w:val="en-US"/>
        </w:rPr>
        <w:t>2011.</w:t>
      </w:r>
      <w:r w:rsidRPr="00563AFE">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563AFE">
        <w:rPr>
          <w:rFonts w:ascii="Times New Roman" w:hAnsi="Times New Roman" w:cs="Times New Roman"/>
          <w:noProof/>
          <w:sz w:val="28"/>
          <w:szCs w:val="24"/>
          <w:lang w:val="en-US"/>
        </w:rPr>
        <w:t xml:space="preserve">. 15, №3. </w:t>
      </w:r>
      <w:r w:rsidRPr="002D6CD2">
        <w:rPr>
          <w:rFonts w:ascii="Times New Roman" w:hAnsi="Times New Roman" w:cs="Times New Roman"/>
          <w:noProof/>
          <w:sz w:val="28"/>
          <w:szCs w:val="24"/>
          <w:lang w:val="en-US"/>
        </w:rPr>
        <w:t>-</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763 - 780.</w:t>
      </w:r>
    </w:p>
    <w:p w14:paraId="611F82EB" w14:textId="14651FF2" w:rsidR="00E42DD6" w:rsidRPr="002D6CD2" w:rsidRDefault="00563AFE"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123</w:t>
      </w:r>
      <w:r w:rsidR="00E42DD6" w:rsidRPr="00563AFE">
        <w:rPr>
          <w:rFonts w:ascii="Times New Roman" w:hAnsi="Times New Roman" w:cs="Times New Roman"/>
          <w:noProof/>
          <w:sz w:val="28"/>
          <w:szCs w:val="24"/>
          <w:lang w:val="en-US"/>
        </w:rPr>
        <w:tab/>
        <w:t xml:space="preserve">Alissa E.M., Bahijri S.M., Ferns G.A. The controversy surrounding selenium and cardiovascular disease: a review </w:t>
      </w:r>
      <w:r w:rsidR="00E42DD6" w:rsidRPr="002D6CD2">
        <w:rPr>
          <w:rFonts w:ascii="Times New Roman" w:hAnsi="Times New Roman" w:cs="Times New Roman"/>
          <w:noProof/>
          <w:sz w:val="28"/>
          <w:szCs w:val="24"/>
          <w:lang w:val="en-US"/>
        </w:rPr>
        <w:t xml:space="preserve">of the evidence // Med Sci.Monit.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2003.</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563AFE">
        <w:rPr>
          <w:rFonts w:ascii="Times New Roman" w:hAnsi="Times New Roman" w:cs="Times New Roman"/>
          <w:noProof/>
          <w:sz w:val="28"/>
          <w:szCs w:val="24"/>
          <w:lang w:val="en-US"/>
        </w:rPr>
        <w:t>9, №1. -</w:t>
      </w:r>
      <w:r>
        <w:rPr>
          <w:rFonts w:ascii="Times New Roman" w:hAnsi="Times New Roman" w:cs="Times New Roman"/>
          <w:noProof/>
          <w:sz w:val="28"/>
          <w:szCs w:val="24"/>
        </w:rPr>
        <w:t>Р</w:t>
      </w:r>
      <w:r w:rsidRPr="00563AFE">
        <w:rPr>
          <w:rFonts w:ascii="Times New Roman" w:hAnsi="Times New Roman" w:cs="Times New Roman"/>
          <w:noProof/>
          <w:sz w:val="28"/>
          <w:szCs w:val="24"/>
          <w:lang w:val="en-US"/>
        </w:rPr>
        <w:t>. RA9-18</w:t>
      </w:r>
      <w:r w:rsidRPr="002D6CD2">
        <w:rPr>
          <w:rFonts w:ascii="Times New Roman" w:hAnsi="Times New Roman" w:cs="Times New Roman"/>
          <w:noProof/>
          <w:sz w:val="28"/>
          <w:szCs w:val="24"/>
          <w:lang w:val="en-US"/>
        </w:rPr>
        <w:t>.</w:t>
      </w:r>
    </w:p>
    <w:p w14:paraId="10EE4A64" w14:textId="19768E4C" w:rsidR="00E42DD6" w:rsidRPr="00563AFE" w:rsidRDefault="00563AFE"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124</w:t>
      </w:r>
      <w:r w:rsidR="00E42DD6" w:rsidRPr="00563AFE">
        <w:rPr>
          <w:rFonts w:ascii="Times New Roman" w:hAnsi="Times New Roman" w:cs="Times New Roman"/>
          <w:noProof/>
          <w:sz w:val="28"/>
          <w:szCs w:val="24"/>
          <w:lang w:val="en-US"/>
        </w:rPr>
        <w:tab/>
      </w:r>
      <w:r w:rsidRPr="00563AFE">
        <w:rPr>
          <w:rFonts w:ascii="Times New Roman" w:hAnsi="Times New Roman" w:cs="Times New Roman"/>
          <w:noProof/>
          <w:sz w:val="28"/>
          <w:szCs w:val="24"/>
          <w:lang w:val="en-US"/>
        </w:rPr>
        <w:t>Klotz, L. O., Kröncke, K. D., Buchczyk, D. P., &amp; Sies, H.</w:t>
      </w:r>
      <w:r w:rsidR="00E42DD6" w:rsidRPr="00563AFE">
        <w:rPr>
          <w:rFonts w:ascii="Times New Roman" w:hAnsi="Times New Roman" w:cs="Times New Roman"/>
          <w:noProof/>
          <w:sz w:val="28"/>
          <w:szCs w:val="24"/>
          <w:lang w:val="en-US"/>
        </w:rPr>
        <w:t xml:space="preserve"> Role of Copper, Zinc, Selenium and Tellurium in the Cellular Defense against Oxidative and Nitrosative </w:t>
      </w:r>
      <w:r w:rsidR="00E42DD6" w:rsidRPr="002D6CD2">
        <w:rPr>
          <w:rFonts w:ascii="Times New Roman" w:hAnsi="Times New Roman" w:cs="Times New Roman"/>
          <w:noProof/>
          <w:sz w:val="28"/>
          <w:szCs w:val="24"/>
          <w:lang w:val="en-US"/>
        </w:rPr>
        <w:t xml:space="preserve">Stress // J. Nutr.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2003.</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563AFE">
        <w:rPr>
          <w:rFonts w:ascii="Times New Roman" w:hAnsi="Times New Roman" w:cs="Times New Roman"/>
          <w:noProof/>
          <w:sz w:val="28"/>
          <w:szCs w:val="24"/>
          <w:lang w:val="en-US"/>
        </w:rPr>
        <w:t>133, №5. -</w:t>
      </w:r>
      <w:r>
        <w:rPr>
          <w:rFonts w:ascii="Times New Roman" w:hAnsi="Times New Roman" w:cs="Times New Roman"/>
          <w:noProof/>
          <w:sz w:val="28"/>
          <w:szCs w:val="24"/>
        </w:rPr>
        <w:t>Р</w:t>
      </w:r>
      <w:r w:rsidRPr="00563AFE">
        <w:rPr>
          <w:rFonts w:ascii="Times New Roman" w:hAnsi="Times New Roman" w:cs="Times New Roman"/>
          <w:noProof/>
          <w:sz w:val="28"/>
          <w:szCs w:val="24"/>
          <w:lang w:val="en-US"/>
        </w:rPr>
        <w:t>. 1448S–1451S.</w:t>
      </w:r>
    </w:p>
    <w:p w14:paraId="20A889B7" w14:textId="4C6E2270" w:rsidR="00E42DD6" w:rsidRPr="00563AFE" w:rsidRDefault="00563AFE"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125</w:t>
      </w:r>
      <w:r w:rsidR="00E42DD6" w:rsidRPr="00563AFE">
        <w:rPr>
          <w:rFonts w:ascii="Times New Roman" w:hAnsi="Times New Roman" w:cs="Times New Roman"/>
          <w:noProof/>
          <w:sz w:val="28"/>
          <w:szCs w:val="24"/>
          <w:lang w:val="en-US"/>
        </w:rPr>
        <w:tab/>
        <w:t>Chen Q.M., Morrissy S., Alpert J.S. Oxid</w:t>
      </w:r>
      <w:r>
        <w:rPr>
          <w:rFonts w:ascii="Times New Roman" w:hAnsi="Times New Roman" w:cs="Times New Roman"/>
          <w:noProof/>
          <w:sz w:val="28"/>
          <w:szCs w:val="24"/>
          <w:lang w:val="en-US"/>
        </w:rPr>
        <w:t xml:space="preserve">ative Stress and Heart Failure </w:t>
      </w:r>
      <w:r w:rsidR="00E42DD6" w:rsidRPr="00563AFE">
        <w:rPr>
          <w:rFonts w:ascii="Times New Roman" w:hAnsi="Times New Roman" w:cs="Times New Roman"/>
          <w:noProof/>
          <w:sz w:val="28"/>
          <w:szCs w:val="24"/>
          <w:lang w:val="en-US"/>
        </w:rPr>
        <w:t xml:space="preserve">/ Comprehensive Toxicology: Third Edition. </w:t>
      </w:r>
      <w:r w:rsidRPr="00563AFE">
        <w:rPr>
          <w:rFonts w:ascii="Times New Roman" w:hAnsi="Times New Roman" w:cs="Times New Roman"/>
          <w:noProof/>
          <w:sz w:val="28"/>
          <w:szCs w:val="24"/>
          <w:lang w:val="en-US"/>
        </w:rPr>
        <w:t>-</w:t>
      </w:r>
      <w:r w:rsidR="00E42DD6" w:rsidRPr="00563AFE">
        <w:rPr>
          <w:rFonts w:ascii="Times New Roman" w:hAnsi="Times New Roman" w:cs="Times New Roman"/>
          <w:noProof/>
          <w:sz w:val="28"/>
          <w:szCs w:val="24"/>
          <w:lang w:val="en-US"/>
        </w:rPr>
        <w:t>2017.</w:t>
      </w:r>
      <w:r w:rsidRPr="00563AFE">
        <w:rPr>
          <w:rFonts w:ascii="Times New Roman" w:hAnsi="Times New Roman" w:cs="Times New Roman"/>
          <w:noProof/>
          <w:sz w:val="28"/>
          <w:szCs w:val="24"/>
          <w:lang w:val="en-US"/>
        </w:rPr>
        <w:t>-</w:t>
      </w:r>
      <w:r>
        <w:rPr>
          <w:rFonts w:ascii="Times New Roman" w:hAnsi="Times New Roman" w:cs="Times New Roman"/>
          <w:noProof/>
          <w:sz w:val="28"/>
          <w:szCs w:val="24"/>
        </w:rPr>
        <w:t>Р</w:t>
      </w:r>
      <w:r w:rsidRPr="00563AFE">
        <w:rPr>
          <w:rFonts w:ascii="Times New Roman" w:hAnsi="Times New Roman" w:cs="Times New Roman"/>
          <w:noProof/>
          <w:sz w:val="28"/>
          <w:szCs w:val="24"/>
          <w:lang w:val="en-US"/>
        </w:rPr>
        <w:t>. 230 - 251.</w:t>
      </w:r>
    </w:p>
    <w:p w14:paraId="7CB7EB79" w14:textId="0F10D1C4" w:rsidR="00E42DD6" w:rsidRPr="002D6CD2" w:rsidRDefault="00563AFE"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126</w:t>
      </w:r>
      <w:r w:rsidR="00E42DD6" w:rsidRPr="002D6CD2">
        <w:rPr>
          <w:rFonts w:ascii="Times New Roman" w:hAnsi="Times New Roman" w:cs="Times New Roman"/>
          <w:noProof/>
          <w:sz w:val="28"/>
          <w:szCs w:val="24"/>
          <w:lang w:val="en-US"/>
        </w:rPr>
        <w:tab/>
        <w:t xml:space="preserve">Bhowmick D., Mugesh G. Insights into the catalytic mechanism of synthetic glutathione peroxidase mimetics // Organic and Biomolecular Chemistry.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lastRenderedPageBreak/>
        <w:t>2015.</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 13, №41.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10262 - 10272.</w:t>
      </w:r>
    </w:p>
    <w:p w14:paraId="36D1716D" w14:textId="772FF454" w:rsidR="00E42DD6" w:rsidRPr="007576F9" w:rsidRDefault="00563AFE"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127</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 xml:space="preserve">Bermano, G., Nicol, F., Dyer, J. A., Sunde, R. A., Beckett, G. J., Arthur, J. R., &amp; Hesketh, J. E. </w:t>
      </w:r>
      <w:r w:rsidR="00E42DD6" w:rsidRPr="002D6CD2">
        <w:rPr>
          <w:rFonts w:ascii="Times New Roman" w:hAnsi="Times New Roman" w:cs="Times New Roman"/>
          <w:noProof/>
          <w:sz w:val="28"/>
          <w:szCs w:val="24"/>
          <w:lang w:val="en-US"/>
        </w:rPr>
        <w:t xml:space="preserve">Tissue-specific regulation of selenoenzyme gene expression during selenium deficiency in rats. // Biochem. J.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1995.</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563AFE">
        <w:rPr>
          <w:rFonts w:ascii="Times New Roman" w:hAnsi="Times New Roman" w:cs="Times New Roman"/>
          <w:noProof/>
          <w:sz w:val="28"/>
          <w:szCs w:val="24"/>
          <w:lang w:val="en-US"/>
        </w:rPr>
        <w:t>311, №2. -</w:t>
      </w:r>
      <w:r>
        <w:rPr>
          <w:rFonts w:ascii="Times New Roman" w:hAnsi="Times New Roman" w:cs="Times New Roman"/>
          <w:noProof/>
          <w:sz w:val="28"/>
          <w:szCs w:val="24"/>
        </w:rPr>
        <w:t>Р</w:t>
      </w:r>
      <w:r w:rsidRPr="00563AFE">
        <w:rPr>
          <w:rFonts w:ascii="Times New Roman" w:hAnsi="Times New Roman" w:cs="Times New Roman"/>
          <w:noProof/>
          <w:sz w:val="28"/>
          <w:szCs w:val="24"/>
          <w:lang w:val="en-US"/>
        </w:rPr>
        <w:t>. 425-430</w:t>
      </w:r>
      <w:r w:rsidR="007576F9" w:rsidRPr="007576F9">
        <w:rPr>
          <w:rFonts w:ascii="Times New Roman" w:hAnsi="Times New Roman" w:cs="Times New Roman"/>
          <w:noProof/>
          <w:sz w:val="28"/>
          <w:szCs w:val="24"/>
          <w:lang w:val="en-US"/>
        </w:rPr>
        <w:t>.</w:t>
      </w:r>
    </w:p>
    <w:p w14:paraId="1BF92ECD" w14:textId="13A9B337" w:rsidR="00E42DD6" w:rsidRPr="002D6CD2" w:rsidRDefault="007576F9"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128</w:t>
      </w:r>
      <w:r w:rsidR="00E42DD6" w:rsidRPr="00563AFE">
        <w:rPr>
          <w:rFonts w:ascii="Times New Roman" w:hAnsi="Times New Roman" w:cs="Times New Roman"/>
          <w:noProof/>
          <w:sz w:val="28"/>
          <w:szCs w:val="24"/>
          <w:lang w:val="en-US"/>
        </w:rPr>
        <w:tab/>
      </w:r>
      <w:r w:rsidRPr="007576F9">
        <w:rPr>
          <w:rFonts w:ascii="Times New Roman" w:hAnsi="Times New Roman" w:cs="Times New Roman"/>
          <w:noProof/>
          <w:sz w:val="28"/>
          <w:szCs w:val="24"/>
          <w:lang w:val="en-US"/>
        </w:rPr>
        <w:t>Hatfield, D. L., Schweizer, U., Tsuji, P. A</w:t>
      </w:r>
      <w:r>
        <w:rPr>
          <w:rFonts w:ascii="Times New Roman" w:hAnsi="Times New Roman" w:cs="Times New Roman"/>
          <w:noProof/>
          <w:sz w:val="28"/>
          <w:szCs w:val="24"/>
          <w:lang w:val="en-US"/>
        </w:rPr>
        <w:t>., &amp; Gladyshev, V. N</w:t>
      </w:r>
      <w:r w:rsidRPr="007576F9">
        <w:rPr>
          <w:rFonts w:ascii="Times New Roman" w:hAnsi="Times New Roman" w:cs="Times New Roman"/>
          <w:noProof/>
          <w:sz w:val="28"/>
          <w:szCs w:val="24"/>
          <w:lang w:val="en-US"/>
        </w:rPr>
        <w:t xml:space="preserve">. </w:t>
      </w:r>
      <w:r w:rsidR="00E42DD6" w:rsidRPr="00563AFE">
        <w:rPr>
          <w:rFonts w:ascii="Times New Roman" w:hAnsi="Times New Roman" w:cs="Times New Roman"/>
          <w:noProof/>
          <w:sz w:val="28"/>
          <w:szCs w:val="24"/>
          <w:lang w:val="en-US"/>
        </w:rPr>
        <w:t>Selenium: Its molecular biol</w:t>
      </w:r>
      <w:r>
        <w:rPr>
          <w:rFonts w:ascii="Times New Roman" w:hAnsi="Times New Roman" w:cs="Times New Roman"/>
          <w:noProof/>
          <w:sz w:val="28"/>
          <w:szCs w:val="24"/>
          <w:lang w:val="en-US"/>
        </w:rPr>
        <w:t>ogy and role in human health /</w:t>
      </w:r>
      <w:r w:rsidRPr="007576F9">
        <w:rPr>
          <w:rFonts w:ascii="Times New Roman" w:hAnsi="Times New Roman" w:cs="Times New Roman"/>
          <w:noProof/>
          <w:sz w:val="28"/>
          <w:szCs w:val="24"/>
          <w:lang w:val="en-US"/>
        </w:rPr>
        <w:t xml:space="preserve"> Sp</w:t>
      </w:r>
      <w:r>
        <w:rPr>
          <w:rFonts w:ascii="Times New Roman" w:hAnsi="Times New Roman" w:cs="Times New Roman"/>
          <w:noProof/>
          <w:sz w:val="28"/>
          <w:szCs w:val="24"/>
          <w:lang w:val="en-US"/>
        </w:rPr>
        <w:t>ringer International Publishing</w:t>
      </w:r>
      <w:r w:rsidR="00E42DD6" w:rsidRPr="00563AFE">
        <w:rPr>
          <w:rFonts w:ascii="Times New Roman" w:hAnsi="Times New Roman" w:cs="Times New Roman"/>
          <w:noProof/>
          <w:sz w:val="28"/>
          <w:szCs w:val="24"/>
          <w:lang w:val="en-US"/>
        </w:rPr>
        <w:t>. 2011</w:t>
      </w:r>
      <w:r w:rsidR="00E42DD6"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 xml:space="preserve">Р. </w:t>
      </w:r>
      <w:r w:rsidRPr="002D6CD2">
        <w:rPr>
          <w:rFonts w:ascii="Times New Roman" w:hAnsi="Times New Roman" w:cs="Times New Roman"/>
          <w:noProof/>
          <w:sz w:val="28"/>
          <w:szCs w:val="24"/>
          <w:lang w:val="en-US"/>
        </w:rPr>
        <w:t>1 - 628.</w:t>
      </w:r>
    </w:p>
    <w:p w14:paraId="41853DE6" w14:textId="095EF068" w:rsidR="00E42DD6" w:rsidRPr="002D6CD2" w:rsidRDefault="007576F9"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129</w:t>
      </w:r>
      <w:r w:rsidR="00E42DD6" w:rsidRPr="002D6CD2">
        <w:rPr>
          <w:rFonts w:ascii="Times New Roman" w:hAnsi="Times New Roman" w:cs="Times New Roman"/>
          <w:noProof/>
          <w:sz w:val="28"/>
          <w:szCs w:val="24"/>
          <w:lang w:val="en-US"/>
        </w:rPr>
        <w:tab/>
        <w:t xml:space="preserve">Holben D.H., Smith A.M. The diverse role of selenium within selenoproteins: A review // Journal of the American Dietetic Association. </w:t>
      </w:r>
      <w:r w:rsidRPr="002D6CD2">
        <w:rPr>
          <w:rFonts w:ascii="Times New Roman" w:hAnsi="Times New Roman" w:cs="Times New Roman"/>
          <w:noProof/>
          <w:sz w:val="28"/>
          <w:szCs w:val="24"/>
          <w:lang w:val="en-US"/>
        </w:rPr>
        <w:t>-1</w:t>
      </w:r>
      <w:r w:rsidR="00E42DD6" w:rsidRPr="002D6CD2">
        <w:rPr>
          <w:rFonts w:ascii="Times New Roman" w:hAnsi="Times New Roman" w:cs="Times New Roman"/>
          <w:noProof/>
          <w:sz w:val="28"/>
          <w:szCs w:val="24"/>
          <w:lang w:val="en-US"/>
        </w:rPr>
        <w:t>999.</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 99, №7.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836 - 843.</w:t>
      </w:r>
    </w:p>
    <w:p w14:paraId="2FA468B6" w14:textId="7A9B6462" w:rsidR="00E42DD6" w:rsidRPr="007576F9" w:rsidRDefault="007576F9"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130</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Briviba, K., Kissner, R., Koppenol, W. H., &amp; Sies, H.</w:t>
      </w:r>
      <w:r w:rsidR="00E42DD6" w:rsidRPr="002D6CD2">
        <w:rPr>
          <w:rFonts w:ascii="Times New Roman" w:hAnsi="Times New Roman" w:cs="Times New Roman"/>
          <w:noProof/>
          <w:sz w:val="28"/>
          <w:szCs w:val="24"/>
          <w:lang w:val="en-US"/>
        </w:rPr>
        <w:t xml:space="preserve"> Kinetic study of the reaction of glutathione peroxidase with peroxynitrite // Chem. Res. Toxicol.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1998.</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7576F9">
        <w:rPr>
          <w:rFonts w:ascii="Times New Roman" w:hAnsi="Times New Roman" w:cs="Times New Roman"/>
          <w:noProof/>
          <w:sz w:val="28"/>
          <w:szCs w:val="24"/>
          <w:lang w:val="en-US"/>
        </w:rPr>
        <w:t>11, №12. -</w:t>
      </w:r>
      <w:r>
        <w:rPr>
          <w:rFonts w:ascii="Times New Roman" w:hAnsi="Times New Roman" w:cs="Times New Roman"/>
          <w:noProof/>
          <w:sz w:val="28"/>
          <w:szCs w:val="24"/>
        </w:rPr>
        <w:t>Р</w:t>
      </w:r>
      <w:r w:rsidRPr="007576F9">
        <w:rPr>
          <w:rFonts w:ascii="Times New Roman" w:hAnsi="Times New Roman" w:cs="Times New Roman"/>
          <w:noProof/>
          <w:sz w:val="28"/>
          <w:szCs w:val="24"/>
          <w:lang w:val="en-US"/>
        </w:rPr>
        <w:t>. 1398–1401.</w:t>
      </w:r>
    </w:p>
    <w:p w14:paraId="5151E4E2" w14:textId="0EB6C111" w:rsidR="00E42DD6" w:rsidRPr="007576F9" w:rsidRDefault="007576F9"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131</w:t>
      </w:r>
      <w:r w:rsidR="00E42DD6" w:rsidRPr="007576F9">
        <w:rPr>
          <w:rFonts w:ascii="Times New Roman" w:hAnsi="Times New Roman" w:cs="Times New Roman"/>
          <w:noProof/>
          <w:sz w:val="28"/>
          <w:szCs w:val="24"/>
          <w:lang w:val="en-US"/>
        </w:rPr>
        <w:tab/>
        <w:t xml:space="preserve">Marinho H.S., Antunes F., Pinto R.E. Role of glutathione peroxidase and phospholipid hydroperoxide glutathione peroxidase </w:t>
      </w:r>
      <w:r w:rsidR="00E42DD6" w:rsidRPr="002D6CD2">
        <w:rPr>
          <w:rFonts w:ascii="Times New Roman" w:hAnsi="Times New Roman" w:cs="Times New Roman"/>
          <w:noProof/>
          <w:sz w:val="28"/>
          <w:szCs w:val="24"/>
          <w:lang w:val="en-US"/>
        </w:rPr>
        <w:t xml:space="preserve">in thereductionof lysophospholipid hydroperoxides // Free Radic. Biol. Med.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1997.</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7576F9">
        <w:rPr>
          <w:rFonts w:ascii="Times New Roman" w:hAnsi="Times New Roman" w:cs="Times New Roman"/>
          <w:noProof/>
          <w:sz w:val="28"/>
          <w:szCs w:val="24"/>
          <w:lang w:val="en-US"/>
        </w:rPr>
        <w:t>22, №5. -</w:t>
      </w:r>
      <w:r>
        <w:rPr>
          <w:rFonts w:ascii="Times New Roman" w:hAnsi="Times New Roman" w:cs="Times New Roman"/>
          <w:noProof/>
          <w:sz w:val="28"/>
          <w:szCs w:val="24"/>
        </w:rPr>
        <w:t>Р</w:t>
      </w:r>
      <w:r w:rsidRPr="007576F9">
        <w:rPr>
          <w:rFonts w:ascii="Times New Roman" w:hAnsi="Times New Roman" w:cs="Times New Roman"/>
          <w:noProof/>
          <w:sz w:val="28"/>
          <w:szCs w:val="24"/>
          <w:lang w:val="en-US"/>
        </w:rPr>
        <w:t>. 871–883.</w:t>
      </w:r>
    </w:p>
    <w:p w14:paraId="4DC698FA" w14:textId="4BE70ED3" w:rsidR="00E42DD6" w:rsidRPr="007576F9" w:rsidRDefault="007576F9"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132</w:t>
      </w:r>
      <w:r w:rsidR="00E42DD6" w:rsidRPr="007576F9">
        <w:rPr>
          <w:rFonts w:ascii="Times New Roman" w:hAnsi="Times New Roman" w:cs="Times New Roman"/>
          <w:noProof/>
          <w:sz w:val="28"/>
          <w:szCs w:val="24"/>
          <w:lang w:val="en-US"/>
        </w:rPr>
        <w:tab/>
      </w:r>
      <w:r w:rsidRPr="007576F9">
        <w:rPr>
          <w:rFonts w:ascii="Times New Roman" w:hAnsi="Times New Roman" w:cs="Times New Roman"/>
          <w:noProof/>
          <w:sz w:val="28"/>
          <w:szCs w:val="24"/>
          <w:lang w:val="en-US"/>
        </w:rPr>
        <w:t xml:space="preserve">Seiler, A., Schneider, M., Förster, H., Roth, S., Wirth, E. K., Culmsee, C., … Conrad, M. </w:t>
      </w:r>
      <w:r w:rsidR="00E42DD6" w:rsidRPr="007576F9">
        <w:rPr>
          <w:rFonts w:ascii="Times New Roman" w:hAnsi="Times New Roman" w:cs="Times New Roman"/>
          <w:noProof/>
          <w:sz w:val="28"/>
          <w:szCs w:val="24"/>
          <w:lang w:val="en-US"/>
        </w:rPr>
        <w:t xml:space="preserve"> Glutathione Peroxidase 4 Senses and Translates Oxidative Stress into 12/15-Lipoxygenase Dependent- and AIF-Mediated Cell Death // Cell Metab. </w:t>
      </w:r>
      <w:r w:rsidRPr="007576F9">
        <w:rPr>
          <w:rFonts w:ascii="Times New Roman" w:hAnsi="Times New Roman" w:cs="Times New Roman"/>
          <w:noProof/>
          <w:sz w:val="28"/>
          <w:szCs w:val="24"/>
          <w:lang w:val="en-US"/>
        </w:rPr>
        <w:t>-</w:t>
      </w:r>
      <w:r w:rsidR="00E42DD6" w:rsidRPr="007576F9">
        <w:rPr>
          <w:rFonts w:ascii="Times New Roman" w:hAnsi="Times New Roman" w:cs="Times New Roman"/>
          <w:noProof/>
          <w:sz w:val="28"/>
          <w:szCs w:val="24"/>
          <w:lang w:val="en-US"/>
        </w:rPr>
        <w:t>2008.</w:t>
      </w:r>
      <w:r w:rsidRPr="007576F9">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7576F9">
        <w:rPr>
          <w:rFonts w:ascii="Times New Roman" w:hAnsi="Times New Roman" w:cs="Times New Roman"/>
          <w:noProof/>
          <w:sz w:val="28"/>
          <w:szCs w:val="24"/>
          <w:lang w:val="en-US"/>
        </w:rPr>
        <w:t>.</w:t>
      </w:r>
      <w:r w:rsidRPr="007576F9">
        <w:rPr>
          <w:lang w:val="en-US"/>
        </w:rPr>
        <w:t xml:space="preserve"> </w:t>
      </w:r>
      <w:r w:rsidRPr="007576F9">
        <w:rPr>
          <w:rFonts w:ascii="Times New Roman" w:hAnsi="Times New Roman" w:cs="Times New Roman"/>
          <w:noProof/>
          <w:sz w:val="28"/>
          <w:szCs w:val="24"/>
          <w:lang w:val="en-US"/>
        </w:rPr>
        <w:t>8, №3. -</w:t>
      </w:r>
      <w:r>
        <w:rPr>
          <w:rFonts w:ascii="Times New Roman" w:hAnsi="Times New Roman" w:cs="Times New Roman"/>
          <w:noProof/>
          <w:sz w:val="28"/>
          <w:szCs w:val="24"/>
        </w:rPr>
        <w:t>Р</w:t>
      </w:r>
      <w:r w:rsidRPr="007576F9">
        <w:rPr>
          <w:rFonts w:ascii="Times New Roman" w:hAnsi="Times New Roman" w:cs="Times New Roman"/>
          <w:noProof/>
          <w:sz w:val="28"/>
          <w:szCs w:val="24"/>
          <w:lang w:val="en-US"/>
        </w:rPr>
        <w:t>. 237–248.</w:t>
      </w:r>
    </w:p>
    <w:p w14:paraId="56E797B8" w14:textId="453231DF" w:rsidR="00E42DD6" w:rsidRPr="007576F9" w:rsidRDefault="007576F9"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133</w:t>
      </w:r>
      <w:r w:rsidR="00E42DD6" w:rsidRPr="007576F9">
        <w:rPr>
          <w:rFonts w:ascii="Times New Roman" w:hAnsi="Times New Roman" w:cs="Times New Roman"/>
          <w:noProof/>
          <w:sz w:val="28"/>
          <w:szCs w:val="24"/>
          <w:lang w:val="en-US"/>
        </w:rPr>
        <w:tab/>
      </w:r>
      <w:r w:rsidRPr="007576F9">
        <w:rPr>
          <w:rFonts w:ascii="Times New Roman" w:hAnsi="Times New Roman" w:cs="Times New Roman"/>
          <w:noProof/>
          <w:sz w:val="28"/>
          <w:szCs w:val="24"/>
          <w:lang w:val="en-US"/>
        </w:rPr>
        <w:t>Ho, Y. S., Magnenat, J. L., Bronson, R. T., Cao, J., Gargano, M., Sugawara, M., &amp; Funk, C. D.</w:t>
      </w:r>
      <w:r w:rsidR="00E42DD6" w:rsidRPr="007576F9">
        <w:rPr>
          <w:rFonts w:ascii="Times New Roman" w:hAnsi="Times New Roman" w:cs="Times New Roman"/>
          <w:noProof/>
          <w:sz w:val="28"/>
          <w:szCs w:val="24"/>
          <w:lang w:val="en-US"/>
        </w:rPr>
        <w:t xml:space="preserve"> Mice deficient in cellular glutathione peroxidase develop normally and show no increased sensitivity to hyp</w:t>
      </w:r>
      <w:r w:rsidR="00E42DD6" w:rsidRPr="002D6CD2">
        <w:rPr>
          <w:rFonts w:ascii="Times New Roman" w:hAnsi="Times New Roman" w:cs="Times New Roman"/>
          <w:noProof/>
          <w:sz w:val="28"/>
          <w:szCs w:val="24"/>
          <w:lang w:val="en-US"/>
        </w:rPr>
        <w:t xml:space="preserve">eroxia // J. Biol. Chem.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1997.</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7576F9">
        <w:rPr>
          <w:rFonts w:ascii="Times New Roman" w:hAnsi="Times New Roman" w:cs="Times New Roman"/>
          <w:noProof/>
          <w:sz w:val="28"/>
          <w:szCs w:val="24"/>
          <w:lang w:val="en-US"/>
        </w:rPr>
        <w:t>272, №26. -</w:t>
      </w:r>
      <w:r>
        <w:rPr>
          <w:rFonts w:ascii="Times New Roman" w:hAnsi="Times New Roman" w:cs="Times New Roman"/>
          <w:noProof/>
          <w:sz w:val="28"/>
          <w:szCs w:val="24"/>
        </w:rPr>
        <w:t>Р</w:t>
      </w:r>
      <w:r w:rsidRPr="007576F9">
        <w:rPr>
          <w:rFonts w:ascii="Times New Roman" w:hAnsi="Times New Roman" w:cs="Times New Roman"/>
          <w:noProof/>
          <w:sz w:val="28"/>
          <w:szCs w:val="24"/>
          <w:lang w:val="en-US"/>
        </w:rPr>
        <w:t>. 16644–16651.</w:t>
      </w:r>
    </w:p>
    <w:p w14:paraId="0DB45313" w14:textId="50C1642F" w:rsidR="00E42DD6" w:rsidRPr="00010C8E"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7576F9">
        <w:rPr>
          <w:rFonts w:ascii="Times New Roman" w:hAnsi="Times New Roman" w:cs="Times New Roman"/>
          <w:noProof/>
          <w:sz w:val="28"/>
          <w:szCs w:val="24"/>
          <w:lang w:val="en-US"/>
        </w:rPr>
        <w:t>134</w:t>
      </w:r>
      <w:r w:rsidRPr="007576F9">
        <w:rPr>
          <w:rFonts w:ascii="Times New Roman" w:hAnsi="Times New Roman" w:cs="Times New Roman"/>
          <w:noProof/>
          <w:sz w:val="28"/>
          <w:szCs w:val="24"/>
          <w:lang w:val="en-US"/>
        </w:rPr>
        <w:tab/>
      </w:r>
      <w:r w:rsidR="007576F9" w:rsidRPr="007576F9">
        <w:rPr>
          <w:rFonts w:ascii="Times New Roman" w:hAnsi="Times New Roman" w:cs="Times New Roman"/>
          <w:noProof/>
          <w:sz w:val="28"/>
          <w:szCs w:val="24"/>
          <w:lang w:val="en-US"/>
        </w:rPr>
        <w:t>De Haan, J. B., Bladier, C., Griffiths, P., Kelner, M., O’Shea, R. D., Cheung, N. S., … Kola, I.</w:t>
      </w:r>
      <w:r w:rsidRPr="007576F9">
        <w:rPr>
          <w:rFonts w:ascii="Times New Roman" w:hAnsi="Times New Roman" w:cs="Times New Roman"/>
          <w:noProof/>
          <w:sz w:val="28"/>
          <w:szCs w:val="24"/>
          <w:lang w:val="en-US"/>
        </w:rPr>
        <w:t xml:space="preserve"> Mice with a homozygous null mutation for the most abundant glutathione peroxidase, Gpx1, show increase</w:t>
      </w:r>
      <w:r w:rsidRPr="002D6CD2">
        <w:rPr>
          <w:rFonts w:ascii="Times New Roman" w:hAnsi="Times New Roman" w:cs="Times New Roman"/>
          <w:noProof/>
          <w:sz w:val="28"/>
          <w:szCs w:val="24"/>
          <w:lang w:val="en-US"/>
        </w:rPr>
        <w:t xml:space="preserve">d susceptibility to the oxidative stress- inducing agents paraquat and hydrogen peroxide // J. Biol. Chem. </w:t>
      </w:r>
      <w:r w:rsidR="00010C8E"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1998.</w:t>
      </w:r>
      <w:r w:rsidR="00010C8E" w:rsidRPr="002D6CD2">
        <w:rPr>
          <w:rFonts w:ascii="Times New Roman" w:hAnsi="Times New Roman" w:cs="Times New Roman"/>
          <w:noProof/>
          <w:sz w:val="28"/>
          <w:szCs w:val="24"/>
          <w:lang w:val="en-US"/>
        </w:rPr>
        <w:t>-</w:t>
      </w:r>
      <w:r w:rsidR="00010C8E">
        <w:rPr>
          <w:rFonts w:ascii="Times New Roman" w:hAnsi="Times New Roman" w:cs="Times New Roman"/>
          <w:noProof/>
          <w:sz w:val="28"/>
          <w:szCs w:val="24"/>
          <w:lang w:val="en-US"/>
        </w:rPr>
        <w:t>V</w:t>
      </w:r>
      <w:r w:rsidR="00010C8E" w:rsidRPr="002D6CD2">
        <w:rPr>
          <w:rFonts w:ascii="Times New Roman" w:hAnsi="Times New Roman" w:cs="Times New Roman"/>
          <w:noProof/>
          <w:sz w:val="28"/>
          <w:szCs w:val="24"/>
          <w:lang w:val="en-US"/>
        </w:rPr>
        <w:t>.</w:t>
      </w:r>
      <w:r w:rsidR="007576F9" w:rsidRPr="002D6CD2">
        <w:rPr>
          <w:lang w:val="en-US"/>
        </w:rPr>
        <w:t xml:space="preserve"> </w:t>
      </w:r>
      <w:r w:rsidR="007576F9" w:rsidRPr="00010C8E">
        <w:rPr>
          <w:rFonts w:ascii="Times New Roman" w:hAnsi="Times New Roman" w:cs="Times New Roman"/>
          <w:noProof/>
          <w:sz w:val="28"/>
          <w:szCs w:val="24"/>
          <w:lang w:val="en-US"/>
        </w:rPr>
        <w:t>273</w:t>
      </w:r>
      <w:r w:rsidR="00010C8E" w:rsidRPr="00010C8E">
        <w:rPr>
          <w:rFonts w:ascii="Times New Roman" w:hAnsi="Times New Roman" w:cs="Times New Roman"/>
          <w:noProof/>
          <w:sz w:val="28"/>
          <w:szCs w:val="24"/>
          <w:lang w:val="en-US"/>
        </w:rPr>
        <w:t>, №</w:t>
      </w:r>
      <w:r w:rsidR="007576F9" w:rsidRPr="00010C8E">
        <w:rPr>
          <w:rFonts w:ascii="Times New Roman" w:hAnsi="Times New Roman" w:cs="Times New Roman"/>
          <w:noProof/>
          <w:sz w:val="28"/>
          <w:szCs w:val="24"/>
          <w:lang w:val="en-US"/>
        </w:rPr>
        <w:t>35</w:t>
      </w:r>
      <w:r w:rsidR="00010C8E" w:rsidRPr="00010C8E">
        <w:rPr>
          <w:rFonts w:ascii="Times New Roman" w:hAnsi="Times New Roman" w:cs="Times New Roman"/>
          <w:noProof/>
          <w:sz w:val="28"/>
          <w:szCs w:val="24"/>
          <w:lang w:val="en-US"/>
        </w:rPr>
        <w:t>. -</w:t>
      </w:r>
      <w:r w:rsidR="00010C8E">
        <w:rPr>
          <w:rFonts w:ascii="Times New Roman" w:hAnsi="Times New Roman" w:cs="Times New Roman"/>
          <w:noProof/>
          <w:sz w:val="28"/>
          <w:szCs w:val="24"/>
        </w:rPr>
        <w:t>Р</w:t>
      </w:r>
      <w:r w:rsidR="00010C8E" w:rsidRPr="00010C8E">
        <w:rPr>
          <w:rFonts w:ascii="Times New Roman" w:hAnsi="Times New Roman" w:cs="Times New Roman"/>
          <w:noProof/>
          <w:sz w:val="28"/>
          <w:szCs w:val="24"/>
          <w:lang w:val="en-US"/>
        </w:rPr>
        <w:t>.</w:t>
      </w:r>
      <w:r w:rsidR="007576F9" w:rsidRPr="00010C8E">
        <w:rPr>
          <w:rFonts w:ascii="Times New Roman" w:hAnsi="Times New Roman" w:cs="Times New Roman"/>
          <w:noProof/>
          <w:sz w:val="28"/>
          <w:szCs w:val="24"/>
          <w:lang w:val="en-US"/>
        </w:rPr>
        <w:t xml:space="preserve"> 22528–22536.</w:t>
      </w:r>
    </w:p>
    <w:p w14:paraId="59E3C296" w14:textId="09F30B46" w:rsidR="00E42DD6" w:rsidRPr="00010C8E" w:rsidRDefault="00010C8E"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135</w:t>
      </w:r>
      <w:r w:rsidR="00E42DD6" w:rsidRPr="00010C8E">
        <w:rPr>
          <w:rFonts w:ascii="Times New Roman" w:hAnsi="Times New Roman" w:cs="Times New Roman"/>
          <w:noProof/>
          <w:sz w:val="28"/>
          <w:szCs w:val="24"/>
          <w:lang w:val="en-US"/>
        </w:rPr>
        <w:tab/>
      </w:r>
      <w:r w:rsidRPr="00010C8E">
        <w:rPr>
          <w:rFonts w:ascii="Times New Roman" w:hAnsi="Times New Roman" w:cs="Times New Roman"/>
          <w:noProof/>
          <w:sz w:val="28"/>
          <w:szCs w:val="24"/>
          <w:lang w:val="en-US"/>
        </w:rPr>
        <w:t>Cheng, W. H., Ho, Y. S., Valentine, B. A., Ross, D. A., Combs, G. F., &amp; Lei, X. G.</w:t>
      </w:r>
      <w:r w:rsidR="00E42DD6" w:rsidRPr="00010C8E">
        <w:rPr>
          <w:rFonts w:ascii="Times New Roman" w:hAnsi="Times New Roman" w:cs="Times New Roman"/>
          <w:noProof/>
          <w:sz w:val="28"/>
          <w:szCs w:val="24"/>
          <w:lang w:val="en-US"/>
        </w:rPr>
        <w:t xml:space="preserve"> Cellular glutathione peroxidase is the mediator of body selenium to protect against paraquat lethality i</w:t>
      </w:r>
      <w:r w:rsidRPr="002D6CD2">
        <w:rPr>
          <w:rFonts w:ascii="Times New Roman" w:hAnsi="Times New Roman" w:cs="Times New Roman"/>
          <w:noProof/>
          <w:sz w:val="28"/>
          <w:szCs w:val="24"/>
          <w:lang w:val="en-US"/>
        </w:rPr>
        <w:t>n transgenic mice</w:t>
      </w:r>
      <w:r w:rsidR="00E42DD6" w:rsidRPr="002D6CD2">
        <w:rPr>
          <w:rFonts w:ascii="Times New Roman" w:hAnsi="Times New Roman" w:cs="Times New Roman"/>
          <w:noProof/>
          <w:sz w:val="28"/>
          <w:szCs w:val="24"/>
          <w:lang w:val="en-US"/>
        </w:rPr>
        <w:t xml:space="preserve"> // J. Nutr.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1998.</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010C8E">
        <w:rPr>
          <w:rFonts w:ascii="Times New Roman" w:hAnsi="Times New Roman" w:cs="Times New Roman"/>
          <w:noProof/>
          <w:sz w:val="28"/>
          <w:szCs w:val="24"/>
          <w:lang w:val="en-US"/>
        </w:rPr>
        <w:t>128, №7. -</w:t>
      </w:r>
      <w:r>
        <w:rPr>
          <w:rFonts w:ascii="Times New Roman" w:hAnsi="Times New Roman" w:cs="Times New Roman"/>
          <w:noProof/>
          <w:sz w:val="28"/>
          <w:szCs w:val="24"/>
        </w:rPr>
        <w:t>Р</w:t>
      </w:r>
      <w:r w:rsidRPr="00010C8E">
        <w:rPr>
          <w:rFonts w:ascii="Times New Roman" w:hAnsi="Times New Roman" w:cs="Times New Roman"/>
          <w:noProof/>
          <w:sz w:val="28"/>
          <w:szCs w:val="24"/>
          <w:lang w:val="en-US"/>
        </w:rPr>
        <w:t>. 1070–1076.</w:t>
      </w:r>
    </w:p>
    <w:p w14:paraId="11ACE7A9" w14:textId="2A0A2B95" w:rsidR="00E42DD6" w:rsidRPr="00010C8E"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010C8E">
        <w:rPr>
          <w:rFonts w:ascii="Times New Roman" w:hAnsi="Times New Roman" w:cs="Times New Roman"/>
          <w:noProof/>
          <w:sz w:val="28"/>
          <w:szCs w:val="24"/>
          <w:lang w:val="en-US"/>
        </w:rPr>
        <w:t>136</w:t>
      </w:r>
      <w:r w:rsidRPr="00010C8E">
        <w:rPr>
          <w:rFonts w:ascii="Times New Roman" w:hAnsi="Times New Roman" w:cs="Times New Roman"/>
          <w:noProof/>
          <w:sz w:val="28"/>
          <w:szCs w:val="24"/>
          <w:lang w:val="en-US"/>
        </w:rPr>
        <w:tab/>
      </w:r>
      <w:r w:rsidR="00010C8E" w:rsidRPr="00010C8E">
        <w:rPr>
          <w:rFonts w:ascii="Times New Roman" w:hAnsi="Times New Roman" w:cs="Times New Roman"/>
          <w:noProof/>
          <w:sz w:val="28"/>
          <w:szCs w:val="24"/>
          <w:lang w:val="en-US"/>
        </w:rPr>
        <w:t>Cowan, D. B., Weisel, R. D., Williams, W. G., &amp; Mickle, D. A. G.</w:t>
      </w:r>
      <w:r w:rsidRPr="00010C8E">
        <w:rPr>
          <w:rFonts w:ascii="Times New Roman" w:hAnsi="Times New Roman" w:cs="Times New Roman"/>
          <w:noProof/>
          <w:sz w:val="28"/>
          <w:szCs w:val="24"/>
          <w:lang w:val="en-US"/>
        </w:rPr>
        <w:t xml:space="preserve"> Identification of oxygen responsive elements in the 5???-flanking region of the human glutathione peroxi</w:t>
      </w:r>
      <w:r w:rsidRPr="002D6CD2">
        <w:rPr>
          <w:rFonts w:ascii="Times New Roman" w:hAnsi="Times New Roman" w:cs="Times New Roman"/>
          <w:noProof/>
          <w:sz w:val="28"/>
          <w:szCs w:val="24"/>
          <w:lang w:val="en-US"/>
        </w:rPr>
        <w:t xml:space="preserve">dase gene // J. Biol. Chem. </w:t>
      </w:r>
      <w:r w:rsidR="00010C8E"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1993.</w:t>
      </w:r>
      <w:r w:rsidR="00010C8E" w:rsidRPr="002D6CD2">
        <w:rPr>
          <w:rFonts w:ascii="Times New Roman" w:hAnsi="Times New Roman" w:cs="Times New Roman"/>
          <w:noProof/>
          <w:sz w:val="28"/>
          <w:szCs w:val="24"/>
          <w:lang w:val="en-US"/>
        </w:rPr>
        <w:t>-</w:t>
      </w:r>
      <w:r w:rsidR="00010C8E">
        <w:rPr>
          <w:rFonts w:ascii="Times New Roman" w:hAnsi="Times New Roman" w:cs="Times New Roman"/>
          <w:noProof/>
          <w:sz w:val="28"/>
          <w:szCs w:val="24"/>
          <w:lang w:val="en-US"/>
        </w:rPr>
        <w:t>V</w:t>
      </w:r>
      <w:r w:rsidR="00010C8E" w:rsidRPr="002D6CD2">
        <w:rPr>
          <w:rFonts w:ascii="Times New Roman" w:hAnsi="Times New Roman" w:cs="Times New Roman"/>
          <w:noProof/>
          <w:sz w:val="28"/>
          <w:szCs w:val="24"/>
          <w:lang w:val="en-US"/>
        </w:rPr>
        <w:t xml:space="preserve">. </w:t>
      </w:r>
      <w:r w:rsidR="00010C8E" w:rsidRPr="00010C8E">
        <w:rPr>
          <w:rFonts w:ascii="Times New Roman" w:hAnsi="Times New Roman" w:cs="Times New Roman"/>
          <w:noProof/>
          <w:sz w:val="28"/>
          <w:szCs w:val="24"/>
          <w:lang w:val="en-US"/>
        </w:rPr>
        <w:t>268, №36. -</w:t>
      </w:r>
      <w:r w:rsidR="00010C8E">
        <w:rPr>
          <w:rFonts w:ascii="Times New Roman" w:hAnsi="Times New Roman" w:cs="Times New Roman"/>
          <w:noProof/>
          <w:sz w:val="28"/>
          <w:szCs w:val="24"/>
        </w:rPr>
        <w:t>Р</w:t>
      </w:r>
      <w:r w:rsidR="00010C8E" w:rsidRPr="00010C8E">
        <w:rPr>
          <w:rFonts w:ascii="Times New Roman" w:hAnsi="Times New Roman" w:cs="Times New Roman"/>
          <w:noProof/>
          <w:sz w:val="28"/>
          <w:szCs w:val="24"/>
          <w:lang w:val="en-US"/>
        </w:rPr>
        <w:t>. 26904–26910.</w:t>
      </w:r>
    </w:p>
    <w:p w14:paraId="313FF8D7" w14:textId="78973871" w:rsidR="00E42DD6" w:rsidRPr="00010C8E" w:rsidRDefault="00010C8E"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137</w:t>
      </w:r>
      <w:r w:rsidR="00E42DD6" w:rsidRPr="00010C8E">
        <w:rPr>
          <w:rFonts w:ascii="Times New Roman" w:hAnsi="Times New Roman" w:cs="Times New Roman"/>
          <w:noProof/>
          <w:sz w:val="28"/>
          <w:szCs w:val="24"/>
          <w:lang w:val="en-US"/>
        </w:rPr>
        <w:tab/>
      </w:r>
      <w:r w:rsidRPr="00010C8E">
        <w:rPr>
          <w:rFonts w:ascii="Times New Roman" w:hAnsi="Times New Roman" w:cs="Times New Roman"/>
          <w:noProof/>
          <w:sz w:val="28"/>
          <w:szCs w:val="24"/>
          <w:lang w:val="en-US"/>
        </w:rPr>
        <w:t>Merante, F., Altamentova, S. M., Mickle, D. A. G., Weisel, R. D., Thatcher, B. J., Martin, B. M., … Li, R. K.</w:t>
      </w:r>
      <w:r w:rsidR="00E42DD6" w:rsidRPr="00010C8E">
        <w:rPr>
          <w:rFonts w:ascii="Times New Roman" w:hAnsi="Times New Roman" w:cs="Times New Roman"/>
          <w:noProof/>
          <w:sz w:val="28"/>
          <w:szCs w:val="24"/>
          <w:lang w:val="en-US"/>
        </w:rPr>
        <w:t xml:space="preserve"> The characterization and purification of a human transcription factor modulating the glutathione peroxid</w:t>
      </w:r>
      <w:r w:rsidR="00E42DD6" w:rsidRPr="002D6CD2">
        <w:rPr>
          <w:rFonts w:ascii="Times New Roman" w:hAnsi="Times New Roman" w:cs="Times New Roman"/>
          <w:noProof/>
          <w:sz w:val="28"/>
          <w:szCs w:val="24"/>
          <w:lang w:val="en-US"/>
        </w:rPr>
        <w:t xml:space="preserve">ase gene in response to oxygen tension // Mol. Cell. Biochem.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2002.</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010C8E">
        <w:rPr>
          <w:rFonts w:ascii="Times New Roman" w:hAnsi="Times New Roman" w:cs="Times New Roman"/>
          <w:noProof/>
          <w:sz w:val="28"/>
          <w:szCs w:val="24"/>
          <w:lang w:val="en-US"/>
        </w:rPr>
        <w:t>229, №1–2. -</w:t>
      </w:r>
      <w:r>
        <w:rPr>
          <w:rFonts w:ascii="Times New Roman" w:hAnsi="Times New Roman" w:cs="Times New Roman"/>
          <w:noProof/>
          <w:sz w:val="28"/>
          <w:szCs w:val="24"/>
        </w:rPr>
        <w:t>Р</w:t>
      </w:r>
      <w:r w:rsidRPr="00010C8E">
        <w:rPr>
          <w:rFonts w:ascii="Times New Roman" w:hAnsi="Times New Roman" w:cs="Times New Roman"/>
          <w:noProof/>
          <w:sz w:val="28"/>
          <w:szCs w:val="24"/>
          <w:lang w:val="en-US"/>
        </w:rPr>
        <w:t>. 73–83.</w:t>
      </w:r>
    </w:p>
    <w:p w14:paraId="7E3A1DA7" w14:textId="61533CB3" w:rsidR="00E42DD6" w:rsidRPr="00010C8E" w:rsidRDefault="00010C8E"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138</w:t>
      </w:r>
      <w:r w:rsidR="00E42DD6" w:rsidRPr="00010C8E">
        <w:rPr>
          <w:rFonts w:ascii="Times New Roman" w:hAnsi="Times New Roman" w:cs="Times New Roman"/>
          <w:noProof/>
          <w:sz w:val="28"/>
          <w:szCs w:val="24"/>
          <w:lang w:val="en-US"/>
        </w:rPr>
        <w:tab/>
        <w:t xml:space="preserve">Jornot L., Junod A.F. Hyperoxia, unlike phorbol ester, induces glutathione </w:t>
      </w:r>
      <w:r w:rsidR="00E42DD6" w:rsidRPr="00010C8E">
        <w:rPr>
          <w:rFonts w:ascii="Times New Roman" w:hAnsi="Times New Roman" w:cs="Times New Roman"/>
          <w:noProof/>
          <w:sz w:val="28"/>
          <w:szCs w:val="24"/>
          <w:lang w:val="en-US"/>
        </w:rPr>
        <w:lastRenderedPageBreak/>
        <w:t>peroxidase through a protein kinase C-independe</w:t>
      </w:r>
      <w:r w:rsidR="00E42DD6" w:rsidRPr="002D6CD2">
        <w:rPr>
          <w:rFonts w:ascii="Times New Roman" w:hAnsi="Times New Roman" w:cs="Times New Roman"/>
          <w:noProof/>
          <w:sz w:val="28"/>
          <w:szCs w:val="24"/>
          <w:lang w:val="en-US"/>
        </w:rPr>
        <w:t xml:space="preserve">nt mechanism // Biochem. J.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1997.</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010C8E">
        <w:rPr>
          <w:rFonts w:ascii="Times New Roman" w:hAnsi="Times New Roman" w:cs="Times New Roman"/>
          <w:noProof/>
          <w:sz w:val="28"/>
          <w:szCs w:val="24"/>
          <w:lang w:val="en-US"/>
        </w:rPr>
        <w:t>326, №1. -</w:t>
      </w:r>
      <w:r>
        <w:rPr>
          <w:rFonts w:ascii="Times New Roman" w:hAnsi="Times New Roman" w:cs="Times New Roman"/>
          <w:noProof/>
          <w:sz w:val="28"/>
          <w:szCs w:val="24"/>
        </w:rPr>
        <w:t>Р</w:t>
      </w:r>
      <w:r w:rsidRPr="00010C8E">
        <w:rPr>
          <w:rFonts w:ascii="Times New Roman" w:hAnsi="Times New Roman" w:cs="Times New Roman"/>
          <w:noProof/>
          <w:sz w:val="28"/>
          <w:szCs w:val="24"/>
          <w:lang w:val="en-US"/>
        </w:rPr>
        <w:t>. 117–123.</w:t>
      </w:r>
    </w:p>
    <w:p w14:paraId="16908FCC" w14:textId="192C79E3" w:rsidR="00E42DD6" w:rsidRPr="00010C8E"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010C8E">
        <w:rPr>
          <w:rFonts w:ascii="Times New Roman" w:hAnsi="Times New Roman" w:cs="Times New Roman"/>
          <w:noProof/>
          <w:sz w:val="28"/>
          <w:szCs w:val="24"/>
          <w:lang w:val="en-US"/>
        </w:rPr>
        <w:t>139</w:t>
      </w:r>
      <w:r w:rsidRPr="00010C8E">
        <w:rPr>
          <w:rFonts w:ascii="Times New Roman" w:hAnsi="Times New Roman" w:cs="Times New Roman"/>
          <w:noProof/>
          <w:sz w:val="28"/>
          <w:szCs w:val="24"/>
          <w:lang w:val="en-US"/>
        </w:rPr>
        <w:tab/>
      </w:r>
      <w:r w:rsidR="00010C8E" w:rsidRPr="00010C8E">
        <w:rPr>
          <w:rFonts w:ascii="Times New Roman" w:hAnsi="Times New Roman" w:cs="Times New Roman"/>
          <w:noProof/>
          <w:sz w:val="28"/>
          <w:szCs w:val="24"/>
          <w:lang w:val="en-US"/>
        </w:rPr>
        <w:t xml:space="preserve">Cho, C. S., Kato, G. J., Yang, S. H., Bae, S. W., Lee, J. S., Gladwin, M. T., &amp; Rhee, S. G. </w:t>
      </w:r>
      <w:r w:rsidRPr="00010C8E">
        <w:rPr>
          <w:rFonts w:ascii="Times New Roman" w:hAnsi="Times New Roman" w:cs="Times New Roman"/>
          <w:noProof/>
          <w:sz w:val="28"/>
          <w:szCs w:val="24"/>
          <w:lang w:val="en-US"/>
        </w:rPr>
        <w:t xml:space="preserve"> Hydroxyurea-induced expression of glutathione peroxidase 1 in red blood cells of individuals with sickle </w:t>
      </w:r>
      <w:r w:rsidRPr="002D6CD2">
        <w:rPr>
          <w:rFonts w:ascii="Times New Roman" w:hAnsi="Times New Roman" w:cs="Times New Roman"/>
          <w:noProof/>
          <w:sz w:val="28"/>
          <w:szCs w:val="24"/>
          <w:lang w:val="en-US"/>
        </w:rPr>
        <w:t xml:space="preserve">cell anemia. // Antioxid. Redox Signal. </w:t>
      </w:r>
      <w:r w:rsidR="00010C8E"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2010.</w:t>
      </w:r>
      <w:r w:rsidR="00010C8E" w:rsidRPr="002D6CD2">
        <w:rPr>
          <w:rFonts w:ascii="Times New Roman" w:hAnsi="Times New Roman" w:cs="Times New Roman"/>
          <w:noProof/>
          <w:sz w:val="28"/>
          <w:szCs w:val="24"/>
          <w:lang w:val="en-US"/>
        </w:rPr>
        <w:t>-</w:t>
      </w:r>
      <w:r w:rsidR="00010C8E">
        <w:rPr>
          <w:rFonts w:ascii="Times New Roman" w:hAnsi="Times New Roman" w:cs="Times New Roman"/>
          <w:noProof/>
          <w:sz w:val="28"/>
          <w:szCs w:val="24"/>
          <w:lang w:val="en-US"/>
        </w:rPr>
        <w:t>V</w:t>
      </w:r>
      <w:r w:rsidR="00010C8E" w:rsidRPr="002D6CD2">
        <w:rPr>
          <w:rFonts w:ascii="Times New Roman" w:hAnsi="Times New Roman" w:cs="Times New Roman"/>
          <w:noProof/>
          <w:sz w:val="28"/>
          <w:szCs w:val="24"/>
          <w:lang w:val="en-US"/>
        </w:rPr>
        <w:t>.</w:t>
      </w:r>
      <w:r w:rsidR="00010C8E" w:rsidRPr="002D6CD2">
        <w:rPr>
          <w:lang w:val="en-US"/>
        </w:rPr>
        <w:t xml:space="preserve"> </w:t>
      </w:r>
      <w:r w:rsidR="00010C8E" w:rsidRPr="00010C8E">
        <w:rPr>
          <w:rFonts w:ascii="Times New Roman" w:hAnsi="Times New Roman" w:cs="Times New Roman"/>
          <w:noProof/>
          <w:sz w:val="28"/>
          <w:szCs w:val="24"/>
          <w:lang w:val="en-US"/>
        </w:rPr>
        <w:t>13, №1. -</w:t>
      </w:r>
      <w:r w:rsidR="00010C8E">
        <w:rPr>
          <w:rFonts w:ascii="Times New Roman" w:hAnsi="Times New Roman" w:cs="Times New Roman"/>
          <w:noProof/>
          <w:sz w:val="28"/>
          <w:szCs w:val="24"/>
        </w:rPr>
        <w:t>Р</w:t>
      </w:r>
      <w:r w:rsidR="00010C8E" w:rsidRPr="00010C8E">
        <w:rPr>
          <w:rFonts w:ascii="Times New Roman" w:hAnsi="Times New Roman" w:cs="Times New Roman"/>
          <w:noProof/>
          <w:sz w:val="28"/>
          <w:szCs w:val="24"/>
          <w:lang w:val="en-US"/>
        </w:rPr>
        <w:t>. 1–11.</w:t>
      </w:r>
    </w:p>
    <w:p w14:paraId="42E94FD0" w14:textId="32E401F9" w:rsidR="00E42DD6" w:rsidRPr="00010C8E" w:rsidRDefault="00010C8E"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140</w:t>
      </w:r>
      <w:r w:rsidR="00E42DD6" w:rsidRPr="00010C8E">
        <w:rPr>
          <w:rFonts w:ascii="Times New Roman" w:hAnsi="Times New Roman" w:cs="Times New Roman"/>
          <w:noProof/>
          <w:sz w:val="28"/>
          <w:szCs w:val="24"/>
          <w:lang w:val="en-US"/>
        </w:rPr>
        <w:tab/>
      </w:r>
      <w:r w:rsidRPr="00010C8E">
        <w:rPr>
          <w:rFonts w:ascii="Times New Roman" w:hAnsi="Times New Roman" w:cs="Times New Roman"/>
          <w:noProof/>
          <w:sz w:val="28"/>
          <w:szCs w:val="24"/>
          <w:lang w:val="en-US"/>
        </w:rPr>
        <w:t xml:space="preserve">Tan, M., Li, S., Swaroop, M., Guan, K., Oberley, L. W., &amp; Sun, Y. </w:t>
      </w:r>
      <w:r w:rsidR="00E42DD6" w:rsidRPr="00010C8E">
        <w:rPr>
          <w:rFonts w:ascii="Times New Roman" w:hAnsi="Times New Roman" w:cs="Times New Roman"/>
          <w:noProof/>
          <w:sz w:val="28"/>
          <w:szCs w:val="24"/>
          <w:lang w:val="en-US"/>
        </w:rPr>
        <w:t xml:space="preserve">Transcriptional activation of the human glutathione peroxidase promoter by p53 // J. Biol. Chem. </w:t>
      </w:r>
      <w:r w:rsidRPr="00010C8E">
        <w:rPr>
          <w:rFonts w:ascii="Times New Roman" w:hAnsi="Times New Roman" w:cs="Times New Roman"/>
          <w:noProof/>
          <w:sz w:val="28"/>
          <w:szCs w:val="24"/>
          <w:lang w:val="en-US"/>
        </w:rPr>
        <w:t>-</w:t>
      </w:r>
      <w:r w:rsidR="00E42DD6" w:rsidRPr="00010C8E">
        <w:rPr>
          <w:rFonts w:ascii="Times New Roman" w:hAnsi="Times New Roman" w:cs="Times New Roman"/>
          <w:noProof/>
          <w:sz w:val="28"/>
          <w:szCs w:val="24"/>
          <w:lang w:val="en-US"/>
        </w:rPr>
        <w:t>1999.</w:t>
      </w:r>
      <w:r w:rsidRPr="00010C8E">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010C8E">
        <w:rPr>
          <w:rFonts w:ascii="Times New Roman" w:hAnsi="Times New Roman" w:cs="Times New Roman"/>
          <w:noProof/>
          <w:sz w:val="28"/>
          <w:szCs w:val="24"/>
          <w:lang w:val="en-US"/>
        </w:rPr>
        <w:t>.</w:t>
      </w:r>
      <w:r w:rsidRPr="00010C8E">
        <w:rPr>
          <w:lang w:val="en-US"/>
        </w:rPr>
        <w:t xml:space="preserve"> </w:t>
      </w:r>
      <w:r w:rsidRPr="00010C8E">
        <w:rPr>
          <w:rFonts w:ascii="Times New Roman" w:hAnsi="Times New Roman" w:cs="Times New Roman"/>
          <w:noProof/>
          <w:sz w:val="28"/>
          <w:szCs w:val="24"/>
          <w:lang w:val="en-US"/>
        </w:rPr>
        <w:t>274, №17. -</w:t>
      </w:r>
      <w:r>
        <w:rPr>
          <w:rFonts w:ascii="Times New Roman" w:hAnsi="Times New Roman" w:cs="Times New Roman"/>
          <w:noProof/>
          <w:sz w:val="28"/>
          <w:szCs w:val="24"/>
        </w:rPr>
        <w:t>Р</w:t>
      </w:r>
      <w:r w:rsidRPr="00010C8E">
        <w:rPr>
          <w:rFonts w:ascii="Times New Roman" w:hAnsi="Times New Roman" w:cs="Times New Roman"/>
          <w:noProof/>
          <w:sz w:val="28"/>
          <w:szCs w:val="24"/>
          <w:lang w:val="en-US"/>
        </w:rPr>
        <w:t>. 12061–12066.</w:t>
      </w:r>
    </w:p>
    <w:p w14:paraId="0BA7BC14" w14:textId="7BCA02DF" w:rsidR="00E42DD6" w:rsidRPr="00010C8E" w:rsidRDefault="00010C8E"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141</w:t>
      </w:r>
      <w:r w:rsidR="00E42DD6" w:rsidRPr="00010C8E">
        <w:rPr>
          <w:rFonts w:ascii="Times New Roman" w:hAnsi="Times New Roman" w:cs="Times New Roman"/>
          <w:noProof/>
          <w:sz w:val="28"/>
          <w:szCs w:val="24"/>
          <w:lang w:val="en-US"/>
        </w:rPr>
        <w:tab/>
        <w:t>Zhou L.Z.H., Johnson A.P., Rando T.A. NF</w:t>
      </w:r>
      <w:r w:rsidR="00E42DD6" w:rsidRPr="00E42DD6">
        <w:rPr>
          <w:rFonts w:ascii="Times New Roman" w:hAnsi="Times New Roman" w:cs="Times New Roman"/>
          <w:noProof/>
          <w:sz w:val="28"/>
          <w:szCs w:val="24"/>
        </w:rPr>
        <w:t>κ</w:t>
      </w:r>
      <w:r w:rsidR="00E42DD6" w:rsidRPr="00010C8E">
        <w:rPr>
          <w:rFonts w:ascii="Times New Roman" w:hAnsi="Times New Roman" w:cs="Times New Roman"/>
          <w:noProof/>
          <w:sz w:val="28"/>
          <w:szCs w:val="24"/>
          <w:lang w:val="en-US"/>
        </w:rPr>
        <w:t>B and AP-1 mediate transcriptional responses to oxidative stress in skeletal musc</w:t>
      </w:r>
      <w:r w:rsidR="00E42DD6" w:rsidRPr="002D6CD2">
        <w:rPr>
          <w:rFonts w:ascii="Times New Roman" w:hAnsi="Times New Roman" w:cs="Times New Roman"/>
          <w:noProof/>
          <w:sz w:val="28"/>
          <w:szCs w:val="24"/>
          <w:lang w:val="en-US"/>
        </w:rPr>
        <w:t xml:space="preserve">le cells // Free Radic. Biol. Med.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2001.</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010C8E">
        <w:rPr>
          <w:rFonts w:ascii="Times New Roman" w:hAnsi="Times New Roman" w:cs="Times New Roman"/>
          <w:noProof/>
          <w:sz w:val="28"/>
          <w:szCs w:val="24"/>
          <w:lang w:val="en-US"/>
        </w:rPr>
        <w:t>31, №11. -</w:t>
      </w:r>
      <w:r>
        <w:rPr>
          <w:rFonts w:ascii="Times New Roman" w:hAnsi="Times New Roman" w:cs="Times New Roman"/>
          <w:noProof/>
          <w:sz w:val="28"/>
          <w:szCs w:val="24"/>
        </w:rPr>
        <w:t>Р</w:t>
      </w:r>
      <w:r w:rsidRPr="00010C8E">
        <w:rPr>
          <w:rFonts w:ascii="Times New Roman" w:hAnsi="Times New Roman" w:cs="Times New Roman"/>
          <w:noProof/>
          <w:sz w:val="28"/>
          <w:szCs w:val="24"/>
          <w:lang w:val="en-US"/>
        </w:rPr>
        <w:t>. 1405–1416.</w:t>
      </w:r>
    </w:p>
    <w:p w14:paraId="3CE6F2C1" w14:textId="0347862C" w:rsidR="00E42DD6" w:rsidRPr="00010C8E" w:rsidRDefault="00010C8E"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142</w:t>
      </w:r>
      <w:r w:rsidR="00E42DD6" w:rsidRPr="00010C8E">
        <w:rPr>
          <w:rFonts w:ascii="Times New Roman" w:hAnsi="Times New Roman" w:cs="Times New Roman"/>
          <w:noProof/>
          <w:sz w:val="28"/>
          <w:szCs w:val="24"/>
          <w:lang w:val="en-US"/>
        </w:rPr>
        <w:tab/>
      </w:r>
      <w:r w:rsidRPr="00010C8E">
        <w:rPr>
          <w:rFonts w:ascii="Times New Roman" w:hAnsi="Times New Roman" w:cs="Times New Roman"/>
          <w:noProof/>
          <w:sz w:val="28"/>
          <w:szCs w:val="24"/>
          <w:lang w:val="en-US"/>
        </w:rPr>
        <w:t>Borrás, C., Gambini, J., Gómez-Cabrera, M. C., Sastre, J., Pallardó, F. V., Mann, G. E., &amp; Viña, J.</w:t>
      </w:r>
      <w:r w:rsidR="00E42DD6" w:rsidRPr="00010C8E">
        <w:rPr>
          <w:rFonts w:ascii="Times New Roman" w:hAnsi="Times New Roman" w:cs="Times New Roman"/>
          <w:noProof/>
          <w:sz w:val="28"/>
          <w:szCs w:val="24"/>
          <w:lang w:val="en-US"/>
        </w:rPr>
        <w:t xml:space="preserve"> 17</w:t>
      </w:r>
      <w:r w:rsidR="00E42DD6" w:rsidRPr="00E42DD6">
        <w:rPr>
          <w:rFonts w:ascii="Times New Roman" w:hAnsi="Times New Roman" w:cs="Times New Roman"/>
          <w:noProof/>
          <w:sz w:val="28"/>
          <w:szCs w:val="24"/>
        </w:rPr>
        <w:t>β</w:t>
      </w:r>
      <w:r w:rsidR="00E42DD6" w:rsidRPr="00010C8E">
        <w:rPr>
          <w:rFonts w:ascii="Times New Roman" w:hAnsi="Times New Roman" w:cs="Times New Roman"/>
          <w:noProof/>
          <w:sz w:val="28"/>
          <w:szCs w:val="24"/>
          <w:lang w:val="en-US"/>
        </w:rPr>
        <w:t>-oestradiol up-regulates longevity-related, antioxidant enzyme expression via the ERK1 and ERK2[MAPK]/</w:t>
      </w:r>
      <w:r w:rsidR="00E42DD6" w:rsidRPr="002D6CD2">
        <w:rPr>
          <w:rFonts w:ascii="Times New Roman" w:hAnsi="Times New Roman" w:cs="Times New Roman"/>
          <w:noProof/>
          <w:sz w:val="28"/>
          <w:szCs w:val="24"/>
          <w:lang w:val="en-US"/>
        </w:rPr>
        <w:t>NF</w:t>
      </w:r>
      <w:r w:rsidR="00E42DD6" w:rsidRPr="00E42DD6">
        <w:rPr>
          <w:rFonts w:ascii="Times New Roman" w:hAnsi="Times New Roman" w:cs="Times New Roman"/>
          <w:noProof/>
          <w:sz w:val="28"/>
          <w:szCs w:val="24"/>
        </w:rPr>
        <w:t>κ</w:t>
      </w:r>
      <w:r w:rsidR="00E42DD6" w:rsidRPr="002D6CD2">
        <w:rPr>
          <w:rFonts w:ascii="Times New Roman" w:hAnsi="Times New Roman" w:cs="Times New Roman"/>
          <w:noProof/>
          <w:sz w:val="28"/>
          <w:szCs w:val="24"/>
          <w:lang w:val="en-US"/>
        </w:rPr>
        <w:t xml:space="preserve">B cascade // Aging Cell.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2005.</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010C8E">
        <w:rPr>
          <w:rFonts w:ascii="Times New Roman" w:hAnsi="Times New Roman" w:cs="Times New Roman"/>
          <w:noProof/>
          <w:sz w:val="28"/>
          <w:szCs w:val="24"/>
          <w:lang w:val="en-US"/>
        </w:rPr>
        <w:t>4, №3. -</w:t>
      </w:r>
      <w:r>
        <w:rPr>
          <w:rFonts w:ascii="Times New Roman" w:hAnsi="Times New Roman" w:cs="Times New Roman"/>
          <w:noProof/>
          <w:sz w:val="28"/>
          <w:szCs w:val="24"/>
        </w:rPr>
        <w:t>Р</w:t>
      </w:r>
      <w:r w:rsidRPr="00010C8E">
        <w:rPr>
          <w:rFonts w:ascii="Times New Roman" w:hAnsi="Times New Roman" w:cs="Times New Roman"/>
          <w:noProof/>
          <w:sz w:val="28"/>
          <w:szCs w:val="24"/>
          <w:lang w:val="en-US"/>
        </w:rPr>
        <w:t>. 113–118.</w:t>
      </w:r>
    </w:p>
    <w:p w14:paraId="02FBA564" w14:textId="36A5EB9A" w:rsidR="00E42DD6" w:rsidRPr="00AD408C" w:rsidRDefault="00010C8E"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143</w:t>
      </w:r>
      <w:r w:rsidR="00E42DD6" w:rsidRPr="00010C8E">
        <w:rPr>
          <w:rFonts w:ascii="Times New Roman" w:hAnsi="Times New Roman" w:cs="Times New Roman"/>
          <w:noProof/>
          <w:sz w:val="28"/>
          <w:szCs w:val="24"/>
          <w:lang w:val="en-US"/>
        </w:rPr>
        <w:tab/>
      </w:r>
      <w:r w:rsidRPr="00010C8E">
        <w:rPr>
          <w:rFonts w:ascii="Times New Roman" w:hAnsi="Times New Roman" w:cs="Times New Roman"/>
          <w:noProof/>
          <w:sz w:val="28"/>
          <w:szCs w:val="24"/>
          <w:lang w:val="en-US"/>
        </w:rPr>
        <w:t>Borrás, C., Sastre, J., García-Sala, D., Lloret, A</w:t>
      </w:r>
      <w:r>
        <w:rPr>
          <w:rFonts w:ascii="Times New Roman" w:hAnsi="Times New Roman" w:cs="Times New Roman"/>
          <w:noProof/>
          <w:sz w:val="28"/>
          <w:szCs w:val="24"/>
          <w:lang w:val="en-US"/>
        </w:rPr>
        <w:t xml:space="preserve">., Pallardó, F. V., &amp; Viña, J. </w:t>
      </w:r>
      <w:r w:rsidR="00E42DD6" w:rsidRPr="00010C8E">
        <w:rPr>
          <w:rFonts w:ascii="Times New Roman" w:hAnsi="Times New Roman" w:cs="Times New Roman"/>
          <w:noProof/>
          <w:sz w:val="28"/>
          <w:szCs w:val="24"/>
          <w:lang w:val="en-US"/>
        </w:rPr>
        <w:t xml:space="preserve">Mitochondria from females exhibit higher antioxidant gene expression and lower oxidative damage than males // Free Radic. </w:t>
      </w:r>
      <w:r w:rsidR="00E42DD6" w:rsidRPr="002D6CD2">
        <w:rPr>
          <w:rFonts w:ascii="Times New Roman" w:hAnsi="Times New Roman" w:cs="Times New Roman"/>
          <w:noProof/>
          <w:sz w:val="28"/>
          <w:szCs w:val="24"/>
          <w:lang w:val="en-US"/>
        </w:rPr>
        <w:t xml:space="preserve">Biol. Med. </w:t>
      </w:r>
      <w:r w:rsidR="00AD408C"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2003.</w:t>
      </w:r>
      <w:r w:rsidR="00AD408C" w:rsidRPr="002D6CD2">
        <w:rPr>
          <w:rFonts w:ascii="Times New Roman" w:hAnsi="Times New Roman" w:cs="Times New Roman"/>
          <w:noProof/>
          <w:sz w:val="28"/>
          <w:szCs w:val="24"/>
          <w:lang w:val="en-US"/>
        </w:rPr>
        <w:t>-</w:t>
      </w:r>
      <w:r w:rsidR="00AD408C">
        <w:rPr>
          <w:rFonts w:ascii="Times New Roman" w:hAnsi="Times New Roman" w:cs="Times New Roman"/>
          <w:noProof/>
          <w:sz w:val="28"/>
          <w:szCs w:val="24"/>
          <w:lang w:val="en-US"/>
        </w:rPr>
        <w:t>V</w:t>
      </w:r>
      <w:r w:rsidR="00AD408C" w:rsidRPr="002D6CD2">
        <w:rPr>
          <w:rFonts w:ascii="Times New Roman" w:hAnsi="Times New Roman" w:cs="Times New Roman"/>
          <w:noProof/>
          <w:sz w:val="28"/>
          <w:szCs w:val="24"/>
          <w:lang w:val="en-US"/>
        </w:rPr>
        <w:t>.</w:t>
      </w:r>
      <w:r w:rsidR="00AD408C" w:rsidRPr="002D6CD2">
        <w:rPr>
          <w:lang w:val="en-US"/>
        </w:rPr>
        <w:t xml:space="preserve"> </w:t>
      </w:r>
      <w:r w:rsidR="00AD408C" w:rsidRPr="00AD408C">
        <w:rPr>
          <w:rFonts w:ascii="Times New Roman" w:hAnsi="Times New Roman" w:cs="Times New Roman"/>
          <w:noProof/>
          <w:sz w:val="28"/>
          <w:szCs w:val="24"/>
          <w:lang w:val="en-US"/>
        </w:rPr>
        <w:t>34, №5. -</w:t>
      </w:r>
      <w:r w:rsidR="00AD408C">
        <w:rPr>
          <w:rFonts w:ascii="Times New Roman" w:hAnsi="Times New Roman" w:cs="Times New Roman"/>
          <w:noProof/>
          <w:sz w:val="28"/>
          <w:szCs w:val="24"/>
        </w:rPr>
        <w:t>Р</w:t>
      </w:r>
      <w:r w:rsidR="00AD408C" w:rsidRPr="00AD408C">
        <w:rPr>
          <w:rFonts w:ascii="Times New Roman" w:hAnsi="Times New Roman" w:cs="Times New Roman"/>
          <w:noProof/>
          <w:sz w:val="28"/>
          <w:szCs w:val="24"/>
          <w:lang w:val="en-US"/>
        </w:rPr>
        <w:t>. 546–552.</w:t>
      </w:r>
    </w:p>
    <w:p w14:paraId="0B04A78D" w14:textId="446B3090" w:rsidR="00E42DD6" w:rsidRPr="00AD408C" w:rsidRDefault="00AD408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144</w:t>
      </w:r>
      <w:r w:rsidR="00E42DD6" w:rsidRPr="00AD408C">
        <w:rPr>
          <w:rFonts w:ascii="Times New Roman" w:hAnsi="Times New Roman" w:cs="Times New Roman"/>
          <w:noProof/>
          <w:sz w:val="28"/>
          <w:szCs w:val="24"/>
          <w:lang w:val="en-US"/>
        </w:rPr>
        <w:tab/>
        <w:t>Pinto R.E., Bartley W. The nature of the sex-linked differences in glutathione peroxidase activity and aerobic oxidation o</w:t>
      </w:r>
      <w:r w:rsidR="00E42DD6" w:rsidRPr="002D6CD2">
        <w:rPr>
          <w:rFonts w:ascii="Times New Roman" w:hAnsi="Times New Roman" w:cs="Times New Roman"/>
          <w:noProof/>
          <w:sz w:val="28"/>
          <w:szCs w:val="24"/>
          <w:lang w:val="en-US"/>
        </w:rPr>
        <w:t xml:space="preserve">f glutathione in male and female rat liver. // Biochem. J.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1969.</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 xml:space="preserve">. </w:t>
      </w:r>
      <w:r w:rsidRPr="00AD408C">
        <w:rPr>
          <w:rFonts w:ascii="Times New Roman" w:hAnsi="Times New Roman" w:cs="Times New Roman"/>
          <w:noProof/>
          <w:sz w:val="28"/>
          <w:szCs w:val="24"/>
          <w:lang w:val="en-US"/>
        </w:rPr>
        <w:t>115, №3. -</w:t>
      </w:r>
      <w:r>
        <w:rPr>
          <w:rFonts w:ascii="Times New Roman" w:hAnsi="Times New Roman" w:cs="Times New Roman"/>
          <w:noProof/>
          <w:sz w:val="28"/>
          <w:szCs w:val="24"/>
        </w:rPr>
        <w:t>Р</w:t>
      </w:r>
      <w:r w:rsidRPr="00AD408C">
        <w:rPr>
          <w:rFonts w:ascii="Times New Roman" w:hAnsi="Times New Roman" w:cs="Times New Roman"/>
          <w:noProof/>
          <w:sz w:val="28"/>
          <w:szCs w:val="24"/>
          <w:lang w:val="en-US"/>
        </w:rPr>
        <w:t>. 449–456.</w:t>
      </w:r>
    </w:p>
    <w:p w14:paraId="4C9C84DF" w14:textId="75805305" w:rsidR="00E42DD6" w:rsidRPr="00AD408C" w:rsidRDefault="00AD408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145</w:t>
      </w:r>
      <w:r w:rsidR="00E42DD6" w:rsidRPr="00AD408C">
        <w:rPr>
          <w:rFonts w:ascii="Times New Roman" w:hAnsi="Times New Roman" w:cs="Times New Roman"/>
          <w:noProof/>
          <w:sz w:val="28"/>
          <w:szCs w:val="24"/>
          <w:lang w:val="en-US"/>
        </w:rPr>
        <w:tab/>
      </w:r>
      <w:r w:rsidRPr="00AD408C">
        <w:rPr>
          <w:rFonts w:ascii="Times New Roman" w:hAnsi="Times New Roman" w:cs="Times New Roman"/>
          <w:noProof/>
          <w:sz w:val="28"/>
          <w:szCs w:val="24"/>
          <w:lang w:val="en-US"/>
        </w:rPr>
        <w:t>Abate, C., Patel, L., Rauscher, F. J., &amp; Curran, T.</w:t>
      </w:r>
      <w:r w:rsidR="00E42DD6" w:rsidRPr="00AD408C">
        <w:rPr>
          <w:rFonts w:ascii="Times New Roman" w:hAnsi="Times New Roman" w:cs="Times New Roman"/>
          <w:noProof/>
          <w:sz w:val="28"/>
          <w:szCs w:val="24"/>
          <w:lang w:val="en-US"/>
        </w:rPr>
        <w:t xml:space="preserve"> Redox regulation of fos and jun DNA-binding activity in vitro // Science (80-. ). </w:t>
      </w:r>
      <w:r w:rsidRPr="00AD408C">
        <w:rPr>
          <w:rFonts w:ascii="Times New Roman" w:hAnsi="Times New Roman" w:cs="Times New Roman"/>
          <w:noProof/>
          <w:sz w:val="28"/>
          <w:szCs w:val="24"/>
          <w:lang w:val="en-US"/>
        </w:rPr>
        <w:t>-</w:t>
      </w:r>
      <w:r w:rsidR="00E42DD6" w:rsidRPr="00AD408C">
        <w:rPr>
          <w:rFonts w:ascii="Times New Roman" w:hAnsi="Times New Roman" w:cs="Times New Roman"/>
          <w:noProof/>
          <w:sz w:val="28"/>
          <w:szCs w:val="24"/>
          <w:lang w:val="en-US"/>
        </w:rPr>
        <w:t>1990.</w:t>
      </w:r>
      <w:r w:rsidRPr="00AD408C">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AD408C">
        <w:rPr>
          <w:rFonts w:ascii="Times New Roman" w:hAnsi="Times New Roman" w:cs="Times New Roman"/>
          <w:noProof/>
          <w:sz w:val="28"/>
          <w:szCs w:val="24"/>
          <w:lang w:val="en-US"/>
        </w:rPr>
        <w:t>.</w:t>
      </w:r>
      <w:r w:rsidRPr="00AD408C">
        <w:rPr>
          <w:lang w:val="en-US"/>
        </w:rPr>
        <w:t xml:space="preserve"> </w:t>
      </w:r>
      <w:r w:rsidRPr="00AD408C">
        <w:rPr>
          <w:rFonts w:ascii="Times New Roman" w:hAnsi="Times New Roman" w:cs="Times New Roman"/>
          <w:noProof/>
          <w:sz w:val="28"/>
          <w:szCs w:val="24"/>
          <w:lang w:val="en-US"/>
        </w:rPr>
        <w:t>249, №4973. -</w:t>
      </w:r>
      <w:r>
        <w:rPr>
          <w:rFonts w:ascii="Times New Roman" w:hAnsi="Times New Roman" w:cs="Times New Roman"/>
          <w:noProof/>
          <w:sz w:val="28"/>
          <w:szCs w:val="24"/>
        </w:rPr>
        <w:t>Р</w:t>
      </w:r>
      <w:r w:rsidRPr="00AD408C">
        <w:rPr>
          <w:rFonts w:ascii="Times New Roman" w:hAnsi="Times New Roman" w:cs="Times New Roman"/>
          <w:noProof/>
          <w:sz w:val="28"/>
          <w:szCs w:val="24"/>
          <w:lang w:val="en-US"/>
        </w:rPr>
        <w:t>. 1157–1161.</w:t>
      </w:r>
    </w:p>
    <w:p w14:paraId="2BA235C5" w14:textId="073471CE" w:rsidR="00E42DD6" w:rsidRPr="00AD408C" w:rsidRDefault="00AD408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146</w:t>
      </w:r>
      <w:r w:rsidR="00E42DD6" w:rsidRPr="00AD408C">
        <w:rPr>
          <w:rFonts w:ascii="Times New Roman" w:hAnsi="Times New Roman" w:cs="Times New Roman"/>
          <w:noProof/>
          <w:sz w:val="28"/>
          <w:szCs w:val="24"/>
          <w:lang w:val="en-US"/>
        </w:rPr>
        <w:tab/>
      </w:r>
      <w:r w:rsidRPr="00AD408C">
        <w:rPr>
          <w:rFonts w:ascii="Times New Roman" w:hAnsi="Times New Roman" w:cs="Times New Roman"/>
          <w:noProof/>
          <w:sz w:val="28"/>
          <w:szCs w:val="24"/>
          <w:lang w:val="en-US"/>
        </w:rPr>
        <w:t>Wu, Z., Puigserver, P., Andersson, U., Zhang, C., Adelmant, G., Mootha, V., … Spiegelman, B. M.</w:t>
      </w:r>
      <w:r w:rsidR="00E42DD6" w:rsidRPr="00AD408C">
        <w:rPr>
          <w:rFonts w:ascii="Times New Roman" w:hAnsi="Times New Roman" w:cs="Times New Roman"/>
          <w:noProof/>
          <w:sz w:val="28"/>
          <w:szCs w:val="24"/>
          <w:lang w:val="en-US"/>
        </w:rPr>
        <w:t xml:space="preserve">Mechanisms controlling mitochondrial biogenesis and respiration through the thermogenic coactivator PGC-1 // </w:t>
      </w:r>
      <w:r w:rsidR="00E42DD6" w:rsidRPr="002D6CD2">
        <w:rPr>
          <w:rFonts w:ascii="Times New Roman" w:hAnsi="Times New Roman" w:cs="Times New Roman"/>
          <w:noProof/>
          <w:sz w:val="28"/>
          <w:szCs w:val="24"/>
          <w:lang w:val="en-US"/>
        </w:rPr>
        <w:t xml:space="preserve">Cell.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1999.</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 xml:space="preserve">. </w:t>
      </w:r>
      <w:r w:rsidRPr="00AD408C">
        <w:rPr>
          <w:rFonts w:ascii="Times New Roman" w:hAnsi="Times New Roman" w:cs="Times New Roman"/>
          <w:noProof/>
          <w:sz w:val="28"/>
          <w:szCs w:val="24"/>
          <w:lang w:val="en-US"/>
        </w:rPr>
        <w:t>98, №1. -</w:t>
      </w:r>
      <w:r>
        <w:rPr>
          <w:rFonts w:ascii="Times New Roman" w:hAnsi="Times New Roman" w:cs="Times New Roman"/>
          <w:noProof/>
          <w:sz w:val="28"/>
          <w:szCs w:val="24"/>
        </w:rPr>
        <w:t>Р</w:t>
      </w:r>
      <w:r w:rsidRPr="00AD408C">
        <w:rPr>
          <w:rFonts w:ascii="Times New Roman" w:hAnsi="Times New Roman" w:cs="Times New Roman"/>
          <w:noProof/>
          <w:sz w:val="28"/>
          <w:szCs w:val="24"/>
          <w:lang w:val="en-US"/>
        </w:rPr>
        <w:t>. 115–124.</w:t>
      </w:r>
    </w:p>
    <w:p w14:paraId="08F59E29" w14:textId="226D1366" w:rsidR="00E42DD6" w:rsidRPr="00AD408C" w:rsidRDefault="00AD408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147</w:t>
      </w:r>
      <w:r w:rsidR="00E42DD6" w:rsidRPr="00AD408C">
        <w:rPr>
          <w:rFonts w:ascii="Times New Roman" w:hAnsi="Times New Roman" w:cs="Times New Roman"/>
          <w:noProof/>
          <w:sz w:val="28"/>
          <w:szCs w:val="24"/>
          <w:lang w:val="en-US"/>
        </w:rPr>
        <w:tab/>
      </w:r>
      <w:r w:rsidRPr="00AD408C">
        <w:rPr>
          <w:rFonts w:ascii="Times New Roman" w:hAnsi="Times New Roman" w:cs="Times New Roman"/>
          <w:noProof/>
          <w:sz w:val="28"/>
          <w:szCs w:val="24"/>
          <w:lang w:val="en-US"/>
        </w:rPr>
        <w:t xml:space="preserve">St-Pierre, J., Drori, S., Uldry, M., Silvaggi, J. M., Rhee, J., Jäger, S., … Spiegelman, B. M. </w:t>
      </w:r>
      <w:r w:rsidR="00E42DD6" w:rsidRPr="00AD408C">
        <w:rPr>
          <w:rFonts w:ascii="Times New Roman" w:hAnsi="Times New Roman" w:cs="Times New Roman"/>
          <w:noProof/>
          <w:sz w:val="28"/>
          <w:szCs w:val="24"/>
          <w:lang w:val="en-US"/>
        </w:rPr>
        <w:t xml:space="preserve">Suppression of Reactive Oxygen Species and Neurodegeneration by the PGC-1 Transcriptional Coactivators </w:t>
      </w:r>
      <w:r w:rsidR="00E42DD6" w:rsidRPr="002D6CD2">
        <w:rPr>
          <w:rFonts w:ascii="Times New Roman" w:hAnsi="Times New Roman" w:cs="Times New Roman"/>
          <w:noProof/>
          <w:sz w:val="28"/>
          <w:szCs w:val="24"/>
          <w:lang w:val="en-US"/>
        </w:rPr>
        <w:t xml:space="preserve">// Cell.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2006.</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AD408C">
        <w:rPr>
          <w:rFonts w:ascii="Times New Roman" w:hAnsi="Times New Roman" w:cs="Times New Roman"/>
          <w:noProof/>
          <w:sz w:val="28"/>
          <w:szCs w:val="24"/>
          <w:lang w:val="en-US"/>
        </w:rPr>
        <w:t>127, №2. -</w:t>
      </w:r>
      <w:r>
        <w:rPr>
          <w:rFonts w:ascii="Times New Roman" w:hAnsi="Times New Roman" w:cs="Times New Roman"/>
          <w:noProof/>
          <w:sz w:val="28"/>
          <w:szCs w:val="24"/>
        </w:rPr>
        <w:t>Р</w:t>
      </w:r>
      <w:r w:rsidRPr="00AD408C">
        <w:rPr>
          <w:rFonts w:ascii="Times New Roman" w:hAnsi="Times New Roman" w:cs="Times New Roman"/>
          <w:noProof/>
          <w:sz w:val="28"/>
          <w:szCs w:val="24"/>
          <w:lang w:val="en-US"/>
        </w:rPr>
        <w:t>. 397–408.</w:t>
      </w:r>
    </w:p>
    <w:p w14:paraId="51C14B55" w14:textId="35BF3C43" w:rsidR="00E42DD6" w:rsidRPr="00AD408C" w:rsidRDefault="00AD408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148</w:t>
      </w:r>
      <w:r w:rsidR="00E42DD6" w:rsidRPr="00AD408C">
        <w:rPr>
          <w:rFonts w:ascii="Times New Roman" w:hAnsi="Times New Roman" w:cs="Times New Roman"/>
          <w:noProof/>
          <w:sz w:val="28"/>
          <w:szCs w:val="24"/>
          <w:lang w:val="en-US"/>
        </w:rPr>
        <w:tab/>
      </w:r>
      <w:r w:rsidRPr="00AD408C">
        <w:rPr>
          <w:rFonts w:ascii="Times New Roman" w:hAnsi="Times New Roman" w:cs="Times New Roman"/>
          <w:noProof/>
          <w:sz w:val="28"/>
          <w:szCs w:val="24"/>
          <w:lang w:val="en-US"/>
        </w:rPr>
        <w:t>Hernandez-Montes, E., Pollard, S. E., Vauzour, D., Jofre-Montseny, L., Rota, C., Rimbach, G., … Spencer, J. P. E.</w:t>
      </w:r>
      <w:r w:rsidR="00E42DD6" w:rsidRPr="00AD408C">
        <w:rPr>
          <w:rFonts w:ascii="Times New Roman" w:hAnsi="Times New Roman" w:cs="Times New Roman"/>
          <w:noProof/>
          <w:sz w:val="28"/>
          <w:szCs w:val="24"/>
          <w:lang w:val="en-US"/>
        </w:rPr>
        <w:t xml:space="preserve"> Activation of glutathione peroxidase via Nrf1 mediates genistein’s protection against oxidative </w:t>
      </w:r>
      <w:r w:rsidR="00E42DD6" w:rsidRPr="002D6CD2">
        <w:rPr>
          <w:rFonts w:ascii="Times New Roman" w:hAnsi="Times New Roman" w:cs="Times New Roman"/>
          <w:noProof/>
          <w:sz w:val="28"/>
          <w:szCs w:val="24"/>
          <w:lang w:val="en-US"/>
        </w:rPr>
        <w:t xml:space="preserve">endothelial cell injury // Biochem. Biophys. Res. Commun.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2006.</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AD408C">
        <w:rPr>
          <w:rFonts w:ascii="Times New Roman" w:hAnsi="Times New Roman" w:cs="Times New Roman"/>
          <w:noProof/>
          <w:sz w:val="28"/>
          <w:szCs w:val="24"/>
          <w:lang w:val="en-US"/>
        </w:rPr>
        <w:t>346, №3. -</w:t>
      </w:r>
      <w:r>
        <w:rPr>
          <w:rFonts w:ascii="Times New Roman" w:hAnsi="Times New Roman" w:cs="Times New Roman"/>
          <w:noProof/>
          <w:sz w:val="28"/>
          <w:szCs w:val="24"/>
        </w:rPr>
        <w:t>Р</w:t>
      </w:r>
      <w:r w:rsidRPr="00AD408C">
        <w:rPr>
          <w:rFonts w:ascii="Times New Roman" w:hAnsi="Times New Roman" w:cs="Times New Roman"/>
          <w:noProof/>
          <w:sz w:val="28"/>
          <w:szCs w:val="24"/>
          <w:lang w:val="en-US"/>
        </w:rPr>
        <w:t>. 851–859.</w:t>
      </w:r>
    </w:p>
    <w:p w14:paraId="7F73DDCE" w14:textId="0E97848E" w:rsidR="00E42DD6" w:rsidRPr="00AD408C" w:rsidRDefault="00AD408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149</w:t>
      </w:r>
      <w:r w:rsidR="00E42DD6" w:rsidRPr="00AD408C">
        <w:rPr>
          <w:rFonts w:ascii="Times New Roman" w:hAnsi="Times New Roman" w:cs="Times New Roman"/>
          <w:noProof/>
          <w:sz w:val="28"/>
          <w:szCs w:val="24"/>
          <w:lang w:val="en-US"/>
        </w:rPr>
        <w:tab/>
      </w:r>
      <w:r w:rsidRPr="00AD408C">
        <w:rPr>
          <w:rFonts w:ascii="Times New Roman" w:hAnsi="Times New Roman" w:cs="Times New Roman"/>
          <w:noProof/>
          <w:sz w:val="28"/>
          <w:szCs w:val="24"/>
          <w:lang w:val="en-US"/>
        </w:rPr>
        <w:t>Singh, A., Rangasamy, T., Thimmulappa, R. K., Lee, H., Osburn, W. O., Brigelius-Flohé, R., … Biswal, S.</w:t>
      </w:r>
      <w:r w:rsidR="00E42DD6" w:rsidRPr="00AD408C">
        <w:rPr>
          <w:rFonts w:ascii="Times New Roman" w:hAnsi="Times New Roman" w:cs="Times New Roman"/>
          <w:noProof/>
          <w:sz w:val="28"/>
          <w:szCs w:val="24"/>
          <w:lang w:val="en-US"/>
        </w:rPr>
        <w:t>Glutathione peroxidase 2, the major cigarette smoke-inducible isoform of GPX in lungs, is regulated by Nrf</w:t>
      </w:r>
      <w:r w:rsidR="00E42DD6" w:rsidRPr="002D6CD2">
        <w:rPr>
          <w:rFonts w:ascii="Times New Roman" w:hAnsi="Times New Roman" w:cs="Times New Roman"/>
          <w:noProof/>
          <w:sz w:val="28"/>
          <w:szCs w:val="24"/>
          <w:lang w:val="en-US"/>
        </w:rPr>
        <w:t xml:space="preserve">2 // Am. J. Respir. Cell Mol. Biol.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2006.</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AD408C">
        <w:rPr>
          <w:rFonts w:ascii="Times New Roman" w:hAnsi="Times New Roman" w:cs="Times New Roman"/>
          <w:noProof/>
          <w:sz w:val="28"/>
          <w:szCs w:val="24"/>
          <w:lang w:val="en-US"/>
        </w:rPr>
        <w:t>35, №6. -</w:t>
      </w:r>
      <w:r>
        <w:rPr>
          <w:rFonts w:ascii="Times New Roman" w:hAnsi="Times New Roman" w:cs="Times New Roman"/>
          <w:noProof/>
          <w:sz w:val="28"/>
          <w:szCs w:val="24"/>
        </w:rPr>
        <w:t>Р</w:t>
      </w:r>
      <w:r w:rsidRPr="00AD408C">
        <w:rPr>
          <w:rFonts w:ascii="Times New Roman" w:hAnsi="Times New Roman" w:cs="Times New Roman"/>
          <w:noProof/>
          <w:sz w:val="28"/>
          <w:szCs w:val="24"/>
          <w:lang w:val="en-US"/>
        </w:rPr>
        <w:t>. 639–650.</w:t>
      </w:r>
    </w:p>
    <w:p w14:paraId="1B11378D" w14:textId="152F433D" w:rsidR="00E42DD6" w:rsidRPr="00AD408C" w:rsidRDefault="00AD408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150</w:t>
      </w:r>
      <w:r w:rsidR="00E42DD6" w:rsidRPr="00AD408C">
        <w:rPr>
          <w:rFonts w:ascii="Times New Roman" w:hAnsi="Times New Roman" w:cs="Times New Roman"/>
          <w:noProof/>
          <w:sz w:val="28"/>
          <w:szCs w:val="24"/>
          <w:lang w:val="en-US"/>
        </w:rPr>
        <w:tab/>
        <w:t>Copeland P.R., Driscoll D.M. Purification, redox sensitivity, and RNA binding properties of SECIS- binding protein 2, a pr</w:t>
      </w:r>
      <w:r w:rsidR="00E42DD6" w:rsidRPr="002D6CD2">
        <w:rPr>
          <w:rFonts w:ascii="Times New Roman" w:hAnsi="Times New Roman" w:cs="Times New Roman"/>
          <w:noProof/>
          <w:sz w:val="28"/>
          <w:szCs w:val="24"/>
          <w:lang w:val="en-US"/>
        </w:rPr>
        <w:t xml:space="preserve">otein involved in selenoprotein </w:t>
      </w:r>
      <w:r w:rsidR="00E42DD6" w:rsidRPr="002D6CD2">
        <w:rPr>
          <w:rFonts w:ascii="Times New Roman" w:hAnsi="Times New Roman" w:cs="Times New Roman"/>
          <w:noProof/>
          <w:sz w:val="28"/>
          <w:szCs w:val="24"/>
          <w:lang w:val="en-US"/>
        </w:rPr>
        <w:lastRenderedPageBreak/>
        <w:t xml:space="preserve">biosynthesis // J. Biol. Chem.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1999.</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 xml:space="preserve">. </w:t>
      </w:r>
      <w:r w:rsidRPr="00AD408C">
        <w:rPr>
          <w:rFonts w:ascii="Times New Roman" w:hAnsi="Times New Roman" w:cs="Times New Roman"/>
          <w:noProof/>
          <w:sz w:val="28"/>
          <w:szCs w:val="24"/>
          <w:lang w:val="en-US"/>
        </w:rPr>
        <w:t>274, №36. -</w:t>
      </w:r>
      <w:r>
        <w:rPr>
          <w:rFonts w:ascii="Times New Roman" w:hAnsi="Times New Roman" w:cs="Times New Roman"/>
          <w:noProof/>
          <w:sz w:val="28"/>
          <w:szCs w:val="24"/>
        </w:rPr>
        <w:t>Р</w:t>
      </w:r>
      <w:r w:rsidRPr="00AD408C">
        <w:rPr>
          <w:rFonts w:ascii="Times New Roman" w:hAnsi="Times New Roman" w:cs="Times New Roman"/>
          <w:noProof/>
          <w:sz w:val="28"/>
          <w:szCs w:val="24"/>
          <w:lang w:val="en-US"/>
        </w:rPr>
        <w:t>. 25447–25454.</w:t>
      </w:r>
    </w:p>
    <w:p w14:paraId="7E8CDE88" w14:textId="2714DCCB" w:rsidR="00E42DD6" w:rsidRPr="00AD408C" w:rsidRDefault="00AD408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151</w:t>
      </w:r>
      <w:r w:rsidR="00E42DD6" w:rsidRPr="00AD408C">
        <w:rPr>
          <w:rFonts w:ascii="Times New Roman" w:hAnsi="Times New Roman" w:cs="Times New Roman"/>
          <w:noProof/>
          <w:sz w:val="28"/>
          <w:szCs w:val="24"/>
          <w:lang w:val="en-US"/>
        </w:rPr>
        <w:tab/>
      </w:r>
      <w:r w:rsidRPr="00AD408C">
        <w:rPr>
          <w:rFonts w:ascii="Times New Roman" w:hAnsi="Times New Roman" w:cs="Times New Roman"/>
          <w:noProof/>
          <w:sz w:val="28"/>
          <w:szCs w:val="24"/>
          <w:lang w:val="en-US"/>
        </w:rPr>
        <w:t xml:space="preserve">Fagegaltier, D., Hubert, N., Yamada, K., Mizutani, T., Carbon, P., &amp; Krol, A. </w:t>
      </w:r>
      <w:r w:rsidR="00E42DD6" w:rsidRPr="00AD408C">
        <w:rPr>
          <w:rFonts w:ascii="Times New Roman" w:hAnsi="Times New Roman" w:cs="Times New Roman"/>
          <w:noProof/>
          <w:sz w:val="28"/>
          <w:szCs w:val="24"/>
          <w:lang w:val="en-US"/>
        </w:rPr>
        <w:t>Characterization of mSelB, a novel mammalian elongation factor for selenoprotein translation. // EMB</w:t>
      </w:r>
      <w:r w:rsidR="00E42DD6" w:rsidRPr="002D6CD2">
        <w:rPr>
          <w:rFonts w:ascii="Times New Roman" w:hAnsi="Times New Roman" w:cs="Times New Roman"/>
          <w:noProof/>
          <w:sz w:val="28"/>
          <w:szCs w:val="24"/>
          <w:lang w:val="en-US"/>
        </w:rPr>
        <w:t xml:space="preserve">O J.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2000.</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AD408C">
        <w:rPr>
          <w:rFonts w:ascii="Times New Roman" w:hAnsi="Times New Roman" w:cs="Times New Roman"/>
          <w:noProof/>
          <w:sz w:val="28"/>
          <w:szCs w:val="24"/>
          <w:lang w:val="en-US"/>
        </w:rPr>
        <w:t>19, №17. -</w:t>
      </w:r>
      <w:r>
        <w:rPr>
          <w:rFonts w:ascii="Times New Roman" w:hAnsi="Times New Roman" w:cs="Times New Roman"/>
          <w:noProof/>
          <w:sz w:val="28"/>
          <w:szCs w:val="24"/>
        </w:rPr>
        <w:t>Р</w:t>
      </w:r>
      <w:r w:rsidRPr="00AD408C">
        <w:rPr>
          <w:rFonts w:ascii="Times New Roman" w:hAnsi="Times New Roman" w:cs="Times New Roman"/>
          <w:noProof/>
          <w:sz w:val="28"/>
          <w:szCs w:val="24"/>
          <w:lang w:val="en-US"/>
        </w:rPr>
        <w:t>. 4796–4805.</w:t>
      </w:r>
    </w:p>
    <w:p w14:paraId="7D41FE17" w14:textId="625A841A" w:rsidR="00E42DD6" w:rsidRPr="00AB2C16" w:rsidRDefault="00AD408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152</w:t>
      </w:r>
      <w:r w:rsidR="00E42DD6" w:rsidRPr="00AD408C">
        <w:rPr>
          <w:rFonts w:ascii="Times New Roman" w:hAnsi="Times New Roman" w:cs="Times New Roman"/>
          <w:noProof/>
          <w:sz w:val="28"/>
          <w:szCs w:val="24"/>
          <w:lang w:val="en-US"/>
        </w:rPr>
        <w:tab/>
      </w:r>
      <w:r w:rsidR="00AB2C16" w:rsidRPr="00AB2C16">
        <w:rPr>
          <w:rFonts w:ascii="Times New Roman" w:hAnsi="Times New Roman" w:cs="Times New Roman"/>
          <w:noProof/>
          <w:sz w:val="28"/>
          <w:szCs w:val="24"/>
          <w:lang w:val="en-US"/>
        </w:rPr>
        <w:t xml:space="preserve">Papp, L. V., Lu, J., Striebel, F., Kennedy, D., Holmgren, A., &amp; Khanna, K. K. </w:t>
      </w:r>
      <w:r w:rsidR="00E42DD6" w:rsidRPr="00AD408C">
        <w:rPr>
          <w:rFonts w:ascii="Times New Roman" w:hAnsi="Times New Roman" w:cs="Times New Roman"/>
          <w:noProof/>
          <w:sz w:val="28"/>
          <w:szCs w:val="24"/>
          <w:lang w:val="en-US"/>
        </w:rPr>
        <w:t>The Redox State of SECIS Binding Protein 2 Controls Its Localization and Selenocysteine Incorporation Fu</w:t>
      </w:r>
      <w:r w:rsidR="00E42DD6" w:rsidRPr="00AB2C16">
        <w:rPr>
          <w:rFonts w:ascii="Times New Roman" w:hAnsi="Times New Roman" w:cs="Times New Roman"/>
          <w:noProof/>
          <w:sz w:val="28"/>
          <w:szCs w:val="24"/>
          <w:lang w:val="en-US"/>
        </w:rPr>
        <w:t xml:space="preserve">nction // Mol. </w:t>
      </w:r>
      <w:r w:rsidR="00E42DD6" w:rsidRPr="002D6CD2">
        <w:rPr>
          <w:rFonts w:ascii="Times New Roman" w:hAnsi="Times New Roman" w:cs="Times New Roman"/>
          <w:noProof/>
          <w:sz w:val="28"/>
          <w:szCs w:val="24"/>
          <w:lang w:val="en-US"/>
        </w:rPr>
        <w:t xml:space="preserve">Cell. Biol. </w:t>
      </w:r>
      <w:r w:rsidR="00AB2C16"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2006.</w:t>
      </w:r>
      <w:r w:rsidR="00AB2C16" w:rsidRPr="002D6CD2">
        <w:rPr>
          <w:rFonts w:ascii="Times New Roman" w:hAnsi="Times New Roman" w:cs="Times New Roman"/>
          <w:noProof/>
          <w:sz w:val="28"/>
          <w:szCs w:val="24"/>
          <w:lang w:val="en-US"/>
        </w:rPr>
        <w:t>-</w:t>
      </w:r>
      <w:r w:rsidR="00AB2C16">
        <w:rPr>
          <w:rFonts w:ascii="Times New Roman" w:hAnsi="Times New Roman" w:cs="Times New Roman"/>
          <w:noProof/>
          <w:sz w:val="28"/>
          <w:szCs w:val="24"/>
          <w:lang w:val="en-US"/>
        </w:rPr>
        <w:t>V</w:t>
      </w:r>
      <w:r w:rsidR="00AB2C16" w:rsidRPr="002D6CD2">
        <w:rPr>
          <w:rFonts w:ascii="Times New Roman" w:hAnsi="Times New Roman" w:cs="Times New Roman"/>
          <w:noProof/>
          <w:sz w:val="28"/>
          <w:szCs w:val="24"/>
          <w:lang w:val="en-US"/>
        </w:rPr>
        <w:t xml:space="preserve">. </w:t>
      </w:r>
      <w:r w:rsidR="00AB2C16" w:rsidRPr="00AB2C16">
        <w:rPr>
          <w:rFonts w:ascii="Times New Roman" w:hAnsi="Times New Roman" w:cs="Times New Roman"/>
          <w:noProof/>
          <w:sz w:val="28"/>
          <w:szCs w:val="24"/>
          <w:lang w:val="en-US"/>
        </w:rPr>
        <w:t>26, №13. -</w:t>
      </w:r>
      <w:r w:rsidR="00AB2C16">
        <w:rPr>
          <w:rFonts w:ascii="Times New Roman" w:hAnsi="Times New Roman" w:cs="Times New Roman"/>
          <w:noProof/>
          <w:sz w:val="28"/>
          <w:szCs w:val="24"/>
        </w:rPr>
        <w:t>Р</w:t>
      </w:r>
      <w:r w:rsidR="00AB2C16" w:rsidRPr="00AB2C16">
        <w:rPr>
          <w:rFonts w:ascii="Times New Roman" w:hAnsi="Times New Roman" w:cs="Times New Roman"/>
          <w:noProof/>
          <w:sz w:val="28"/>
          <w:szCs w:val="24"/>
          <w:lang w:val="en-US"/>
        </w:rPr>
        <w:t>. 4895–4910.</w:t>
      </w:r>
    </w:p>
    <w:p w14:paraId="67BDADC4" w14:textId="462CAA70" w:rsidR="00E42DD6" w:rsidRPr="00AB2C16" w:rsidRDefault="00AB2C1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153</w:t>
      </w:r>
      <w:r w:rsidR="00E42DD6" w:rsidRPr="00AB2C16">
        <w:rPr>
          <w:rFonts w:ascii="Times New Roman" w:hAnsi="Times New Roman" w:cs="Times New Roman"/>
          <w:noProof/>
          <w:sz w:val="28"/>
          <w:szCs w:val="24"/>
          <w:lang w:val="en-US"/>
        </w:rPr>
        <w:tab/>
      </w:r>
      <w:r w:rsidRPr="00AB2C16">
        <w:rPr>
          <w:rFonts w:ascii="Times New Roman" w:hAnsi="Times New Roman" w:cs="Times New Roman"/>
          <w:noProof/>
          <w:sz w:val="28"/>
          <w:szCs w:val="24"/>
          <w:lang w:val="en-US"/>
        </w:rPr>
        <w:t>Tujebajeva, R. M., Copeland, P. R., Xu, X. M., Carlson, B. A., Harney, J. W., Driscoll, D. M., … Berry, M. J.</w:t>
      </w:r>
      <w:r w:rsidR="00E42DD6" w:rsidRPr="00AB2C16">
        <w:rPr>
          <w:rFonts w:ascii="Times New Roman" w:hAnsi="Times New Roman" w:cs="Times New Roman"/>
          <w:noProof/>
          <w:sz w:val="28"/>
          <w:szCs w:val="24"/>
          <w:lang w:val="en-US"/>
        </w:rPr>
        <w:t xml:space="preserve"> Decoding apparatus for eukaryotic selenocysteine insertion // EMBO Rep. </w:t>
      </w:r>
      <w:r w:rsidRPr="00AB2C16">
        <w:rPr>
          <w:rFonts w:ascii="Times New Roman" w:hAnsi="Times New Roman" w:cs="Times New Roman"/>
          <w:noProof/>
          <w:sz w:val="28"/>
          <w:szCs w:val="24"/>
          <w:lang w:val="en-US"/>
        </w:rPr>
        <w:t>-</w:t>
      </w:r>
      <w:r w:rsidR="00E42DD6" w:rsidRPr="00AB2C16">
        <w:rPr>
          <w:rFonts w:ascii="Times New Roman" w:hAnsi="Times New Roman" w:cs="Times New Roman"/>
          <w:noProof/>
          <w:sz w:val="28"/>
          <w:szCs w:val="24"/>
          <w:lang w:val="en-US"/>
        </w:rPr>
        <w:t>2000.</w:t>
      </w:r>
      <w:r w:rsidRPr="00AB2C16">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AB2C16">
        <w:rPr>
          <w:rFonts w:ascii="Times New Roman" w:hAnsi="Times New Roman" w:cs="Times New Roman"/>
          <w:noProof/>
          <w:sz w:val="28"/>
          <w:szCs w:val="24"/>
          <w:lang w:val="en-US"/>
        </w:rPr>
        <w:t>.</w:t>
      </w:r>
      <w:r w:rsidRPr="00AB2C16">
        <w:rPr>
          <w:lang w:val="en-US"/>
        </w:rPr>
        <w:t xml:space="preserve"> </w:t>
      </w:r>
      <w:r w:rsidRPr="00AB2C16">
        <w:rPr>
          <w:rFonts w:ascii="Times New Roman" w:hAnsi="Times New Roman" w:cs="Times New Roman"/>
          <w:noProof/>
          <w:sz w:val="28"/>
          <w:szCs w:val="24"/>
          <w:lang w:val="en-US"/>
        </w:rPr>
        <w:t>1, №2. -</w:t>
      </w:r>
      <w:r>
        <w:rPr>
          <w:rFonts w:ascii="Times New Roman" w:hAnsi="Times New Roman" w:cs="Times New Roman"/>
          <w:noProof/>
          <w:sz w:val="28"/>
          <w:szCs w:val="24"/>
        </w:rPr>
        <w:t>Р</w:t>
      </w:r>
      <w:r w:rsidRPr="00AB2C16">
        <w:rPr>
          <w:rFonts w:ascii="Times New Roman" w:hAnsi="Times New Roman" w:cs="Times New Roman"/>
          <w:noProof/>
          <w:sz w:val="28"/>
          <w:szCs w:val="24"/>
          <w:lang w:val="en-US"/>
        </w:rPr>
        <w:t>. 158–163.</w:t>
      </w:r>
    </w:p>
    <w:p w14:paraId="72C02A51" w14:textId="404B9106" w:rsidR="00E42DD6" w:rsidRPr="002D6CD2" w:rsidRDefault="00AB2C1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154</w:t>
      </w:r>
      <w:r w:rsidR="00E42DD6" w:rsidRPr="00AB2C16">
        <w:rPr>
          <w:rFonts w:ascii="Times New Roman" w:hAnsi="Times New Roman" w:cs="Times New Roman"/>
          <w:noProof/>
          <w:sz w:val="28"/>
          <w:szCs w:val="24"/>
          <w:lang w:val="en-US"/>
        </w:rPr>
        <w:tab/>
        <w:t xml:space="preserve">Silva A.L., Romão L. The mammalian nonsense-mediated mRNA decay pathway: To decay or not to decay! Which players make the </w:t>
      </w:r>
      <w:r w:rsidR="00E42DD6" w:rsidRPr="002D6CD2">
        <w:rPr>
          <w:rFonts w:ascii="Times New Roman" w:hAnsi="Times New Roman" w:cs="Times New Roman"/>
          <w:noProof/>
          <w:sz w:val="28"/>
          <w:szCs w:val="24"/>
          <w:lang w:val="en-US"/>
        </w:rPr>
        <w:t xml:space="preserve">decision? // FEBS Letters.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2009.</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 583, №3.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499 - 505.</w:t>
      </w:r>
    </w:p>
    <w:p w14:paraId="512457C4" w14:textId="2631E375" w:rsidR="00E42DD6" w:rsidRPr="00AB2C16" w:rsidRDefault="00AB2C1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155</w:t>
      </w:r>
      <w:r w:rsidR="00E42DD6" w:rsidRPr="002D6CD2">
        <w:rPr>
          <w:rFonts w:ascii="Times New Roman" w:hAnsi="Times New Roman" w:cs="Times New Roman"/>
          <w:noProof/>
          <w:sz w:val="28"/>
          <w:szCs w:val="24"/>
          <w:lang w:val="en-US"/>
        </w:rPr>
        <w:tab/>
        <w:t xml:space="preserve">Weiss Sachdev S., Sunde R.A. Selenium regulation of transcript abundance and translational efficiency of glutathione peroxidase-1 and −4 in rat liver // Biochem. J.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2001.</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AB2C16">
        <w:rPr>
          <w:rFonts w:ascii="Times New Roman" w:hAnsi="Times New Roman" w:cs="Times New Roman"/>
          <w:noProof/>
          <w:sz w:val="28"/>
          <w:szCs w:val="24"/>
          <w:lang w:val="en-US"/>
        </w:rPr>
        <w:t>357, №3. -</w:t>
      </w:r>
      <w:r>
        <w:rPr>
          <w:rFonts w:ascii="Times New Roman" w:hAnsi="Times New Roman" w:cs="Times New Roman"/>
          <w:noProof/>
          <w:sz w:val="28"/>
          <w:szCs w:val="24"/>
        </w:rPr>
        <w:t>Р</w:t>
      </w:r>
      <w:r w:rsidRPr="00AB2C16">
        <w:rPr>
          <w:rFonts w:ascii="Times New Roman" w:hAnsi="Times New Roman" w:cs="Times New Roman"/>
          <w:noProof/>
          <w:sz w:val="28"/>
          <w:szCs w:val="24"/>
          <w:lang w:val="en-US"/>
        </w:rPr>
        <w:t>. 851–858.</w:t>
      </w:r>
    </w:p>
    <w:p w14:paraId="7A47DB15" w14:textId="45182D4F" w:rsidR="00E42DD6" w:rsidRPr="00AB2C16" w:rsidRDefault="00AB2C1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156</w:t>
      </w:r>
      <w:r w:rsidR="00E42DD6" w:rsidRPr="00AB2C16">
        <w:rPr>
          <w:rFonts w:ascii="Times New Roman" w:hAnsi="Times New Roman" w:cs="Times New Roman"/>
          <w:noProof/>
          <w:sz w:val="28"/>
          <w:szCs w:val="24"/>
          <w:lang w:val="en-US"/>
        </w:rPr>
        <w:tab/>
      </w:r>
      <w:r w:rsidRPr="00AB2C16">
        <w:rPr>
          <w:rFonts w:ascii="Times New Roman" w:hAnsi="Times New Roman" w:cs="Times New Roman"/>
          <w:noProof/>
          <w:sz w:val="28"/>
          <w:szCs w:val="24"/>
          <w:lang w:val="en-US"/>
        </w:rPr>
        <w:t>Dumitrescu, A. M., Cosmo, C. D., Liao, X. H.</w:t>
      </w:r>
      <w:r>
        <w:rPr>
          <w:rFonts w:ascii="Times New Roman" w:hAnsi="Times New Roman" w:cs="Times New Roman"/>
          <w:noProof/>
          <w:sz w:val="28"/>
          <w:szCs w:val="24"/>
          <w:lang w:val="en-US"/>
        </w:rPr>
        <w:t>, Weiss, R. E., &amp; Refetoff, S.</w:t>
      </w:r>
      <w:r w:rsidR="00E42DD6" w:rsidRPr="00AB2C16">
        <w:rPr>
          <w:rFonts w:ascii="Times New Roman" w:hAnsi="Times New Roman" w:cs="Times New Roman"/>
          <w:noProof/>
          <w:sz w:val="28"/>
          <w:szCs w:val="24"/>
          <w:lang w:val="en-US"/>
        </w:rPr>
        <w:t xml:space="preserve"> The Syndrome of Inherited Partial SBP2 Deficiency in Humans // Antioxid. Redox Signal. </w:t>
      </w:r>
      <w:r w:rsidRPr="00AB2C16">
        <w:rPr>
          <w:rFonts w:ascii="Times New Roman" w:hAnsi="Times New Roman" w:cs="Times New Roman"/>
          <w:noProof/>
          <w:sz w:val="28"/>
          <w:szCs w:val="24"/>
          <w:lang w:val="en-US"/>
        </w:rPr>
        <w:t>-</w:t>
      </w:r>
      <w:r w:rsidR="00E42DD6" w:rsidRPr="00AB2C16">
        <w:rPr>
          <w:rFonts w:ascii="Times New Roman" w:hAnsi="Times New Roman" w:cs="Times New Roman"/>
          <w:noProof/>
          <w:sz w:val="28"/>
          <w:szCs w:val="24"/>
          <w:lang w:val="en-US"/>
        </w:rPr>
        <w:t>2010.</w:t>
      </w:r>
      <w:r w:rsidRPr="00AB2C16">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AB2C16">
        <w:rPr>
          <w:rFonts w:ascii="Times New Roman" w:hAnsi="Times New Roman" w:cs="Times New Roman"/>
          <w:noProof/>
          <w:sz w:val="28"/>
          <w:szCs w:val="24"/>
          <w:lang w:val="en-US"/>
        </w:rPr>
        <w:t>. 12,№7. -</w:t>
      </w:r>
      <w:r>
        <w:rPr>
          <w:rFonts w:ascii="Times New Roman" w:hAnsi="Times New Roman" w:cs="Times New Roman"/>
          <w:noProof/>
          <w:sz w:val="28"/>
          <w:szCs w:val="24"/>
        </w:rPr>
        <w:t>Р</w:t>
      </w:r>
      <w:r w:rsidRPr="00AB2C16">
        <w:rPr>
          <w:rFonts w:ascii="Times New Roman" w:hAnsi="Times New Roman" w:cs="Times New Roman"/>
          <w:noProof/>
          <w:sz w:val="28"/>
          <w:szCs w:val="24"/>
          <w:lang w:val="en-US"/>
        </w:rPr>
        <w:t>. 905 - 920.</w:t>
      </w:r>
    </w:p>
    <w:p w14:paraId="31ACAF83" w14:textId="2C740763" w:rsidR="00E42DD6" w:rsidRPr="00AB2C16"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B2C16">
        <w:rPr>
          <w:rFonts w:ascii="Times New Roman" w:hAnsi="Times New Roman" w:cs="Times New Roman"/>
          <w:noProof/>
          <w:sz w:val="28"/>
          <w:szCs w:val="24"/>
          <w:lang w:val="en-US"/>
        </w:rPr>
        <w:t>157</w:t>
      </w:r>
      <w:r w:rsidRPr="00AB2C16">
        <w:rPr>
          <w:rFonts w:ascii="Times New Roman" w:hAnsi="Times New Roman" w:cs="Times New Roman"/>
          <w:noProof/>
          <w:sz w:val="28"/>
          <w:szCs w:val="24"/>
          <w:lang w:val="en-US"/>
        </w:rPr>
        <w:tab/>
      </w:r>
      <w:r w:rsidR="00AB2C16" w:rsidRPr="00AB2C16">
        <w:rPr>
          <w:rFonts w:ascii="Times New Roman" w:hAnsi="Times New Roman" w:cs="Times New Roman"/>
          <w:noProof/>
          <w:sz w:val="28"/>
          <w:szCs w:val="24"/>
          <w:lang w:val="en-US"/>
        </w:rPr>
        <w:t>Azevedo, M. F., Barra, G. B., Naves, L. A., Velasco, L. F. R., Castro, P. G. G., De Castro, L. C. G., … Neves, F. D. A. R.</w:t>
      </w:r>
      <w:r w:rsidRPr="00AB2C16">
        <w:rPr>
          <w:rFonts w:ascii="Times New Roman" w:hAnsi="Times New Roman" w:cs="Times New Roman"/>
          <w:noProof/>
          <w:sz w:val="28"/>
          <w:szCs w:val="24"/>
          <w:lang w:val="en-US"/>
        </w:rPr>
        <w:t xml:space="preserve"> Selenoprotein-related disease in a young girl caused by nonsense mutations in the SBP2 gene /</w:t>
      </w:r>
      <w:r w:rsidRPr="002D6CD2">
        <w:rPr>
          <w:rFonts w:ascii="Times New Roman" w:hAnsi="Times New Roman" w:cs="Times New Roman"/>
          <w:noProof/>
          <w:sz w:val="28"/>
          <w:szCs w:val="24"/>
          <w:lang w:val="en-US"/>
        </w:rPr>
        <w:t xml:space="preserve">/ J. Clin. Endocrinol. Metab. </w:t>
      </w:r>
      <w:r w:rsidR="00AB2C16"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2010.</w:t>
      </w:r>
      <w:r w:rsidR="00AB2C16" w:rsidRPr="002D6CD2">
        <w:rPr>
          <w:rFonts w:ascii="Times New Roman" w:hAnsi="Times New Roman" w:cs="Times New Roman"/>
          <w:noProof/>
          <w:sz w:val="28"/>
          <w:szCs w:val="24"/>
          <w:lang w:val="en-US"/>
        </w:rPr>
        <w:t>-</w:t>
      </w:r>
      <w:r w:rsidR="00AB2C16">
        <w:rPr>
          <w:rFonts w:ascii="Times New Roman" w:hAnsi="Times New Roman" w:cs="Times New Roman"/>
          <w:noProof/>
          <w:sz w:val="28"/>
          <w:szCs w:val="24"/>
          <w:lang w:val="en-US"/>
        </w:rPr>
        <w:t>V</w:t>
      </w:r>
      <w:r w:rsidR="00AB2C16" w:rsidRPr="002D6CD2">
        <w:rPr>
          <w:rFonts w:ascii="Times New Roman" w:hAnsi="Times New Roman" w:cs="Times New Roman"/>
          <w:noProof/>
          <w:sz w:val="28"/>
          <w:szCs w:val="24"/>
          <w:lang w:val="en-US"/>
        </w:rPr>
        <w:t>.</w:t>
      </w:r>
      <w:r w:rsidR="00AB2C16" w:rsidRPr="002D6CD2">
        <w:rPr>
          <w:lang w:val="en-US"/>
        </w:rPr>
        <w:t xml:space="preserve"> </w:t>
      </w:r>
      <w:r w:rsidR="00AB2C16" w:rsidRPr="00AB2C16">
        <w:rPr>
          <w:rFonts w:ascii="Times New Roman" w:hAnsi="Times New Roman" w:cs="Times New Roman"/>
          <w:noProof/>
          <w:sz w:val="28"/>
          <w:szCs w:val="24"/>
          <w:lang w:val="en-US"/>
        </w:rPr>
        <w:t>95, №8. -</w:t>
      </w:r>
      <w:r w:rsidR="00AB2C16">
        <w:rPr>
          <w:rFonts w:ascii="Times New Roman" w:hAnsi="Times New Roman" w:cs="Times New Roman"/>
          <w:noProof/>
          <w:sz w:val="28"/>
          <w:szCs w:val="24"/>
        </w:rPr>
        <w:t>Р</w:t>
      </w:r>
      <w:r w:rsidR="00AB2C16" w:rsidRPr="00AB2C16">
        <w:rPr>
          <w:rFonts w:ascii="Times New Roman" w:hAnsi="Times New Roman" w:cs="Times New Roman"/>
          <w:noProof/>
          <w:sz w:val="28"/>
          <w:szCs w:val="24"/>
          <w:lang w:val="en-US"/>
        </w:rPr>
        <w:t>. 4066–4071.</w:t>
      </w:r>
    </w:p>
    <w:p w14:paraId="48D60A3C" w14:textId="3E64BFBE" w:rsidR="00E42DD6" w:rsidRPr="00AB2C16" w:rsidRDefault="00AB2C1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158</w:t>
      </w:r>
      <w:r w:rsidR="00E42DD6" w:rsidRPr="00AB2C16">
        <w:rPr>
          <w:rFonts w:ascii="Times New Roman" w:hAnsi="Times New Roman" w:cs="Times New Roman"/>
          <w:noProof/>
          <w:sz w:val="28"/>
          <w:szCs w:val="24"/>
          <w:lang w:val="en-US"/>
        </w:rPr>
        <w:tab/>
      </w:r>
      <w:r w:rsidRPr="00AB2C16">
        <w:rPr>
          <w:rFonts w:ascii="Times New Roman" w:hAnsi="Times New Roman" w:cs="Times New Roman"/>
          <w:noProof/>
          <w:sz w:val="28"/>
          <w:szCs w:val="24"/>
          <w:lang w:val="en-US"/>
        </w:rPr>
        <w:t>Blankenberg, S., Rupprecht, H. J., Bickel, C., Torzewski, M., Hafner, G., Tiret, L., … Lackner, K. J.</w:t>
      </w:r>
      <w:r w:rsidR="00E42DD6" w:rsidRPr="00AB2C16">
        <w:rPr>
          <w:rFonts w:ascii="Times New Roman" w:hAnsi="Times New Roman" w:cs="Times New Roman"/>
          <w:noProof/>
          <w:sz w:val="28"/>
          <w:szCs w:val="24"/>
          <w:lang w:val="en-US"/>
        </w:rPr>
        <w:t xml:space="preserve"> Glutathione Peroxidase 1 Activity and Cardiovascular Events in Patients with Coronary Artery Disease </w:t>
      </w:r>
      <w:r w:rsidR="00E42DD6" w:rsidRPr="002D6CD2">
        <w:rPr>
          <w:rFonts w:ascii="Times New Roman" w:hAnsi="Times New Roman" w:cs="Times New Roman"/>
          <w:noProof/>
          <w:sz w:val="28"/>
          <w:szCs w:val="24"/>
          <w:lang w:val="en-US"/>
        </w:rPr>
        <w:t xml:space="preserve">// N. Engl. J. Med.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2003.</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AB2C16">
        <w:rPr>
          <w:rFonts w:ascii="Times New Roman" w:hAnsi="Times New Roman" w:cs="Times New Roman"/>
          <w:noProof/>
          <w:sz w:val="28"/>
          <w:szCs w:val="24"/>
          <w:lang w:val="en-US"/>
        </w:rPr>
        <w:t>349, №17. -</w:t>
      </w:r>
      <w:r>
        <w:rPr>
          <w:rFonts w:ascii="Times New Roman" w:hAnsi="Times New Roman" w:cs="Times New Roman"/>
          <w:noProof/>
          <w:sz w:val="28"/>
          <w:szCs w:val="24"/>
        </w:rPr>
        <w:t>Р</w:t>
      </w:r>
      <w:r w:rsidRPr="00AB2C16">
        <w:rPr>
          <w:rFonts w:ascii="Times New Roman" w:hAnsi="Times New Roman" w:cs="Times New Roman"/>
          <w:noProof/>
          <w:sz w:val="28"/>
          <w:szCs w:val="24"/>
          <w:lang w:val="en-US"/>
        </w:rPr>
        <w:t>. 1605–1613.</w:t>
      </w:r>
    </w:p>
    <w:p w14:paraId="56536AE0" w14:textId="57216BFF" w:rsidR="00E42DD6" w:rsidRPr="00AB2C16"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B2C16">
        <w:rPr>
          <w:rFonts w:ascii="Times New Roman" w:hAnsi="Times New Roman" w:cs="Times New Roman"/>
          <w:noProof/>
          <w:sz w:val="28"/>
          <w:szCs w:val="24"/>
          <w:lang w:val="en-US"/>
        </w:rPr>
        <w:t>159</w:t>
      </w:r>
      <w:r w:rsidRPr="00AB2C16">
        <w:rPr>
          <w:rFonts w:ascii="Times New Roman" w:hAnsi="Times New Roman" w:cs="Times New Roman"/>
          <w:noProof/>
          <w:sz w:val="28"/>
          <w:szCs w:val="24"/>
          <w:lang w:val="en-US"/>
        </w:rPr>
        <w:tab/>
      </w:r>
      <w:r w:rsidR="00AB2C16" w:rsidRPr="00AB2C16">
        <w:rPr>
          <w:rFonts w:ascii="Times New Roman" w:hAnsi="Times New Roman" w:cs="Times New Roman"/>
          <w:noProof/>
          <w:sz w:val="28"/>
          <w:szCs w:val="24"/>
          <w:lang w:val="en-US"/>
        </w:rPr>
        <w:t>Schnabel, R., Lackner, K. J., Rupprecht, H. J., Espinola-Klein, C., Torzewski, M., Lubos, E., … Blankenberg, S.</w:t>
      </w:r>
      <w:r w:rsidRPr="00AB2C16">
        <w:rPr>
          <w:rFonts w:ascii="Times New Roman" w:hAnsi="Times New Roman" w:cs="Times New Roman"/>
          <w:noProof/>
          <w:sz w:val="28"/>
          <w:szCs w:val="24"/>
          <w:lang w:val="en-US"/>
        </w:rPr>
        <w:t xml:space="preserve"> Glutathione peroxidase-1 and homocysteine for cardiovascular risk prediction: Results from the atheroge</w:t>
      </w:r>
      <w:r w:rsidRPr="002D6CD2">
        <w:rPr>
          <w:rFonts w:ascii="Times New Roman" w:hAnsi="Times New Roman" w:cs="Times New Roman"/>
          <w:noProof/>
          <w:sz w:val="28"/>
          <w:szCs w:val="24"/>
          <w:lang w:val="en-US"/>
        </w:rPr>
        <w:t xml:space="preserve">ne study // J. Am. Coll. Cardiol. </w:t>
      </w:r>
      <w:r w:rsidR="00AB2C16"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2005.</w:t>
      </w:r>
      <w:r w:rsidR="00AB2C16" w:rsidRPr="002D6CD2">
        <w:rPr>
          <w:rFonts w:ascii="Times New Roman" w:hAnsi="Times New Roman" w:cs="Times New Roman"/>
          <w:noProof/>
          <w:sz w:val="28"/>
          <w:szCs w:val="24"/>
          <w:lang w:val="en-US"/>
        </w:rPr>
        <w:t>-</w:t>
      </w:r>
      <w:r w:rsidR="00AB2C16">
        <w:rPr>
          <w:rFonts w:ascii="Times New Roman" w:hAnsi="Times New Roman" w:cs="Times New Roman"/>
          <w:noProof/>
          <w:sz w:val="28"/>
          <w:szCs w:val="24"/>
          <w:lang w:val="en-US"/>
        </w:rPr>
        <w:t>V</w:t>
      </w:r>
      <w:r w:rsidR="00AB2C16" w:rsidRPr="002D6CD2">
        <w:rPr>
          <w:rFonts w:ascii="Times New Roman" w:hAnsi="Times New Roman" w:cs="Times New Roman"/>
          <w:noProof/>
          <w:sz w:val="28"/>
          <w:szCs w:val="24"/>
          <w:lang w:val="en-US"/>
        </w:rPr>
        <w:t>.</w:t>
      </w:r>
      <w:r w:rsidR="00AB2C16" w:rsidRPr="002D6CD2">
        <w:rPr>
          <w:lang w:val="en-US"/>
        </w:rPr>
        <w:t xml:space="preserve"> </w:t>
      </w:r>
      <w:r w:rsidR="00AB2C16" w:rsidRPr="00AB2C16">
        <w:rPr>
          <w:rFonts w:ascii="Times New Roman" w:hAnsi="Times New Roman" w:cs="Times New Roman"/>
          <w:noProof/>
          <w:sz w:val="28"/>
          <w:szCs w:val="24"/>
          <w:lang w:val="en-US"/>
        </w:rPr>
        <w:t>45, №10. -</w:t>
      </w:r>
      <w:r w:rsidR="00AB2C16">
        <w:rPr>
          <w:rFonts w:ascii="Times New Roman" w:hAnsi="Times New Roman" w:cs="Times New Roman"/>
          <w:noProof/>
          <w:sz w:val="28"/>
          <w:szCs w:val="24"/>
        </w:rPr>
        <w:t>Р</w:t>
      </w:r>
      <w:r w:rsidR="00AB2C16" w:rsidRPr="00AB2C16">
        <w:rPr>
          <w:rFonts w:ascii="Times New Roman" w:hAnsi="Times New Roman" w:cs="Times New Roman"/>
          <w:noProof/>
          <w:sz w:val="28"/>
          <w:szCs w:val="24"/>
          <w:lang w:val="en-US"/>
        </w:rPr>
        <w:t>. 1631–1637.</w:t>
      </w:r>
    </w:p>
    <w:p w14:paraId="5937ED5D" w14:textId="676FD464" w:rsidR="00E42DD6" w:rsidRPr="00FD1831" w:rsidRDefault="00AB2C1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160</w:t>
      </w:r>
      <w:r w:rsidR="00E42DD6" w:rsidRPr="00AB2C16">
        <w:rPr>
          <w:rFonts w:ascii="Times New Roman" w:hAnsi="Times New Roman" w:cs="Times New Roman"/>
          <w:noProof/>
          <w:sz w:val="28"/>
          <w:szCs w:val="24"/>
          <w:lang w:val="en-US"/>
        </w:rPr>
        <w:tab/>
      </w:r>
      <w:r w:rsidRPr="00AB2C16">
        <w:rPr>
          <w:rFonts w:ascii="Times New Roman" w:hAnsi="Times New Roman" w:cs="Times New Roman"/>
          <w:noProof/>
          <w:sz w:val="28"/>
          <w:szCs w:val="24"/>
          <w:lang w:val="en-US"/>
        </w:rPr>
        <w:t>Espinola-Klein, C., Rupprecht, H. J., Bickel, C., Schnabel, R., Genth-Zotz, S., Torzewski, M., … Blankenberg, S.</w:t>
      </w:r>
      <w:r w:rsidR="00E42DD6" w:rsidRPr="00AB2C16">
        <w:rPr>
          <w:rFonts w:ascii="Times New Roman" w:hAnsi="Times New Roman" w:cs="Times New Roman"/>
          <w:noProof/>
          <w:sz w:val="28"/>
          <w:szCs w:val="24"/>
          <w:lang w:val="en-US"/>
        </w:rPr>
        <w:t xml:space="preserve"> Glutathione Peroxidase-1 Activity, Atherosclerotic Burden, and Cardiovascular Prognosis // Am. J. </w:t>
      </w:r>
      <w:r w:rsidR="00E42DD6" w:rsidRPr="002D6CD2">
        <w:rPr>
          <w:rFonts w:ascii="Times New Roman" w:hAnsi="Times New Roman" w:cs="Times New Roman"/>
          <w:noProof/>
          <w:sz w:val="28"/>
          <w:szCs w:val="24"/>
          <w:lang w:val="en-US"/>
        </w:rPr>
        <w:t xml:space="preserve">Cardiol. </w:t>
      </w:r>
      <w:r w:rsidR="00FD1831"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2007.</w:t>
      </w:r>
      <w:r w:rsidR="00FD1831" w:rsidRPr="002D6CD2">
        <w:rPr>
          <w:rFonts w:ascii="Times New Roman" w:hAnsi="Times New Roman" w:cs="Times New Roman"/>
          <w:noProof/>
          <w:sz w:val="28"/>
          <w:szCs w:val="24"/>
          <w:lang w:val="en-US"/>
        </w:rPr>
        <w:t>-</w:t>
      </w:r>
      <w:r w:rsidR="00FD1831">
        <w:rPr>
          <w:rFonts w:ascii="Times New Roman" w:hAnsi="Times New Roman" w:cs="Times New Roman"/>
          <w:noProof/>
          <w:sz w:val="28"/>
          <w:szCs w:val="24"/>
          <w:lang w:val="en-US"/>
        </w:rPr>
        <w:t>V</w:t>
      </w:r>
      <w:r w:rsidR="00FD1831" w:rsidRPr="002D6CD2">
        <w:rPr>
          <w:rFonts w:ascii="Times New Roman" w:hAnsi="Times New Roman" w:cs="Times New Roman"/>
          <w:noProof/>
          <w:sz w:val="28"/>
          <w:szCs w:val="24"/>
          <w:lang w:val="en-US"/>
        </w:rPr>
        <w:t>.</w:t>
      </w:r>
      <w:r w:rsidR="00FD1831" w:rsidRPr="002D6CD2">
        <w:rPr>
          <w:lang w:val="en-US"/>
        </w:rPr>
        <w:t xml:space="preserve"> </w:t>
      </w:r>
      <w:r w:rsidR="00FD1831" w:rsidRPr="00FD1831">
        <w:rPr>
          <w:rFonts w:ascii="Times New Roman" w:hAnsi="Times New Roman" w:cs="Times New Roman"/>
          <w:noProof/>
          <w:sz w:val="28"/>
          <w:szCs w:val="24"/>
          <w:lang w:val="en-US"/>
        </w:rPr>
        <w:t>99, №6. -</w:t>
      </w:r>
      <w:r w:rsidR="00FD1831">
        <w:rPr>
          <w:rFonts w:ascii="Times New Roman" w:hAnsi="Times New Roman" w:cs="Times New Roman"/>
          <w:noProof/>
          <w:sz w:val="28"/>
          <w:szCs w:val="24"/>
        </w:rPr>
        <w:t>Р</w:t>
      </w:r>
      <w:r w:rsidR="00FD1831" w:rsidRPr="00FD1831">
        <w:rPr>
          <w:rFonts w:ascii="Times New Roman" w:hAnsi="Times New Roman" w:cs="Times New Roman"/>
          <w:noProof/>
          <w:sz w:val="28"/>
          <w:szCs w:val="24"/>
          <w:lang w:val="en-US"/>
        </w:rPr>
        <w:t>. 808–812.</w:t>
      </w:r>
    </w:p>
    <w:p w14:paraId="5199E865" w14:textId="79ADD129" w:rsidR="00E42DD6" w:rsidRPr="00FD1831"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D1831">
        <w:rPr>
          <w:rFonts w:ascii="Times New Roman" w:hAnsi="Times New Roman" w:cs="Times New Roman"/>
          <w:noProof/>
          <w:sz w:val="28"/>
          <w:szCs w:val="24"/>
          <w:lang w:val="en-US"/>
        </w:rPr>
        <w:t>161</w:t>
      </w:r>
      <w:r w:rsidRPr="00FD1831">
        <w:rPr>
          <w:rFonts w:ascii="Times New Roman" w:hAnsi="Times New Roman" w:cs="Times New Roman"/>
          <w:noProof/>
          <w:sz w:val="28"/>
          <w:szCs w:val="24"/>
          <w:lang w:val="en-US"/>
        </w:rPr>
        <w:tab/>
      </w:r>
      <w:r w:rsidR="00FD1831" w:rsidRPr="00FD1831">
        <w:rPr>
          <w:rFonts w:ascii="Times New Roman" w:hAnsi="Times New Roman" w:cs="Times New Roman"/>
          <w:noProof/>
          <w:sz w:val="28"/>
          <w:szCs w:val="24"/>
          <w:lang w:val="en-US"/>
        </w:rPr>
        <w:t xml:space="preserve">Covas, M. I., Flores-Mateo, G., Carrillo-Santisteve, P., Elosua, R., Guallar, E., Marrugat, J., &amp; Bleys, J. </w:t>
      </w:r>
      <w:r w:rsidRPr="00FD1831">
        <w:rPr>
          <w:rFonts w:ascii="Times New Roman" w:hAnsi="Times New Roman" w:cs="Times New Roman"/>
          <w:noProof/>
          <w:sz w:val="28"/>
          <w:szCs w:val="24"/>
          <w:lang w:val="en-US"/>
        </w:rPr>
        <w:t>Antioxidant Enzyme Activity and Coronary Heart Disease: Meta-analyses of Observational Studies // A</w:t>
      </w:r>
      <w:r w:rsidRPr="002D6CD2">
        <w:rPr>
          <w:rFonts w:ascii="Times New Roman" w:hAnsi="Times New Roman" w:cs="Times New Roman"/>
          <w:noProof/>
          <w:sz w:val="28"/>
          <w:szCs w:val="24"/>
          <w:lang w:val="en-US"/>
        </w:rPr>
        <w:t xml:space="preserve">m. J. Epidemiol. </w:t>
      </w:r>
      <w:r w:rsidR="00FD1831"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2009.</w:t>
      </w:r>
      <w:r w:rsidR="00FD1831" w:rsidRPr="002D6CD2">
        <w:rPr>
          <w:rFonts w:ascii="Times New Roman" w:hAnsi="Times New Roman" w:cs="Times New Roman"/>
          <w:noProof/>
          <w:sz w:val="28"/>
          <w:szCs w:val="24"/>
          <w:lang w:val="en-US"/>
        </w:rPr>
        <w:t>-</w:t>
      </w:r>
      <w:r w:rsidR="00FD1831">
        <w:rPr>
          <w:rFonts w:ascii="Times New Roman" w:hAnsi="Times New Roman" w:cs="Times New Roman"/>
          <w:noProof/>
          <w:sz w:val="28"/>
          <w:szCs w:val="24"/>
          <w:lang w:val="en-US"/>
        </w:rPr>
        <w:t>V</w:t>
      </w:r>
      <w:r w:rsidR="00FD1831" w:rsidRPr="002D6CD2">
        <w:rPr>
          <w:rFonts w:ascii="Times New Roman" w:hAnsi="Times New Roman" w:cs="Times New Roman"/>
          <w:noProof/>
          <w:sz w:val="28"/>
          <w:szCs w:val="24"/>
          <w:lang w:val="en-US"/>
        </w:rPr>
        <w:t>.</w:t>
      </w:r>
      <w:r w:rsidR="00FD1831" w:rsidRPr="002D6CD2">
        <w:rPr>
          <w:lang w:val="en-US"/>
        </w:rPr>
        <w:t xml:space="preserve"> </w:t>
      </w:r>
      <w:r w:rsidR="00FD1831" w:rsidRPr="00FD1831">
        <w:rPr>
          <w:rFonts w:ascii="Times New Roman" w:hAnsi="Times New Roman" w:cs="Times New Roman"/>
          <w:noProof/>
          <w:sz w:val="28"/>
          <w:szCs w:val="24"/>
          <w:lang w:val="en-US"/>
        </w:rPr>
        <w:t>170, №2. -</w:t>
      </w:r>
      <w:r w:rsidR="00FD1831">
        <w:rPr>
          <w:rFonts w:ascii="Times New Roman" w:hAnsi="Times New Roman" w:cs="Times New Roman"/>
          <w:noProof/>
          <w:sz w:val="28"/>
          <w:szCs w:val="24"/>
        </w:rPr>
        <w:t>Р</w:t>
      </w:r>
      <w:r w:rsidR="00FD1831" w:rsidRPr="00FD1831">
        <w:rPr>
          <w:rFonts w:ascii="Times New Roman" w:hAnsi="Times New Roman" w:cs="Times New Roman"/>
          <w:noProof/>
          <w:sz w:val="28"/>
          <w:szCs w:val="24"/>
          <w:lang w:val="en-US"/>
        </w:rPr>
        <w:t>. 135–147.</w:t>
      </w:r>
    </w:p>
    <w:p w14:paraId="18753BD7" w14:textId="2F7EAE1F" w:rsidR="00E42DD6" w:rsidRPr="00FD1831" w:rsidRDefault="00FD1831"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162</w:t>
      </w:r>
      <w:r w:rsidR="00E42DD6" w:rsidRPr="00FD1831">
        <w:rPr>
          <w:rFonts w:ascii="Times New Roman" w:hAnsi="Times New Roman" w:cs="Times New Roman"/>
          <w:noProof/>
          <w:sz w:val="28"/>
          <w:szCs w:val="24"/>
          <w:lang w:val="en-US"/>
        </w:rPr>
        <w:tab/>
      </w:r>
      <w:r w:rsidRPr="00FD1831">
        <w:rPr>
          <w:rFonts w:ascii="Times New Roman" w:hAnsi="Times New Roman" w:cs="Times New Roman"/>
          <w:noProof/>
          <w:sz w:val="28"/>
          <w:szCs w:val="24"/>
          <w:lang w:val="en-US"/>
        </w:rPr>
        <w:t>Lei, C., Niu, X</w:t>
      </w:r>
      <w:r>
        <w:rPr>
          <w:rFonts w:ascii="Times New Roman" w:hAnsi="Times New Roman" w:cs="Times New Roman"/>
          <w:noProof/>
          <w:sz w:val="28"/>
          <w:szCs w:val="24"/>
          <w:lang w:val="en-US"/>
        </w:rPr>
        <w:t xml:space="preserve">., Wei, J., Zhu, J., &amp; Zhu, Y. </w:t>
      </w:r>
      <w:r w:rsidR="00E42DD6" w:rsidRPr="00FD1831">
        <w:rPr>
          <w:rFonts w:ascii="Times New Roman" w:hAnsi="Times New Roman" w:cs="Times New Roman"/>
          <w:noProof/>
          <w:sz w:val="28"/>
          <w:szCs w:val="24"/>
          <w:lang w:val="en-US"/>
        </w:rPr>
        <w:t xml:space="preserve">Interaction of glutathione peroxidase-1 and selenium in endemic dilated cardiomyopathy // Clin. Chim. Acta.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2009.</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FD1831">
        <w:rPr>
          <w:rFonts w:ascii="Times New Roman" w:hAnsi="Times New Roman" w:cs="Times New Roman"/>
          <w:noProof/>
          <w:sz w:val="28"/>
          <w:szCs w:val="24"/>
          <w:lang w:val="en-US"/>
        </w:rPr>
        <w:t>399, №1–2. -</w:t>
      </w:r>
      <w:r>
        <w:rPr>
          <w:rFonts w:ascii="Times New Roman" w:hAnsi="Times New Roman" w:cs="Times New Roman"/>
          <w:noProof/>
          <w:sz w:val="28"/>
          <w:szCs w:val="24"/>
        </w:rPr>
        <w:t>Р</w:t>
      </w:r>
      <w:r w:rsidRPr="00FD1831">
        <w:rPr>
          <w:rFonts w:ascii="Times New Roman" w:hAnsi="Times New Roman" w:cs="Times New Roman"/>
          <w:noProof/>
          <w:sz w:val="28"/>
          <w:szCs w:val="24"/>
          <w:lang w:val="en-US"/>
        </w:rPr>
        <w:t>. 102–108.</w:t>
      </w:r>
    </w:p>
    <w:p w14:paraId="64857614" w14:textId="7E21719E" w:rsidR="00E42DD6" w:rsidRPr="00FD1831" w:rsidRDefault="00FD1831"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163</w:t>
      </w:r>
      <w:r w:rsidR="00E42DD6" w:rsidRPr="00FD1831">
        <w:rPr>
          <w:rFonts w:ascii="Times New Roman" w:hAnsi="Times New Roman" w:cs="Times New Roman"/>
          <w:noProof/>
          <w:sz w:val="28"/>
          <w:szCs w:val="24"/>
          <w:lang w:val="en-US"/>
        </w:rPr>
        <w:tab/>
      </w:r>
      <w:r w:rsidRPr="00FD1831">
        <w:rPr>
          <w:rFonts w:ascii="Times New Roman" w:hAnsi="Times New Roman" w:cs="Times New Roman"/>
          <w:noProof/>
          <w:sz w:val="28"/>
          <w:szCs w:val="24"/>
          <w:lang w:val="en-US"/>
        </w:rPr>
        <w:t>Kuzuya, M., Ando, F., Iguchi, A., &amp; Shimokata, H.</w:t>
      </w:r>
      <w:r w:rsidR="00E42DD6" w:rsidRPr="00FD1831">
        <w:rPr>
          <w:rFonts w:ascii="Times New Roman" w:hAnsi="Times New Roman" w:cs="Times New Roman"/>
          <w:noProof/>
          <w:sz w:val="28"/>
          <w:szCs w:val="24"/>
          <w:lang w:val="en-US"/>
        </w:rPr>
        <w:t xml:space="preserve"> Glutathione peroxidase 1 </w:t>
      </w:r>
      <w:r w:rsidR="00E42DD6" w:rsidRPr="00FD1831">
        <w:rPr>
          <w:rFonts w:ascii="Times New Roman" w:hAnsi="Times New Roman" w:cs="Times New Roman"/>
          <w:noProof/>
          <w:sz w:val="28"/>
          <w:szCs w:val="24"/>
          <w:lang w:val="en-US"/>
        </w:rPr>
        <w:lastRenderedPageBreak/>
        <w:t>Pro198Leu variant contributes to the metabolic syndrome in men in a large Japane</w:t>
      </w:r>
      <w:r w:rsidR="00E42DD6" w:rsidRPr="002D6CD2">
        <w:rPr>
          <w:rFonts w:ascii="Times New Roman" w:hAnsi="Times New Roman" w:cs="Times New Roman"/>
          <w:noProof/>
          <w:sz w:val="28"/>
          <w:szCs w:val="24"/>
          <w:lang w:val="en-US"/>
        </w:rPr>
        <w:t xml:space="preserve">se cohort // Am. J. Clin. Nutr.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2008.</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FD1831">
        <w:rPr>
          <w:rFonts w:ascii="Times New Roman" w:hAnsi="Times New Roman" w:cs="Times New Roman"/>
          <w:noProof/>
          <w:sz w:val="28"/>
          <w:szCs w:val="24"/>
          <w:lang w:val="en-US"/>
        </w:rPr>
        <w:t>87, №6. -</w:t>
      </w:r>
      <w:r>
        <w:rPr>
          <w:rFonts w:ascii="Times New Roman" w:hAnsi="Times New Roman" w:cs="Times New Roman"/>
          <w:noProof/>
          <w:sz w:val="28"/>
          <w:szCs w:val="24"/>
        </w:rPr>
        <w:t>Р</w:t>
      </w:r>
      <w:r w:rsidRPr="00FD1831">
        <w:rPr>
          <w:rFonts w:ascii="Times New Roman" w:hAnsi="Times New Roman" w:cs="Times New Roman"/>
          <w:noProof/>
          <w:sz w:val="28"/>
          <w:szCs w:val="24"/>
          <w:lang w:val="en-US"/>
        </w:rPr>
        <w:t>. 1939–1944.</w:t>
      </w:r>
    </w:p>
    <w:p w14:paraId="6F0FC856" w14:textId="1AE1A1E6" w:rsidR="00E42DD6" w:rsidRPr="002D6CD2" w:rsidRDefault="00FD1831"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164</w:t>
      </w:r>
      <w:r w:rsidR="00E42DD6" w:rsidRPr="00FD1831">
        <w:rPr>
          <w:rFonts w:ascii="Times New Roman" w:hAnsi="Times New Roman" w:cs="Times New Roman"/>
          <w:noProof/>
          <w:sz w:val="28"/>
          <w:szCs w:val="24"/>
          <w:lang w:val="en-US"/>
        </w:rPr>
        <w:tab/>
      </w:r>
      <w:r w:rsidRPr="00FD1831">
        <w:rPr>
          <w:rFonts w:ascii="Times New Roman" w:hAnsi="Times New Roman" w:cs="Times New Roman"/>
          <w:noProof/>
          <w:sz w:val="28"/>
          <w:szCs w:val="24"/>
          <w:lang w:val="en-US"/>
        </w:rPr>
        <w:t>Nemoto, M., Nishimura, R., Sasaki, T., Hiki, Y., Miyashita, Y., Nishioka, M., … Tajima, N.</w:t>
      </w:r>
      <w:r w:rsidR="00E42DD6" w:rsidRPr="00FD1831">
        <w:rPr>
          <w:rFonts w:ascii="Times New Roman" w:hAnsi="Times New Roman" w:cs="Times New Roman"/>
          <w:noProof/>
          <w:sz w:val="28"/>
          <w:szCs w:val="24"/>
          <w:lang w:val="en-US"/>
        </w:rPr>
        <w:t xml:space="preserve"> Genetic association of glutathione peroxidase-1 with coronary artery calcification in type 2 diabetes: a </w:t>
      </w:r>
      <w:r w:rsidR="00E42DD6" w:rsidRPr="002D6CD2">
        <w:rPr>
          <w:rFonts w:ascii="Times New Roman" w:hAnsi="Times New Roman" w:cs="Times New Roman"/>
          <w:noProof/>
          <w:sz w:val="28"/>
          <w:szCs w:val="24"/>
          <w:lang w:val="en-US"/>
        </w:rPr>
        <w:t xml:space="preserve">case control study with multi-slice computed tomography // Cardiovasc. Diabetol.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2007.</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 6, №1.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1 - 7.</w:t>
      </w:r>
    </w:p>
    <w:p w14:paraId="4B857ABC" w14:textId="596214EC" w:rsidR="00E42DD6" w:rsidRPr="00FD1831"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165</w:t>
      </w:r>
      <w:r w:rsidRPr="002D6CD2">
        <w:rPr>
          <w:rFonts w:ascii="Times New Roman" w:hAnsi="Times New Roman" w:cs="Times New Roman"/>
          <w:noProof/>
          <w:sz w:val="28"/>
          <w:szCs w:val="24"/>
          <w:lang w:val="en-US"/>
        </w:rPr>
        <w:tab/>
      </w:r>
      <w:r w:rsidR="00FD1831" w:rsidRPr="002D6CD2">
        <w:rPr>
          <w:rFonts w:ascii="Times New Roman" w:hAnsi="Times New Roman" w:cs="Times New Roman"/>
          <w:noProof/>
          <w:sz w:val="28"/>
          <w:szCs w:val="24"/>
          <w:lang w:val="en-US"/>
        </w:rPr>
        <w:t>Oguri, M., Kato, K., Hibino, T., Yokoi, K., Segawa, T., Matsuo, H., … Yamada, Y.</w:t>
      </w:r>
      <w:r w:rsidRPr="002D6CD2">
        <w:rPr>
          <w:rFonts w:ascii="Times New Roman" w:hAnsi="Times New Roman" w:cs="Times New Roman"/>
          <w:noProof/>
          <w:sz w:val="28"/>
          <w:szCs w:val="24"/>
          <w:lang w:val="en-US"/>
        </w:rPr>
        <w:t xml:space="preserve"> Genetic risk for restenosis after coronary stenting // Atherosclerosis. </w:t>
      </w:r>
      <w:r w:rsidR="00FD1831"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2007.</w:t>
      </w:r>
      <w:r w:rsidR="00FD1831" w:rsidRPr="002D6CD2">
        <w:rPr>
          <w:rFonts w:ascii="Times New Roman" w:hAnsi="Times New Roman" w:cs="Times New Roman"/>
          <w:noProof/>
          <w:sz w:val="28"/>
          <w:szCs w:val="24"/>
          <w:lang w:val="en-US"/>
        </w:rPr>
        <w:t>-</w:t>
      </w:r>
      <w:r w:rsidR="00FD1831">
        <w:rPr>
          <w:rFonts w:ascii="Times New Roman" w:hAnsi="Times New Roman" w:cs="Times New Roman"/>
          <w:noProof/>
          <w:sz w:val="28"/>
          <w:szCs w:val="24"/>
          <w:lang w:val="en-US"/>
        </w:rPr>
        <w:t>V</w:t>
      </w:r>
      <w:r w:rsidR="00FD1831" w:rsidRPr="002D6CD2">
        <w:rPr>
          <w:rFonts w:ascii="Times New Roman" w:hAnsi="Times New Roman" w:cs="Times New Roman"/>
          <w:noProof/>
          <w:sz w:val="28"/>
          <w:szCs w:val="24"/>
          <w:lang w:val="en-US"/>
        </w:rPr>
        <w:t>.</w:t>
      </w:r>
      <w:r w:rsidR="00FD1831" w:rsidRPr="002D6CD2">
        <w:rPr>
          <w:lang w:val="en-US"/>
        </w:rPr>
        <w:t xml:space="preserve"> </w:t>
      </w:r>
      <w:r w:rsidR="00FD1831" w:rsidRPr="00FD1831">
        <w:rPr>
          <w:rFonts w:ascii="Times New Roman" w:hAnsi="Times New Roman" w:cs="Times New Roman"/>
          <w:noProof/>
          <w:sz w:val="28"/>
          <w:szCs w:val="24"/>
          <w:lang w:val="en-US"/>
        </w:rPr>
        <w:t>194, №2. -</w:t>
      </w:r>
      <w:r w:rsidR="00FD1831">
        <w:rPr>
          <w:rFonts w:ascii="Times New Roman" w:hAnsi="Times New Roman" w:cs="Times New Roman"/>
          <w:noProof/>
          <w:sz w:val="28"/>
          <w:szCs w:val="24"/>
        </w:rPr>
        <w:t>Р</w:t>
      </w:r>
      <w:r w:rsidR="00FD1831" w:rsidRPr="00FD1831">
        <w:rPr>
          <w:rFonts w:ascii="Times New Roman" w:hAnsi="Times New Roman" w:cs="Times New Roman"/>
          <w:noProof/>
          <w:sz w:val="28"/>
          <w:szCs w:val="24"/>
          <w:lang w:val="en-US"/>
        </w:rPr>
        <w:t>. e172–e178.</w:t>
      </w:r>
    </w:p>
    <w:p w14:paraId="5AC262ED" w14:textId="61120DDD" w:rsidR="00E42DD6" w:rsidRPr="00FD1831" w:rsidRDefault="00FD1831"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166</w:t>
      </w:r>
      <w:r w:rsidR="00E42DD6" w:rsidRPr="00FD1831">
        <w:rPr>
          <w:rFonts w:ascii="Times New Roman" w:hAnsi="Times New Roman" w:cs="Times New Roman"/>
          <w:noProof/>
          <w:sz w:val="28"/>
          <w:szCs w:val="24"/>
          <w:lang w:val="en-US"/>
        </w:rPr>
        <w:tab/>
      </w:r>
      <w:r w:rsidRPr="00FD1831">
        <w:rPr>
          <w:rFonts w:ascii="Times New Roman" w:hAnsi="Times New Roman" w:cs="Times New Roman"/>
          <w:noProof/>
          <w:sz w:val="28"/>
          <w:szCs w:val="24"/>
          <w:lang w:val="en-US"/>
        </w:rPr>
        <w:t xml:space="preserve">Tang, N. P., Wang, L. S., Yang, L., Gu, H. J., Sun, Q. M., Cong, R. H., … Wang, B. </w:t>
      </w:r>
      <w:r w:rsidR="00E42DD6" w:rsidRPr="00FD1831">
        <w:rPr>
          <w:rFonts w:ascii="Times New Roman" w:hAnsi="Times New Roman" w:cs="Times New Roman"/>
          <w:noProof/>
          <w:sz w:val="28"/>
          <w:szCs w:val="24"/>
          <w:lang w:val="en-US"/>
        </w:rPr>
        <w:t xml:space="preserve">Genetic variant in glutathione peroxidase 1 gene is associated with an increased risk of coronary artery disease in a Chinese population // Clin. </w:t>
      </w:r>
      <w:r w:rsidR="00E42DD6" w:rsidRPr="002718B9">
        <w:rPr>
          <w:rFonts w:ascii="Times New Roman" w:hAnsi="Times New Roman" w:cs="Times New Roman"/>
          <w:noProof/>
          <w:sz w:val="28"/>
          <w:szCs w:val="24"/>
          <w:lang w:val="en-US"/>
        </w:rPr>
        <w:t xml:space="preserve">Chim. Acta. </w:t>
      </w:r>
      <w:r w:rsidRPr="002718B9">
        <w:rPr>
          <w:rFonts w:ascii="Times New Roman" w:hAnsi="Times New Roman" w:cs="Times New Roman"/>
          <w:noProof/>
          <w:sz w:val="28"/>
          <w:szCs w:val="24"/>
          <w:lang w:val="en-US"/>
        </w:rPr>
        <w:t>-</w:t>
      </w:r>
      <w:r w:rsidR="00E42DD6" w:rsidRPr="002718B9">
        <w:rPr>
          <w:rFonts w:ascii="Times New Roman" w:hAnsi="Times New Roman" w:cs="Times New Roman"/>
          <w:noProof/>
          <w:sz w:val="28"/>
          <w:szCs w:val="24"/>
          <w:lang w:val="en-US"/>
        </w:rPr>
        <w:t>2008.</w:t>
      </w:r>
      <w:r w:rsidRPr="002718B9">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718B9">
        <w:rPr>
          <w:rFonts w:ascii="Times New Roman" w:hAnsi="Times New Roman" w:cs="Times New Roman"/>
          <w:noProof/>
          <w:sz w:val="28"/>
          <w:szCs w:val="24"/>
          <w:lang w:val="en-US"/>
        </w:rPr>
        <w:t>.</w:t>
      </w:r>
      <w:r w:rsidRPr="002718B9">
        <w:rPr>
          <w:lang w:val="en-US"/>
        </w:rPr>
        <w:t xml:space="preserve"> </w:t>
      </w:r>
      <w:r w:rsidRPr="00FD1831">
        <w:rPr>
          <w:rFonts w:ascii="Times New Roman" w:hAnsi="Times New Roman" w:cs="Times New Roman"/>
          <w:noProof/>
          <w:sz w:val="28"/>
          <w:szCs w:val="24"/>
          <w:lang w:val="en-US"/>
        </w:rPr>
        <w:t>395, №1–2. -</w:t>
      </w:r>
      <w:r>
        <w:rPr>
          <w:rFonts w:ascii="Times New Roman" w:hAnsi="Times New Roman" w:cs="Times New Roman"/>
          <w:noProof/>
          <w:sz w:val="28"/>
          <w:szCs w:val="24"/>
        </w:rPr>
        <w:t>Р</w:t>
      </w:r>
      <w:r w:rsidRPr="00FD1831">
        <w:rPr>
          <w:rFonts w:ascii="Times New Roman" w:hAnsi="Times New Roman" w:cs="Times New Roman"/>
          <w:noProof/>
          <w:sz w:val="28"/>
          <w:szCs w:val="24"/>
          <w:lang w:val="en-US"/>
        </w:rPr>
        <w:t>. 89–93.</w:t>
      </w:r>
    </w:p>
    <w:p w14:paraId="6E59F5C3" w14:textId="310BA63E" w:rsidR="00E42DD6" w:rsidRPr="00FD1831"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D1831">
        <w:rPr>
          <w:rFonts w:ascii="Times New Roman" w:hAnsi="Times New Roman" w:cs="Times New Roman"/>
          <w:noProof/>
          <w:sz w:val="28"/>
          <w:szCs w:val="24"/>
          <w:lang w:val="en-US"/>
        </w:rPr>
        <w:t>167</w:t>
      </w:r>
      <w:r w:rsidRPr="00FD1831">
        <w:rPr>
          <w:rFonts w:ascii="Times New Roman" w:hAnsi="Times New Roman" w:cs="Times New Roman"/>
          <w:noProof/>
          <w:sz w:val="28"/>
          <w:szCs w:val="24"/>
          <w:lang w:val="en-US"/>
        </w:rPr>
        <w:tab/>
      </w:r>
      <w:r w:rsidR="00FD1831" w:rsidRPr="00FD1831">
        <w:rPr>
          <w:rFonts w:ascii="Times New Roman" w:hAnsi="Times New Roman" w:cs="Times New Roman"/>
          <w:noProof/>
          <w:sz w:val="28"/>
          <w:szCs w:val="24"/>
          <w:lang w:val="en-US"/>
        </w:rPr>
        <w:t xml:space="preserve">Soerensen, M., Christensen, K., Stevnsner, T., &amp; Christiansen, L. </w:t>
      </w:r>
      <w:r w:rsidRPr="00FD1831">
        <w:rPr>
          <w:rFonts w:ascii="Times New Roman" w:hAnsi="Times New Roman" w:cs="Times New Roman"/>
          <w:noProof/>
          <w:sz w:val="28"/>
          <w:szCs w:val="24"/>
          <w:lang w:val="en-US"/>
        </w:rPr>
        <w:t xml:space="preserve">The Mn-superoxide dismutase single nucleotide polymorphism rs4880 and the glutathione peroxidase 1 single nucleotide polymorphism rs1050450 are associated with aging and longevity in the oldest old // Mech. </w:t>
      </w:r>
      <w:r w:rsidRPr="002D6CD2">
        <w:rPr>
          <w:rFonts w:ascii="Times New Roman" w:hAnsi="Times New Roman" w:cs="Times New Roman"/>
          <w:noProof/>
          <w:sz w:val="28"/>
          <w:szCs w:val="24"/>
          <w:lang w:val="en-US"/>
        </w:rPr>
        <w:t xml:space="preserve">Ageing Dev. </w:t>
      </w:r>
      <w:r w:rsidR="00FD1831" w:rsidRPr="002D6CD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2009.</w:t>
      </w:r>
      <w:r w:rsidR="00FD1831" w:rsidRPr="002D6CD2">
        <w:rPr>
          <w:rFonts w:ascii="Times New Roman" w:hAnsi="Times New Roman" w:cs="Times New Roman"/>
          <w:noProof/>
          <w:sz w:val="28"/>
          <w:szCs w:val="24"/>
          <w:lang w:val="en-US"/>
        </w:rPr>
        <w:t>-</w:t>
      </w:r>
      <w:r w:rsidR="00FD1831">
        <w:rPr>
          <w:rFonts w:ascii="Times New Roman" w:hAnsi="Times New Roman" w:cs="Times New Roman"/>
          <w:noProof/>
          <w:sz w:val="28"/>
          <w:szCs w:val="24"/>
          <w:lang w:val="en-US"/>
        </w:rPr>
        <w:t>V</w:t>
      </w:r>
      <w:r w:rsidR="00FD1831" w:rsidRPr="002D6CD2">
        <w:rPr>
          <w:rFonts w:ascii="Times New Roman" w:hAnsi="Times New Roman" w:cs="Times New Roman"/>
          <w:noProof/>
          <w:sz w:val="28"/>
          <w:szCs w:val="24"/>
          <w:lang w:val="en-US"/>
        </w:rPr>
        <w:t>.</w:t>
      </w:r>
      <w:r w:rsidR="00FD1831" w:rsidRPr="002D6CD2">
        <w:rPr>
          <w:lang w:val="en-US"/>
        </w:rPr>
        <w:t xml:space="preserve"> </w:t>
      </w:r>
      <w:r w:rsidR="00FD1831" w:rsidRPr="00FD1831">
        <w:rPr>
          <w:rFonts w:ascii="Times New Roman" w:hAnsi="Times New Roman" w:cs="Times New Roman"/>
          <w:noProof/>
          <w:sz w:val="28"/>
          <w:szCs w:val="24"/>
          <w:lang w:val="en-US"/>
        </w:rPr>
        <w:t>130, №5. -</w:t>
      </w:r>
      <w:r w:rsidR="00FD1831">
        <w:rPr>
          <w:rFonts w:ascii="Times New Roman" w:hAnsi="Times New Roman" w:cs="Times New Roman"/>
          <w:noProof/>
          <w:sz w:val="28"/>
          <w:szCs w:val="24"/>
        </w:rPr>
        <w:t>Р</w:t>
      </w:r>
      <w:r w:rsidR="00FD1831" w:rsidRPr="00FD1831">
        <w:rPr>
          <w:rFonts w:ascii="Times New Roman" w:hAnsi="Times New Roman" w:cs="Times New Roman"/>
          <w:noProof/>
          <w:sz w:val="28"/>
          <w:szCs w:val="24"/>
          <w:lang w:val="en-US"/>
        </w:rPr>
        <w:t>. 308–314.</w:t>
      </w:r>
    </w:p>
    <w:p w14:paraId="0C36279D" w14:textId="26F615E8" w:rsidR="00E42DD6" w:rsidRPr="00F52DA7" w:rsidRDefault="00F52DA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168</w:t>
      </w:r>
      <w:r w:rsidR="00E42DD6" w:rsidRPr="00FD1831">
        <w:rPr>
          <w:rFonts w:ascii="Times New Roman" w:hAnsi="Times New Roman" w:cs="Times New Roman"/>
          <w:noProof/>
          <w:sz w:val="28"/>
          <w:szCs w:val="24"/>
          <w:lang w:val="en-US"/>
        </w:rPr>
        <w:tab/>
      </w:r>
      <w:r w:rsidRPr="00F52DA7">
        <w:rPr>
          <w:rFonts w:ascii="Times New Roman" w:hAnsi="Times New Roman" w:cs="Times New Roman"/>
          <w:noProof/>
          <w:sz w:val="28"/>
          <w:szCs w:val="24"/>
          <w:lang w:val="en-US"/>
        </w:rPr>
        <w:t>Imai, H., Hirao, F., Sakamoto, T., Sekine, K., Mizukura,</w:t>
      </w:r>
      <w:r>
        <w:rPr>
          <w:rFonts w:ascii="Times New Roman" w:hAnsi="Times New Roman" w:cs="Times New Roman"/>
          <w:noProof/>
          <w:sz w:val="28"/>
          <w:szCs w:val="24"/>
          <w:lang w:val="en-US"/>
        </w:rPr>
        <w:t xml:space="preserve"> Y., Saito, M., … Nakagawa, Y.</w:t>
      </w:r>
      <w:r w:rsidR="00E42DD6" w:rsidRPr="00FD1831">
        <w:rPr>
          <w:rFonts w:ascii="Times New Roman" w:hAnsi="Times New Roman" w:cs="Times New Roman"/>
          <w:noProof/>
          <w:sz w:val="28"/>
          <w:szCs w:val="24"/>
          <w:lang w:val="en-US"/>
        </w:rPr>
        <w:t xml:space="preserve"> Early embryonic lethality caused by targeted disruption of the mouse PHGPx gene // Biochem. Biophys. Res. C</w:t>
      </w:r>
      <w:r w:rsidR="00E42DD6" w:rsidRPr="002D6CD2">
        <w:rPr>
          <w:rFonts w:ascii="Times New Roman" w:hAnsi="Times New Roman" w:cs="Times New Roman"/>
          <w:noProof/>
          <w:sz w:val="28"/>
          <w:szCs w:val="24"/>
          <w:lang w:val="en-US"/>
        </w:rPr>
        <w:t xml:space="preserve">ommun.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2003.</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F52DA7">
        <w:rPr>
          <w:rFonts w:ascii="Times New Roman" w:hAnsi="Times New Roman" w:cs="Times New Roman"/>
          <w:noProof/>
          <w:sz w:val="28"/>
          <w:szCs w:val="24"/>
          <w:lang w:val="en-US"/>
        </w:rPr>
        <w:t>305, №2. -</w:t>
      </w:r>
      <w:r>
        <w:rPr>
          <w:rFonts w:ascii="Times New Roman" w:hAnsi="Times New Roman" w:cs="Times New Roman"/>
          <w:noProof/>
          <w:sz w:val="28"/>
          <w:szCs w:val="24"/>
        </w:rPr>
        <w:t>Р</w:t>
      </w:r>
      <w:r w:rsidRPr="00F52DA7">
        <w:rPr>
          <w:rFonts w:ascii="Times New Roman" w:hAnsi="Times New Roman" w:cs="Times New Roman"/>
          <w:noProof/>
          <w:sz w:val="28"/>
          <w:szCs w:val="24"/>
          <w:lang w:val="en-US"/>
        </w:rPr>
        <w:t>. 278–286.</w:t>
      </w:r>
    </w:p>
    <w:p w14:paraId="149A698F" w14:textId="06FD6029" w:rsidR="00E42DD6" w:rsidRPr="00F52DA7" w:rsidRDefault="00F52DA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169</w:t>
      </w:r>
      <w:r w:rsidR="00E42DD6" w:rsidRPr="00F52DA7">
        <w:rPr>
          <w:rFonts w:ascii="Times New Roman" w:hAnsi="Times New Roman" w:cs="Times New Roman"/>
          <w:noProof/>
          <w:sz w:val="28"/>
          <w:szCs w:val="24"/>
          <w:lang w:val="en-US"/>
        </w:rPr>
        <w:tab/>
      </w:r>
      <w:r w:rsidRPr="00F52DA7">
        <w:rPr>
          <w:rFonts w:ascii="Times New Roman" w:hAnsi="Times New Roman" w:cs="Times New Roman"/>
          <w:noProof/>
          <w:sz w:val="28"/>
          <w:szCs w:val="24"/>
          <w:lang w:val="en-US"/>
        </w:rPr>
        <w:t>Smith, A. C., Mears, A. J., Bunker, R., Ahmed, A., MacKenzie, M., Schwartzentruber, J. A., … Graham, G. E.</w:t>
      </w:r>
      <w:r w:rsidR="00E42DD6" w:rsidRPr="00F52DA7">
        <w:rPr>
          <w:rFonts w:ascii="Times New Roman" w:hAnsi="Times New Roman" w:cs="Times New Roman"/>
          <w:noProof/>
          <w:sz w:val="28"/>
          <w:szCs w:val="24"/>
          <w:lang w:val="en-US"/>
        </w:rPr>
        <w:t xml:space="preserve"> Mutations in the enzyme glutathione peroxidase 4 cause Sedaghatian-type spondylometaphyseal dysplasia // </w:t>
      </w:r>
      <w:r w:rsidR="00E42DD6" w:rsidRPr="002D6CD2">
        <w:rPr>
          <w:rFonts w:ascii="Times New Roman" w:hAnsi="Times New Roman" w:cs="Times New Roman"/>
          <w:noProof/>
          <w:sz w:val="28"/>
          <w:szCs w:val="24"/>
          <w:lang w:val="en-US"/>
        </w:rPr>
        <w:t xml:space="preserve">J. Med. Genet.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2014.</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F52DA7">
        <w:rPr>
          <w:rFonts w:ascii="Times New Roman" w:hAnsi="Times New Roman" w:cs="Times New Roman"/>
          <w:noProof/>
          <w:sz w:val="28"/>
          <w:szCs w:val="24"/>
          <w:lang w:val="en-US"/>
        </w:rPr>
        <w:t>51, №7. -</w:t>
      </w:r>
      <w:r>
        <w:rPr>
          <w:rFonts w:ascii="Times New Roman" w:hAnsi="Times New Roman" w:cs="Times New Roman"/>
          <w:noProof/>
          <w:sz w:val="28"/>
          <w:szCs w:val="24"/>
        </w:rPr>
        <w:t>Р</w:t>
      </w:r>
      <w:r w:rsidRPr="00F52DA7">
        <w:rPr>
          <w:rFonts w:ascii="Times New Roman" w:hAnsi="Times New Roman" w:cs="Times New Roman"/>
          <w:noProof/>
          <w:sz w:val="28"/>
          <w:szCs w:val="24"/>
          <w:lang w:val="en-US"/>
        </w:rPr>
        <w:t>. 470–474.</w:t>
      </w:r>
    </w:p>
    <w:p w14:paraId="02D05D48" w14:textId="4EA6F167" w:rsidR="00E42DD6" w:rsidRPr="00F52DA7" w:rsidRDefault="00F52DA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170</w:t>
      </w:r>
      <w:r w:rsidR="00E42DD6" w:rsidRPr="00F52DA7">
        <w:rPr>
          <w:rFonts w:ascii="Times New Roman" w:hAnsi="Times New Roman" w:cs="Times New Roman"/>
          <w:noProof/>
          <w:sz w:val="28"/>
          <w:szCs w:val="24"/>
          <w:lang w:val="en-US"/>
        </w:rPr>
        <w:tab/>
      </w:r>
      <w:r w:rsidRPr="00F52DA7">
        <w:rPr>
          <w:rFonts w:ascii="Times New Roman" w:hAnsi="Times New Roman" w:cs="Times New Roman"/>
          <w:noProof/>
          <w:sz w:val="28"/>
          <w:szCs w:val="24"/>
          <w:lang w:val="en-US"/>
        </w:rPr>
        <w:t>Ursini, F., Maiorino, M., Valente, M., Ferri, L., &amp; Gregolin, C.</w:t>
      </w:r>
      <w:r w:rsidR="00E42DD6" w:rsidRPr="00F52DA7">
        <w:rPr>
          <w:rFonts w:ascii="Times New Roman" w:hAnsi="Times New Roman" w:cs="Times New Roman"/>
          <w:noProof/>
          <w:sz w:val="28"/>
          <w:szCs w:val="24"/>
          <w:lang w:val="en-US"/>
        </w:rPr>
        <w:t xml:space="preserve"> Purification from pig liver of a protein which protects liposomes and biomembranes from peroxidative degr</w:t>
      </w:r>
      <w:r w:rsidR="00E42DD6" w:rsidRPr="002D6CD2">
        <w:rPr>
          <w:rFonts w:ascii="Times New Roman" w:hAnsi="Times New Roman" w:cs="Times New Roman"/>
          <w:noProof/>
          <w:sz w:val="28"/>
          <w:szCs w:val="24"/>
          <w:lang w:val="en-US"/>
        </w:rPr>
        <w:t xml:space="preserve">adation and exhibits glutathione peroxidase activity on phosphatidylcholine hydroperoxides // Biochim. Biophys. Acta (BBA)/Lipids Lipid Metab.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1982.</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F52DA7">
        <w:rPr>
          <w:rFonts w:ascii="Times New Roman" w:hAnsi="Times New Roman" w:cs="Times New Roman"/>
          <w:noProof/>
          <w:sz w:val="28"/>
          <w:szCs w:val="24"/>
          <w:lang w:val="en-US"/>
        </w:rPr>
        <w:t>710, №2. -</w:t>
      </w:r>
      <w:r>
        <w:rPr>
          <w:rFonts w:ascii="Times New Roman" w:hAnsi="Times New Roman" w:cs="Times New Roman"/>
          <w:noProof/>
          <w:sz w:val="28"/>
          <w:szCs w:val="24"/>
        </w:rPr>
        <w:t>Р</w:t>
      </w:r>
      <w:r w:rsidRPr="00F52DA7">
        <w:rPr>
          <w:rFonts w:ascii="Times New Roman" w:hAnsi="Times New Roman" w:cs="Times New Roman"/>
          <w:noProof/>
          <w:sz w:val="28"/>
          <w:szCs w:val="24"/>
          <w:lang w:val="en-US"/>
        </w:rPr>
        <w:t>. 197–211.</w:t>
      </w:r>
    </w:p>
    <w:p w14:paraId="0E974DD4" w14:textId="67A0E3BA" w:rsidR="00E42DD6" w:rsidRPr="002D6CD2" w:rsidRDefault="002D6CD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171</w:t>
      </w:r>
      <w:r w:rsidR="00E42DD6" w:rsidRPr="00F52DA7">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Thomas, J. P., Geiger, P. G., Maiorino, M., Ursini, F., &amp; Girotti, A. W.</w:t>
      </w:r>
      <w:r w:rsidR="00E42DD6" w:rsidRPr="00F52DA7">
        <w:rPr>
          <w:rFonts w:ascii="Times New Roman" w:hAnsi="Times New Roman" w:cs="Times New Roman"/>
          <w:noProof/>
          <w:sz w:val="28"/>
          <w:szCs w:val="24"/>
          <w:lang w:val="en-US"/>
        </w:rPr>
        <w:t xml:space="preserve"> Enzymatic reduction of phospholipid and cholesterol hydroperoxides in artificial bilayers and lipoprote</w:t>
      </w:r>
      <w:r w:rsidR="00E42DD6" w:rsidRPr="002D6CD2">
        <w:rPr>
          <w:rFonts w:ascii="Times New Roman" w:hAnsi="Times New Roman" w:cs="Times New Roman"/>
          <w:noProof/>
          <w:sz w:val="28"/>
          <w:szCs w:val="24"/>
          <w:lang w:val="en-US"/>
        </w:rPr>
        <w:t xml:space="preserve">ins // Biochim. Biophys. Acta (BBA)/Lipids Lipid Metab.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1990.</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2D6CD2">
        <w:rPr>
          <w:rFonts w:ascii="Times New Roman" w:hAnsi="Times New Roman" w:cs="Times New Roman"/>
          <w:noProof/>
          <w:sz w:val="28"/>
          <w:szCs w:val="24"/>
          <w:lang w:val="en-US"/>
        </w:rPr>
        <w:t>1045, №3.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252–260.</w:t>
      </w:r>
    </w:p>
    <w:p w14:paraId="5D917A1C" w14:textId="312EE085" w:rsidR="00E42DD6" w:rsidRPr="002D6CD2" w:rsidRDefault="002D6CD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172</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Chisolm, G. M., Ma, G., Irwin, K. C., Martin, L. L., Gunderson, K. G., Linberg, L. F., … Dicorleto, P. E.</w:t>
      </w:r>
      <w:r w:rsidR="00E42DD6" w:rsidRPr="002D6CD2">
        <w:rPr>
          <w:rFonts w:ascii="Times New Roman" w:hAnsi="Times New Roman" w:cs="Times New Roman"/>
          <w:noProof/>
          <w:sz w:val="28"/>
          <w:szCs w:val="24"/>
          <w:lang w:val="en-US"/>
        </w:rPr>
        <w:t xml:space="preserve"> 7 </w:t>
      </w:r>
      <w:r w:rsidR="00E42DD6" w:rsidRPr="00E42DD6">
        <w:rPr>
          <w:rFonts w:ascii="Times New Roman" w:hAnsi="Times New Roman" w:cs="Times New Roman"/>
          <w:noProof/>
          <w:sz w:val="28"/>
          <w:szCs w:val="24"/>
        </w:rPr>
        <w:t>β</w:t>
      </w:r>
      <w:r w:rsidR="00E42DD6" w:rsidRPr="002D6CD2">
        <w:rPr>
          <w:rFonts w:ascii="Times New Roman" w:hAnsi="Times New Roman" w:cs="Times New Roman"/>
          <w:noProof/>
          <w:sz w:val="28"/>
          <w:szCs w:val="24"/>
          <w:lang w:val="en-US"/>
        </w:rPr>
        <w:t>-Hydroperoxycholest-5-en-3</w:t>
      </w:r>
      <w:r w:rsidR="00E42DD6" w:rsidRPr="00E42DD6">
        <w:rPr>
          <w:rFonts w:ascii="Times New Roman" w:hAnsi="Times New Roman" w:cs="Times New Roman"/>
          <w:noProof/>
          <w:sz w:val="28"/>
          <w:szCs w:val="24"/>
        </w:rPr>
        <w:t>β</w:t>
      </w:r>
      <w:r w:rsidR="00E42DD6" w:rsidRPr="002D6CD2">
        <w:rPr>
          <w:rFonts w:ascii="Times New Roman" w:hAnsi="Times New Roman" w:cs="Times New Roman"/>
          <w:noProof/>
          <w:sz w:val="28"/>
          <w:szCs w:val="24"/>
          <w:lang w:val="en-US"/>
        </w:rPr>
        <w:t xml:space="preserve">-ol, a component of human atherosclerotic lesions, is the primary cytotoxin of oxidized human low density lipoprotein // Proc. Natl. Acad. Sci.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1994.</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2D6CD2">
        <w:rPr>
          <w:rFonts w:ascii="Times New Roman" w:hAnsi="Times New Roman" w:cs="Times New Roman"/>
          <w:noProof/>
          <w:sz w:val="28"/>
          <w:szCs w:val="24"/>
          <w:lang w:val="en-US"/>
        </w:rPr>
        <w:t>91, №24.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11452–11456.</w:t>
      </w:r>
    </w:p>
    <w:p w14:paraId="31066894" w14:textId="4AB4AC98" w:rsidR="00E42DD6" w:rsidRPr="002D6CD2" w:rsidRDefault="002D6CD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173</w:t>
      </w:r>
      <w:r w:rsidR="00E42DD6" w:rsidRPr="002D6CD2">
        <w:rPr>
          <w:rFonts w:ascii="Times New Roman" w:hAnsi="Times New Roman" w:cs="Times New Roman"/>
          <w:noProof/>
          <w:sz w:val="28"/>
          <w:szCs w:val="24"/>
          <w:lang w:val="en-US"/>
        </w:rPr>
        <w:tab/>
        <w:t xml:space="preserve">Weitzel F., Wendel A. Selenoenzymes regulate the activity of leukocyte 5-lipoxygenase via the peroxide tone // J. Biol. Chem.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1993.</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2D6CD2">
        <w:rPr>
          <w:rFonts w:ascii="Times New Roman" w:hAnsi="Times New Roman" w:cs="Times New Roman"/>
          <w:noProof/>
          <w:sz w:val="28"/>
          <w:szCs w:val="24"/>
          <w:lang w:val="en-US"/>
        </w:rPr>
        <w:t>268, №9.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6288–6292.</w:t>
      </w:r>
    </w:p>
    <w:p w14:paraId="5DE6B886" w14:textId="5ED1807C" w:rsidR="00E42DD6" w:rsidRPr="002D6CD2" w:rsidRDefault="002D6CD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174</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Schnurr, K., Belkner, J., Ursini, F., Schewe, T., &amp; Kühn, H.</w:t>
      </w:r>
      <w:r w:rsidR="00E42DD6" w:rsidRPr="002D6CD2">
        <w:rPr>
          <w:rFonts w:ascii="Times New Roman" w:hAnsi="Times New Roman" w:cs="Times New Roman"/>
          <w:noProof/>
          <w:sz w:val="28"/>
          <w:szCs w:val="24"/>
          <w:lang w:val="en-US"/>
        </w:rPr>
        <w:t xml:space="preserve"> The selenoenzyme </w:t>
      </w:r>
      <w:r w:rsidR="00E42DD6" w:rsidRPr="002D6CD2">
        <w:rPr>
          <w:rFonts w:ascii="Times New Roman" w:hAnsi="Times New Roman" w:cs="Times New Roman"/>
          <w:noProof/>
          <w:sz w:val="28"/>
          <w:szCs w:val="24"/>
          <w:lang w:val="en-US"/>
        </w:rPr>
        <w:lastRenderedPageBreak/>
        <w:t xml:space="preserve">phospholipid hydroperoxide glutathione peroxidase controls the activity of the 15-lipoxygenase with complex substrates and preserves the specificity of the oxygenation products // J. Biol. Chem.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1996.</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2D6CD2">
        <w:rPr>
          <w:rFonts w:ascii="Times New Roman" w:hAnsi="Times New Roman" w:cs="Times New Roman"/>
          <w:noProof/>
          <w:sz w:val="28"/>
          <w:szCs w:val="24"/>
          <w:lang w:val="en-US"/>
        </w:rPr>
        <w:t>271, №9.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4653–4658.</w:t>
      </w:r>
    </w:p>
    <w:p w14:paraId="7741E6CF" w14:textId="1DC07650" w:rsidR="00E42DD6" w:rsidRPr="002D6CD2" w:rsidRDefault="002D6CD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175</w:t>
      </w:r>
      <w:r w:rsidR="00E42DD6" w:rsidRPr="002D6CD2">
        <w:rPr>
          <w:rFonts w:ascii="Times New Roman" w:hAnsi="Times New Roman" w:cs="Times New Roman"/>
          <w:noProof/>
          <w:sz w:val="28"/>
          <w:szCs w:val="24"/>
          <w:lang w:val="en-US"/>
        </w:rPr>
        <w:tab/>
      </w:r>
      <w:r w:rsidRPr="002D6CD2">
        <w:rPr>
          <w:rFonts w:ascii="Times New Roman" w:hAnsi="Times New Roman" w:cs="Times New Roman"/>
          <w:noProof/>
          <w:sz w:val="28"/>
          <w:szCs w:val="24"/>
          <w:lang w:val="en-US"/>
        </w:rPr>
        <w:t>Imai, H., Narashima, K., Arai, M., Sakamoto, H., Chiba, N., &amp; Nakagawa, Y.</w:t>
      </w:r>
      <w:r w:rsidR="00E42DD6" w:rsidRPr="002D6CD2">
        <w:rPr>
          <w:rFonts w:ascii="Times New Roman" w:hAnsi="Times New Roman" w:cs="Times New Roman"/>
          <w:noProof/>
          <w:sz w:val="28"/>
          <w:szCs w:val="24"/>
          <w:lang w:val="en-US"/>
        </w:rPr>
        <w:t xml:space="preserve"> Suppression of leukotriene formation in RBL-2H3 cells that overexpressed phospholipid hydroperoxide glutathione peroxidase // J. Biol. Chem.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1998.</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2D6CD2">
        <w:rPr>
          <w:rFonts w:ascii="Times New Roman" w:hAnsi="Times New Roman" w:cs="Times New Roman"/>
          <w:noProof/>
          <w:sz w:val="28"/>
          <w:szCs w:val="24"/>
          <w:lang w:val="en-US"/>
        </w:rPr>
        <w:t>273, №4.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 1990–1997.</w:t>
      </w:r>
    </w:p>
    <w:p w14:paraId="36409640" w14:textId="23943EAA" w:rsidR="00E42DD6" w:rsidRPr="002D6CD2" w:rsidRDefault="002D6CD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176</w:t>
      </w:r>
      <w:r w:rsidR="00E42DD6" w:rsidRPr="002D6CD2">
        <w:rPr>
          <w:rFonts w:ascii="Times New Roman" w:hAnsi="Times New Roman" w:cs="Times New Roman"/>
          <w:noProof/>
          <w:sz w:val="28"/>
          <w:szCs w:val="24"/>
          <w:lang w:val="en-US"/>
        </w:rPr>
        <w:tab/>
        <w:t xml:space="preserve">Brigelius-Flohé R. Glutathione peroxidases and redox-regulated transcription factors // Biological Chemistry. </w:t>
      </w:r>
      <w:r w:rsidRPr="002D6CD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2006.</w:t>
      </w:r>
      <w:r w:rsidRPr="002D6CD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2D6CD2">
        <w:rPr>
          <w:rFonts w:ascii="Times New Roman" w:hAnsi="Times New Roman" w:cs="Times New Roman"/>
          <w:noProof/>
          <w:sz w:val="28"/>
          <w:szCs w:val="24"/>
          <w:lang w:val="en-US"/>
        </w:rPr>
        <w:t>.</w:t>
      </w:r>
      <w:r w:rsidRPr="002D6CD2">
        <w:rPr>
          <w:lang w:val="en-US"/>
        </w:rPr>
        <w:t xml:space="preserve"> </w:t>
      </w:r>
      <w:r w:rsidRPr="002D6CD2">
        <w:rPr>
          <w:rFonts w:ascii="Times New Roman" w:hAnsi="Times New Roman" w:cs="Times New Roman"/>
          <w:noProof/>
          <w:sz w:val="28"/>
          <w:szCs w:val="24"/>
          <w:lang w:val="en-US"/>
        </w:rPr>
        <w:t>387, №10-11. -</w:t>
      </w:r>
      <w:r>
        <w:rPr>
          <w:rFonts w:ascii="Times New Roman" w:hAnsi="Times New Roman" w:cs="Times New Roman"/>
          <w:noProof/>
          <w:sz w:val="28"/>
          <w:szCs w:val="24"/>
        </w:rPr>
        <w:t>Р</w:t>
      </w:r>
      <w:r w:rsidRPr="002D6CD2">
        <w:rPr>
          <w:rFonts w:ascii="Times New Roman" w:hAnsi="Times New Roman" w:cs="Times New Roman"/>
          <w:noProof/>
          <w:sz w:val="28"/>
          <w:szCs w:val="24"/>
          <w:lang w:val="en-US"/>
        </w:rPr>
        <w:t>.1329-1335.</w:t>
      </w:r>
    </w:p>
    <w:p w14:paraId="66D0E340" w14:textId="6B3449F6" w:rsidR="00E42DD6" w:rsidRPr="00976762" w:rsidRDefault="002D6CD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177</w:t>
      </w:r>
      <w:r w:rsidR="00E42DD6" w:rsidRPr="002D6CD2">
        <w:rPr>
          <w:rFonts w:ascii="Times New Roman" w:hAnsi="Times New Roman" w:cs="Times New Roman"/>
          <w:noProof/>
          <w:sz w:val="28"/>
          <w:szCs w:val="24"/>
          <w:lang w:val="en-US"/>
        </w:rPr>
        <w:tab/>
        <w:t xml:space="preserve">Yang W.S., Stockwell B.R. Ferroptosis: Death by Lipid Peroxidation // Trends in Cell Biology. </w:t>
      </w:r>
      <w:r w:rsidR="00976762" w:rsidRPr="0097676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2016.</w:t>
      </w:r>
      <w:r w:rsidR="00976762" w:rsidRPr="00976762">
        <w:rPr>
          <w:rFonts w:ascii="Times New Roman" w:hAnsi="Times New Roman" w:cs="Times New Roman"/>
          <w:noProof/>
          <w:sz w:val="28"/>
          <w:szCs w:val="24"/>
          <w:lang w:val="en-US"/>
        </w:rPr>
        <w:t>-</w:t>
      </w:r>
      <w:r w:rsidR="00976762">
        <w:rPr>
          <w:rFonts w:ascii="Times New Roman" w:hAnsi="Times New Roman" w:cs="Times New Roman"/>
          <w:noProof/>
          <w:sz w:val="28"/>
          <w:szCs w:val="24"/>
          <w:lang w:val="en-US"/>
        </w:rPr>
        <w:t>V</w:t>
      </w:r>
      <w:r w:rsidR="00976762" w:rsidRPr="00976762">
        <w:rPr>
          <w:rFonts w:ascii="Times New Roman" w:hAnsi="Times New Roman" w:cs="Times New Roman"/>
          <w:noProof/>
          <w:sz w:val="28"/>
          <w:szCs w:val="24"/>
          <w:lang w:val="en-US"/>
        </w:rPr>
        <w:t>. 26, №3. -</w:t>
      </w:r>
      <w:r w:rsidR="00976762">
        <w:rPr>
          <w:rFonts w:ascii="Times New Roman" w:hAnsi="Times New Roman" w:cs="Times New Roman"/>
          <w:noProof/>
          <w:sz w:val="28"/>
          <w:szCs w:val="24"/>
        </w:rPr>
        <w:t>Р</w:t>
      </w:r>
      <w:r w:rsidR="00976762" w:rsidRPr="00976762">
        <w:rPr>
          <w:rFonts w:ascii="Times New Roman" w:hAnsi="Times New Roman" w:cs="Times New Roman"/>
          <w:noProof/>
          <w:sz w:val="28"/>
          <w:szCs w:val="24"/>
          <w:lang w:val="en-US"/>
        </w:rPr>
        <w:t>. 165 - 176.</w:t>
      </w:r>
    </w:p>
    <w:p w14:paraId="76AAEB75" w14:textId="70314D3B" w:rsidR="00E42DD6" w:rsidRPr="002D6CD2" w:rsidRDefault="0097676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178</w:t>
      </w:r>
      <w:r w:rsidR="00E42DD6" w:rsidRPr="002D6CD2">
        <w:rPr>
          <w:rFonts w:ascii="Times New Roman" w:hAnsi="Times New Roman" w:cs="Times New Roman"/>
          <w:noProof/>
          <w:sz w:val="28"/>
          <w:szCs w:val="24"/>
          <w:lang w:val="en-US"/>
        </w:rPr>
        <w:tab/>
      </w:r>
      <w:r w:rsidRPr="00976762">
        <w:rPr>
          <w:rFonts w:ascii="Times New Roman" w:hAnsi="Times New Roman" w:cs="Times New Roman"/>
          <w:noProof/>
          <w:sz w:val="28"/>
          <w:szCs w:val="24"/>
          <w:lang w:val="en-US"/>
        </w:rPr>
        <w:t>Yang, W. S., Sriramaratnam, R., Welsch, M. E., Shimada, K., Skouta, R., Viswanathan, V. S., … Stockwell, B. R.</w:t>
      </w:r>
      <w:r w:rsidR="00E42DD6" w:rsidRPr="002D6CD2">
        <w:rPr>
          <w:rFonts w:ascii="Times New Roman" w:hAnsi="Times New Roman" w:cs="Times New Roman"/>
          <w:noProof/>
          <w:sz w:val="28"/>
          <w:szCs w:val="24"/>
          <w:lang w:val="en-US"/>
        </w:rPr>
        <w:t xml:space="preserve"> Regulation of ferroptotic cancer cell death by GPX4 // Cell. </w:t>
      </w:r>
      <w:r w:rsidRPr="0097676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2014.</w:t>
      </w:r>
      <w:r w:rsidRPr="0097676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976762">
        <w:rPr>
          <w:rFonts w:ascii="Times New Roman" w:hAnsi="Times New Roman" w:cs="Times New Roman"/>
          <w:noProof/>
          <w:sz w:val="28"/>
          <w:szCs w:val="24"/>
          <w:lang w:val="en-US"/>
        </w:rPr>
        <w:t>. 156, №1–2. -</w:t>
      </w:r>
      <w:r>
        <w:rPr>
          <w:rFonts w:ascii="Times New Roman" w:hAnsi="Times New Roman" w:cs="Times New Roman"/>
          <w:noProof/>
          <w:sz w:val="28"/>
          <w:szCs w:val="24"/>
        </w:rPr>
        <w:t>Р</w:t>
      </w:r>
      <w:r w:rsidRPr="00976762">
        <w:rPr>
          <w:rFonts w:ascii="Times New Roman" w:hAnsi="Times New Roman" w:cs="Times New Roman"/>
          <w:noProof/>
          <w:sz w:val="28"/>
          <w:szCs w:val="24"/>
          <w:lang w:val="en-US"/>
        </w:rPr>
        <w:t>. 317–331.</w:t>
      </w:r>
    </w:p>
    <w:p w14:paraId="1617E636" w14:textId="48D725AB"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179</w:t>
      </w:r>
      <w:r w:rsidRPr="002D6CD2">
        <w:rPr>
          <w:rFonts w:ascii="Times New Roman" w:hAnsi="Times New Roman" w:cs="Times New Roman"/>
          <w:noProof/>
          <w:sz w:val="28"/>
          <w:szCs w:val="24"/>
          <w:lang w:val="en-US"/>
        </w:rPr>
        <w:tab/>
      </w:r>
      <w:r w:rsidR="00976762" w:rsidRPr="00976762">
        <w:rPr>
          <w:rFonts w:ascii="Times New Roman" w:hAnsi="Times New Roman" w:cs="Times New Roman"/>
          <w:noProof/>
          <w:sz w:val="28"/>
          <w:szCs w:val="24"/>
          <w:lang w:val="en-US"/>
        </w:rPr>
        <w:t>Yang, W. S., Kim, K. J., Gaschler, M. M., Patel, M., Shchepinov, M. S., &amp; Stockwell, B. R.</w:t>
      </w:r>
      <w:r w:rsidRPr="002D6CD2">
        <w:rPr>
          <w:rFonts w:ascii="Times New Roman" w:hAnsi="Times New Roman" w:cs="Times New Roman"/>
          <w:noProof/>
          <w:sz w:val="28"/>
          <w:szCs w:val="24"/>
          <w:lang w:val="en-US"/>
        </w:rPr>
        <w:t xml:space="preserve"> Peroxidation of polyunsaturated fatty acids by lipoxygenases drives ferroptosis // Proc. Natl. Acad. Sci. </w:t>
      </w:r>
      <w:r w:rsidR="00976762" w:rsidRPr="0097676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2016.</w:t>
      </w:r>
      <w:r w:rsidR="00976762" w:rsidRPr="00976762">
        <w:rPr>
          <w:rFonts w:ascii="Times New Roman" w:hAnsi="Times New Roman" w:cs="Times New Roman"/>
          <w:noProof/>
          <w:sz w:val="28"/>
          <w:szCs w:val="24"/>
          <w:lang w:val="en-US"/>
        </w:rPr>
        <w:t>-</w:t>
      </w:r>
      <w:r w:rsidR="00976762">
        <w:rPr>
          <w:rFonts w:ascii="Times New Roman" w:hAnsi="Times New Roman" w:cs="Times New Roman"/>
          <w:noProof/>
          <w:sz w:val="28"/>
          <w:szCs w:val="24"/>
          <w:lang w:val="en-US"/>
        </w:rPr>
        <w:t>V</w:t>
      </w:r>
      <w:r w:rsidR="00976762" w:rsidRPr="00976762">
        <w:rPr>
          <w:rFonts w:ascii="Times New Roman" w:hAnsi="Times New Roman" w:cs="Times New Roman"/>
          <w:noProof/>
          <w:sz w:val="28"/>
          <w:szCs w:val="24"/>
          <w:lang w:val="en-US"/>
        </w:rPr>
        <w:t>. 113, №34. -</w:t>
      </w:r>
      <w:r w:rsidR="00976762">
        <w:rPr>
          <w:rFonts w:ascii="Times New Roman" w:hAnsi="Times New Roman" w:cs="Times New Roman"/>
          <w:noProof/>
          <w:sz w:val="28"/>
          <w:szCs w:val="24"/>
        </w:rPr>
        <w:t>Р</w:t>
      </w:r>
      <w:r w:rsidR="00976762" w:rsidRPr="00976762">
        <w:rPr>
          <w:rFonts w:ascii="Times New Roman" w:hAnsi="Times New Roman" w:cs="Times New Roman"/>
          <w:noProof/>
          <w:sz w:val="28"/>
          <w:szCs w:val="24"/>
          <w:lang w:val="en-US"/>
        </w:rPr>
        <w:t>. E4966–E4975.</w:t>
      </w:r>
    </w:p>
    <w:p w14:paraId="2DE75F17" w14:textId="66D4A184" w:rsidR="00E42DD6" w:rsidRPr="002D6CD2" w:rsidRDefault="0097676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180</w:t>
      </w:r>
      <w:r w:rsidR="00E42DD6" w:rsidRPr="002D6CD2">
        <w:rPr>
          <w:rFonts w:ascii="Times New Roman" w:hAnsi="Times New Roman" w:cs="Times New Roman"/>
          <w:noProof/>
          <w:sz w:val="28"/>
          <w:szCs w:val="24"/>
          <w:lang w:val="en-US"/>
        </w:rPr>
        <w:tab/>
      </w:r>
      <w:r w:rsidRPr="00976762">
        <w:rPr>
          <w:rFonts w:ascii="Times New Roman" w:hAnsi="Times New Roman" w:cs="Times New Roman"/>
          <w:noProof/>
          <w:sz w:val="28"/>
          <w:szCs w:val="24"/>
          <w:lang w:val="en-US"/>
        </w:rPr>
        <w:t>Aumann, K. D., Bedorf, N., Brigelius-Flohé, R., Schomburg, D., &amp; Flohé, L.</w:t>
      </w:r>
      <w:r w:rsidR="00E42DD6" w:rsidRPr="002D6CD2">
        <w:rPr>
          <w:rFonts w:ascii="Times New Roman" w:hAnsi="Times New Roman" w:cs="Times New Roman"/>
          <w:noProof/>
          <w:sz w:val="28"/>
          <w:szCs w:val="24"/>
          <w:lang w:val="en-US"/>
        </w:rPr>
        <w:t xml:space="preserve"> Glutathione peroxidase revisited--simulation of the catalytic cycle by computer-assisted molecular modelling. // Biomed. Environ. Sci. </w:t>
      </w:r>
      <w:r w:rsidRPr="0097676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1997.</w:t>
      </w:r>
      <w:r w:rsidRPr="0097676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976762">
        <w:rPr>
          <w:rFonts w:ascii="Times New Roman" w:hAnsi="Times New Roman" w:cs="Times New Roman"/>
          <w:noProof/>
          <w:sz w:val="28"/>
          <w:szCs w:val="24"/>
          <w:lang w:val="en-US"/>
        </w:rPr>
        <w:t>.</w:t>
      </w:r>
      <w:r w:rsidRPr="00976762">
        <w:rPr>
          <w:lang w:val="en-US"/>
        </w:rPr>
        <w:t xml:space="preserve"> </w:t>
      </w:r>
      <w:r w:rsidRPr="00976762">
        <w:rPr>
          <w:rFonts w:ascii="Times New Roman" w:hAnsi="Times New Roman" w:cs="Times New Roman"/>
          <w:noProof/>
          <w:sz w:val="28"/>
          <w:szCs w:val="24"/>
          <w:lang w:val="en-US"/>
        </w:rPr>
        <w:t>10, №2–3. -</w:t>
      </w:r>
      <w:r>
        <w:rPr>
          <w:rFonts w:ascii="Times New Roman" w:hAnsi="Times New Roman" w:cs="Times New Roman"/>
          <w:noProof/>
          <w:sz w:val="28"/>
          <w:szCs w:val="24"/>
        </w:rPr>
        <w:t>Р</w:t>
      </w:r>
      <w:r w:rsidRPr="00976762">
        <w:rPr>
          <w:rFonts w:ascii="Times New Roman" w:hAnsi="Times New Roman" w:cs="Times New Roman"/>
          <w:noProof/>
          <w:sz w:val="28"/>
          <w:szCs w:val="24"/>
          <w:lang w:val="en-US"/>
        </w:rPr>
        <w:t>. 136–155.</w:t>
      </w:r>
    </w:p>
    <w:p w14:paraId="2037B50C" w14:textId="383B89E2"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181</w:t>
      </w:r>
      <w:r w:rsidRPr="002D6CD2">
        <w:rPr>
          <w:rFonts w:ascii="Times New Roman" w:hAnsi="Times New Roman" w:cs="Times New Roman"/>
          <w:noProof/>
          <w:sz w:val="28"/>
          <w:szCs w:val="24"/>
          <w:lang w:val="en-US"/>
        </w:rPr>
        <w:tab/>
        <w:t xml:space="preserve">Ursini F., Maiorino M., Roveri A. Phospholipid hydroperoxide glutathione peroxidase (PHGPx): more than an antioxidant enzyme? // Biomed. Environ. Sci. </w:t>
      </w:r>
      <w:r w:rsidR="00976762" w:rsidRPr="00976762">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1997.</w:t>
      </w:r>
      <w:r w:rsidR="00976762" w:rsidRPr="00976762">
        <w:rPr>
          <w:rFonts w:ascii="Times New Roman" w:hAnsi="Times New Roman" w:cs="Times New Roman"/>
          <w:noProof/>
          <w:sz w:val="28"/>
          <w:szCs w:val="24"/>
          <w:lang w:val="en-US"/>
        </w:rPr>
        <w:t>-</w:t>
      </w:r>
      <w:r w:rsidR="00976762">
        <w:rPr>
          <w:rFonts w:ascii="Times New Roman" w:hAnsi="Times New Roman" w:cs="Times New Roman"/>
          <w:noProof/>
          <w:sz w:val="28"/>
          <w:szCs w:val="24"/>
          <w:lang w:val="en-US"/>
        </w:rPr>
        <w:t>V</w:t>
      </w:r>
      <w:r w:rsidR="00976762" w:rsidRPr="00976762">
        <w:rPr>
          <w:rFonts w:ascii="Times New Roman" w:hAnsi="Times New Roman" w:cs="Times New Roman"/>
          <w:noProof/>
          <w:sz w:val="28"/>
          <w:szCs w:val="24"/>
          <w:lang w:val="en-US"/>
        </w:rPr>
        <w:t>. 10, №2–3. -</w:t>
      </w:r>
      <w:r w:rsidR="00976762">
        <w:rPr>
          <w:rFonts w:ascii="Times New Roman" w:hAnsi="Times New Roman" w:cs="Times New Roman"/>
          <w:noProof/>
          <w:sz w:val="28"/>
          <w:szCs w:val="24"/>
        </w:rPr>
        <w:t>Р</w:t>
      </w:r>
      <w:r w:rsidR="00976762" w:rsidRPr="00976762">
        <w:rPr>
          <w:rFonts w:ascii="Times New Roman" w:hAnsi="Times New Roman" w:cs="Times New Roman"/>
          <w:noProof/>
          <w:sz w:val="28"/>
          <w:szCs w:val="24"/>
          <w:lang w:val="en-US"/>
        </w:rPr>
        <w:t>. 327–332.</w:t>
      </w:r>
    </w:p>
    <w:p w14:paraId="14294FF9" w14:textId="48E5A63F" w:rsidR="00E42DD6" w:rsidRPr="002D6CD2" w:rsidRDefault="0097676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182</w:t>
      </w:r>
      <w:r w:rsidR="00E42DD6" w:rsidRPr="002D6CD2">
        <w:rPr>
          <w:rFonts w:ascii="Times New Roman" w:hAnsi="Times New Roman" w:cs="Times New Roman"/>
          <w:noProof/>
          <w:sz w:val="28"/>
          <w:szCs w:val="24"/>
          <w:lang w:val="en-US"/>
        </w:rPr>
        <w:tab/>
      </w:r>
      <w:r w:rsidRPr="00976762">
        <w:rPr>
          <w:rFonts w:ascii="Times New Roman" w:hAnsi="Times New Roman" w:cs="Times New Roman"/>
          <w:noProof/>
          <w:sz w:val="28"/>
          <w:szCs w:val="24"/>
          <w:lang w:val="en-US"/>
        </w:rPr>
        <w:t>Godeas, C., Tramer, F., Micali, F., Roveri, A., Maiorino, M., Nisii, C., … Panfili, E.</w:t>
      </w:r>
      <w:r w:rsidR="00E42DD6" w:rsidRPr="002D6CD2">
        <w:rPr>
          <w:rFonts w:ascii="Times New Roman" w:hAnsi="Times New Roman" w:cs="Times New Roman"/>
          <w:noProof/>
          <w:sz w:val="28"/>
          <w:szCs w:val="24"/>
          <w:lang w:val="en-US"/>
        </w:rPr>
        <w:t xml:space="preserve"> Phospholipid hydroperoxide glutathione peroxidase (PHGPx) in rat testis nuclei is bound to chromatin // Biochem. Mol. Med. </w:t>
      </w:r>
      <w:r w:rsidRPr="0097676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1996.</w:t>
      </w:r>
      <w:r w:rsidRPr="0097676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976762">
        <w:rPr>
          <w:rFonts w:ascii="Times New Roman" w:hAnsi="Times New Roman" w:cs="Times New Roman"/>
          <w:noProof/>
          <w:sz w:val="28"/>
          <w:szCs w:val="24"/>
          <w:lang w:val="en-US"/>
        </w:rPr>
        <w:t>.</w:t>
      </w:r>
      <w:r w:rsidRPr="00976762">
        <w:rPr>
          <w:lang w:val="en-US"/>
        </w:rPr>
        <w:t xml:space="preserve"> </w:t>
      </w:r>
      <w:r w:rsidRPr="00976762">
        <w:rPr>
          <w:rFonts w:ascii="Times New Roman" w:hAnsi="Times New Roman" w:cs="Times New Roman"/>
          <w:noProof/>
          <w:sz w:val="28"/>
          <w:szCs w:val="24"/>
          <w:lang w:val="en-US"/>
        </w:rPr>
        <w:t>59, №2. -</w:t>
      </w:r>
      <w:r>
        <w:rPr>
          <w:rFonts w:ascii="Times New Roman" w:hAnsi="Times New Roman" w:cs="Times New Roman"/>
          <w:noProof/>
          <w:sz w:val="28"/>
          <w:szCs w:val="24"/>
        </w:rPr>
        <w:t>Р</w:t>
      </w:r>
      <w:r w:rsidRPr="00976762">
        <w:rPr>
          <w:rFonts w:ascii="Times New Roman" w:hAnsi="Times New Roman" w:cs="Times New Roman"/>
          <w:noProof/>
          <w:sz w:val="28"/>
          <w:szCs w:val="24"/>
          <w:lang w:val="en-US"/>
        </w:rPr>
        <w:t>. 118–124.</w:t>
      </w:r>
    </w:p>
    <w:p w14:paraId="0FEDC94B" w14:textId="3B169375" w:rsidR="00E42DD6" w:rsidRPr="002D6CD2" w:rsidRDefault="0097676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183</w:t>
      </w:r>
      <w:r w:rsidR="00E42DD6" w:rsidRPr="002D6CD2">
        <w:rPr>
          <w:rFonts w:ascii="Times New Roman" w:hAnsi="Times New Roman" w:cs="Times New Roman"/>
          <w:noProof/>
          <w:sz w:val="28"/>
          <w:szCs w:val="24"/>
          <w:lang w:val="en-US"/>
        </w:rPr>
        <w:tab/>
      </w:r>
      <w:r w:rsidRPr="00976762">
        <w:rPr>
          <w:rFonts w:ascii="Times New Roman" w:hAnsi="Times New Roman" w:cs="Times New Roman"/>
          <w:noProof/>
          <w:sz w:val="28"/>
          <w:szCs w:val="24"/>
          <w:lang w:val="en-US"/>
        </w:rPr>
        <w:t xml:space="preserve">Maiorino, M., Roveri, A., Benazzi, L., Bosello, V., Mauri, P., Toppo, S., … Ursini, F. </w:t>
      </w:r>
      <w:r w:rsidR="00E42DD6" w:rsidRPr="002D6CD2">
        <w:rPr>
          <w:rFonts w:ascii="Times New Roman" w:hAnsi="Times New Roman" w:cs="Times New Roman"/>
          <w:noProof/>
          <w:sz w:val="28"/>
          <w:szCs w:val="24"/>
          <w:lang w:val="en-US"/>
        </w:rPr>
        <w:t xml:space="preserve">Functional interaction of phospholipid hydroperoxide glutathione peroxidase with sperm mitochondrion-associated cysteine-rich protein discloses the adjacent cysteine motif as a new substrate of the selenoperoxidase // J. Biol. Chem. </w:t>
      </w:r>
      <w:r w:rsidRPr="0097676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2005.</w:t>
      </w:r>
      <w:r w:rsidRPr="0097676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976762">
        <w:rPr>
          <w:rFonts w:ascii="Times New Roman" w:hAnsi="Times New Roman" w:cs="Times New Roman"/>
          <w:noProof/>
          <w:sz w:val="28"/>
          <w:szCs w:val="24"/>
          <w:lang w:val="en-US"/>
        </w:rPr>
        <w:t>.</w:t>
      </w:r>
      <w:r w:rsidRPr="00976762">
        <w:rPr>
          <w:lang w:val="en-US"/>
        </w:rPr>
        <w:t xml:space="preserve"> </w:t>
      </w:r>
      <w:r w:rsidRPr="00976762">
        <w:rPr>
          <w:rFonts w:ascii="Times New Roman" w:hAnsi="Times New Roman" w:cs="Times New Roman"/>
          <w:noProof/>
          <w:sz w:val="28"/>
          <w:szCs w:val="24"/>
          <w:lang w:val="en-US"/>
        </w:rPr>
        <w:t>280, №46. -</w:t>
      </w:r>
      <w:r>
        <w:rPr>
          <w:rFonts w:ascii="Times New Roman" w:hAnsi="Times New Roman" w:cs="Times New Roman"/>
          <w:noProof/>
          <w:sz w:val="28"/>
          <w:szCs w:val="24"/>
        </w:rPr>
        <w:t>Р</w:t>
      </w:r>
      <w:r w:rsidRPr="00976762">
        <w:rPr>
          <w:rFonts w:ascii="Times New Roman" w:hAnsi="Times New Roman" w:cs="Times New Roman"/>
          <w:noProof/>
          <w:sz w:val="28"/>
          <w:szCs w:val="24"/>
          <w:lang w:val="en-US"/>
        </w:rPr>
        <w:t>. 38395–38402.</w:t>
      </w:r>
    </w:p>
    <w:p w14:paraId="305000D0" w14:textId="7EC51C51" w:rsidR="00E42DD6" w:rsidRPr="002D6CD2" w:rsidRDefault="0097676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184</w:t>
      </w:r>
      <w:r w:rsidR="00E42DD6" w:rsidRPr="002D6CD2">
        <w:rPr>
          <w:rFonts w:ascii="Times New Roman" w:hAnsi="Times New Roman" w:cs="Times New Roman"/>
          <w:noProof/>
          <w:sz w:val="28"/>
          <w:szCs w:val="24"/>
          <w:lang w:val="en-US"/>
        </w:rPr>
        <w:tab/>
      </w:r>
      <w:r w:rsidRPr="00976762">
        <w:rPr>
          <w:rFonts w:ascii="Times New Roman" w:hAnsi="Times New Roman" w:cs="Times New Roman"/>
          <w:noProof/>
          <w:sz w:val="28"/>
          <w:szCs w:val="24"/>
          <w:lang w:val="en-US"/>
        </w:rPr>
        <w:t>Ursini, F., Heim, S., Kiess, M., Maiorino, M., Roveri, A., Wissing, J., &amp; Flohé, L.</w:t>
      </w:r>
      <w:r w:rsidR="00E42DD6" w:rsidRPr="002D6CD2">
        <w:rPr>
          <w:rFonts w:ascii="Times New Roman" w:hAnsi="Times New Roman" w:cs="Times New Roman"/>
          <w:noProof/>
          <w:sz w:val="28"/>
          <w:szCs w:val="24"/>
          <w:lang w:val="en-US"/>
        </w:rPr>
        <w:t xml:space="preserve"> Dual function of the selenoprotein PHGPx during sperm maturation // Science (80-. ). </w:t>
      </w:r>
      <w:r w:rsidRPr="0097676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1999.</w:t>
      </w:r>
      <w:r w:rsidRPr="0097676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976762">
        <w:rPr>
          <w:rFonts w:ascii="Times New Roman" w:hAnsi="Times New Roman" w:cs="Times New Roman"/>
          <w:noProof/>
          <w:sz w:val="28"/>
          <w:szCs w:val="24"/>
          <w:lang w:val="en-US"/>
        </w:rPr>
        <w:t>.</w:t>
      </w:r>
      <w:r w:rsidRPr="00976762">
        <w:rPr>
          <w:lang w:val="en-US"/>
        </w:rPr>
        <w:t xml:space="preserve"> </w:t>
      </w:r>
      <w:r w:rsidRPr="00976762">
        <w:rPr>
          <w:rFonts w:ascii="Times New Roman" w:hAnsi="Times New Roman" w:cs="Times New Roman"/>
          <w:noProof/>
          <w:sz w:val="28"/>
          <w:szCs w:val="24"/>
          <w:lang w:val="en-US"/>
        </w:rPr>
        <w:t>285, №5432. -</w:t>
      </w:r>
      <w:r>
        <w:rPr>
          <w:rFonts w:ascii="Times New Roman" w:hAnsi="Times New Roman" w:cs="Times New Roman"/>
          <w:noProof/>
          <w:sz w:val="28"/>
          <w:szCs w:val="24"/>
        </w:rPr>
        <w:t>Р</w:t>
      </w:r>
      <w:r w:rsidRPr="00976762">
        <w:rPr>
          <w:rFonts w:ascii="Times New Roman" w:hAnsi="Times New Roman" w:cs="Times New Roman"/>
          <w:noProof/>
          <w:sz w:val="28"/>
          <w:szCs w:val="24"/>
          <w:lang w:val="en-US"/>
        </w:rPr>
        <w:t>. 1393–1396.</w:t>
      </w:r>
    </w:p>
    <w:p w14:paraId="083BF8BE" w14:textId="440C9E13" w:rsidR="00E42DD6" w:rsidRPr="002D6CD2" w:rsidRDefault="0097676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185</w:t>
      </w:r>
      <w:r w:rsidR="00E42DD6" w:rsidRPr="002D6CD2">
        <w:rPr>
          <w:rFonts w:ascii="Times New Roman" w:hAnsi="Times New Roman" w:cs="Times New Roman"/>
          <w:noProof/>
          <w:sz w:val="28"/>
          <w:szCs w:val="24"/>
          <w:lang w:val="en-US"/>
        </w:rPr>
        <w:tab/>
        <w:t xml:space="preserve">Kelner M.J., Montoya M.A. Structural organization of the human selenium-dependent phospholipid hydroperoxide glutathione peroxidase gene (GPX4): Chromosomal localization to 19p13.3 // Biochem. Biophys. Res. Commun. </w:t>
      </w:r>
      <w:r w:rsidRPr="0097676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1998.</w:t>
      </w:r>
      <w:r w:rsidRPr="0097676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976762">
        <w:rPr>
          <w:rFonts w:ascii="Times New Roman" w:hAnsi="Times New Roman" w:cs="Times New Roman"/>
          <w:noProof/>
          <w:sz w:val="28"/>
          <w:szCs w:val="24"/>
          <w:lang w:val="en-US"/>
        </w:rPr>
        <w:t>.</w:t>
      </w:r>
      <w:r w:rsidRPr="00976762">
        <w:rPr>
          <w:lang w:val="en-US"/>
        </w:rPr>
        <w:t xml:space="preserve"> </w:t>
      </w:r>
      <w:r w:rsidRPr="00976762">
        <w:rPr>
          <w:rFonts w:ascii="Times New Roman" w:hAnsi="Times New Roman" w:cs="Times New Roman"/>
          <w:noProof/>
          <w:sz w:val="28"/>
          <w:szCs w:val="24"/>
          <w:lang w:val="en-US"/>
        </w:rPr>
        <w:t>249, №1. -</w:t>
      </w:r>
      <w:r>
        <w:rPr>
          <w:rFonts w:ascii="Times New Roman" w:hAnsi="Times New Roman" w:cs="Times New Roman"/>
          <w:noProof/>
          <w:sz w:val="28"/>
          <w:szCs w:val="24"/>
        </w:rPr>
        <w:t>Р</w:t>
      </w:r>
      <w:r w:rsidRPr="00976762">
        <w:rPr>
          <w:rFonts w:ascii="Times New Roman" w:hAnsi="Times New Roman" w:cs="Times New Roman"/>
          <w:noProof/>
          <w:sz w:val="28"/>
          <w:szCs w:val="24"/>
          <w:lang w:val="en-US"/>
        </w:rPr>
        <w:t>. 53–55.</w:t>
      </w:r>
    </w:p>
    <w:p w14:paraId="7FC247F1" w14:textId="736CCE1A" w:rsidR="00E42DD6" w:rsidRPr="002D6CD2" w:rsidRDefault="00A95EF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186</w:t>
      </w:r>
      <w:r w:rsidR="00E42DD6" w:rsidRPr="002D6CD2">
        <w:rPr>
          <w:rFonts w:ascii="Times New Roman" w:hAnsi="Times New Roman" w:cs="Times New Roman"/>
          <w:noProof/>
          <w:sz w:val="28"/>
          <w:szCs w:val="24"/>
          <w:lang w:val="en-US"/>
        </w:rPr>
        <w:tab/>
        <w:t xml:space="preserve">Baker L.M.S., Poole L.B. Catalytic mechanism of thiol peroxidase from Escherichia coli: Sulfenic acid formation and overoxidation of essential Cys61 // J. Biol. Chem. </w:t>
      </w:r>
      <w:r w:rsidRPr="00A95EFC">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2003.</w:t>
      </w:r>
      <w:r w:rsidRPr="00A95EFC">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A95EFC">
        <w:rPr>
          <w:rFonts w:ascii="Times New Roman" w:hAnsi="Times New Roman" w:cs="Times New Roman"/>
          <w:noProof/>
          <w:sz w:val="28"/>
          <w:szCs w:val="24"/>
          <w:lang w:val="en-US"/>
        </w:rPr>
        <w:t>.</w:t>
      </w:r>
      <w:r w:rsidRPr="00A95EFC">
        <w:rPr>
          <w:lang w:val="en-US"/>
        </w:rPr>
        <w:t xml:space="preserve"> </w:t>
      </w:r>
      <w:r w:rsidRPr="00A95EFC">
        <w:rPr>
          <w:rFonts w:ascii="Times New Roman" w:hAnsi="Times New Roman" w:cs="Times New Roman"/>
          <w:noProof/>
          <w:sz w:val="28"/>
          <w:szCs w:val="24"/>
          <w:lang w:val="en-US"/>
        </w:rPr>
        <w:t>278, №11. -</w:t>
      </w:r>
      <w:r>
        <w:rPr>
          <w:rFonts w:ascii="Times New Roman" w:hAnsi="Times New Roman" w:cs="Times New Roman"/>
          <w:noProof/>
          <w:sz w:val="28"/>
          <w:szCs w:val="24"/>
        </w:rPr>
        <w:t>Р</w:t>
      </w:r>
      <w:r w:rsidRPr="00A95EFC">
        <w:rPr>
          <w:rFonts w:ascii="Times New Roman" w:hAnsi="Times New Roman" w:cs="Times New Roman"/>
          <w:noProof/>
          <w:sz w:val="28"/>
          <w:szCs w:val="24"/>
          <w:lang w:val="en-US"/>
        </w:rPr>
        <w:t>. 9203–9211.</w:t>
      </w:r>
    </w:p>
    <w:p w14:paraId="5B4EEE39" w14:textId="3699AD71" w:rsidR="00E42DD6" w:rsidRPr="002D6CD2" w:rsidRDefault="00A95EF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lastRenderedPageBreak/>
        <w:t>187</w:t>
      </w:r>
      <w:r w:rsidR="00E42DD6" w:rsidRPr="002D6CD2">
        <w:rPr>
          <w:rFonts w:ascii="Times New Roman" w:hAnsi="Times New Roman" w:cs="Times New Roman"/>
          <w:noProof/>
          <w:sz w:val="28"/>
          <w:szCs w:val="24"/>
          <w:lang w:val="en-US"/>
        </w:rPr>
        <w:tab/>
        <w:t xml:space="preserve">Roveri A., Maiorino M., Ursini F. Enzymatic and immunological measurements of soluble and membrane-bound phospholipid-hydroperoxide glutathione peroxidase // Methods Enzymol. </w:t>
      </w:r>
      <w:r w:rsidRPr="00A95EFC">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1994.</w:t>
      </w:r>
      <w:r w:rsidRPr="00A95EFC">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A95EFC">
        <w:rPr>
          <w:rFonts w:ascii="Times New Roman" w:hAnsi="Times New Roman" w:cs="Times New Roman"/>
          <w:noProof/>
          <w:sz w:val="28"/>
          <w:szCs w:val="24"/>
          <w:lang w:val="en-US"/>
        </w:rPr>
        <w:t>.</w:t>
      </w:r>
      <w:r w:rsidRPr="00A95EFC">
        <w:rPr>
          <w:lang w:val="en-US"/>
        </w:rPr>
        <w:t xml:space="preserve"> </w:t>
      </w:r>
      <w:r w:rsidRPr="00A95EFC">
        <w:rPr>
          <w:rFonts w:ascii="Times New Roman" w:hAnsi="Times New Roman" w:cs="Times New Roman"/>
          <w:noProof/>
          <w:sz w:val="28"/>
          <w:szCs w:val="24"/>
          <w:lang w:val="en-US"/>
        </w:rPr>
        <w:t>233, №C. -</w:t>
      </w:r>
      <w:r>
        <w:rPr>
          <w:rFonts w:ascii="Times New Roman" w:hAnsi="Times New Roman" w:cs="Times New Roman"/>
          <w:noProof/>
          <w:sz w:val="28"/>
          <w:szCs w:val="24"/>
        </w:rPr>
        <w:t>Р</w:t>
      </w:r>
      <w:r w:rsidRPr="00A95EFC">
        <w:rPr>
          <w:rFonts w:ascii="Times New Roman" w:hAnsi="Times New Roman" w:cs="Times New Roman"/>
          <w:noProof/>
          <w:sz w:val="28"/>
          <w:szCs w:val="24"/>
          <w:lang w:val="en-US"/>
        </w:rPr>
        <w:t>. 202–212.</w:t>
      </w:r>
    </w:p>
    <w:p w14:paraId="7E15DC57" w14:textId="7421B9C8" w:rsidR="00E42DD6" w:rsidRPr="002D6CD2" w:rsidRDefault="00A95EF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188</w:t>
      </w:r>
      <w:r w:rsidR="00E42DD6" w:rsidRPr="002D6CD2">
        <w:rPr>
          <w:rFonts w:ascii="Times New Roman" w:hAnsi="Times New Roman" w:cs="Times New Roman"/>
          <w:noProof/>
          <w:sz w:val="28"/>
          <w:szCs w:val="24"/>
          <w:lang w:val="en-US"/>
        </w:rPr>
        <w:tab/>
      </w:r>
      <w:r w:rsidRPr="00A95EFC">
        <w:rPr>
          <w:rFonts w:ascii="Times New Roman" w:hAnsi="Times New Roman" w:cs="Times New Roman"/>
          <w:noProof/>
          <w:sz w:val="28"/>
          <w:szCs w:val="24"/>
          <w:lang w:val="en-US"/>
        </w:rPr>
        <w:t>Maiorino, M., Chu, F. F., Ursini, F., Davies, K. J. A., Doroshow, J. H., &amp; Esworthy, R. S.</w:t>
      </w:r>
      <w:r w:rsidR="00E42DD6" w:rsidRPr="002D6CD2">
        <w:rPr>
          <w:rFonts w:ascii="Times New Roman" w:hAnsi="Times New Roman" w:cs="Times New Roman"/>
          <w:noProof/>
          <w:sz w:val="28"/>
          <w:szCs w:val="24"/>
          <w:lang w:val="en-US"/>
        </w:rPr>
        <w:t xml:space="preserve"> Phospholipid hydroperoxide glutathione peroxidase is the 18-kDa selenoprotein expressed in human tumor cell lines // J. Biol. Chem. </w:t>
      </w:r>
      <w:r w:rsidRPr="00A95EFC">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1991.</w:t>
      </w:r>
      <w:r w:rsidRPr="00A95EFC">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A95EFC">
        <w:rPr>
          <w:rFonts w:ascii="Times New Roman" w:hAnsi="Times New Roman" w:cs="Times New Roman"/>
          <w:noProof/>
          <w:sz w:val="28"/>
          <w:szCs w:val="24"/>
          <w:lang w:val="en-US"/>
        </w:rPr>
        <w:t>.</w:t>
      </w:r>
      <w:r w:rsidRPr="00A95EFC">
        <w:rPr>
          <w:lang w:val="en-US"/>
        </w:rPr>
        <w:t xml:space="preserve"> </w:t>
      </w:r>
      <w:r w:rsidRPr="00A95EFC">
        <w:rPr>
          <w:rFonts w:ascii="Times New Roman" w:hAnsi="Times New Roman" w:cs="Times New Roman"/>
          <w:noProof/>
          <w:sz w:val="28"/>
          <w:szCs w:val="24"/>
          <w:lang w:val="en-US"/>
        </w:rPr>
        <w:t>266, №12. -</w:t>
      </w:r>
      <w:r>
        <w:rPr>
          <w:rFonts w:ascii="Times New Roman" w:hAnsi="Times New Roman" w:cs="Times New Roman"/>
          <w:noProof/>
          <w:sz w:val="28"/>
          <w:szCs w:val="24"/>
        </w:rPr>
        <w:t>Р</w:t>
      </w:r>
      <w:r w:rsidRPr="00A95EFC">
        <w:rPr>
          <w:rFonts w:ascii="Times New Roman" w:hAnsi="Times New Roman" w:cs="Times New Roman"/>
          <w:noProof/>
          <w:sz w:val="28"/>
          <w:szCs w:val="24"/>
          <w:lang w:val="en-US"/>
        </w:rPr>
        <w:t>. 7728–7732.</w:t>
      </w:r>
    </w:p>
    <w:p w14:paraId="27B2FB6E" w14:textId="6BAFF51E" w:rsidR="00E42DD6" w:rsidRPr="002D6CD2" w:rsidRDefault="00A95EF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189</w:t>
      </w:r>
      <w:r w:rsidR="00E42DD6" w:rsidRPr="002D6CD2">
        <w:rPr>
          <w:rFonts w:ascii="Times New Roman" w:hAnsi="Times New Roman" w:cs="Times New Roman"/>
          <w:noProof/>
          <w:sz w:val="28"/>
          <w:szCs w:val="24"/>
          <w:lang w:val="en-US"/>
        </w:rPr>
        <w:tab/>
      </w:r>
      <w:r w:rsidRPr="00A95EFC">
        <w:rPr>
          <w:rFonts w:ascii="Times New Roman" w:hAnsi="Times New Roman" w:cs="Times New Roman"/>
          <w:noProof/>
          <w:sz w:val="28"/>
          <w:szCs w:val="24"/>
          <w:lang w:val="en-US"/>
        </w:rPr>
        <w:t>Pushpa-Rekha, T. R., Burdsall, A. L., Oleksa, L. M., Chisolm, G. M., &amp; Driscoll, D. M.</w:t>
      </w:r>
      <w:r w:rsidR="00E42DD6" w:rsidRPr="002D6CD2">
        <w:rPr>
          <w:rFonts w:ascii="Times New Roman" w:hAnsi="Times New Roman" w:cs="Times New Roman"/>
          <w:noProof/>
          <w:sz w:val="28"/>
          <w:szCs w:val="24"/>
          <w:lang w:val="en-US"/>
        </w:rPr>
        <w:t xml:space="preserve"> Rat phospholipid-hydroperoxide glutathione peroxidase: cDNA cloning and identification of multiple transcription and translation start sites // J. Biol. Chem. </w:t>
      </w:r>
      <w:r w:rsidRPr="00A95EFC">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1995.</w:t>
      </w:r>
      <w:r w:rsidRPr="00A95EFC">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A95EFC">
        <w:rPr>
          <w:rFonts w:ascii="Times New Roman" w:hAnsi="Times New Roman" w:cs="Times New Roman"/>
          <w:noProof/>
          <w:sz w:val="28"/>
          <w:szCs w:val="24"/>
          <w:lang w:val="en-US"/>
        </w:rPr>
        <w:t>.</w:t>
      </w:r>
      <w:r w:rsidRPr="00A95EFC">
        <w:rPr>
          <w:lang w:val="en-US"/>
        </w:rPr>
        <w:t xml:space="preserve"> </w:t>
      </w:r>
      <w:r w:rsidRPr="00A95EFC">
        <w:rPr>
          <w:rFonts w:ascii="Times New Roman" w:hAnsi="Times New Roman" w:cs="Times New Roman"/>
          <w:noProof/>
          <w:sz w:val="28"/>
          <w:szCs w:val="24"/>
          <w:lang w:val="en-US"/>
        </w:rPr>
        <w:t>270, №45. -</w:t>
      </w:r>
      <w:r>
        <w:rPr>
          <w:rFonts w:ascii="Times New Roman" w:hAnsi="Times New Roman" w:cs="Times New Roman"/>
          <w:noProof/>
          <w:sz w:val="28"/>
          <w:szCs w:val="24"/>
        </w:rPr>
        <w:t>Р</w:t>
      </w:r>
      <w:r w:rsidRPr="00A95EFC">
        <w:rPr>
          <w:rFonts w:ascii="Times New Roman" w:hAnsi="Times New Roman" w:cs="Times New Roman"/>
          <w:noProof/>
          <w:sz w:val="28"/>
          <w:szCs w:val="24"/>
          <w:lang w:val="en-US"/>
        </w:rPr>
        <w:t>. 26993–26999.</w:t>
      </w:r>
    </w:p>
    <w:p w14:paraId="18646E2D" w14:textId="7ADD481E" w:rsidR="00E42DD6" w:rsidRPr="00A95EFC" w:rsidRDefault="00A95EF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190</w:t>
      </w:r>
      <w:r w:rsidR="00E42DD6" w:rsidRPr="002D6CD2">
        <w:rPr>
          <w:rFonts w:ascii="Times New Roman" w:hAnsi="Times New Roman" w:cs="Times New Roman"/>
          <w:noProof/>
          <w:sz w:val="28"/>
          <w:szCs w:val="24"/>
          <w:lang w:val="en-US"/>
        </w:rPr>
        <w:tab/>
      </w:r>
      <w:r w:rsidRPr="00A95EFC">
        <w:rPr>
          <w:rFonts w:ascii="Times New Roman" w:hAnsi="Times New Roman" w:cs="Times New Roman"/>
          <w:noProof/>
          <w:sz w:val="28"/>
          <w:szCs w:val="24"/>
          <w:lang w:val="en-US"/>
        </w:rPr>
        <w:t>Pfeifer, H., Conrad, M., Roethlein, D., Kyriakopoulos, A., Brielmeier, M., Bornkamm, G. W., &amp; Behne, D.</w:t>
      </w:r>
      <w:r w:rsidR="00E42DD6" w:rsidRPr="002D6CD2">
        <w:rPr>
          <w:rFonts w:ascii="Times New Roman" w:hAnsi="Times New Roman" w:cs="Times New Roman"/>
          <w:noProof/>
          <w:sz w:val="28"/>
          <w:szCs w:val="24"/>
          <w:lang w:val="en-US"/>
        </w:rPr>
        <w:t xml:space="preserve"> Identification of a specific sperm nuclei selenoenzyme necessary for protamine thiol cross-linking during sperm maturation // FASEB J.</w:t>
      </w:r>
      <w:r w:rsidRPr="00A95EFC">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2001.</w:t>
      </w:r>
      <w:r w:rsidRPr="00A95EFC">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A95EFC">
        <w:rPr>
          <w:rFonts w:ascii="Times New Roman" w:hAnsi="Times New Roman" w:cs="Times New Roman"/>
          <w:noProof/>
          <w:sz w:val="28"/>
          <w:szCs w:val="24"/>
          <w:lang w:val="en-US"/>
        </w:rPr>
        <w:t>.</w:t>
      </w:r>
      <w:r w:rsidRPr="00A95EFC">
        <w:rPr>
          <w:lang w:val="en-US"/>
        </w:rPr>
        <w:t xml:space="preserve"> </w:t>
      </w:r>
      <w:r w:rsidRPr="00A95EFC">
        <w:rPr>
          <w:rFonts w:ascii="Times New Roman" w:hAnsi="Times New Roman" w:cs="Times New Roman"/>
          <w:noProof/>
          <w:sz w:val="28"/>
          <w:szCs w:val="24"/>
          <w:lang w:val="en-US"/>
        </w:rPr>
        <w:t>15, №7. -</w:t>
      </w:r>
      <w:r>
        <w:rPr>
          <w:rFonts w:ascii="Times New Roman" w:hAnsi="Times New Roman" w:cs="Times New Roman"/>
          <w:noProof/>
          <w:sz w:val="28"/>
          <w:szCs w:val="24"/>
        </w:rPr>
        <w:t>Р</w:t>
      </w:r>
      <w:r w:rsidRPr="00A95EFC">
        <w:rPr>
          <w:rFonts w:ascii="Times New Roman" w:hAnsi="Times New Roman" w:cs="Times New Roman"/>
          <w:noProof/>
          <w:sz w:val="28"/>
          <w:szCs w:val="24"/>
          <w:lang w:val="en-US"/>
        </w:rPr>
        <w:t>. 1236–1238.</w:t>
      </w:r>
    </w:p>
    <w:p w14:paraId="5FE36533" w14:textId="3C21C54E"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191</w:t>
      </w:r>
      <w:r w:rsidRPr="002D6CD2">
        <w:rPr>
          <w:rFonts w:ascii="Times New Roman" w:hAnsi="Times New Roman" w:cs="Times New Roman"/>
          <w:noProof/>
          <w:sz w:val="28"/>
          <w:szCs w:val="24"/>
          <w:lang w:val="en-US"/>
        </w:rPr>
        <w:tab/>
      </w:r>
      <w:r w:rsidR="00A95EFC" w:rsidRPr="00A95EFC">
        <w:rPr>
          <w:rFonts w:ascii="Times New Roman" w:hAnsi="Times New Roman" w:cs="Times New Roman"/>
          <w:noProof/>
          <w:sz w:val="28"/>
          <w:szCs w:val="24"/>
          <w:lang w:val="en-US"/>
        </w:rPr>
        <w:t>Casañas-Sánchez, V., Pérez, J. A., Fabelo, N., Herrera-Herrera, A. V., Fernández, C., Marín, R., … Díaz, M.</w:t>
      </w:r>
      <w:r w:rsidRPr="002D6CD2">
        <w:rPr>
          <w:rFonts w:ascii="Times New Roman" w:hAnsi="Times New Roman" w:cs="Times New Roman"/>
          <w:noProof/>
          <w:sz w:val="28"/>
          <w:szCs w:val="24"/>
          <w:lang w:val="en-US"/>
        </w:rPr>
        <w:t xml:space="preserve"> Addition of docosahexaenoic acid, but not arachidonic acid, activates glutathione and thioredoxin antioxidant systems in murine hippocampal HT22 cells: Potential implications in neuroprotection // J. Neurochem. </w:t>
      </w:r>
      <w:r w:rsidR="00A95EFC" w:rsidRPr="00A95EFC">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2014.</w:t>
      </w:r>
      <w:r w:rsidR="00A95EFC" w:rsidRPr="00A95EFC">
        <w:rPr>
          <w:rFonts w:ascii="Times New Roman" w:hAnsi="Times New Roman" w:cs="Times New Roman"/>
          <w:noProof/>
          <w:sz w:val="28"/>
          <w:szCs w:val="24"/>
          <w:lang w:val="en-US"/>
        </w:rPr>
        <w:t>-</w:t>
      </w:r>
      <w:r w:rsidR="00A95EFC">
        <w:rPr>
          <w:rFonts w:ascii="Times New Roman" w:hAnsi="Times New Roman" w:cs="Times New Roman"/>
          <w:noProof/>
          <w:sz w:val="28"/>
          <w:szCs w:val="24"/>
          <w:lang w:val="en-US"/>
        </w:rPr>
        <w:t>V</w:t>
      </w:r>
      <w:r w:rsidR="00A95EFC" w:rsidRPr="00A95EFC">
        <w:rPr>
          <w:rFonts w:ascii="Times New Roman" w:hAnsi="Times New Roman" w:cs="Times New Roman"/>
          <w:noProof/>
          <w:sz w:val="28"/>
          <w:szCs w:val="24"/>
          <w:lang w:val="en-US"/>
        </w:rPr>
        <w:t>.</w:t>
      </w:r>
      <w:r w:rsidR="00A95EFC" w:rsidRPr="00A95EFC">
        <w:rPr>
          <w:lang w:val="en-US"/>
        </w:rPr>
        <w:t xml:space="preserve"> </w:t>
      </w:r>
      <w:r w:rsidR="00A95EFC" w:rsidRPr="00A95EFC">
        <w:rPr>
          <w:rFonts w:ascii="Times New Roman" w:hAnsi="Times New Roman" w:cs="Times New Roman"/>
          <w:noProof/>
          <w:sz w:val="28"/>
          <w:szCs w:val="24"/>
          <w:lang w:val="en-US"/>
        </w:rPr>
        <w:t>131, №4. -</w:t>
      </w:r>
      <w:r w:rsidR="00A95EFC">
        <w:rPr>
          <w:rFonts w:ascii="Times New Roman" w:hAnsi="Times New Roman" w:cs="Times New Roman"/>
          <w:noProof/>
          <w:sz w:val="28"/>
          <w:szCs w:val="24"/>
        </w:rPr>
        <w:t>Р</w:t>
      </w:r>
      <w:r w:rsidR="00A95EFC" w:rsidRPr="00A95EFC">
        <w:rPr>
          <w:rFonts w:ascii="Times New Roman" w:hAnsi="Times New Roman" w:cs="Times New Roman"/>
          <w:noProof/>
          <w:sz w:val="28"/>
          <w:szCs w:val="24"/>
          <w:lang w:val="en-US"/>
        </w:rPr>
        <w:t>. 470–483.</w:t>
      </w:r>
    </w:p>
    <w:p w14:paraId="31AE3FDA" w14:textId="0DB5CE2E" w:rsidR="00E42DD6" w:rsidRPr="002D6CD2" w:rsidRDefault="00A95EF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192</w:t>
      </w:r>
      <w:r w:rsidR="00E42DD6" w:rsidRPr="002D6CD2">
        <w:rPr>
          <w:rFonts w:ascii="Times New Roman" w:hAnsi="Times New Roman" w:cs="Times New Roman"/>
          <w:noProof/>
          <w:sz w:val="28"/>
          <w:szCs w:val="24"/>
          <w:lang w:val="en-US"/>
        </w:rPr>
        <w:tab/>
      </w:r>
      <w:r w:rsidRPr="00A95EFC">
        <w:rPr>
          <w:rFonts w:ascii="Times New Roman" w:hAnsi="Times New Roman" w:cs="Times New Roman"/>
          <w:noProof/>
          <w:sz w:val="28"/>
          <w:szCs w:val="24"/>
          <w:lang w:val="en-US"/>
        </w:rPr>
        <w:t>Maiorino, M., Scapin, M., Ursini, F., Biasolo, M., Bosello, V., &amp; Flohé, L.</w:t>
      </w:r>
      <w:r w:rsidR="00E42DD6" w:rsidRPr="002D6CD2">
        <w:rPr>
          <w:rFonts w:ascii="Times New Roman" w:hAnsi="Times New Roman" w:cs="Times New Roman"/>
          <w:noProof/>
          <w:sz w:val="28"/>
          <w:szCs w:val="24"/>
          <w:lang w:val="en-US"/>
        </w:rPr>
        <w:t xml:space="preserve"> Distinct Promoters Determine Alternative Transcription of gpx-4 into Phospholipid-Hydroperoxide Glutathione Peroxidase Variants // J. Biol. Chem. </w:t>
      </w:r>
      <w:r w:rsidRPr="00A95EFC">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2003.</w:t>
      </w:r>
      <w:r w:rsidRPr="00A95EFC">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A95EFC">
        <w:rPr>
          <w:rFonts w:ascii="Times New Roman" w:hAnsi="Times New Roman" w:cs="Times New Roman"/>
          <w:noProof/>
          <w:sz w:val="28"/>
          <w:szCs w:val="24"/>
          <w:lang w:val="en-US"/>
        </w:rPr>
        <w:t>.</w:t>
      </w:r>
      <w:r w:rsidRPr="00A95EFC">
        <w:rPr>
          <w:lang w:val="en-US"/>
        </w:rPr>
        <w:t xml:space="preserve"> </w:t>
      </w:r>
      <w:r w:rsidRPr="00A95EFC">
        <w:rPr>
          <w:rFonts w:ascii="Times New Roman" w:hAnsi="Times New Roman" w:cs="Times New Roman"/>
          <w:noProof/>
          <w:sz w:val="28"/>
          <w:szCs w:val="24"/>
          <w:lang w:val="en-US"/>
        </w:rPr>
        <w:t>278, №36. -</w:t>
      </w:r>
      <w:r>
        <w:rPr>
          <w:rFonts w:ascii="Times New Roman" w:hAnsi="Times New Roman" w:cs="Times New Roman"/>
          <w:noProof/>
          <w:sz w:val="28"/>
          <w:szCs w:val="24"/>
        </w:rPr>
        <w:t>Р</w:t>
      </w:r>
      <w:r w:rsidRPr="00A95EFC">
        <w:rPr>
          <w:rFonts w:ascii="Times New Roman" w:hAnsi="Times New Roman" w:cs="Times New Roman"/>
          <w:noProof/>
          <w:sz w:val="28"/>
          <w:szCs w:val="24"/>
          <w:lang w:val="en-US"/>
        </w:rPr>
        <w:t>. 34286–34290.</w:t>
      </w:r>
    </w:p>
    <w:p w14:paraId="04D45E5F" w14:textId="7CCCEC28" w:rsidR="00E42DD6" w:rsidRPr="00A95EFC" w:rsidRDefault="00A95EF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193</w:t>
      </w:r>
      <w:r w:rsidR="00E42DD6" w:rsidRPr="002D6CD2">
        <w:rPr>
          <w:rFonts w:ascii="Times New Roman" w:hAnsi="Times New Roman" w:cs="Times New Roman"/>
          <w:noProof/>
          <w:sz w:val="28"/>
          <w:szCs w:val="24"/>
          <w:lang w:val="en-US"/>
        </w:rPr>
        <w:tab/>
      </w:r>
      <w:r w:rsidRPr="00A95EFC">
        <w:rPr>
          <w:rFonts w:ascii="Times New Roman" w:hAnsi="Times New Roman" w:cs="Times New Roman"/>
          <w:noProof/>
          <w:sz w:val="28"/>
          <w:szCs w:val="24"/>
          <w:lang w:val="en-US"/>
        </w:rPr>
        <w:t>Savaskan, N. E., Ufer, C., Kühn, H., &amp; Borchert, A.</w:t>
      </w:r>
      <w:r w:rsidR="00E42DD6" w:rsidRPr="002D6CD2">
        <w:rPr>
          <w:rFonts w:ascii="Times New Roman" w:hAnsi="Times New Roman" w:cs="Times New Roman"/>
          <w:noProof/>
          <w:sz w:val="28"/>
          <w:szCs w:val="24"/>
          <w:lang w:val="en-US"/>
        </w:rPr>
        <w:t xml:space="preserve"> Molecular biology of glutathione peroxidase 4: From genomic structure to developmental expression and neural function // Biological Chemistry. </w:t>
      </w:r>
      <w:r w:rsidRPr="00A95EFC">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2007.</w:t>
      </w:r>
      <w:r w:rsidRPr="00A95EFC">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A95EFC">
        <w:rPr>
          <w:rFonts w:ascii="Times New Roman" w:hAnsi="Times New Roman" w:cs="Times New Roman"/>
          <w:noProof/>
          <w:sz w:val="28"/>
          <w:szCs w:val="24"/>
          <w:lang w:val="en-US"/>
        </w:rPr>
        <w:t>. 388, №10. -</w:t>
      </w:r>
      <w:r>
        <w:rPr>
          <w:rFonts w:ascii="Times New Roman" w:hAnsi="Times New Roman" w:cs="Times New Roman"/>
          <w:noProof/>
          <w:sz w:val="28"/>
          <w:szCs w:val="24"/>
        </w:rPr>
        <w:t>Р</w:t>
      </w:r>
      <w:r w:rsidRPr="00A95EFC">
        <w:rPr>
          <w:rFonts w:ascii="Times New Roman" w:hAnsi="Times New Roman" w:cs="Times New Roman"/>
          <w:noProof/>
          <w:sz w:val="28"/>
          <w:szCs w:val="24"/>
          <w:lang w:val="en-US"/>
        </w:rPr>
        <w:t>. 1007 - 1017.</w:t>
      </w:r>
    </w:p>
    <w:p w14:paraId="6235239F" w14:textId="433E8B42" w:rsidR="00E42DD6" w:rsidRPr="002D6CD2" w:rsidRDefault="00A95EF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194</w:t>
      </w:r>
      <w:r w:rsidR="00E42DD6" w:rsidRPr="002D6CD2">
        <w:rPr>
          <w:rFonts w:ascii="Times New Roman" w:hAnsi="Times New Roman" w:cs="Times New Roman"/>
          <w:noProof/>
          <w:sz w:val="28"/>
          <w:szCs w:val="24"/>
          <w:lang w:val="en-US"/>
        </w:rPr>
        <w:tab/>
      </w:r>
      <w:r w:rsidRPr="00A95EFC">
        <w:rPr>
          <w:rFonts w:ascii="Times New Roman" w:hAnsi="Times New Roman" w:cs="Times New Roman"/>
          <w:noProof/>
          <w:sz w:val="28"/>
          <w:szCs w:val="24"/>
          <w:lang w:val="en-US"/>
        </w:rPr>
        <w:t>Arai, M., Imai, H., Sumi, D., Imanaka, T., Takano, T., Chiba, N., &amp; Nakagawa, Y.</w:t>
      </w:r>
      <w:r w:rsidR="00E42DD6" w:rsidRPr="002D6CD2">
        <w:rPr>
          <w:rFonts w:ascii="Times New Roman" w:hAnsi="Times New Roman" w:cs="Times New Roman"/>
          <w:noProof/>
          <w:sz w:val="28"/>
          <w:szCs w:val="24"/>
          <w:lang w:val="en-US"/>
        </w:rPr>
        <w:t xml:space="preserve"> Import into mitochondria of phospholipid hydroperoxide glutathione peroxidase requires a leader sequence // Biochem. Biophys. Res. Commun. </w:t>
      </w:r>
      <w:r w:rsidRPr="00A95EFC">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1996.</w:t>
      </w:r>
      <w:r w:rsidRPr="00A95EFC">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A95EFC">
        <w:rPr>
          <w:rFonts w:ascii="Times New Roman" w:hAnsi="Times New Roman" w:cs="Times New Roman"/>
          <w:noProof/>
          <w:sz w:val="28"/>
          <w:szCs w:val="24"/>
          <w:lang w:val="en-US"/>
        </w:rPr>
        <w:t>.</w:t>
      </w:r>
      <w:r w:rsidRPr="00A95EFC">
        <w:rPr>
          <w:lang w:val="en-US"/>
        </w:rPr>
        <w:t xml:space="preserve"> </w:t>
      </w:r>
      <w:r w:rsidRPr="00A95EFC">
        <w:rPr>
          <w:rFonts w:ascii="Times New Roman" w:hAnsi="Times New Roman" w:cs="Times New Roman"/>
          <w:noProof/>
          <w:sz w:val="28"/>
          <w:szCs w:val="24"/>
          <w:lang w:val="en-US"/>
        </w:rPr>
        <w:t>227, №2. -</w:t>
      </w:r>
      <w:r>
        <w:rPr>
          <w:rFonts w:ascii="Times New Roman" w:hAnsi="Times New Roman" w:cs="Times New Roman"/>
          <w:noProof/>
          <w:sz w:val="28"/>
          <w:szCs w:val="24"/>
        </w:rPr>
        <w:t>Р</w:t>
      </w:r>
      <w:r w:rsidRPr="00A95EFC">
        <w:rPr>
          <w:rFonts w:ascii="Times New Roman" w:hAnsi="Times New Roman" w:cs="Times New Roman"/>
          <w:noProof/>
          <w:sz w:val="28"/>
          <w:szCs w:val="24"/>
          <w:lang w:val="en-US"/>
        </w:rPr>
        <w:t>. 433–439.</w:t>
      </w:r>
    </w:p>
    <w:p w14:paraId="2BA4850C" w14:textId="54D73DD8" w:rsidR="00E42DD6" w:rsidRPr="002D6CD2" w:rsidRDefault="00A95EF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195</w:t>
      </w:r>
      <w:r w:rsidR="00E42DD6" w:rsidRPr="002D6CD2">
        <w:rPr>
          <w:rFonts w:ascii="Times New Roman" w:hAnsi="Times New Roman" w:cs="Times New Roman"/>
          <w:noProof/>
          <w:sz w:val="28"/>
          <w:szCs w:val="24"/>
          <w:lang w:val="en-US"/>
        </w:rPr>
        <w:tab/>
        <w:t xml:space="preserve">Huang H.S., Chen C.J., Chang W.C. The CCAAT-box binding factor NF-Y is required for the expression of phospholipid hydroperoxide glutathione peroxidase in human epidermoid carcinoma A431 cells // FEBS Lett. </w:t>
      </w:r>
      <w:r w:rsidR="00545A8A" w:rsidRPr="00545A8A">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1999.</w:t>
      </w:r>
      <w:r w:rsidR="00545A8A" w:rsidRPr="00545A8A">
        <w:rPr>
          <w:rFonts w:ascii="Times New Roman" w:hAnsi="Times New Roman" w:cs="Times New Roman"/>
          <w:noProof/>
          <w:sz w:val="28"/>
          <w:szCs w:val="24"/>
          <w:lang w:val="en-US"/>
        </w:rPr>
        <w:t>-</w:t>
      </w:r>
      <w:r w:rsidR="00545A8A">
        <w:rPr>
          <w:rFonts w:ascii="Times New Roman" w:hAnsi="Times New Roman" w:cs="Times New Roman"/>
          <w:noProof/>
          <w:sz w:val="28"/>
          <w:szCs w:val="24"/>
          <w:lang w:val="en-US"/>
        </w:rPr>
        <w:t>V</w:t>
      </w:r>
      <w:r w:rsidR="00545A8A" w:rsidRPr="00545A8A">
        <w:rPr>
          <w:rFonts w:ascii="Times New Roman" w:hAnsi="Times New Roman" w:cs="Times New Roman"/>
          <w:noProof/>
          <w:sz w:val="28"/>
          <w:szCs w:val="24"/>
          <w:lang w:val="en-US"/>
        </w:rPr>
        <w:t>.</w:t>
      </w:r>
      <w:r w:rsidR="00545A8A" w:rsidRPr="00545A8A">
        <w:rPr>
          <w:lang w:val="en-US"/>
        </w:rPr>
        <w:t xml:space="preserve"> </w:t>
      </w:r>
      <w:r w:rsidR="00545A8A" w:rsidRPr="00545A8A">
        <w:rPr>
          <w:rFonts w:ascii="Times New Roman" w:hAnsi="Times New Roman" w:cs="Times New Roman"/>
          <w:noProof/>
          <w:sz w:val="28"/>
          <w:szCs w:val="24"/>
          <w:lang w:val="en-US"/>
        </w:rPr>
        <w:t>455, №1–2. -</w:t>
      </w:r>
      <w:r w:rsidR="00545A8A">
        <w:rPr>
          <w:rFonts w:ascii="Times New Roman" w:hAnsi="Times New Roman" w:cs="Times New Roman"/>
          <w:noProof/>
          <w:sz w:val="28"/>
          <w:szCs w:val="24"/>
        </w:rPr>
        <w:t>Р</w:t>
      </w:r>
      <w:r w:rsidR="00545A8A" w:rsidRPr="00545A8A">
        <w:rPr>
          <w:rFonts w:ascii="Times New Roman" w:hAnsi="Times New Roman" w:cs="Times New Roman"/>
          <w:noProof/>
          <w:sz w:val="28"/>
          <w:szCs w:val="24"/>
          <w:lang w:val="en-US"/>
        </w:rPr>
        <w:t>. 111–116.</w:t>
      </w:r>
    </w:p>
    <w:p w14:paraId="6190E19E" w14:textId="5DDF5971" w:rsidR="00E42DD6" w:rsidRPr="002D6CD2" w:rsidRDefault="00545A8A"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196</w:t>
      </w:r>
      <w:r w:rsidR="00E42DD6" w:rsidRPr="002D6CD2">
        <w:rPr>
          <w:rFonts w:ascii="Times New Roman" w:hAnsi="Times New Roman" w:cs="Times New Roman"/>
          <w:noProof/>
          <w:sz w:val="28"/>
          <w:szCs w:val="24"/>
          <w:lang w:val="en-US"/>
        </w:rPr>
        <w:tab/>
        <w:t xml:space="preserve">Ufer C., Borchert A., Kuhn H. Functional characterization of cis- and transregulatory elements involved in expression of phospholipid hydroperoxide glutathione peroxidase // Nucleic Acids Res. </w:t>
      </w:r>
      <w:r w:rsidRPr="00545A8A">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2003.</w:t>
      </w:r>
      <w:r w:rsidRPr="00545A8A">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545A8A">
        <w:rPr>
          <w:rFonts w:ascii="Times New Roman" w:hAnsi="Times New Roman" w:cs="Times New Roman"/>
          <w:noProof/>
          <w:sz w:val="28"/>
          <w:szCs w:val="24"/>
          <w:lang w:val="en-US"/>
        </w:rPr>
        <w:t>. 31, №15. -</w:t>
      </w:r>
      <w:r>
        <w:rPr>
          <w:rFonts w:ascii="Times New Roman" w:hAnsi="Times New Roman" w:cs="Times New Roman"/>
          <w:noProof/>
          <w:sz w:val="28"/>
          <w:szCs w:val="24"/>
        </w:rPr>
        <w:t>Р</w:t>
      </w:r>
      <w:r w:rsidRPr="00545A8A">
        <w:rPr>
          <w:rFonts w:ascii="Times New Roman" w:hAnsi="Times New Roman" w:cs="Times New Roman"/>
          <w:noProof/>
          <w:sz w:val="28"/>
          <w:szCs w:val="24"/>
          <w:lang w:val="en-US"/>
        </w:rPr>
        <w:t>. 4293–4303.</w:t>
      </w:r>
    </w:p>
    <w:p w14:paraId="0E2C5673" w14:textId="421F1868" w:rsidR="00E42DD6" w:rsidRPr="00545A8A"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197</w:t>
      </w:r>
      <w:r w:rsidRPr="002D6CD2">
        <w:rPr>
          <w:rFonts w:ascii="Times New Roman" w:hAnsi="Times New Roman" w:cs="Times New Roman"/>
          <w:noProof/>
          <w:sz w:val="28"/>
          <w:szCs w:val="24"/>
          <w:lang w:val="en-US"/>
        </w:rPr>
        <w:tab/>
        <w:t xml:space="preserve">Tramer F. et al. cAMP-response element modulator-tau activates a distinct promoter element for the expression of the phospholipid hydroperoxide/sperm nucleus glutathione peroxidase gene // Biochem J. </w:t>
      </w:r>
      <w:r w:rsidR="00545A8A" w:rsidRPr="00545A8A">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2004.</w:t>
      </w:r>
      <w:r w:rsidR="00545A8A" w:rsidRPr="00545A8A">
        <w:rPr>
          <w:rFonts w:ascii="Times New Roman" w:hAnsi="Times New Roman" w:cs="Times New Roman"/>
          <w:noProof/>
          <w:sz w:val="28"/>
          <w:szCs w:val="24"/>
          <w:lang w:val="en-US"/>
        </w:rPr>
        <w:t>-</w:t>
      </w:r>
      <w:r w:rsidR="00545A8A">
        <w:rPr>
          <w:rFonts w:ascii="Times New Roman" w:hAnsi="Times New Roman" w:cs="Times New Roman"/>
          <w:noProof/>
          <w:sz w:val="28"/>
          <w:szCs w:val="24"/>
          <w:lang w:val="en-US"/>
        </w:rPr>
        <w:t>V</w:t>
      </w:r>
      <w:r w:rsidR="00545A8A" w:rsidRPr="00545A8A">
        <w:rPr>
          <w:rFonts w:ascii="Times New Roman" w:hAnsi="Times New Roman" w:cs="Times New Roman"/>
          <w:noProof/>
          <w:sz w:val="28"/>
          <w:szCs w:val="24"/>
          <w:lang w:val="en-US"/>
        </w:rPr>
        <w:t>. 383, №1. -</w:t>
      </w:r>
      <w:r w:rsidR="00545A8A">
        <w:rPr>
          <w:rFonts w:ascii="Times New Roman" w:hAnsi="Times New Roman" w:cs="Times New Roman"/>
          <w:noProof/>
          <w:sz w:val="28"/>
          <w:szCs w:val="24"/>
        </w:rPr>
        <w:t>Р</w:t>
      </w:r>
      <w:r w:rsidR="00545A8A" w:rsidRPr="00545A8A">
        <w:rPr>
          <w:rFonts w:ascii="Times New Roman" w:hAnsi="Times New Roman" w:cs="Times New Roman"/>
          <w:noProof/>
          <w:sz w:val="28"/>
          <w:szCs w:val="24"/>
          <w:lang w:val="en-US"/>
        </w:rPr>
        <w:t>. 179 - 185.</w:t>
      </w:r>
    </w:p>
    <w:p w14:paraId="55FD2A68" w14:textId="2613BE7C" w:rsidR="00E42DD6" w:rsidRPr="002D6CD2" w:rsidRDefault="00545A8A"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lastRenderedPageBreak/>
        <w:t>198</w:t>
      </w:r>
      <w:r w:rsidR="00E42DD6" w:rsidRPr="002D6CD2">
        <w:rPr>
          <w:rFonts w:ascii="Times New Roman" w:hAnsi="Times New Roman" w:cs="Times New Roman"/>
          <w:noProof/>
          <w:sz w:val="28"/>
          <w:szCs w:val="24"/>
          <w:lang w:val="en-US"/>
        </w:rPr>
        <w:tab/>
      </w:r>
      <w:r w:rsidRPr="00545A8A">
        <w:rPr>
          <w:rFonts w:ascii="Times New Roman" w:hAnsi="Times New Roman" w:cs="Times New Roman"/>
          <w:noProof/>
          <w:sz w:val="28"/>
          <w:szCs w:val="24"/>
          <w:lang w:val="en-US"/>
        </w:rPr>
        <w:t>Copeland, P. R., Fletcher, J. E., Carlson, B. A., Hatfield, D. L., &amp; Driscoll, D. M.</w:t>
      </w:r>
      <w:r w:rsidR="00E42DD6" w:rsidRPr="002D6CD2">
        <w:rPr>
          <w:rFonts w:ascii="Times New Roman" w:hAnsi="Times New Roman" w:cs="Times New Roman"/>
          <w:noProof/>
          <w:sz w:val="28"/>
          <w:szCs w:val="24"/>
          <w:lang w:val="en-US"/>
        </w:rPr>
        <w:t xml:space="preserve"> A novel RNA binding protein, SBP2, is required for the translation of mammalian selenoprotein mRNAs // EMBO J. </w:t>
      </w:r>
      <w:r w:rsidRPr="00545A8A">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2000.</w:t>
      </w:r>
      <w:r w:rsidRPr="00545A8A">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545A8A">
        <w:rPr>
          <w:rFonts w:ascii="Times New Roman" w:hAnsi="Times New Roman" w:cs="Times New Roman"/>
          <w:noProof/>
          <w:sz w:val="28"/>
          <w:szCs w:val="24"/>
          <w:lang w:val="en-US"/>
        </w:rPr>
        <w:t>.</w:t>
      </w:r>
      <w:r w:rsidRPr="00545A8A">
        <w:rPr>
          <w:lang w:val="en-US"/>
        </w:rPr>
        <w:t xml:space="preserve"> </w:t>
      </w:r>
      <w:r w:rsidRPr="00545A8A">
        <w:rPr>
          <w:rFonts w:ascii="Times New Roman" w:hAnsi="Times New Roman" w:cs="Times New Roman"/>
          <w:noProof/>
          <w:sz w:val="28"/>
          <w:szCs w:val="24"/>
          <w:lang w:val="en-US"/>
        </w:rPr>
        <w:t>19, №2. -</w:t>
      </w:r>
      <w:r>
        <w:rPr>
          <w:rFonts w:ascii="Times New Roman" w:hAnsi="Times New Roman" w:cs="Times New Roman"/>
          <w:noProof/>
          <w:sz w:val="28"/>
          <w:szCs w:val="24"/>
        </w:rPr>
        <w:t>Р</w:t>
      </w:r>
      <w:r w:rsidRPr="00545A8A">
        <w:rPr>
          <w:rFonts w:ascii="Times New Roman" w:hAnsi="Times New Roman" w:cs="Times New Roman"/>
          <w:noProof/>
          <w:sz w:val="28"/>
          <w:szCs w:val="24"/>
          <w:lang w:val="en-US"/>
        </w:rPr>
        <w:t>. 306–314.</w:t>
      </w:r>
    </w:p>
    <w:p w14:paraId="6C50AD32" w14:textId="73494BEC" w:rsidR="00E42DD6" w:rsidRPr="002D6CD2" w:rsidRDefault="00545A8A"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199</w:t>
      </w:r>
      <w:r w:rsidR="00E42DD6" w:rsidRPr="002D6CD2">
        <w:rPr>
          <w:rFonts w:ascii="Times New Roman" w:hAnsi="Times New Roman" w:cs="Times New Roman"/>
          <w:noProof/>
          <w:sz w:val="28"/>
          <w:szCs w:val="24"/>
          <w:lang w:val="en-US"/>
        </w:rPr>
        <w:tab/>
      </w:r>
      <w:r w:rsidRPr="00545A8A">
        <w:rPr>
          <w:rFonts w:ascii="Times New Roman" w:hAnsi="Times New Roman" w:cs="Times New Roman"/>
          <w:noProof/>
          <w:sz w:val="28"/>
          <w:szCs w:val="24"/>
          <w:lang w:val="en-US"/>
        </w:rPr>
        <w:t>Villette, S., Kyle, J. A. M., Brown, K. M., Pickard, K., Milne, J. S</w:t>
      </w:r>
      <w:r>
        <w:rPr>
          <w:rFonts w:ascii="Times New Roman" w:hAnsi="Times New Roman" w:cs="Times New Roman"/>
          <w:noProof/>
          <w:sz w:val="28"/>
          <w:szCs w:val="24"/>
          <w:lang w:val="en-US"/>
        </w:rPr>
        <w:t>., Nicol, F., … Hesketh, J. E.</w:t>
      </w:r>
      <w:r w:rsidR="00E42DD6" w:rsidRPr="002D6CD2">
        <w:rPr>
          <w:rFonts w:ascii="Times New Roman" w:hAnsi="Times New Roman" w:cs="Times New Roman"/>
          <w:noProof/>
          <w:sz w:val="28"/>
          <w:szCs w:val="24"/>
          <w:lang w:val="en-US"/>
        </w:rPr>
        <w:t xml:space="preserve"> A novel single nucleotide polymorphism in the 3’ untranslated region of human glutathione peroxidase 4 influences lipoxygenase metabolism // Blood Cells Mol Dis. </w:t>
      </w:r>
      <w:r w:rsidRPr="00545A8A">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2002.</w:t>
      </w:r>
      <w:r w:rsidRPr="00545A8A">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V. 29, № 2. </w:t>
      </w:r>
      <w:r w:rsidRPr="00545A8A">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P. 174–178.</w:t>
      </w:r>
    </w:p>
    <w:p w14:paraId="6E115A10" w14:textId="6E27616A" w:rsidR="00E42DD6" w:rsidRPr="002D6CD2" w:rsidRDefault="00545A8A"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200</w:t>
      </w:r>
      <w:r w:rsidR="00E42DD6" w:rsidRPr="002D6CD2">
        <w:rPr>
          <w:rFonts w:ascii="Times New Roman" w:hAnsi="Times New Roman" w:cs="Times New Roman"/>
          <w:noProof/>
          <w:sz w:val="28"/>
          <w:szCs w:val="24"/>
          <w:lang w:val="en-US"/>
        </w:rPr>
        <w:tab/>
        <w:t xml:space="preserve">Campeau L. Letter: Grading of angina pectoris. // Circulation. </w:t>
      </w:r>
      <w:r w:rsidRPr="00545A8A">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1976.</w:t>
      </w:r>
      <w:r w:rsidRPr="00545A8A">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V. 54, № 3.</w:t>
      </w:r>
      <w:r w:rsidRPr="00545A8A">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545A8A">
        <w:rPr>
          <w:rFonts w:ascii="Times New Roman" w:hAnsi="Times New Roman" w:cs="Times New Roman"/>
          <w:noProof/>
          <w:sz w:val="28"/>
          <w:szCs w:val="24"/>
          <w:lang w:val="en-US"/>
        </w:rPr>
        <w:t>. 522–523.</w:t>
      </w:r>
    </w:p>
    <w:p w14:paraId="2AB8FE3E" w14:textId="5ED2C8B1"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201</w:t>
      </w:r>
      <w:r w:rsidRPr="002D6CD2">
        <w:rPr>
          <w:rFonts w:ascii="Times New Roman" w:hAnsi="Times New Roman" w:cs="Times New Roman"/>
          <w:noProof/>
          <w:sz w:val="28"/>
          <w:szCs w:val="24"/>
          <w:lang w:val="en-US"/>
        </w:rPr>
        <w:tab/>
      </w:r>
      <w:r w:rsidR="00545A8A" w:rsidRPr="00545A8A">
        <w:rPr>
          <w:rFonts w:ascii="Times New Roman" w:hAnsi="Times New Roman" w:cs="Times New Roman"/>
          <w:noProof/>
          <w:sz w:val="28"/>
          <w:szCs w:val="24"/>
          <w:lang w:val="en-US"/>
        </w:rPr>
        <w:t xml:space="preserve">Rapaport, E., Bernard, R., &amp; Corday, E. </w:t>
      </w:r>
      <w:r w:rsidRPr="002D6CD2">
        <w:rPr>
          <w:rFonts w:ascii="Times New Roman" w:hAnsi="Times New Roman" w:cs="Times New Roman"/>
          <w:noProof/>
          <w:sz w:val="28"/>
          <w:szCs w:val="24"/>
          <w:lang w:val="en-US"/>
        </w:rPr>
        <w:t xml:space="preserve">Nomenclature and criteria for diagnosis of ischemic heart disease. Report of the Joint International Society and Federation of Cardiology/World Health Organization task force on standardization of clinical nomenclature. // Circulation. </w:t>
      </w:r>
      <w:r w:rsidR="00545A8A" w:rsidRPr="00545A8A">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1979.</w:t>
      </w:r>
      <w:r w:rsidR="00545A8A" w:rsidRPr="00545A8A">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 xml:space="preserve">V. 59, № 3. </w:t>
      </w:r>
      <w:r w:rsidR="00545A8A" w:rsidRPr="00545A8A">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P. 607–609.</w:t>
      </w:r>
    </w:p>
    <w:p w14:paraId="15FE4FB1" w14:textId="707C79DA" w:rsidR="00E42DD6" w:rsidRPr="002D6CD2" w:rsidRDefault="00545A8A"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202</w:t>
      </w:r>
      <w:r w:rsidR="00E42DD6" w:rsidRPr="002D6CD2">
        <w:rPr>
          <w:rFonts w:ascii="Times New Roman" w:hAnsi="Times New Roman" w:cs="Times New Roman"/>
          <w:noProof/>
          <w:sz w:val="28"/>
          <w:szCs w:val="24"/>
          <w:lang w:val="en-US"/>
        </w:rPr>
        <w:tab/>
      </w:r>
      <w:r w:rsidRPr="00545A8A">
        <w:rPr>
          <w:rFonts w:ascii="Times New Roman" w:hAnsi="Times New Roman" w:cs="Times New Roman"/>
          <w:noProof/>
          <w:sz w:val="28"/>
          <w:szCs w:val="24"/>
          <w:lang w:val="en-US"/>
        </w:rPr>
        <w:t xml:space="preserve">Nakamura, S. I., Sugiyama, S., Fujioka, D., Kawabata, K. I., Ogawa, H., &amp; Kugiyama, K. </w:t>
      </w:r>
      <w:r w:rsidR="00E42DD6" w:rsidRPr="002D6CD2">
        <w:rPr>
          <w:rFonts w:ascii="Times New Roman" w:hAnsi="Times New Roman" w:cs="Times New Roman"/>
          <w:noProof/>
          <w:sz w:val="28"/>
          <w:szCs w:val="24"/>
          <w:lang w:val="en-US"/>
        </w:rPr>
        <w:t xml:space="preserve">Polymorphism in glutamate-cysteine ligase modifier subunit gene is associated with impairment of nitric oxide-mediated coronary vasomotor function // Circulation. </w:t>
      </w:r>
      <w:r w:rsidRPr="00545A8A">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2003. </w:t>
      </w:r>
      <w:r w:rsidRPr="00545A8A">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V. 108, № 12. </w:t>
      </w:r>
      <w:r w:rsidRPr="00545A8A">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P. 1425–1427.</w:t>
      </w:r>
    </w:p>
    <w:p w14:paraId="5843F17F" w14:textId="5771FD5D" w:rsidR="00E42DD6" w:rsidRPr="002D6CD2" w:rsidRDefault="00545A8A"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203</w:t>
      </w:r>
      <w:r w:rsidR="00E42DD6" w:rsidRPr="002D6CD2">
        <w:rPr>
          <w:rFonts w:ascii="Times New Roman" w:hAnsi="Times New Roman" w:cs="Times New Roman"/>
          <w:noProof/>
          <w:sz w:val="28"/>
          <w:szCs w:val="24"/>
          <w:lang w:val="en-US"/>
        </w:rPr>
        <w:tab/>
      </w:r>
      <w:r w:rsidRPr="00545A8A">
        <w:rPr>
          <w:rFonts w:ascii="Times New Roman" w:hAnsi="Times New Roman" w:cs="Times New Roman"/>
          <w:noProof/>
          <w:sz w:val="28"/>
          <w:szCs w:val="24"/>
          <w:lang w:val="en-US"/>
        </w:rPr>
        <w:t>Daley, S. J., Herderick, E. E., Fredrick Cornhill, J., &amp; Rogers, K. A.</w:t>
      </w:r>
      <w:r w:rsidR="00E42DD6" w:rsidRPr="002D6CD2">
        <w:rPr>
          <w:rFonts w:ascii="Times New Roman" w:hAnsi="Times New Roman" w:cs="Times New Roman"/>
          <w:noProof/>
          <w:sz w:val="28"/>
          <w:szCs w:val="24"/>
          <w:lang w:val="en-US"/>
        </w:rPr>
        <w:t xml:space="preserve"> Cholesterol-fed and casein-fed rabbit models of atherosclerosis - Part 1: Differing lesion area and volume despite equal plasma cholesterol levels // Arterioscler. Thromb. Vasc. Biol. </w:t>
      </w:r>
      <w:r w:rsidR="00B20ABD" w:rsidRPr="00B20ABD">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1994.</w:t>
      </w:r>
      <w:r w:rsidR="00B20ABD" w:rsidRPr="00B20ABD">
        <w:rPr>
          <w:rFonts w:ascii="Times New Roman" w:hAnsi="Times New Roman" w:cs="Times New Roman"/>
          <w:noProof/>
          <w:sz w:val="28"/>
          <w:szCs w:val="24"/>
          <w:lang w:val="en-US"/>
        </w:rPr>
        <w:t>-</w:t>
      </w:r>
      <w:r w:rsidR="00B20ABD">
        <w:rPr>
          <w:rFonts w:ascii="Times New Roman" w:hAnsi="Times New Roman" w:cs="Times New Roman"/>
          <w:noProof/>
          <w:sz w:val="28"/>
          <w:szCs w:val="24"/>
          <w:lang w:val="en-US"/>
        </w:rPr>
        <w:t>V</w:t>
      </w:r>
      <w:r w:rsidR="00B20ABD" w:rsidRPr="00B20ABD">
        <w:rPr>
          <w:rFonts w:ascii="Times New Roman" w:hAnsi="Times New Roman" w:cs="Times New Roman"/>
          <w:noProof/>
          <w:sz w:val="28"/>
          <w:szCs w:val="24"/>
          <w:lang w:val="en-US"/>
        </w:rPr>
        <w:t>.</w:t>
      </w:r>
      <w:r w:rsidR="00B20ABD" w:rsidRPr="00B20ABD">
        <w:rPr>
          <w:lang w:val="en-US"/>
        </w:rPr>
        <w:t xml:space="preserve"> </w:t>
      </w:r>
      <w:r w:rsidR="00B20ABD" w:rsidRPr="00B20ABD">
        <w:rPr>
          <w:rFonts w:ascii="Times New Roman" w:hAnsi="Times New Roman" w:cs="Times New Roman"/>
          <w:noProof/>
          <w:sz w:val="28"/>
          <w:szCs w:val="24"/>
          <w:lang w:val="en-US"/>
        </w:rPr>
        <w:t>14, №1. -</w:t>
      </w:r>
      <w:r w:rsidR="00B20ABD">
        <w:rPr>
          <w:rFonts w:ascii="Times New Roman" w:hAnsi="Times New Roman" w:cs="Times New Roman"/>
          <w:noProof/>
          <w:sz w:val="28"/>
          <w:szCs w:val="24"/>
        </w:rPr>
        <w:t>Р</w:t>
      </w:r>
      <w:r w:rsidR="00B20ABD" w:rsidRPr="00B20ABD">
        <w:rPr>
          <w:rFonts w:ascii="Times New Roman" w:hAnsi="Times New Roman" w:cs="Times New Roman"/>
          <w:noProof/>
          <w:sz w:val="28"/>
          <w:szCs w:val="24"/>
          <w:lang w:val="en-US"/>
        </w:rPr>
        <w:t>. 95–104.</w:t>
      </w:r>
    </w:p>
    <w:p w14:paraId="419477D1" w14:textId="59F53327" w:rsidR="00E42DD6" w:rsidRPr="002D6CD2" w:rsidRDefault="00B20ABD"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204</w:t>
      </w:r>
      <w:r w:rsidR="00E42DD6" w:rsidRPr="002D6CD2">
        <w:rPr>
          <w:rFonts w:ascii="Times New Roman" w:hAnsi="Times New Roman" w:cs="Times New Roman"/>
          <w:noProof/>
          <w:sz w:val="28"/>
          <w:szCs w:val="24"/>
          <w:lang w:val="en-US"/>
        </w:rPr>
        <w:tab/>
        <w:t>Buchwalow I.B., Böcker W. Immunohist</w:t>
      </w:r>
      <w:r>
        <w:rPr>
          <w:rFonts w:ascii="Times New Roman" w:hAnsi="Times New Roman" w:cs="Times New Roman"/>
          <w:noProof/>
          <w:sz w:val="28"/>
          <w:szCs w:val="24"/>
          <w:lang w:val="en-US"/>
        </w:rPr>
        <w:t xml:space="preserve">ochemistry: Basics and Methods </w:t>
      </w:r>
      <w:r w:rsidR="00E42DD6" w:rsidRPr="002D6CD2">
        <w:rPr>
          <w:rFonts w:ascii="Times New Roman" w:hAnsi="Times New Roman" w:cs="Times New Roman"/>
          <w:noProof/>
          <w:sz w:val="28"/>
          <w:szCs w:val="24"/>
          <w:lang w:val="en-US"/>
        </w:rPr>
        <w:t xml:space="preserve">/ Immunohistochemistry: Basics and Methods. </w:t>
      </w:r>
      <w:r w:rsidRPr="00B20ABD">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2010.</w:t>
      </w:r>
      <w:r w:rsidRPr="00B20ABD">
        <w:rPr>
          <w:lang w:val="en-US"/>
        </w:rPr>
        <w:t xml:space="preserve"> </w:t>
      </w:r>
      <w:r w:rsidRPr="00B20ABD">
        <w:rPr>
          <w:rFonts w:ascii="Times New Roman" w:hAnsi="Times New Roman" w:cs="Times New Roman"/>
          <w:noProof/>
          <w:sz w:val="28"/>
          <w:szCs w:val="24"/>
          <w:lang w:val="en-US"/>
        </w:rPr>
        <w:t>Springer Berlin Heidelberg.</w:t>
      </w:r>
    </w:p>
    <w:p w14:paraId="77C56F3B" w14:textId="68E51D3C" w:rsidR="00E42DD6" w:rsidRPr="00B20ABD" w:rsidRDefault="00B20ABD"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205</w:t>
      </w:r>
      <w:r w:rsidR="00E42DD6" w:rsidRPr="002D6CD2">
        <w:rPr>
          <w:rFonts w:ascii="Times New Roman" w:hAnsi="Times New Roman" w:cs="Times New Roman"/>
          <w:noProof/>
          <w:sz w:val="28"/>
          <w:szCs w:val="24"/>
          <w:lang w:val="en-US"/>
        </w:rPr>
        <w:tab/>
        <w:t xml:space="preserve">Hofman F.M., Taylor C.R. Immunohistochemistry // Curr. Protoc. Immunol. </w:t>
      </w:r>
      <w:r w:rsidRPr="00B20ABD">
        <w:rPr>
          <w:rFonts w:ascii="Times New Roman" w:hAnsi="Times New Roman" w:cs="Times New Roman"/>
          <w:noProof/>
          <w:sz w:val="28"/>
          <w:szCs w:val="24"/>
          <w:lang w:val="en-US"/>
        </w:rPr>
        <w:t>Curr. Protoc. Immunol. -</w:t>
      </w:r>
      <w:r w:rsidRPr="002D6CD2">
        <w:rPr>
          <w:rFonts w:ascii="Times New Roman" w:hAnsi="Times New Roman" w:cs="Times New Roman"/>
          <w:noProof/>
          <w:sz w:val="28"/>
          <w:szCs w:val="24"/>
          <w:lang w:val="en-US"/>
        </w:rPr>
        <w:t>2013.</w:t>
      </w:r>
      <w:r w:rsidRPr="00B20ABD">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B20ABD">
        <w:rPr>
          <w:rFonts w:ascii="Times New Roman" w:hAnsi="Times New Roman" w:cs="Times New Roman"/>
          <w:noProof/>
          <w:sz w:val="28"/>
          <w:szCs w:val="24"/>
          <w:lang w:val="en-US"/>
        </w:rPr>
        <w:t>. 103. -</w:t>
      </w:r>
      <w:r>
        <w:rPr>
          <w:rFonts w:ascii="Times New Roman" w:hAnsi="Times New Roman" w:cs="Times New Roman"/>
          <w:noProof/>
          <w:sz w:val="28"/>
          <w:szCs w:val="24"/>
        </w:rPr>
        <w:t>Р</w:t>
      </w:r>
      <w:r w:rsidRPr="00B20ABD">
        <w:rPr>
          <w:rFonts w:ascii="Times New Roman" w:hAnsi="Times New Roman" w:cs="Times New Roman"/>
          <w:noProof/>
          <w:sz w:val="28"/>
          <w:szCs w:val="24"/>
          <w:lang w:val="en-US"/>
        </w:rPr>
        <w:t>. 21.4.1-21.4.26.</w:t>
      </w:r>
    </w:p>
    <w:p w14:paraId="6C491042" w14:textId="3B0BEE8C" w:rsidR="00E42DD6" w:rsidRPr="00B20ABD"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206</w:t>
      </w:r>
      <w:r w:rsidRPr="002D6CD2">
        <w:rPr>
          <w:rFonts w:ascii="Times New Roman" w:hAnsi="Times New Roman" w:cs="Times New Roman"/>
          <w:noProof/>
          <w:sz w:val="28"/>
          <w:szCs w:val="24"/>
          <w:lang w:val="en-US"/>
        </w:rPr>
        <w:tab/>
        <w:t xml:space="preserve">Stary H.C. Natural history and histological classification of atherosclerotic lesions an update // Arteriosclerosis, Thrombosis, and Vascular Biology. </w:t>
      </w:r>
      <w:r w:rsidR="00B20ABD" w:rsidRPr="00B20ABD">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 xml:space="preserve">2000. </w:t>
      </w:r>
      <w:r w:rsidR="00B20ABD" w:rsidRPr="00B20ABD">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V. 20, № 5.</w:t>
      </w:r>
      <w:r w:rsidR="00B20ABD" w:rsidRPr="00B20ABD">
        <w:rPr>
          <w:rFonts w:ascii="Times New Roman" w:hAnsi="Times New Roman" w:cs="Times New Roman"/>
          <w:noProof/>
          <w:sz w:val="28"/>
          <w:szCs w:val="24"/>
          <w:lang w:val="en-US"/>
        </w:rPr>
        <w:t xml:space="preserve"> -</w:t>
      </w:r>
      <w:r w:rsidR="00B20ABD">
        <w:rPr>
          <w:rFonts w:ascii="Times New Roman" w:hAnsi="Times New Roman" w:cs="Times New Roman"/>
          <w:noProof/>
          <w:sz w:val="28"/>
          <w:szCs w:val="24"/>
        </w:rPr>
        <w:t>Р</w:t>
      </w:r>
      <w:r w:rsidR="00B20ABD" w:rsidRPr="00B20ABD">
        <w:rPr>
          <w:rFonts w:ascii="Times New Roman" w:hAnsi="Times New Roman" w:cs="Times New Roman"/>
          <w:noProof/>
          <w:sz w:val="28"/>
          <w:szCs w:val="24"/>
          <w:lang w:val="en-US"/>
        </w:rPr>
        <w:t>. 1177 - 1178.</w:t>
      </w:r>
    </w:p>
    <w:p w14:paraId="4A01AE7C" w14:textId="130C61A5" w:rsidR="00E42DD6" w:rsidRPr="00B20ABD" w:rsidRDefault="00B20ABD"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207</w:t>
      </w:r>
      <w:r w:rsidR="00E42DD6" w:rsidRPr="002D6CD2">
        <w:rPr>
          <w:rFonts w:ascii="Times New Roman" w:hAnsi="Times New Roman" w:cs="Times New Roman"/>
          <w:noProof/>
          <w:sz w:val="28"/>
          <w:szCs w:val="24"/>
          <w:lang w:val="en-US"/>
        </w:rPr>
        <w:tab/>
        <w:t xml:space="preserve">Sanz J., Fayad Z.A. Imaging of atherosclerotic cardiovascular disease // Nature. </w:t>
      </w:r>
      <w:r w:rsidRPr="00B20ABD">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2008. </w:t>
      </w:r>
      <w:r w:rsidRPr="00B20ABD">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V. 451, № 7181.</w:t>
      </w:r>
      <w:r w:rsidRPr="00B20ABD">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B20ABD">
        <w:rPr>
          <w:rFonts w:ascii="Times New Roman" w:hAnsi="Times New Roman" w:cs="Times New Roman"/>
          <w:noProof/>
          <w:sz w:val="28"/>
          <w:szCs w:val="24"/>
          <w:lang w:val="en-US"/>
        </w:rPr>
        <w:t>. 953 - 957.</w:t>
      </w:r>
    </w:p>
    <w:p w14:paraId="3D8FA449" w14:textId="49451B5F" w:rsidR="00E42DD6" w:rsidRPr="00B20ABD" w:rsidRDefault="00B20ABD"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208</w:t>
      </w:r>
      <w:r w:rsidR="00E42DD6" w:rsidRPr="002D6CD2">
        <w:rPr>
          <w:rFonts w:ascii="Times New Roman" w:hAnsi="Times New Roman" w:cs="Times New Roman"/>
          <w:noProof/>
          <w:sz w:val="28"/>
          <w:szCs w:val="24"/>
          <w:lang w:val="en-US"/>
        </w:rPr>
        <w:tab/>
        <w:t xml:space="preserve">Ramos-Vara J.A. Principles and methods of immunohistochemistry // Methods in Molecular Biology. </w:t>
      </w:r>
      <w:r w:rsidRPr="00B20ABD">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2017.</w:t>
      </w:r>
      <w:r w:rsidRPr="00B20ABD">
        <w:rPr>
          <w:lang w:val="en-US"/>
        </w:rPr>
        <w:t xml:space="preserve"> -</w:t>
      </w:r>
      <w:r w:rsidRPr="00B20ABD">
        <w:rPr>
          <w:rFonts w:ascii="Times New Roman" w:hAnsi="Times New Roman" w:cs="Times New Roman"/>
          <w:noProof/>
          <w:sz w:val="28"/>
          <w:szCs w:val="24"/>
          <w:lang w:val="en-US"/>
        </w:rPr>
        <w:t>V</w:t>
      </w:r>
      <w:r>
        <w:rPr>
          <w:rFonts w:ascii="Times New Roman" w:hAnsi="Times New Roman" w:cs="Times New Roman"/>
          <w:noProof/>
          <w:sz w:val="28"/>
          <w:szCs w:val="24"/>
          <w:lang w:val="en-US"/>
        </w:rPr>
        <w:t>. 1641</w:t>
      </w:r>
      <w:r w:rsidRPr="00B20ABD">
        <w:rPr>
          <w:rFonts w:ascii="Times New Roman" w:hAnsi="Times New Roman" w:cs="Times New Roman"/>
          <w:noProof/>
          <w:sz w:val="28"/>
          <w:szCs w:val="24"/>
          <w:lang w:val="en-US"/>
        </w:rPr>
        <w:t>. -</w:t>
      </w:r>
      <w:r>
        <w:rPr>
          <w:rFonts w:ascii="Times New Roman" w:hAnsi="Times New Roman" w:cs="Times New Roman"/>
          <w:noProof/>
          <w:sz w:val="28"/>
          <w:szCs w:val="24"/>
        </w:rPr>
        <w:t>Р</w:t>
      </w:r>
      <w:r w:rsidRPr="00B20ABD">
        <w:rPr>
          <w:rFonts w:ascii="Times New Roman" w:hAnsi="Times New Roman" w:cs="Times New Roman"/>
          <w:noProof/>
          <w:sz w:val="28"/>
          <w:szCs w:val="24"/>
          <w:lang w:val="en-US"/>
        </w:rPr>
        <w:t>. 115–128.</w:t>
      </w:r>
    </w:p>
    <w:p w14:paraId="4A9E6B2C" w14:textId="5519D4F1" w:rsidR="00E42DD6" w:rsidRPr="002D6CD2" w:rsidRDefault="00B20ABD"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209</w:t>
      </w:r>
      <w:r w:rsidR="00E42DD6" w:rsidRPr="002D6CD2">
        <w:rPr>
          <w:rFonts w:ascii="Times New Roman" w:hAnsi="Times New Roman" w:cs="Times New Roman"/>
          <w:noProof/>
          <w:sz w:val="28"/>
          <w:szCs w:val="24"/>
          <w:lang w:val="en-US"/>
        </w:rPr>
        <w:tab/>
      </w:r>
      <w:r w:rsidRPr="00B20ABD">
        <w:rPr>
          <w:rFonts w:ascii="Times New Roman" w:hAnsi="Times New Roman" w:cs="Times New Roman"/>
          <w:noProof/>
          <w:sz w:val="28"/>
          <w:szCs w:val="24"/>
          <w:lang w:val="en-US"/>
        </w:rPr>
        <w:t>Ikeda, K., Monden, T., Kanoh, T., Tsujie, M., Izawa, H., Haba, A., … Monden, M.</w:t>
      </w:r>
      <w:r w:rsidR="00E42DD6" w:rsidRPr="002D6CD2">
        <w:rPr>
          <w:rFonts w:ascii="Times New Roman" w:hAnsi="Times New Roman" w:cs="Times New Roman"/>
          <w:noProof/>
          <w:sz w:val="28"/>
          <w:szCs w:val="24"/>
          <w:lang w:val="en-US"/>
        </w:rPr>
        <w:t xml:space="preserve"> Extraction and Analysis of Diagnostically Useful Proteins from Formalin-fixed, Paraffin-embedded Tissue Sections // J. Histochem. Cytochem. </w:t>
      </w:r>
      <w:r w:rsidRPr="00B20ABD">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1998.</w:t>
      </w:r>
      <w:r w:rsidRPr="00B20ABD">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B20ABD">
        <w:rPr>
          <w:rFonts w:ascii="Times New Roman" w:hAnsi="Times New Roman" w:cs="Times New Roman"/>
          <w:noProof/>
          <w:sz w:val="28"/>
          <w:szCs w:val="24"/>
          <w:lang w:val="en-US"/>
        </w:rPr>
        <w:t>. 46, №3. -</w:t>
      </w:r>
      <w:r>
        <w:rPr>
          <w:rFonts w:ascii="Times New Roman" w:hAnsi="Times New Roman" w:cs="Times New Roman"/>
          <w:noProof/>
          <w:sz w:val="28"/>
          <w:szCs w:val="24"/>
        </w:rPr>
        <w:t>Р</w:t>
      </w:r>
      <w:r w:rsidRPr="00B20ABD">
        <w:rPr>
          <w:rFonts w:ascii="Times New Roman" w:hAnsi="Times New Roman" w:cs="Times New Roman"/>
          <w:noProof/>
          <w:sz w:val="28"/>
          <w:szCs w:val="24"/>
          <w:lang w:val="en-US"/>
        </w:rPr>
        <w:t>. 397–403.</w:t>
      </w:r>
    </w:p>
    <w:p w14:paraId="3A824AFB" w14:textId="78ED6586" w:rsidR="00E42DD6" w:rsidRPr="002D6CD2" w:rsidRDefault="00B20ABD"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210</w:t>
      </w:r>
      <w:r w:rsidR="00E42DD6" w:rsidRPr="002D6CD2">
        <w:rPr>
          <w:rFonts w:ascii="Times New Roman" w:hAnsi="Times New Roman" w:cs="Times New Roman"/>
          <w:noProof/>
          <w:sz w:val="28"/>
          <w:szCs w:val="24"/>
          <w:lang w:val="en-US"/>
        </w:rPr>
        <w:tab/>
        <w:t xml:space="preserve">Bradford M.M. A rapid and sensitive method for the quantitation of microgram quantities of protein utilizing the principle of protein-dye binding // Anal. Biochem. </w:t>
      </w:r>
      <w:r w:rsidRPr="00B20ABD">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1976.</w:t>
      </w:r>
      <w:r w:rsidRPr="00B20ABD">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B20ABD">
        <w:rPr>
          <w:rFonts w:ascii="Times New Roman" w:hAnsi="Times New Roman" w:cs="Times New Roman"/>
          <w:noProof/>
          <w:sz w:val="28"/>
          <w:szCs w:val="24"/>
          <w:lang w:val="en-US"/>
        </w:rPr>
        <w:t>.</w:t>
      </w:r>
      <w:r w:rsidRPr="00B20ABD">
        <w:rPr>
          <w:lang w:val="en-US"/>
        </w:rPr>
        <w:t xml:space="preserve"> </w:t>
      </w:r>
      <w:r w:rsidRPr="00B20ABD">
        <w:rPr>
          <w:rFonts w:ascii="Times New Roman" w:hAnsi="Times New Roman" w:cs="Times New Roman"/>
          <w:noProof/>
          <w:sz w:val="28"/>
          <w:szCs w:val="24"/>
          <w:lang w:val="en-US"/>
        </w:rPr>
        <w:t>72, №1–2. -</w:t>
      </w:r>
      <w:r>
        <w:rPr>
          <w:rFonts w:ascii="Times New Roman" w:hAnsi="Times New Roman" w:cs="Times New Roman"/>
          <w:noProof/>
          <w:sz w:val="28"/>
          <w:szCs w:val="24"/>
        </w:rPr>
        <w:t>Р</w:t>
      </w:r>
      <w:r w:rsidRPr="00B20ABD">
        <w:rPr>
          <w:rFonts w:ascii="Times New Roman" w:hAnsi="Times New Roman" w:cs="Times New Roman"/>
          <w:noProof/>
          <w:sz w:val="28"/>
          <w:szCs w:val="24"/>
          <w:lang w:val="en-US"/>
        </w:rPr>
        <w:t>. 248–254.</w:t>
      </w:r>
    </w:p>
    <w:p w14:paraId="33834A6A" w14:textId="30DE0A66" w:rsidR="00E42DD6" w:rsidRPr="002D6CD2" w:rsidRDefault="00933DE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211</w:t>
      </w:r>
      <w:r w:rsidR="00E42DD6" w:rsidRPr="002D6CD2">
        <w:rPr>
          <w:rFonts w:ascii="Times New Roman" w:hAnsi="Times New Roman" w:cs="Times New Roman"/>
          <w:noProof/>
          <w:sz w:val="28"/>
          <w:szCs w:val="24"/>
          <w:lang w:val="en-US"/>
        </w:rPr>
        <w:tab/>
        <w:t xml:space="preserve">Maganto-Garcia E., Tarrio M., Lichtman A.H. Mouse models of atherosclerosis // Curr. Protoc. Immunol. </w:t>
      </w:r>
      <w:r w:rsidRPr="00933DE6">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2012.</w:t>
      </w:r>
    </w:p>
    <w:p w14:paraId="4ECA8612" w14:textId="583E340A" w:rsidR="00E42DD6" w:rsidRPr="002D6CD2" w:rsidRDefault="00933DE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212</w:t>
      </w:r>
      <w:r w:rsidR="00E42DD6" w:rsidRPr="002D6CD2">
        <w:rPr>
          <w:rFonts w:ascii="Times New Roman" w:hAnsi="Times New Roman" w:cs="Times New Roman"/>
          <w:noProof/>
          <w:sz w:val="28"/>
          <w:szCs w:val="24"/>
          <w:lang w:val="en-US"/>
        </w:rPr>
        <w:tab/>
        <w:t xml:space="preserve">Breslow J.L. Mouse models of atherosclerosis // Science (80-. ). </w:t>
      </w:r>
      <w:r w:rsidRPr="00933DE6">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1996.</w:t>
      </w:r>
      <w:r w:rsidRPr="00933DE6">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933DE6">
        <w:rPr>
          <w:rFonts w:ascii="Times New Roman" w:hAnsi="Times New Roman" w:cs="Times New Roman"/>
          <w:noProof/>
          <w:sz w:val="28"/>
          <w:szCs w:val="24"/>
          <w:lang w:val="en-US"/>
        </w:rPr>
        <w:t>.</w:t>
      </w:r>
      <w:r w:rsidRPr="00933DE6">
        <w:rPr>
          <w:lang w:val="en-US"/>
        </w:rPr>
        <w:t xml:space="preserve"> </w:t>
      </w:r>
      <w:r w:rsidRPr="00933DE6">
        <w:rPr>
          <w:rFonts w:ascii="Times New Roman" w:hAnsi="Times New Roman" w:cs="Times New Roman"/>
          <w:noProof/>
          <w:sz w:val="28"/>
          <w:szCs w:val="24"/>
          <w:lang w:val="en-US"/>
        </w:rPr>
        <w:t xml:space="preserve">272, </w:t>
      </w:r>
      <w:r w:rsidRPr="00933DE6">
        <w:rPr>
          <w:rFonts w:ascii="Times New Roman" w:hAnsi="Times New Roman" w:cs="Times New Roman"/>
          <w:noProof/>
          <w:sz w:val="28"/>
          <w:szCs w:val="24"/>
          <w:lang w:val="en-US"/>
        </w:rPr>
        <w:lastRenderedPageBreak/>
        <w:t>№5262. -</w:t>
      </w:r>
      <w:r>
        <w:rPr>
          <w:rFonts w:ascii="Times New Roman" w:hAnsi="Times New Roman" w:cs="Times New Roman"/>
          <w:noProof/>
          <w:sz w:val="28"/>
          <w:szCs w:val="24"/>
        </w:rPr>
        <w:t>Р</w:t>
      </w:r>
      <w:r w:rsidRPr="00933DE6">
        <w:rPr>
          <w:rFonts w:ascii="Times New Roman" w:hAnsi="Times New Roman" w:cs="Times New Roman"/>
          <w:noProof/>
          <w:sz w:val="28"/>
          <w:szCs w:val="24"/>
          <w:lang w:val="en-US"/>
        </w:rPr>
        <w:t>. 685–688.</w:t>
      </w:r>
    </w:p>
    <w:p w14:paraId="4A8637E8" w14:textId="19D7806A" w:rsidR="00E42DD6" w:rsidRPr="002D6CD2" w:rsidRDefault="00933DE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213</w:t>
      </w:r>
      <w:r w:rsidR="00E42DD6" w:rsidRPr="002D6CD2">
        <w:rPr>
          <w:rFonts w:ascii="Times New Roman" w:hAnsi="Times New Roman" w:cs="Times New Roman"/>
          <w:noProof/>
          <w:sz w:val="28"/>
          <w:szCs w:val="24"/>
          <w:lang w:val="en-US"/>
        </w:rPr>
        <w:tab/>
        <w:t xml:space="preserve">Stehbens W.E. An appraisal of cholesterol feeding in experimental atherogenesis // Prog. Cardiovasc. Dis. </w:t>
      </w:r>
      <w:r w:rsidRPr="00933DE6">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1986.</w:t>
      </w:r>
      <w:r w:rsidRPr="00933DE6">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933DE6">
        <w:rPr>
          <w:rFonts w:ascii="Times New Roman" w:hAnsi="Times New Roman" w:cs="Times New Roman"/>
          <w:noProof/>
          <w:sz w:val="28"/>
          <w:szCs w:val="24"/>
          <w:lang w:val="en-US"/>
        </w:rPr>
        <w:t>. 29, №2. -</w:t>
      </w:r>
      <w:r>
        <w:rPr>
          <w:rFonts w:ascii="Times New Roman" w:hAnsi="Times New Roman" w:cs="Times New Roman"/>
          <w:noProof/>
          <w:sz w:val="28"/>
          <w:szCs w:val="24"/>
        </w:rPr>
        <w:t>Р</w:t>
      </w:r>
      <w:r w:rsidRPr="00933DE6">
        <w:rPr>
          <w:rFonts w:ascii="Times New Roman" w:hAnsi="Times New Roman" w:cs="Times New Roman"/>
          <w:noProof/>
          <w:sz w:val="28"/>
          <w:szCs w:val="24"/>
          <w:lang w:val="en-US"/>
        </w:rPr>
        <w:t>. 107–128.</w:t>
      </w:r>
    </w:p>
    <w:p w14:paraId="1A1B912E" w14:textId="12425605" w:rsidR="00E42DD6" w:rsidRPr="00933DE6" w:rsidRDefault="00933DE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214</w:t>
      </w:r>
      <w:r w:rsidR="00E42DD6" w:rsidRPr="002D6CD2">
        <w:rPr>
          <w:rFonts w:ascii="Times New Roman" w:hAnsi="Times New Roman" w:cs="Times New Roman"/>
          <w:noProof/>
          <w:sz w:val="28"/>
          <w:szCs w:val="24"/>
          <w:lang w:val="en-US"/>
        </w:rPr>
        <w:tab/>
        <w:t xml:space="preserve">Fernandez M.L., Volek J.S. Guinea pigs: A suitable animal model to study lipoprotein metabolism, atherosclerosis and inflammation // Nutrition and Metabolism. </w:t>
      </w:r>
      <w:r w:rsidRPr="00933DE6">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2006.</w:t>
      </w:r>
      <w:r w:rsidRPr="00933DE6">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933DE6">
        <w:rPr>
          <w:rFonts w:ascii="Times New Roman" w:hAnsi="Times New Roman" w:cs="Times New Roman"/>
          <w:noProof/>
          <w:sz w:val="28"/>
          <w:szCs w:val="24"/>
          <w:lang w:val="en-US"/>
        </w:rPr>
        <w:t>. 3, №1. -</w:t>
      </w:r>
      <w:r>
        <w:rPr>
          <w:rFonts w:ascii="Times New Roman" w:hAnsi="Times New Roman" w:cs="Times New Roman"/>
          <w:noProof/>
          <w:sz w:val="28"/>
          <w:szCs w:val="24"/>
        </w:rPr>
        <w:t>Р</w:t>
      </w:r>
      <w:r w:rsidRPr="00933DE6">
        <w:rPr>
          <w:rFonts w:ascii="Times New Roman" w:hAnsi="Times New Roman" w:cs="Times New Roman"/>
          <w:noProof/>
          <w:sz w:val="28"/>
          <w:szCs w:val="24"/>
          <w:lang w:val="en-US"/>
        </w:rPr>
        <w:t>. 1 - 6.</w:t>
      </w:r>
    </w:p>
    <w:p w14:paraId="2E9D59A5" w14:textId="03330A7E" w:rsidR="00E42DD6" w:rsidRPr="00933DE6" w:rsidRDefault="00933DE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215</w:t>
      </w:r>
      <w:r w:rsidR="00E42DD6" w:rsidRPr="002D6CD2">
        <w:rPr>
          <w:rFonts w:ascii="Times New Roman" w:hAnsi="Times New Roman" w:cs="Times New Roman"/>
          <w:noProof/>
          <w:sz w:val="28"/>
          <w:szCs w:val="24"/>
          <w:lang w:val="en-US"/>
        </w:rPr>
        <w:tab/>
        <w:t xml:space="preserve">Fernandez M.L., Wood R.J. Guinea pigs as models for human cholesterol and lipoprotein metabolism // Source Book of Models for Biomedical Research. </w:t>
      </w:r>
      <w:r w:rsidRPr="00933DE6">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2008.</w:t>
      </w:r>
      <w:r w:rsidRPr="00933DE6">
        <w:rPr>
          <w:rFonts w:ascii="Times New Roman" w:hAnsi="Times New Roman" w:cs="Times New Roman"/>
          <w:noProof/>
          <w:sz w:val="28"/>
          <w:szCs w:val="24"/>
          <w:lang w:val="en-US"/>
        </w:rPr>
        <w:t xml:space="preserve"> -</w:t>
      </w:r>
      <w:r>
        <w:rPr>
          <w:rFonts w:ascii="Times New Roman" w:hAnsi="Times New Roman" w:cs="Times New Roman"/>
          <w:noProof/>
          <w:sz w:val="28"/>
          <w:szCs w:val="24"/>
        </w:rPr>
        <w:t>Р</w:t>
      </w:r>
      <w:r w:rsidRPr="00933DE6">
        <w:rPr>
          <w:rFonts w:ascii="Times New Roman" w:hAnsi="Times New Roman" w:cs="Times New Roman"/>
          <w:noProof/>
          <w:sz w:val="28"/>
          <w:szCs w:val="24"/>
          <w:lang w:val="en-US"/>
        </w:rPr>
        <w:t>. 201 - 212.</w:t>
      </w:r>
    </w:p>
    <w:p w14:paraId="6584D0CD" w14:textId="4AE65DA9" w:rsidR="00E42DD6" w:rsidRPr="002D6CD2" w:rsidRDefault="00933DE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216</w:t>
      </w:r>
      <w:r w:rsidR="00E42DD6" w:rsidRPr="002D6CD2">
        <w:rPr>
          <w:rFonts w:ascii="Times New Roman" w:hAnsi="Times New Roman" w:cs="Times New Roman"/>
          <w:noProof/>
          <w:sz w:val="28"/>
          <w:szCs w:val="24"/>
          <w:lang w:val="en-US"/>
        </w:rPr>
        <w:tab/>
        <w:t>Kushwaha R.S., McGill H.C. Diet, plasma lipoproteins and experimental atherosclerosis in baboons (Papio sp.) // Human Reproduction Update. 1998.</w:t>
      </w:r>
    </w:p>
    <w:p w14:paraId="334B3BB7" w14:textId="3B1AEA05" w:rsidR="00E42DD6" w:rsidRPr="00933DE6"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217.</w:t>
      </w:r>
      <w:r w:rsidRPr="002D6CD2">
        <w:rPr>
          <w:rFonts w:ascii="Times New Roman" w:hAnsi="Times New Roman" w:cs="Times New Roman"/>
          <w:noProof/>
          <w:sz w:val="28"/>
          <w:szCs w:val="24"/>
          <w:lang w:val="en-US"/>
        </w:rPr>
        <w:tab/>
        <w:t xml:space="preserve">Shamekh R. et al. Endogenous and diet-induced hypercholesterolemia in nonhuman primates: Effects of age, adiposity, and diabetes on lipoprotein profiles // Metabolism. </w:t>
      </w:r>
      <w:r w:rsidR="00933DE6" w:rsidRPr="00933DE6">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2011.</w:t>
      </w:r>
      <w:r w:rsidR="00933DE6" w:rsidRPr="00933DE6">
        <w:rPr>
          <w:lang w:val="en-US"/>
        </w:rPr>
        <w:t xml:space="preserve"> -</w:t>
      </w:r>
      <w:r w:rsidR="00933DE6" w:rsidRPr="00933DE6">
        <w:rPr>
          <w:rFonts w:ascii="Times New Roman" w:hAnsi="Times New Roman" w:cs="Times New Roman"/>
          <w:noProof/>
          <w:sz w:val="28"/>
          <w:szCs w:val="24"/>
          <w:lang w:val="en-US"/>
        </w:rPr>
        <w:t>V</w:t>
      </w:r>
      <w:r w:rsidR="00933DE6">
        <w:rPr>
          <w:rFonts w:ascii="Times New Roman" w:hAnsi="Times New Roman" w:cs="Times New Roman"/>
          <w:noProof/>
          <w:sz w:val="28"/>
          <w:szCs w:val="24"/>
          <w:lang w:val="en-US"/>
        </w:rPr>
        <w:t>. 4</w:t>
      </w:r>
      <w:r w:rsidR="00933DE6" w:rsidRPr="00933DE6">
        <w:rPr>
          <w:rFonts w:ascii="Times New Roman" w:hAnsi="Times New Roman" w:cs="Times New Roman"/>
          <w:noProof/>
          <w:sz w:val="28"/>
          <w:szCs w:val="24"/>
          <w:lang w:val="en-US"/>
        </w:rPr>
        <w:t>. -</w:t>
      </w:r>
      <w:r w:rsidR="00933DE6">
        <w:rPr>
          <w:rFonts w:ascii="Times New Roman" w:hAnsi="Times New Roman" w:cs="Times New Roman"/>
          <w:noProof/>
          <w:sz w:val="28"/>
          <w:szCs w:val="24"/>
        </w:rPr>
        <w:t>Р</w:t>
      </w:r>
      <w:r w:rsidR="00933DE6" w:rsidRPr="00933DE6">
        <w:rPr>
          <w:rFonts w:ascii="Times New Roman" w:hAnsi="Times New Roman" w:cs="Times New Roman"/>
          <w:noProof/>
          <w:sz w:val="28"/>
          <w:szCs w:val="24"/>
          <w:lang w:val="en-US"/>
        </w:rPr>
        <w:t>. 420–429.</w:t>
      </w:r>
    </w:p>
    <w:p w14:paraId="683E9CE4" w14:textId="2CEEFEA0" w:rsidR="00E42DD6" w:rsidRPr="002D6CD2" w:rsidRDefault="00933DE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218</w:t>
      </w:r>
      <w:r w:rsidR="00E42DD6" w:rsidRPr="002D6CD2">
        <w:rPr>
          <w:rFonts w:ascii="Times New Roman" w:hAnsi="Times New Roman" w:cs="Times New Roman"/>
          <w:noProof/>
          <w:sz w:val="28"/>
          <w:szCs w:val="24"/>
          <w:lang w:val="en-US"/>
        </w:rPr>
        <w:tab/>
      </w:r>
      <w:r w:rsidRPr="00933DE6">
        <w:rPr>
          <w:rFonts w:ascii="Times New Roman" w:hAnsi="Times New Roman" w:cs="Times New Roman"/>
          <w:noProof/>
          <w:sz w:val="28"/>
          <w:szCs w:val="24"/>
          <w:lang w:val="en-US"/>
        </w:rPr>
        <w:t>Marotti, K. R., Castle, C. K., Murray, R. W., Rehberg, E. F., Polites, H. G., &amp; Melchior, G. W.</w:t>
      </w:r>
      <w:r w:rsidR="00E42DD6" w:rsidRPr="002D6CD2">
        <w:rPr>
          <w:rFonts w:ascii="Times New Roman" w:hAnsi="Times New Roman" w:cs="Times New Roman"/>
          <w:noProof/>
          <w:sz w:val="28"/>
          <w:szCs w:val="24"/>
          <w:lang w:val="en-US"/>
        </w:rPr>
        <w:t xml:space="preserve"> The role of cholesteryl ester transfer protein in primate apolipoprotein A-I metabolism: Insights from studies with transgenic mice // Arterioscler. Thromb. </w:t>
      </w:r>
      <w:r w:rsidRPr="00933DE6">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1992.</w:t>
      </w:r>
      <w:r w:rsidRPr="00933DE6">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933DE6">
        <w:rPr>
          <w:rFonts w:ascii="Times New Roman" w:hAnsi="Times New Roman" w:cs="Times New Roman"/>
          <w:noProof/>
          <w:sz w:val="28"/>
          <w:szCs w:val="24"/>
          <w:lang w:val="en-US"/>
        </w:rPr>
        <w:t>.</w:t>
      </w:r>
      <w:r w:rsidRPr="00933DE6">
        <w:rPr>
          <w:lang w:val="en-US"/>
        </w:rPr>
        <w:t xml:space="preserve"> </w:t>
      </w:r>
      <w:r w:rsidRPr="00933DE6">
        <w:rPr>
          <w:rFonts w:ascii="Times New Roman" w:hAnsi="Times New Roman" w:cs="Times New Roman"/>
          <w:noProof/>
          <w:sz w:val="28"/>
          <w:szCs w:val="24"/>
          <w:lang w:val="en-US"/>
        </w:rPr>
        <w:t>12, №6. -</w:t>
      </w:r>
      <w:r>
        <w:rPr>
          <w:rFonts w:ascii="Times New Roman" w:hAnsi="Times New Roman" w:cs="Times New Roman"/>
          <w:noProof/>
          <w:sz w:val="28"/>
          <w:szCs w:val="24"/>
        </w:rPr>
        <w:t>Р</w:t>
      </w:r>
      <w:r w:rsidRPr="00933DE6">
        <w:rPr>
          <w:rFonts w:ascii="Times New Roman" w:hAnsi="Times New Roman" w:cs="Times New Roman"/>
          <w:noProof/>
          <w:sz w:val="28"/>
          <w:szCs w:val="24"/>
          <w:lang w:val="en-US"/>
        </w:rPr>
        <w:t>. 736–744.</w:t>
      </w:r>
    </w:p>
    <w:p w14:paraId="4515C69F" w14:textId="0A538F7B" w:rsidR="00E42DD6" w:rsidRPr="002D6CD2" w:rsidRDefault="00933DE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219</w:t>
      </w:r>
      <w:r w:rsidR="00E42DD6" w:rsidRPr="002D6CD2">
        <w:rPr>
          <w:rFonts w:ascii="Times New Roman" w:hAnsi="Times New Roman" w:cs="Times New Roman"/>
          <w:noProof/>
          <w:sz w:val="28"/>
          <w:szCs w:val="24"/>
          <w:lang w:val="en-US"/>
        </w:rPr>
        <w:tab/>
        <w:t xml:space="preserve">Meineri G., Giacobini M., Forneris G. Evaluation of physiological parameters of the plasma oxidative status in rabbits // J. Appl. Anim. Res. </w:t>
      </w:r>
      <w:r w:rsidRPr="00933DE6">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2017.</w:t>
      </w:r>
      <w:r w:rsidRPr="00933DE6">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933DE6">
        <w:rPr>
          <w:rFonts w:ascii="Times New Roman" w:hAnsi="Times New Roman" w:cs="Times New Roman"/>
          <w:noProof/>
          <w:sz w:val="28"/>
          <w:szCs w:val="24"/>
          <w:lang w:val="en-US"/>
        </w:rPr>
        <w:t>.</w:t>
      </w:r>
      <w:r w:rsidRPr="00933DE6">
        <w:rPr>
          <w:lang w:val="en-US"/>
        </w:rPr>
        <w:t xml:space="preserve"> </w:t>
      </w:r>
      <w:r w:rsidRPr="00933DE6">
        <w:rPr>
          <w:rFonts w:ascii="Times New Roman" w:hAnsi="Times New Roman" w:cs="Times New Roman"/>
          <w:noProof/>
          <w:sz w:val="28"/>
          <w:szCs w:val="24"/>
          <w:lang w:val="en-US"/>
        </w:rPr>
        <w:t>45, №1. -</w:t>
      </w:r>
      <w:r>
        <w:rPr>
          <w:rFonts w:ascii="Times New Roman" w:hAnsi="Times New Roman" w:cs="Times New Roman"/>
          <w:noProof/>
          <w:sz w:val="28"/>
          <w:szCs w:val="24"/>
        </w:rPr>
        <w:t>Р</w:t>
      </w:r>
      <w:r w:rsidRPr="00933DE6">
        <w:rPr>
          <w:rFonts w:ascii="Times New Roman" w:hAnsi="Times New Roman" w:cs="Times New Roman"/>
          <w:noProof/>
          <w:sz w:val="28"/>
          <w:szCs w:val="24"/>
          <w:lang w:val="en-US"/>
        </w:rPr>
        <w:t>. 315–319.</w:t>
      </w:r>
    </w:p>
    <w:p w14:paraId="6F719BE6" w14:textId="774EC731" w:rsidR="00E42DD6" w:rsidRPr="00DA4687" w:rsidRDefault="00DA468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220</w:t>
      </w:r>
      <w:r w:rsidR="00E42DD6" w:rsidRPr="002D6CD2">
        <w:rPr>
          <w:rFonts w:ascii="Times New Roman" w:hAnsi="Times New Roman" w:cs="Times New Roman"/>
          <w:noProof/>
          <w:sz w:val="28"/>
          <w:szCs w:val="24"/>
          <w:lang w:val="en-US"/>
        </w:rPr>
        <w:tab/>
      </w:r>
      <w:r w:rsidRPr="00DA4687">
        <w:rPr>
          <w:rFonts w:ascii="Times New Roman" w:hAnsi="Times New Roman" w:cs="Times New Roman"/>
          <w:noProof/>
          <w:sz w:val="28"/>
          <w:szCs w:val="24"/>
          <w:lang w:val="en-US"/>
        </w:rPr>
        <w:t>Stylianou, I. M., Bauer, R. C., Reilly, M. P., &amp; Rader, D. J.</w:t>
      </w:r>
      <w:r w:rsidR="00E42DD6" w:rsidRPr="002D6CD2">
        <w:rPr>
          <w:rFonts w:ascii="Times New Roman" w:hAnsi="Times New Roman" w:cs="Times New Roman"/>
          <w:noProof/>
          <w:sz w:val="28"/>
          <w:szCs w:val="24"/>
          <w:lang w:val="en-US"/>
        </w:rPr>
        <w:t xml:space="preserve">Genetic basis of atherosclerosis: Insights from mice and humans // Circulation Research. </w:t>
      </w:r>
      <w:r w:rsidRPr="00DA4687">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2012.</w:t>
      </w:r>
      <w:r w:rsidRPr="00DA4687">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DA4687">
        <w:rPr>
          <w:rFonts w:ascii="Times New Roman" w:hAnsi="Times New Roman" w:cs="Times New Roman"/>
          <w:noProof/>
          <w:sz w:val="28"/>
          <w:szCs w:val="24"/>
          <w:lang w:val="en-US"/>
        </w:rPr>
        <w:t>. 11, №2. -</w:t>
      </w:r>
      <w:r>
        <w:rPr>
          <w:rFonts w:ascii="Times New Roman" w:hAnsi="Times New Roman" w:cs="Times New Roman"/>
          <w:noProof/>
          <w:sz w:val="28"/>
          <w:szCs w:val="24"/>
        </w:rPr>
        <w:t>Р</w:t>
      </w:r>
      <w:r w:rsidRPr="00DA4687">
        <w:rPr>
          <w:rFonts w:ascii="Times New Roman" w:hAnsi="Times New Roman" w:cs="Times New Roman"/>
          <w:noProof/>
          <w:sz w:val="28"/>
          <w:szCs w:val="24"/>
          <w:lang w:val="en-US"/>
        </w:rPr>
        <w:t>. 337 - 355.</w:t>
      </w:r>
    </w:p>
    <w:p w14:paraId="7476B419" w14:textId="34783AB7" w:rsidR="00E42DD6" w:rsidRPr="002D6CD2" w:rsidRDefault="00DA468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221</w:t>
      </w:r>
      <w:r w:rsidR="00E42DD6" w:rsidRPr="002D6CD2">
        <w:rPr>
          <w:rFonts w:ascii="Times New Roman" w:hAnsi="Times New Roman" w:cs="Times New Roman"/>
          <w:noProof/>
          <w:sz w:val="28"/>
          <w:szCs w:val="24"/>
          <w:lang w:val="en-US"/>
        </w:rPr>
        <w:tab/>
        <w:t xml:space="preserve">Henderson J.D., Webster W.S., Clarkson T.B. Diet-induced hypercholesterolemia in the chinchilla and rabbit // Atherosclerosis. </w:t>
      </w:r>
      <w:r w:rsidRPr="00DA4687">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1970.</w:t>
      </w:r>
      <w:r w:rsidRPr="00DA4687">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DA4687">
        <w:rPr>
          <w:rFonts w:ascii="Times New Roman" w:hAnsi="Times New Roman" w:cs="Times New Roman"/>
          <w:noProof/>
          <w:sz w:val="28"/>
          <w:szCs w:val="24"/>
          <w:lang w:val="en-US"/>
        </w:rPr>
        <w:t>.</w:t>
      </w:r>
      <w:r w:rsidRPr="00DA4687">
        <w:rPr>
          <w:lang w:val="en-US"/>
        </w:rPr>
        <w:t xml:space="preserve"> </w:t>
      </w:r>
      <w:r w:rsidRPr="00DA4687">
        <w:rPr>
          <w:rFonts w:ascii="Times New Roman" w:hAnsi="Times New Roman" w:cs="Times New Roman"/>
          <w:noProof/>
          <w:sz w:val="28"/>
          <w:szCs w:val="24"/>
          <w:lang w:val="en-US"/>
        </w:rPr>
        <w:t>12, №3. -</w:t>
      </w:r>
      <w:r>
        <w:rPr>
          <w:rFonts w:ascii="Times New Roman" w:hAnsi="Times New Roman" w:cs="Times New Roman"/>
          <w:noProof/>
          <w:sz w:val="28"/>
          <w:szCs w:val="24"/>
        </w:rPr>
        <w:t>Р</w:t>
      </w:r>
      <w:r w:rsidRPr="00DA4687">
        <w:rPr>
          <w:rFonts w:ascii="Times New Roman" w:hAnsi="Times New Roman" w:cs="Times New Roman"/>
          <w:noProof/>
          <w:sz w:val="28"/>
          <w:szCs w:val="24"/>
          <w:lang w:val="en-US"/>
        </w:rPr>
        <w:t>. 341–348.</w:t>
      </w:r>
    </w:p>
    <w:p w14:paraId="08E8125B" w14:textId="79EAB3C0" w:rsidR="00E42DD6" w:rsidRPr="00DA4687"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222</w:t>
      </w:r>
      <w:r w:rsidRPr="002D6CD2">
        <w:rPr>
          <w:rFonts w:ascii="Times New Roman" w:hAnsi="Times New Roman" w:cs="Times New Roman"/>
          <w:noProof/>
          <w:sz w:val="28"/>
          <w:szCs w:val="24"/>
          <w:lang w:val="en-US"/>
        </w:rPr>
        <w:tab/>
      </w:r>
      <w:r w:rsidR="00DA4687" w:rsidRPr="00DA4687">
        <w:rPr>
          <w:rFonts w:ascii="Times New Roman" w:hAnsi="Times New Roman" w:cs="Times New Roman"/>
          <w:noProof/>
          <w:sz w:val="28"/>
          <w:szCs w:val="24"/>
          <w:lang w:val="en-US"/>
        </w:rPr>
        <w:t xml:space="preserve">Fan, J., Kitajima, S., Watanabe, T., Xu, J., Zhang, J., Liu, E., &amp; Chen, Y. E. </w:t>
      </w:r>
      <w:r w:rsidRPr="002D6CD2">
        <w:rPr>
          <w:rFonts w:ascii="Times New Roman" w:hAnsi="Times New Roman" w:cs="Times New Roman"/>
          <w:noProof/>
          <w:sz w:val="28"/>
          <w:szCs w:val="24"/>
          <w:lang w:val="en-US"/>
        </w:rPr>
        <w:t xml:space="preserve">Rabbit models for the study of human atherosclerosis: From pathophysiological mechanisms to translational medicine // Pharmacology and Therapeutics. </w:t>
      </w:r>
      <w:r w:rsidR="00DA4687" w:rsidRPr="00DA4687">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2015.</w:t>
      </w:r>
      <w:r w:rsidR="00DA4687" w:rsidRPr="00DA4687">
        <w:rPr>
          <w:rFonts w:ascii="Times New Roman" w:hAnsi="Times New Roman" w:cs="Times New Roman"/>
          <w:noProof/>
          <w:sz w:val="28"/>
          <w:szCs w:val="24"/>
          <w:lang w:val="en-US"/>
        </w:rPr>
        <w:t>-</w:t>
      </w:r>
      <w:r w:rsidR="00DA4687">
        <w:rPr>
          <w:rFonts w:ascii="Times New Roman" w:hAnsi="Times New Roman" w:cs="Times New Roman"/>
          <w:noProof/>
          <w:sz w:val="28"/>
          <w:szCs w:val="24"/>
          <w:lang w:val="en-US"/>
        </w:rPr>
        <w:t>V</w:t>
      </w:r>
      <w:r w:rsidR="00DA4687" w:rsidRPr="00DA4687">
        <w:rPr>
          <w:rFonts w:ascii="Times New Roman" w:hAnsi="Times New Roman" w:cs="Times New Roman"/>
          <w:noProof/>
          <w:sz w:val="28"/>
          <w:szCs w:val="24"/>
          <w:lang w:val="en-US"/>
        </w:rPr>
        <w:t>.146. -</w:t>
      </w:r>
      <w:r w:rsidR="00DA4687">
        <w:rPr>
          <w:rFonts w:ascii="Times New Roman" w:hAnsi="Times New Roman" w:cs="Times New Roman"/>
          <w:noProof/>
          <w:sz w:val="28"/>
          <w:szCs w:val="24"/>
        </w:rPr>
        <w:t>Р</w:t>
      </w:r>
      <w:r w:rsidR="00DA4687" w:rsidRPr="00DA4687">
        <w:rPr>
          <w:rFonts w:ascii="Times New Roman" w:hAnsi="Times New Roman" w:cs="Times New Roman"/>
          <w:noProof/>
          <w:sz w:val="28"/>
          <w:szCs w:val="24"/>
          <w:lang w:val="en-US"/>
        </w:rPr>
        <w:t>. 104 - 119.</w:t>
      </w:r>
    </w:p>
    <w:p w14:paraId="4A14D67E" w14:textId="6C53E00E"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223</w:t>
      </w:r>
      <w:r w:rsidRPr="002D6CD2">
        <w:rPr>
          <w:rFonts w:ascii="Times New Roman" w:hAnsi="Times New Roman" w:cs="Times New Roman"/>
          <w:noProof/>
          <w:sz w:val="28"/>
          <w:szCs w:val="24"/>
          <w:lang w:val="en-US"/>
        </w:rPr>
        <w:tab/>
      </w:r>
      <w:r w:rsidR="00DA4687" w:rsidRPr="00DA4687">
        <w:rPr>
          <w:rFonts w:ascii="Times New Roman" w:hAnsi="Times New Roman" w:cs="Times New Roman"/>
          <w:noProof/>
          <w:sz w:val="28"/>
          <w:szCs w:val="24"/>
          <w:lang w:val="en-US"/>
        </w:rPr>
        <w:t xml:space="preserve">Roberts, D. C. K., West, C. E., Redgrave, T. G., &amp; Smith, J. B. </w:t>
      </w:r>
      <w:r w:rsidRPr="002D6CD2">
        <w:rPr>
          <w:rFonts w:ascii="Times New Roman" w:hAnsi="Times New Roman" w:cs="Times New Roman"/>
          <w:noProof/>
          <w:sz w:val="28"/>
          <w:szCs w:val="24"/>
          <w:lang w:val="en-US"/>
        </w:rPr>
        <w:t xml:space="preserve">Plasma cholesterol concentration in normal and cholesterol-fed rabbits. Its variation and heritability // Atherosclerosis. </w:t>
      </w:r>
      <w:r w:rsidR="00DA4687" w:rsidRPr="00DA4687">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1974.</w:t>
      </w:r>
      <w:r w:rsidR="00DA4687" w:rsidRPr="00DA4687">
        <w:rPr>
          <w:rFonts w:ascii="Times New Roman" w:hAnsi="Times New Roman" w:cs="Times New Roman"/>
          <w:noProof/>
          <w:sz w:val="28"/>
          <w:szCs w:val="24"/>
          <w:lang w:val="en-US"/>
        </w:rPr>
        <w:t>-</w:t>
      </w:r>
      <w:r w:rsidR="00DA4687">
        <w:rPr>
          <w:rFonts w:ascii="Times New Roman" w:hAnsi="Times New Roman" w:cs="Times New Roman"/>
          <w:noProof/>
          <w:sz w:val="28"/>
          <w:szCs w:val="24"/>
          <w:lang w:val="en-US"/>
        </w:rPr>
        <w:t>V</w:t>
      </w:r>
      <w:r w:rsidR="00DA4687" w:rsidRPr="00DA4687">
        <w:rPr>
          <w:rFonts w:ascii="Times New Roman" w:hAnsi="Times New Roman" w:cs="Times New Roman"/>
          <w:noProof/>
          <w:sz w:val="28"/>
          <w:szCs w:val="24"/>
          <w:lang w:val="en-US"/>
        </w:rPr>
        <w:t>.</w:t>
      </w:r>
      <w:r w:rsidR="00DA4687" w:rsidRPr="00DA4687">
        <w:rPr>
          <w:lang w:val="en-US"/>
        </w:rPr>
        <w:t xml:space="preserve"> </w:t>
      </w:r>
      <w:r w:rsidR="00DA4687" w:rsidRPr="00DA4687">
        <w:rPr>
          <w:rFonts w:ascii="Times New Roman" w:hAnsi="Times New Roman" w:cs="Times New Roman"/>
          <w:noProof/>
          <w:sz w:val="28"/>
          <w:szCs w:val="24"/>
          <w:lang w:val="en-US"/>
        </w:rPr>
        <w:t>19, №3. -</w:t>
      </w:r>
      <w:r w:rsidR="00DA4687">
        <w:rPr>
          <w:rFonts w:ascii="Times New Roman" w:hAnsi="Times New Roman" w:cs="Times New Roman"/>
          <w:noProof/>
          <w:sz w:val="28"/>
          <w:szCs w:val="24"/>
        </w:rPr>
        <w:t>Р</w:t>
      </w:r>
      <w:r w:rsidR="00DA4687" w:rsidRPr="00DA4687">
        <w:rPr>
          <w:rFonts w:ascii="Times New Roman" w:hAnsi="Times New Roman" w:cs="Times New Roman"/>
          <w:noProof/>
          <w:sz w:val="28"/>
          <w:szCs w:val="24"/>
          <w:lang w:val="en-US"/>
        </w:rPr>
        <w:t>. 369–380.</w:t>
      </w:r>
    </w:p>
    <w:p w14:paraId="1C758AC6" w14:textId="639F4DD8" w:rsidR="00E42DD6" w:rsidRPr="002D6CD2" w:rsidRDefault="00DA468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224</w:t>
      </w:r>
      <w:r w:rsidR="00E42DD6" w:rsidRPr="002D6CD2">
        <w:rPr>
          <w:rFonts w:ascii="Times New Roman" w:hAnsi="Times New Roman" w:cs="Times New Roman"/>
          <w:noProof/>
          <w:sz w:val="28"/>
          <w:szCs w:val="24"/>
          <w:lang w:val="en-US"/>
        </w:rPr>
        <w:tab/>
        <w:t xml:space="preserve">Stary H.C. Composition and classification of human atherosclerotic lesions // Virchows Archiv A Pathological Anatomy and Histopathology. </w:t>
      </w:r>
      <w:r w:rsidRPr="00DA4687">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1992.</w:t>
      </w:r>
      <w:r w:rsidRPr="00DA4687">
        <w:rPr>
          <w:lang w:val="en-US"/>
        </w:rPr>
        <w:t xml:space="preserve"> </w:t>
      </w:r>
      <w:r w:rsidRPr="00DA4687">
        <w:rPr>
          <w:rFonts w:ascii="Times New Roman" w:hAnsi="Times New Roman" w:cs="Times New Roman"/>
          <w:noProof/>
          <w:sz w:val="28"/>
          <w:szCs w:val="24"/>
          <w:lang w:val="en-US"/>
        </w:rPr>
        <w:t>Springer-Verlag.</w:t>
      </w:r>
    </w:p>
    <w:p w14:paraId="64599017" w14:textId="7A4EF803" w:rsidR="00E42DD6" w:rsidRPr="002D6CD2" w:rsidRDefault="00DA468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225</w:t>
      </w:r>
      <w:r w:rsidR="00E42DD6" w:rsidRPr="002D6CD2">
        <w:rPr>
          <w:rFonts w:ascii="Times New Roman" w:hAnsi="Times New Roman" w:cs="Times New Roman"/>
          <w:noProof/>
          <w:sz w:val="28"/>
          <w:szCs w:val="24"/>
          <w:lang w:val="en-US"/>
        </w:rPr>
        <w:tab/>
        <w:t>Olson R.E. Is it wise to restrict fat in the diets of children? // J. Am. Diet. Assoc. 2000.</w:t>
      </w:r>
    </w:p>
    <w:p w14:paraId="5AF9AB1B" w14:textId="0A9DE995" w:rsidR="00E42DD6" w:rsidRPr="002D6CD2" w:rsidRDefault="00DA468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226</w:t>
      </w:r>
      <w:r w:rsidR="00E42DD6" w:rsidRPr="002D6CD2">
        <w:rPr>
          <w:rFonts w:ascii="Times New Roman" w:hAnsi="Times New Roman" w:cs="Times New Roman"/>
          <w:noProof/>
          <w:sz w:val="28"/>
          <w:szCs w:val="24"/>
          <w:lang w:val="en-US"/>
        </w:rPr>
        <w:tab/>
        <w:t xml:space="preserve">Rodriguez E.R., Tan C.D. Cardiovascular pathology // Essentials of Anatomic Pathology: Fourth Edition. </w:t>
      </w:r>
      <w:r w:rsidRPr="00DA4687">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2016.</w:t>
      </w:r>
    </w:p>
    <w:p w14:paraId="3726021A" w14:textId="0ACB97FD" w:rsidR="00E42DD6" w:rsidRPr="003D5887" w:rsidRDefault="00DA468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227</w:t>
      </w:r>
      <w:r w:rsidR="00E42DD6" w:rsidRPr="002D6CD2">
        <w:rPr>
          <w:rFonts w:ascii="Times New Roman" w:hAnsi="Times New Roman" w:cs="Times New Roman"/>
          <w:noProof/>
          <w:sz w:val="28"/>
          <w:szCs w:val="24"/>
          <w:lang w:val="en-US"/>
        </w:rPr>
        <w:tab/>
      </w:r>
      <w:r w:rsidR="003D5887" w:rsidRPr="003D5887">
        <w:rPr>
          <w:rFonts w:ascii="Times New Roman" w:hAnsi="Times New Roman" w:cs="Times New Roman"/>
          <w:noProof/>
          <w:sz w:val="28"/>
          <w:szCs w:val="24"/>
          <w:lang w:val="en-US"/>
        </w:rPr>
        <w:t xml:space="preserve">Garn, S. M. </w:t>
      </w:r>
      <w:r w:rsidR="00E42DD6" w:rsidRPr="002D6CD2">
        <w:rPr>
          <w:rFonts w:ascii="Times New Roman" w:hAnsi="Times New Roman" w:cs="Times New Roman"/>
          <w:noProof/>
          <w:sz w:val="28"/>
          <w:szCs w:val="24"/>
          <w:lang w:val="en-US"/>
        </w:rPr>
        <w:t>Diet and health: implications for reducing chronic disease risk</w:t>
      </w:r>
      <w:r w:rsidR="003D5887" w:rsidRPr="003D5887">
        <w:rPr>
          <w:rFonts w:ascii="Times New Roman" w:hAnsi="Times New Roman" w:cs="Times New Roman"/>
          <w:noProof/>
          <w:sz w:val="28"/>
          <w:szCs w:val="24"/>
          <w:lang w:val="en-US"/>
        </w:rPr>
        <w:t>. Committee on Diet and Health, National Research Counci</w:t>
      </w:r>
      <w:r w:rsidR="00E42DD6" w:rsidRPr="002D6CD2">
        <w:rPr>
          <w:rFonts w:ascii="Times New Roman" w:hAnsi="Times New Roman" w:cs="Times New Roman"/>
          <w:noProof/>
          <w:sz w:val="28"/>
          <w:szCs w:val="24"/>
          <w:lang w:val="en-US"/>
        </w:rPr>
        <w:t xml:space="preserve"> //</w:t>
      </w:r>
      <w:r w:rsidR="003D5887" w:rsidRPr="003D5887">
        <w:rPr>
          <w:rFonts w:ascii="Times New Roman" w:hAnsi="Times New Roman" w:cs="Times New Roman"/>
          <w:noProof/>
          <w:sz w:val="28"/>
          <w:szCs w:val="24"/>
          <w:lang w:val="en-US"/>
        </w:rPr>
        <w:t xml:space="preserve"> Am</w:t>
      </w:r>
      <w:r w:rsidR="003D5887">
        <w:rPr>
          <w:rFonts w:ascii="Times New Roman" w:hAnsi="Times New Roman" w:cs="Times New Roman"/>
          <w:noProof/>
          <w:sz w:val="28"/>
          <w:szCs w:val="24"/>
          <w:lang w:val="en-US"/>
        </w:rPr>
        <w:t xml:space="preserve"> Journal of Human Biology</w:t>
      </w:r>
      <w:r w:rsidR="003D5887" w:rsidRPr="003D5887">
        <w:rPr>
          <w:rFonts w:ascii="Times New Roman" w:hAnsi="Times New Roman" w:cs="Times New Roman"/>
          <w:noProof/>
          <w:sz w:val="28"/>
          <w:szCs w:val="24"/>
          <w:lang w:val="en-US"/>
        </w:rPr>
        <w:t>. -</w:t>
      </w:r>
      <w:r w:rsidR="00E42DD6" w:rsidRPr="002D6CD2">
        <w:rPr>
          <w:rFonts w:ascii="Times New Roman" w:hAnsi="Times New Roman" w:cs="Times New Roman"/>
          <w:noProof/>
          <w:sz w:val="28"/>
          <w:szCs w:val="24"/>
          <w:lang w:val="en-US"/>
        </w:rPr>
        <w:t>1990.</w:t>
      </w:r>
      <w:r w:rsidR="003D5887" w:rsidRPr="003D5887">
        <w:rPr>
          <w:rFonts w:ascii="Times New Roman" w:hAnsi="Times New Roman" w:cs="Times New Roman"/>
          <w:noProof/>
          <w:sz w:val="28"/>
          <w:szCs w:val="24"/>
          <w:lang w:val="en-US"/>
        </w:rPr>
        <w:t>-</w:t>
      </w:r>
      <w:r w:rsidR="003D5887">
        <w:rPr>
          <w:rFonts w:ascii="Times New Roman" w:hAnsi="Times New Roman" w:cs="Times New Roman"/>
          <w:noProof/>
          <w:sz w:val="28"/>
          <w:szCs w:val="24"/>
          <w:lang w:val="en-US"/>
        </w:rPr>
        <w:t>V</w:t>
      </w:r>
      <w:r w:rsidR="003D5887" w:rsidRPr="003D5887">
        <w:rPr>
          <w:rFonts w:ascii="Times New Roman" w:hAnsi="Times New Roman" w:cs="Times New Roman"/>
          <w:noProof/>
          <w:sz w:val="28"/>
          <w:szCs w:val="24"/>
          <w:lang w:val="en-US"/>
        </w:rPr>
        <w:t>. 2, №5. -</w:t>
      </w:r>
      <w:r w:rsidR="003D5887">
        <w:rPr>
          <w:rFonts w:ascii="Times New Roman" w:hAnsi="Times New Roman" w:cs="Times New Roman"/>
          <w:noProof/>
          <w:sz w:val="28"/>
          <w:szCs w:val="24"/>
        </w:rPr>
        <w:t>Р</w:t>
      </w:r>
      <w:r w:rsidR="003D5887" w:rsidRPr="003D5887">
        <w:rPr>
          <w:rFonts w:ascii="Times New Roman" w:hAnsi="Times New Roman" w:cs="Times New Roman"/>
          <w:noProof/>
          <w:sz w:val="28"/>
          <w:szCs w:val="24"/>
          <w:lang w:val="en-US"/>
        </w:rPr>
        <w:t>. 587–588.</w:t>
      </w:r>
    </w:p>
    <w:p w14:paraId="482B6A60" w14:textId="291C0017" w:rsidR="00E42DD6" w:rsidRPr="003D5887" w:rsidRDefault="003D588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lastRenderedPageBreak/>
        <w:t>228</w:t>
      </w:r>
      <w:r w:rsidR="00E42DD6" w:rsidRPr="002D6CD2">
        <w:rPr>
          <w:rFonts w:ascii="Times New Roman" w:hAnsi="Times New Roman" w:cs="Times New Roman"/>
          <w:noProof/>
          <w:sz w:val="28"/>
          <w:szCs w:val="24"/>
          <w:lang w:val="en-US"/>
        </w:rPr>
        <w:tab/>
        <w:t xml:space="preserve">Serras F. The benefits of oxidative stress for tissue repair and regeneration // Fly. </w:t>
      </w:r>
      <w:r w:rsidRPr="003D5887">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2016.</w:t>
      </w:r>
      <w:r w:rsidRPr="003D5887">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3D5887">
        <w:rPr>
          <w:rFonts w:ascii="Times New Roman" w:hAnsi="Times New Roman" w:cs="Times New Roman"/>
          <w:noProof/>
          <w:sz w:val="28"/>
          <w:szCs w:val="24"/>
          <w:lang w:val="en-US"/>
        </w:rPr>
        <w:t>. 10, №3. -</w:t>
      </w:r>
      <w:r>
        <w:rPr>
          <w:rFonts w:ascii="Times New Roman" w:hAnsi="Times New Roman" w:cs="Times New Roman"/>
          <w:noProof/>
          <w:sz w:val="28"/>
          <w:szCs w:val="24"/>
        </w:rPr>
        <w:t>Р</w:t>
      </w:r>
      <w:r w:rsidRPr="003D5887">
        <w:rPr>
          <w:rFonts w:ascii="Times New Roman" w:hAnsi="Times New Roman" w:cs="Times New Roman"/>
          <w:noProof/>
          <w:sz w:val="28"/>
          <w:szCs w:val="24"/>
          <w:lang w:val="en-US"/>
        </w:rPr>
        <w:t>. 128 - 133.</w:t>
      </w:r>
    </w:p>
    <w:p w14:paraId="449CB0ED" w14:textId="47372D90" w:rsidR="00E42DD6" w:rsidRPr="002718B9" w:rsidRDefault="003D588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229</w:t>
      </w:r>
      <w:r w:rsidR="00E42DD6" w:rsidRPr="002D6CD2">
        <w:rPr>
          <w:rFonts w:ascii="Times New Roman" w:hAnsi="Times New Roman" w:cs="Times New Roman"/>
          <w:noProof/>
          <w:sz w:val="28"/>
          <w:szCs w:val="24"/>
          <w:lang w:val="en-US"/>
        </w:rPr>
        <w:tab/>
        <w:t xml:space="preserve">Lu D., Kassab G.S. Role of shear stress and stretch in vascular mechanobiology // Journal of the Royal Society Interface. </w:t>
      </w:r>
      <w:r w:rsidRPr="003D5887">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2011.</w:t>
      </w:r>
      <w:r w:rsidRPr="003D5887">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3D5887">
        <w:rPr>
          <w:rFonts w:ascii="Times New Roman" w:hAnsi="Times New Roman" w:cs="Times New Roman"/>
          <w:noProof/>
          <w:sz w:val="28"/>
          <w:szCs w:val="24"/>
          <w:lang w:val="en-US"/>
        </w:rPr>
        <w:t xml:space="preserve">. </w:t>
      </w:r>
      <w:r w:rsidRPr="002718B9">
        <w:rPr>
          <w:rFonts w:ascii="Times New Roman" w:hAnsi="Times New Roman" w:cs="Times New Roman"/>
          <w:noProof/>
          <w:sz w:val="28"/>
          <w:szCs w:val="24"/>
          <w:lang w:val="en-US"/>
        </w:rPr>
        <w:t>8, №63. -</w:t>
      </w:r>
      <w:r>
        <w:rPr>
          <w:rFonts w:ascii="Times New Roman" w:hAnsi="Times New Roman" w:cs="Times New Roman"/>
          <w:noProof/>
          <w:sz w:val="28"/>
          <w:szCs w:val="24"/>
        </w:rPr>
        <w:t>Р</w:t>
      </w:r>
      <w:r w:rsidRPr="002718B9">
        <w:rPr>
          <w:rFonts w:ascii="Times New Roman" w:hAnsi="Times New Roman" w:cs="Times New Roman"/>
          <w:noProof/>
          <w:sz w:val="28"/>
          <w:szCs w:val="24"/>
          <w:lang w:val="en-US"/>
        </w:rPr>
        <w:t>. 1379 - 1385.</w:t>
      </w:r>
    </w:p>
    <w:p w14:paraId="4A3C5BF3" w14:textId="635DA2F8"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230.</w:t>
      </w:r>
      <w:r w:rsidRPr="002D6CD2">
        <w:rPr>
          <w:rFonts w:ascii="Times New Roman" w:hAnsi="Times New Roman" w:cs="Times New Roman"/>
          <w:noProof/>
          <w:sz w:val="28"/>
          <w:szCs w:val="24"/>
          <w:lang w:val="en-US"/>
        </w:rPr>
        <w:tab/>
        <w:t xml:space="preserve">Stralin P., Marklund S.L. Effects of oxidative stress on expression of extracellular superoxide dismutase, CuZn-superoxide dismutase and Mn-superoxide dismutase in human dermal fibroblasts // Biochem. J. </w:t>
      </w:r>
      <w:r w:rsidR="003D5887" w:rsidRPr="003D5887">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1994.</w:t>
      </w:r>
      <w:r w:rsidR="003D5887" w:rsidRPr="003D5887">
        <w:rPr>
          <w:rFonts w:ascii="Times New Roman" w:hAnsi="Times New Roman" w:cs="Times New Roman"/>
          <w:noProof/>
          <w:sz w:val="28"/>
          <w:szCs w:val="24"/>
          <w:lang w:val="en-US"/>
        </w:rPr>
        <w:t>-</w:t>
      </w:r>
      <w:r w:rsidR="003D5887">
        <w:rPr>
          <w:rFonts w:ascii="Times New Roman" w:hAnsi="Times New Roman" w:cs="Times New Roman"/>
          <w:noProof/>
          <w:sz w:val="28"/>
          <w:szCs w:val="24"/>
          <w:lang w:val="en-US"/>
        </w:rPr>
        <w:t>V</w:t>
      </w:r>
      <w:r w:rsidR="003D5887" w:rsidRPr="003D5887">
        <w:rPr>
          <w:rFonts w:ascii="Times New Roman" w:hAnsi="Times New Roman" w:cs="Times New Roman"/>
          <w:noProof/>
          <w:sz w:val="28"/>
          <w:szCs w:val="24"/>
          <w:lang w:val="en-US"/>
        </w:rPr>
        <w:t>.</w:t>
      </w:r>
      <w:r w:rsidR="003D5887" w:rsidRPr="003D5887">
        <w:rPr>
          <w:lang w:val="en-US"/>
        </w:rPr>
        <w:t xml:space="preserve"> </w:t>
      </w:r>
      <w:r w:rsidR="003D5887" w:rsidRPr="003D5887">
        <w:rPr>
          <w:rFonts w:ascii="Times New Roman" w:hAnsi="Times New Roman" w:cs="Times New Roman"/>
          <w:noProof/>
          <w:sz w:val="28"/>
          <w:szCs w:val="24"/>
          <w:lang w:val="en-US"/>
        </w:rPr>
        <w:t>298, №2. -</w:t>
      </w:r>
      <w:r w:rsidR="003D5887">
        <w:rPr>
          <w:rFonts w:ascii="Times New Roman" w:hAnsi="Times New Roman" w:cs="Times New Roman"/>
          <w:noProof/>
          <w:sz w:val="28"/>
          <w:szCs w:val="24"/>
        </w:rPr>
        <w:t>Р</w:t>
      </w:r>
      <w:r w:rsidR="003D5887" w:rsidRPr="003D5887">
        <w:rPr>
          <w:rFonts w:ascii="Times New Roman" w:hAnsi="Times New Roman" w:cs="Times New Roman"/>
          <w:noProof/>
          <w:sz w:val="28"/>
          <w:szCs w:val="24"/>
          <w:lang w:val="en-US"/>
        </w:rPr>
        <w:t>. 347–352.</w:t>
      </w:r>
    </w:p>
    <w:p w14:paraId="08A049AE" w14:textId="6173BB57" w:rsidR="00E42DD6" w:rsidRPr="002D6CD2" w:rsidRDefault="003D588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231</w:t>
      </w:r>
      <w:r w:rsidR="00E42DD6" w:rsidRPr="002D6CD2">
        <w:rPr>
          <w:rFonts w:ascii="Times New Roman" w:hAnsi="Times New Roman" w:cs="Times New Roman"/>
          <w:noProof/>
          <w:sz w:val="28"/>
          <w:szCs w:val="24"/>
          <w:lang w:val="en-US"/>
        </w:rPr>
        <w:tab/>
        <w:t xml:space="preserve">Foresman E.L., Miller F.J. Extracellular but not cytosolic superoxide dismutase protects against oxidant-mediated endothelial dysfunction // Redox Biol. </w:t>
      </w:r>
      <w:r w:rsidRPr="003D5887">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2013.</w:t>
      </w:r>
      <w:r w:rsidRPr="003D5887">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3D5887">
        <w:rPr>
          <w:rFonts w:ascii="Times New Roman" w:hAnsi="Times New Roman" w:cs="Times New Roman"/>
          <w:noProof/>
          <w:sz w:val="28"/>
          <w:szCs w:val="24"/>
          <w:lang w:val="en-US"/>
        </w:rPr>
        <w:t>.</w:t>
      </w:r>
      <w:r w:rsidRPr="003D5887">
        <w:rPr>
          <w:lang w:val="en-US"/>
        </w:rPr>
        <w:t xml:space="preserve"> </w:t>
      </w:r>
      <w:r w:rsidRPr="003D5887">
        <w:rPr>
          <w:rFonts w:ascii="Times New Roman" w:hAnsi="Times New Roman" w:cs="Times New Roman"/>
          <w:noProof/>
          <w:sz w:val="28"/>
          <w:szCs w:val="24"/>
          <w:lang w:val="en-US"/>
        </w:rPr>
        <w:t>1, №1. -</w:t>
      </w:r>
      <w:r>
        <w:rPr>
          <w:rFonts w:ascii="Times New Roman" w:hAnsi="Times New Roman" w:cs="Times New Roman"/>
          <w:noProof/>
          <w:sz w:val="28"/>
          <w:szCs w:val="24"/>
        </w:rPr>
        <w:t>Р</w:t>
      </w:r>
      <w:r w:rsidRPr="003D5887">
        <w:rPr>
          <w:rFonts w:ascii="Times New Roman" w:hAnsi="Times New Roman" w:cs="Times New Roman"/>
          <w:noProof/>
          <w:sz w:val="28"/>
          <w:szCs w:val="24"/>
          <w:lang w:val="en-US"/>
        </w:rPr>
        <w:t>. 292–296.</w:t>
      </w:r>
    </w:p>
    <w:p w14:paraId="083747DE" w14:textId="1F7C713B" w:rsidR="00E42DD6" w:rsidRPr="002D6CD2" w:rsidRDefault="003D588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232</w:t>
      </w:r>
      <w:r w:rsidR="00E42DD6" w:rsidRPr="002D6CD2">
        <w:rPr>
          <w:rFonts w:ascii="Times New Roman" w:hAnsi="Times New Roman" w:cs="Times New Roman"/>
          <w:noProof/>
          <w:sz w:val="28"/>
          <w:szCs w:val="24"/>
          <w:lang w:val="en-US"/>
        </w:rPr>
        <w:tab/>
      </w:r>
      <w:r w:rsidRPr="003D5887">
        <w:rPr>
          <w:rFonts w:ascii="Times New Roman" w:hAnsi="Times New Roman" w:cs="Times New Roman"/>
          <w:noProof/>
          <w:sz w:val="28"/>
          <w:szCs w:val="24"/>
          <w:lang w:val="en-US"/>
        </w:rPr>
        <w:t>Maifrino, L. B. M., de Lima, N. E. A., Marques, M. R., Cardoso, C. G., de Souza, L. B., Tomé, T. de C., … Fonseca, F. L. A.</w:t>
      </w:r>
      <w:r w:rsidR="00E42DD6" w:rsidRPr="002D6CD2">
        <w:rPr>
          <w:rFonts w:ascii="Times New Roman" w:hAnsi="Times New Roman" w:cs="Times New Roman"/>
          <w:noProof/>
          <w:sz w:val="28"/>
          <w:szCs w:val="24"/>
          <w:lang w:val="en-US"/>
        </w:rPr>
        <w:t xml:space="preserve"> Evaluation of collagen fibers, MMP2, MMP9, 8-OHdG and apoptosis in the aorta of ovariectomized LDL knockout mice submitted to aerobic exercise // Arq. Bras. Cardiol. </w:t>
      </w:r>
      <w:r w:rsidRPr="003D5887">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2019.</w:t>
      </w:r>
      <w:r w:rsidRPr="003D5887">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3D5887">
        <w:rPr>
          <w:rFonts w:ascii="Times New Roman" w:hAnsi="Times New Roman" w:cs="Times New Roman"/>
          <w:noProof/>
          <w:sz w:val="28"/>
          <w:szCs w:val="24"/>
          <w:lang w:val="en-US"/>
        </w:rPr>
        <w:t>.</w:t>
      </w:r>
      <w:r w:rsidRPr="003D5887">
        <w:rPr>
          <w:lang w:val="en-US"/>
        </w:rPr>
        <w:t xml:space="preserve"> </w:t>
      </w:r>
      <w:r w:rsidRPr="003D5887">
        <w:rPr>
          <w:rFonts w:ascii="Times New Roman" w:hAnsi="Times New Roman" w:cs="Times New Roman"/>
          <w:noProof/>
          <w:sz w:val="28"/>
          <w:szCs w:val="24"/>
          <w:lang w:val="en-US"/>
        </w:rPr>
        <w:t>112, №2. -</w:t>
      </w:r>
      <w:r>
        <w:rPr>
          <w:rFonts w:ascii="Times New Roman" w:hAnsi="Times New Roman" w:cs="Times New Roman"/>
          <w:noProof/>
          <w:sz w:val="28"/>
          <w:szCs w:val="24"/>
        </w:rPr>
        <w:t>Р</w:t>
      </w:r>
      <w:r w:rsidRPr="003D5887">
        <w:rPr>
          <w:rFonts w:ascii="Times New Roman" w:hAnsi="Times New Roman" w:cs="Times New Roman"/>
          <w:noProof/>
          <w:sz w:val="28"/>
          <w:szCs w:val="24"/>
          <w:lang w:val="en-US"/>
        </w:rPr>
        <w:t>. 180–188.</w:t>
      </w:r>
    </w:p>
    <w:p w14:paraId="4BCCD734" w14:textId="7608BBC2" w:rsidR="00E42DD6" w:rsidRPr="003D5887" w:rsidRDefault="003D588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233</w:t>
      </w:r>
      <w:r w:rsidR="00E42DD6" w:rsidRPr="002D6CD2">
        <w:rPr>
          <w:rFonts w:ascii="Times New Roman" w:hAnsi="Times New Roman" w:cs="Times New Roman"/>
          <w:noProof/>
          <w:sz w:val="28"/>
          <w:szCs w:val="24"/>
          <w:lang w:val="en-US"/>
        </w:rPr>
        <w:tab/>
      </w:r>
      <w:r w:rsidRPr="003D5887">
        <w:rPr>
          <w:rFonts w:ascii="Times New Roman" w:hAnsi="Times New Roman" w:cs="Times New Roman"/>
          <w:noProof/>
          <w:sz w:val="28"/>
          <w:szCs w:val="24"/>
          <w:lang w:val="en-US"/>
        </w:rPr>
        <w:t>Stenmark, K. R., Yeager, M. E., El Kasmi, K. C., Nozik-Grayck, E., Gerasimovskaya, E. V., Li, M., … Frid, M. G.</w:t>
      </w:r>
      <w:r w:rsidR="00E42DD6" w:rsidRPr="002D6CD2">
        <w:rPr>
          <w:rFonts w:ascii="Times New Roman" w:hAnsi="Times New Roman" w:cs="Times New Roman"/>
          <w:noProof/>
          <w:sz w:val="28"/>
          <w:szCs w:val="24"/>
          <w:lang w:val="en-US"/>
        </w:rPr>
        <w:t xml:space="preserve"> The Adventitia: Essential Regulator of Vascular Wall Structure and Function // Annu. Rev. Physiol. </w:t>
      </w:r>
      <w:r w:rsidRPr="003D5887">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2013.</w:t>
      </w:r>
      <w:r w:rsidRPr="003D5887">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3D5887">
        <w:rPr>
          <w:rFonts w:ascii="Times New Roman" w:hAnsi="Times New Roman" w:cs="Times New Roman"/>
          <w:noProof/>
          <w:sz w:val="28"/>
          <w:szCs w:val="24"/>
          <w:lang w:val="en-US"/>
        </w:rPr>
        <w:t>. 75, №1. -</w:t>
      </w:r>
      <w:r>
        <w:rPr>
          <w:rFonts w:ascii="Times New Roman" w:hAnsi="Times New Roman" w:cs="Times New Roman"/>
          <w:noProof/>
          <w:sz w:val="28"/>
          <w:szCs w:val="24"/>
        </w:rPr>
        <w:t>Р</w:t>
      </w:r>
      <w:r w:rsidRPr="003D5887">
        <w:rPr>
          <w:rFonts w:ascii="Times New Roman" w:hAnsi="Times New Roman" w:cs="Times New Roman"/>
          <w:noProof/>
          <w:sz w:val="28"/>
          <w:szCs w:val="24"/>
          <w:lang w:val="en-US"/>
        </w:rPr>
        <w:t>. 23 - 47.</w:t>
      </w:r>
    </w:p>
    <w:p w14:paraId="0C68D1A4" w14:textId="220078AF" w:rsidR="00E42DD6" w:rsidRPr="00496616" w:rsidRDefault="003D5887"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234</w:t>
      </w:r>
      <w:r w:rsidR="00E42DD6" w:rsidRPr="002D6CD2">
        <w:rPr>
          <w:rFonts w:ascii="Times New Roman" w:hAnsi="Times New Roman" w:cs="Times New Roman"/>
          <w:noProof/>
          <w:sz w:val="28"/>
          <w:szCs w:val="24"/>
          <w:lang w:val="en-US"/>
        </w:rPr>
        <w:tab/>
        <w:t xml:space="preserve">Maiellaro K., Taylor W.R. The role of the adventitia in vascular inflammation // Cardiovascular Research. </w:t>
      </w:r>
      <w:r w:rsidR="00496616" w:rsidRPr="00496616">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2007.</w:t>
      </w:r>
      <w:r w:rsidR="00496616" w:rsidRPr="00496616">
        <w:rPr>
          <w:rFonts w:ascii="Times New Roman" w:hAnsi="Times New Roman" w:cs="Times New Roman"/>
          <w:noProof/>
          <w:sz w:val="28"/>
          <w:szCs w:val="24"/>
          <w:lang w:val="en-US"/>
        </w:rPr>
        <w:t>-</w:t>
      </w:r>
      <w:r w:rsidR="00496616">
        <w:rPr>
          <w:rFonts w:ascii="Times New Roman" w:hAnsi="Times New Roman" w:cs="Times New Roman"/>
          <w:noProof/>
          <w:sz w:val="28"/>
          <w:szCs w:val="24"/>
          <w:lang w:val="en-US"/>
        </w:rPr>
        <w:t>V</w:t>
      </w:r>
      <w:r w:rsidR="00496616" w:rsidRPr="00496616">
        <w:rPr>
          <w:rFonts w:ascii="Times New Roman" w:hAnsi="Times New Roman" w:cs="Times New Roman"/>
          <w:noProof/>
          <w:sz w:val="28"/>
          <w:szCs w:val="24"/>
          <w:lang w:val="en-US"/>
        </w:rPr>
        <w:t>. 75, №4. -</w:t>
      </w:r>
      <w:r w:rsidR="00496616">
        <w:rPr>
          <w:rFonts w:ascii="Times New Roman" w:hAnsi="Times New Roman" w:cs="Times New Roman"/>
          <w:noProof/>
          <w:sz w:val="28"/>
          <w:szCs w:val="24"/>
        </w:rPr>
        <w:t>Р</w:t>
      </w:r>
      <w:r w:rsidR="00496616" w:rsidRPr="00496616">
        <w:rPr>
          <w:rFonts w:ascii="Times New Roman" w:hAnsi="Times New Roman" w:cs="Times New Roman"/>
          <w:noProof/>
          <w:sz w:val="28"/>
          <w:szCs w:val="24"/>
          <w:lang w:val="en-US"/>
        </w:rPr>
        <w:t>. 640 - 648.</w:t>
      </w:r>
    </w:p>
    <w:p w14:paraId="2C3F3BB3" w14:textId="60A32F38" w:rsidR="00E42DD6" w:rsidRPr="002D6CD2" w:rsidRDefault="0049661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235</w:t>
      </w:r>
      <w:r w:rsidR="00E42DD6" w:rsidRPr="002D6CD2">
        <w:rPr>
          <w:rFonts w:ascii="Times New Roman" w:hAnsi="Times New Roman" w:cs="Times New Roman"/>
          <w:noProof/>
          <w:sz w:val="28"/>
          <w:szCs w:val="24"/>
          <w:lang w:val="en-US"/>
        </w:rPr>
        <w:tab/>
        <w:t xml:space="preserve">Marklund S.L. Regulation by cytokines of extracellular superoxide dismutase and other superoxide dismutase isoenzymes in fibroblasts // J. Biol. Chem. </w:t>
      </w:r>
      <w:r w:rsidRPr="00496616">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1992.</w:t>
      </w:r>
      <w:r w:rsidRPr="00496616">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496616">
        <w:rPr>
          <w:rFonts w:ascii="Times New Roman" w:hAnsi="Times New Roman" w:cs="Times New Roman"/>
          <w:noProof/>
          <w:sz w:val="28"/>
          <w:szCs w:val="24"/>
          <w:lang w:val="en-US"/>
        </w:rPr>
        <w:t>.</w:t>
      </w:r>
      <w:r w:rsidRPr="00496616">
        <w:rPr>
          <w:lang w:val="en-US"/>
        </w:rPr>
        <w:t xml:space="preserve"> </w:t>
      </w:r>
      <w:r>
        <w:rPr>
          <w:rFonts w:ascii="Times New Roman" w:hAnsi="Times New Roman" w:cs="Times New Roman"/>
          <w:noProof/>
          <w:sz w:val="28"/>
          <w:szCs w:val="24"/>
          <w:lang w:val="en-US"/>
        </w:rPr>
        <w:t>267</w:t>
      </w:r>
      <w:r w:rsidRPr="00496616">
        <w:rPr>
          <w:rFonts w:ascii="Times New Roman" w:hAnsi="Times New Roman" w:cs="Times New Roman"/>
          <w:noProof/>
          <w:sz w:val="28"/>
          <w:szCs w:val="24"/>
          <w:lang w:val="en-US"/>
        </w:rPr>
        <w:t>, №10. -</w:t>
      </w:r>
      <w:r>
        <w:rPr>
          <w:rFonts w:ascii="Times New Roman" w:hAnsi="Times New Roman" w:cs="Times New Roman"/>
          <w:noProof/>
          <w:sz w:val="28"/>
          <w:szCs w:val="24"/>
        </w:rPr>
        <w:t>Р</w:t>
      </w:r>
      <w:r w:rsidRPr="00496616">
        <w:rPr>
          <w:rFonts w:ascii="Times New Roman" w:hAnsi="Times New Roman" w:cs="Times New Roman"/>
          <w:noProof/>
          <w:sz w:val="28"/>
          <w:szCs w:val="24"/>
          <w:lang w:val="en-US"/>
        </w:rPr>
        <w:t>. 6696–6701.</w:t>
      </w:r>
    </w:p>
    <w:p w14:paraId="10E20192" w14:textId="266AEC8B" w:rsidR="00E42DD6" w:rsidRPr="002D6CD2" w:rsidRDefault="0049661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236</w:t>
      </w:r>
      <w:r w:rsidR="00E42DD6" w:rsidRPr="002D6CD2">
        <w:rPr>
          <w:rFonts w:ascii="Times New Roman" w:hAnsi="Times New Roman" w:cs="Times New Roman"/>
          <w:noProof/>
          <w:sz w:val="28"/>
          <w:szCs w:val="24"/>
          <w:lang w:val="en-US"/>
        </w:rPr>
        <w:tab/>
      </w:r>
      <w:r w:rsidRPr="00496616">
        <w:rPr>
          <w:rFonts w:ascii="Times New Roman" w:hAnsi="Times New Roman" w:cs="Times New Roman"/>
          <w:noProof/>
          <w:sz w:val="28"/>
          <w:szCs w:val="24"/>
          <w:lang w:val="en-US"/>
        </w:rPr>
        <w:t xml:space="preserve">Fukai, T., Siegfried, M. R., Ushio-Fukai, M., Cheng, Y., Kojda, G., &amp; Harrison, D. G. </w:t>
      </w:r>
      <w:r w:rsidR="00E42DD6" w:rsidRPr="002D6CD2">
        <w:rPr>
          <w:rFonts w:ascii="Times New Roman" w:hAnsi="Times New Roman" w:cs="Times New Roman"/>
          <w:noProof/>
          <w:sz w:val="28"/>
          <w:szCs w:val="24"/>
          <w:lang w:val="en-US"/>
        </w:rPr>
        <w:t xml:space="preserve">Regulation of the vascular extracellular superoxide dismutase by nitric oxide and exercise training // J. Clin. Invest. </w:t>
      </w:r>
      <w:r w:rsidRPr="00496616">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2000.</w:t>
      </w:r>
      <w:r w:rsidRPr="00496616">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496616">
        <w:rPr>
          <w:rFonts w:ascii="Times New Roman" w:hAnsi="Times New Roman" w:cs="Times New Roman"/>
          <w:noProof/>
          <w:sz w:val="28"/>
          <w:szCs w:val="24"/>
          <w:lang w:val="en-US"/>
        </w:rPr>
        <w:t>.</w:t>
      </w:r>
      <w:r w:rsidRPr="00496616">
        <w:rPr>
          <w:lang w:val="en-US"/>
        </w:rPr>
        <w:t xml:space="preserve"> </w:t>
      </w:r>
      <w:r w:rsidRPr="00496616">
        <w:rPr>
          <w:rFonts w:ascii="Times New Roman" w:hAnsi="Times New Roman" w:cs="Times New Roman"/>
          <w:noProof/>
          <w:sz w:val="28"/>
          <w:szCs w:val="24"/>
          <w:lang w:val="en-US"/>
        </w:rPr>
        <w:t>105, №11. -</w:t>
      </w:r>
      <w:r>
        <w:rPr>
          <w:rFonts w:ascii="Times New Roman" w:hAnsi="Times New Roman" w:cs="Times New Roman"/>
          <w:noProof/>
          <w:sz w:val="28"/>
          <w:szCs w:val="24"/>
        </w:rPr>
        <w:t>Р</w:t>
      </w:r>
      <w:r w:rsidRPr="00496616">
        <w:rPr>
          <w:rFonts w:ascii="Times New Roman" w:hAnsi="Times New Roman" w:cs="Times New Roman"/>
          <w:noProof/>
          <w:sz w:val="28"/>
          <w:szCs w:val="24"/>
          <w:lang w:val="en-US"/>
        </w:rPr>
        <w:t>. 631–1639.</w:t>
      </w:r>
    </w:p>
    <w:p w14:paraId="4962F2B7" w14:textId="0F54F2D9" w:rsidR="00E42DD6" w:rsidRPr="002D6CD2" w:rsidRDefault="0049661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237</w:t>
      </w:r>
      <w:r w:rsidR="00E42DD6" w:rsidRPr="002D6CD2">
        <w:rPr>
          <w:rFonts w:ascii="Times New Roman" w:hAnsi="Times New Roman" w:cs="Times New Roman"/>
          <w:noProof/>
          <w:sz w:val="28"/>
          <w:szCs w:val="24"/>
          <w:lang w:val="en-US"/>
        </w:rPr>
        <w:tab/>
      </w:r>
      <w:r w:rsidRPr="00496616">
        <w:rPr>
          <w:rFonts w:ascii="Times New Roman" w:hAnsi="Times New Roman" w:cs="Times New Roman"/>
          <w:noProof/>
          <w:sz w:val="28"/>
          <w:szCs w:val="24"/>
          <w:lang w:val="en-US"/>
        </w:rPr>
        <w:t>Lin, S.-L., Lee, S.-T., Yeh, J.-L., &amp; Geng, Y.-J.</w:t>
      </w:r>
      <w:r w:rsidR="00E42DD6" w:rsidRPr="002D6CD2">
        <w:rPr>
          <w:rFonts w:ascii="Times New Roman" w:hAnsi="Times New Roman" w:cs="Times New Roman"/>
          <w:noProof/>
          <w:sz w:val="28"/>
          <w:szCs w:val="24"/>
          <w:lang w:val="en-US"/>
        </w:rPr>
        <w:t xml:space="preserve"> BACULOVIRUSES-MEDIATED SUPEROXIDE DISMUTASE GENE THERAPY INHIBITS SMOOTH MUSCLE CELL PROLIFERATION, MIGRATION, INFLAMMATION, AND REACTIVE OXYGEN SPECIES IN BALLOON-INJURED ARTERIES // J. Am. Coll. Cardiol. </w:t>
      </w:r>
      <w:r w:rsidRPr="00496616">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2017.</w:t>
      </w:r>
      <w:r w:rsidRPr="00496616">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496616">
        <w:rPr>
          <w:rFonts w:ascii="Times New Roman" w:hAnsi="Times New Roman" w:cs="Times New Roman"/>
          <w:noProof/>
          <w:sz w:val="28"/>
          <w:szCs w:val="24"/>
          <w:lang w:val="en-US"/>
        </w:rPr>
        <w:t>.</w:t>
      </w:r>
      <w:r w:rsidRPr="00496616">
        <w:rPr>
          <w:lang w:val="en-US"/>
        </w:rPr>
        <w:t xml:space="preserve"> </w:t>
      </w:r>
      <w:r w:rsidRPr="00496616">
        <w:rPr>
          <w:rFonts w:ascii="Times New Roman" w:hAnsi="Times New Roman" w:cs="Times New Roman"/>
          <w:noProof/>
          <w:sz w:val="28"/>
          <w:szCs w:val="24"/>
          <w:lang w:val="en-US"/>
        </w:rPr>
        <w:t>69, №11. -</w:t>
      </w:r>
      <w:r>
        <w:rPr>
          <w:rFonts w:ascii="Times New Roman" w:hAnsi="Times New Roman" w:cs="Times New Roman"/>
          <w:noProof/>
          <w:sz w:val="28"/>
          <w:szCs w:val="24"/>
        </w:rPr>
        <w:t>Р</w:t>
      </w:r>
      <w:r w:rsidRPr="00496616">
        <w:rPr>
          <w:rFonts w:ascii="Times New Roman" w:hAnsi="Times New Roman" w:cs="Times New Roman"/>
          <w:noProof/>
          <w:sz w:val="28"/>
          <w:szCs w:val="24"/>
          <w:lang w:val="en-US"/>
        </w:rPr>
        <w:t>. 2030.</w:t>
      </w:r>
    </w:p>
    <w:p w14:paraId="7406248E" w14:textId="229CA0FB" w:rsidR="00E42DD6" w:rsidRPr="002D6CD2" w:rsidRDefault="0049661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238</w:t>
      </w:r>
      <w:r w:rsidR="00E42DD6" w:rsidRPr="002D6CD2">
        <w:rPr>
          <w:rFonts w:ascii="Times New Roman" w:hAnsi="Times New Roman" w:cs="Times New Roman"/>
          <w:noProof/>
          <w:sz w:val="28"/>
          <w:szCs w:val="24"/>
          <w:lang w:val="en-US"/>
        </w:rPr>
        <w:tab/>
      </w:r>
      <w:r w:rsidRPr="00496616">
        <w:rPr>
          <w:rFonts w:ascii="Times New Roman" w:hAnsi="Times New Roman" w:cs="Times New Roman"/>
          <w:noProof/>
          <w:sz w:val="28"/>
          <w:szCs w:val="24"/>
          <w:lang w:val="en-US"/>
        </w:rPr>
        <w:t>Lin, S. L., Yeh, J. L., Tsai, P. C., Chang, T. H., Huang, W. C., Lee, S. T., … Sulistyowati, E.</w:t>
      </w:r>
      <w:r w:rsidR="00E42DD6" w:rsidRPr="002D6CD2">
        <w:rPr>
          <w:rFonts w:ascii="Times New Roman" w:hAnsi="Times New Roman" w:cs="Times New Roman"/>
          <w:noProof/>
          <w:sz w:val="28"/>
          <w:szCs w:val="24"/>
          <w:lang w:val="en-US"/>
        </w:rPr>
        <w:t xml:space="preserve"> Inhibition of Neointima Hyperplasia, Inflammation, and Reactive Oxygen Species in Balloon-Injured Arteries by HVJ Envelope Vector-Mediated Delivery of Superoxide Dismutase Gene // Transl. Stroke Res. </w:t>
      </w:r>
      <w:r w:rsidRPr="00496616">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2019.</w:t>
      </w:r>
      <w:r w:rsidRPr="00496616">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496616">
        <w:rPr>
          <w:rFonts w:ascii="Times New Roman" w:hAnsi="Times New Roman" w:cs="Times New Roman"/>
          <w:noProof/>
          <w:sz w:val="28"/>
          <w:szCs w:val="24"/>
          <w:lang w:val="en-US"/>
        </w:rPr>
        <w:t>.</w:t>
      </w:r>
      <w:r w:rsidRPr="00496616">
        <w:rPr>
          <w:lang w:val="en-US"/>
        </w:rPr>
        <w:t xml:space="preserve"> </w:t>
      </w:r>
      <w:r w:rsidRPr="00496616">
        <w:rPr>
          <w:rFonts w:ascii="Times New Roman" w:hAnsi="Times New Roman" w:cs="Times New Roman"/>
          <w:noProof/>
          <w:sz w:val="28"/>
          <w:szCs w:val="24"/>
          <w:lang w:val="en-US"/>
        </w:rPr>
        <w:t>10, №4. -</w:t>
      </w:r>
      <w:r>
        <w:rPr>
          <w:rFonts w:ascii="Times New Roman" w:hAnsi="Times New Roman" w:cs="Times New Roman"/>
          <w:noProof/>
          <w:sz w:val="28"/>
          <w:szCs w:val="24"/>
        </w:rPr>
        <w:t>Р</w:t>
      </w:r>
      <w:r w:rsidRPr="00496616">
        <w:rPr>
          <w:rFonts w:ascii="Times New Roman" w:hAnsi="Times New Roman" w:cs="Times New Roman"/>
          <w:noProof/>
          <w:sz w:val="28"/>
          <w:szCs w:val="24"/>
          <w:lang w:val="en-US"/>
        </w:rPr>
        <w:t>. 413–427.</w:t>
      </w:r>
    </w:p>
    <w:p w14:paraId="2AB53FC4" w14:textId="29A90D44" w:rsidR="00E42DD6" w:rsidRPr="00496616" w:rsidRDefault="0049661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239</w:t>
      </w:r>
      <w:r w:rsidR="00E42DD6" w:rsidRPr="002D6CD2">
        <w:rPr>
          <w:rFonts w:ascii="Times New Roman" w:hAnsi="Times New Roman" w:cs="Times New Roman"/>
          <w:noProof/>
          <w:sz w:val="28"/>
          <w:szCs w:val="24"/>
          <w:lang w:val="en-US"/>
        </w:rPr>
        <w:tab/>
      </w:r>
      <w:r w:rsidRPr="00496616">
        <w:rPr>
          <w:rFonts w:ascii="Times New Roman" w:hAnsi="Times New Roman" w:cs="Times New Roman"/>
          <w:noProof/>
          <w:sz w:val="28"/>
          <w:szCs w:val="24"/>
          <w:lang w:val="en-US"/>
        </w:rPr>
        <w:t>Oshikawa, J., Urao, N., Kim, H. W., Kaplan, N., Razvi, M., McKinney, R., … Ushio-Fukai, M.</w:t>
      </w:r>
      <w:r w:rsidR="00E42DD6" w:rsidRPr="002D6CD2">
        <w:rPr>
          <w:rFonts w:ascii="Times New Roman" w:hAnsi="Times New Roman" w:cs="Times New Roman"/>
          <w:noProof/>
          <w:sz w:val="28"/>
          <w:szCs w:val="24"/>
          <w:lang w:val="en-US"/>
        </w:rPr>
        <w:t xml:space="preserve"> Extracellular SOD-derived H2O2 promotes VEGF signaling in caveolae/lipid rafts and post-ischemic angiogenesis in mice // PLoS One. </w:t>
      </w:r>
      <w:r w:rsidRPr="00496616">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2010.</w:t>
      </w:r>
      <w:r w:rsidRPr="00496616">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496616">
        <w:rPr>
          <w:rFonts w:ascii="Times New Roman" w:hAnsi="Times New Roman" w:cs="Times New Roman"/>
          <w:noProof/>
          <w:sz w:val="28"/>
          <w:szCs w:val="24"/>
          <w:lang w:val="en-US"/>
        </w:rPr>
        <w:t>.5, №4. -</w:t>
      </w:r>
      <w:r>
        <w:rPr>
          <w:rFonts w:ascii="Times New Roman" w:hAnsi="Times New Roman" w:cs="Times New Roman"/>
          <w:noProof/>
          <w:sz w:val="28"/>
          <w:szCs w:val="24"/>
        </w:rPr>
        <w:t>Р</w:t>
      </w:r>
      <w:r>
        <w:rPr>
          <w:rFonts w:ascii="Times New Roman" w:hAnsi="Times New Roman" w:cs="Times New Roman"/>
          <w:noProof/>
          <w:sz w:val="28"/>
          <w:szCs w:val="24"/>
          <w:lang w:val="en-US"/>
        </w:rPr>
        <w:t>.</w:t>
      </w:r>
      <w:r w:rsidRPr="00496616">
        <w:rPr>
          <w:rFonts w:ascii="Times New Roman" w:hAnsi="Times New Roman" w:cs="Times New Roman"/>
          <w:noProof/>
          <w:sz w:val="28"/>
          <w:szCs w:val="24"/>
          <w:lang w:val="en-US"/>
        </w:rPr>
        <w:t xml:space="preserve"> e10189.</w:t>
      </w:r>
    </w:p>
    <w:p w14:paraId="065C1680" w14:textId="34BDE46A" w:rsidR="00E42DD6" w:rsidRPr="00496616"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240</w:t>
      </w:r>
      <w:r w:rsidRPr="002D6CD2">
        <w:rPr>
          <w:rFonts w:ascii="Times New Roman" w:hAnsi="Times New Roman" w:cs="Times New Roman"/>
          <w:noProof/>
          <w:sz w:val="28"/>
          <w:szCs w:val="24"/>
          <w:lang w:val="en-US"/>
        </w:rPr>
        <w:tab/>
      </w:r>
      <w:r w:rsidR="00496616" w:rsidRPr="00496616">
        <w:rPr>
          <w:rFonts w:ascii="Times New Roman" w:hAnsi="Times New Roman" w:cs="Times New Roman"/>
          <w:noProof/>
          <w:sz w:val="28"/>
          <w:szCs w:val="24"/>
          <w:lang w:val="en-US"/>
        </w:rPr>
        <w:t>Laukkanen, M. O., Cammarota, F., Esposito, T., Salvatore, M., &amp; Castellone, M. D.</w:t>
      </w:r>
      <w:r w:rsidRPr="002D6CD2">
        <w:rPr>
          <w:rFonts w:ascii="Times New Roman" w:hAnsi="Times New Roman" w:cs="Times New Roman"/>
          <w:noProof/>
          <w:sz w:val="28"/>
          <w:szCs w:val="24"/>
          <w:lang w:val="en-US"/>
        </w:rPr>
        <w:t xml:space="preserve"> Extracellular superoxide dismutase regulates the expression of small </w:t>
      </w:r>
      <w:r w:rsidRPr="002D6CD2">
        <w:rPr>
          <w:rFonts w:ascii="Times New Roman" w:hAnsi="Times New Roman" w:cs="Times New Roman"/>
          <w:noProof/>
          <w:sz w:val="28"/>
          <w:szCs w:val="24"/>
          <w:lang w:val="en-US"/>
        </w:rPr>
        <w:lastRenderedPageBreak/>
        <w:t xml:space="preserve">GTPase regulatory proteins GEFs, GAPs, and GDI // PLoS One. </w:t>
      </w:r>
      <w:r w:rsidR="00496616" w:rsidRPr="00496616">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2015.</w:t>
      </w:r>
      <w:r w:rsidR="00496616" w:rsidRPr="00496616">
        <w:rPr>
          <w:rFonts w:ascii="Times New Roman" w:hAnsi="Times New Roman" w:cs="Times New Roman"/>
          <w:noProof/>
          <w:sz w:val="28"/>
          <w:szCs w:val="24"/>
          <w:lang w:val="en-US"/>
        </w:rPr>
        <w:t>-</w:t>
      </w:r>
      <w:r w:rsidR="00496616">
        <w:rPr>
          <w:rFonts w:ascii="Times New Roman" w:hAnsi="Times New Roman" w:cs="Times New Roman"/>
          <w:noProof/>
          <w:sz w:val="28"/>
          <w:szCs w:val="24"/>
          <w:lang w:val="en-US"/>
        </w:rPr>
        <w:t>V</w:t>
      </w:r>
      <w:r w:rsidR="00496616" w:rsidRPr="00496616">
        <w:rPr>
          <w:rFonts w:ascii="Times New Roman" w:hAnsi="Times New Roman" w:cs="Times New Roman"/>
          <w:noProof/>
          <w:sz w:val="28"/>
          <w:szCs w:val="24"/>
          <w:lang w:val="en-US"/>
        </w:rPr>
        <w:t>. 10, №3. -</w:t>
      </w:r>
      <w:r w:rsidR="00496616">
        <w:rPr>
          <w:rFonts w:ascii="Times New Roman" w:hAnsi="Times New Roman" w:cs="Times New Roman"/>
          <w:noProof/>
          <w:sz w:val="28"/>
          <w:szCs w:val="24"/>
        </w:rPr>
        <w:t>Р</w:t>
      </w:r>
      <w:r w:rsidR="00496616" w:rsidRPr="00496616">
        <w:rPr>
          <w:rFonts w:ascii="Times New Roman" w:hAnsi="Times New Roman" w:cs="Times New Roman"/>
          <w:noProof/>
          <w:sz w:val="28"/>
          <w:szCs w:val="24"/>
          <w:lang w:val="en-US"/>
        </w:rPr>
        <w:t>. e0121441.</w:t>
      </w:r>
    </w:p>
    <w:p w14:paraId="15D7ED3E" w14:textId="4F90B0F8" w:rsidR="00E42DD6" w:rsidRPr="002D6CD2" w:rsidRDefault="0049661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241</w:t>
      </w:r>
      <w:r w:rsidR="00E42DD6" w:rsidRPr="002D6CD2">
        <w:rPr>
          <w:rFonts w:ascii="Times New Roman" w:hAnsi="Times New Roman" w:cs="Times New Roman"/>
          <w:noProof/>
          <w:sz w:val="28"/>
          <w:szCs w:val="24"/>
          <w:lang w:val="en-US"/>
        </w:rPr>
        <w:tab/>
      </w:r>
      <w:r w:rsidRPr="00496616">
        <w:rPr>
          <w:rFonts w:ascii="Times New Roman" w:hAnsi="Times New Roman" w:cs="Times New Roman"/>
          <w:noProof/>
          <w:sz w:val="28"/>
          <w:szCs w:val="24"/>
          <w:lang w:val="en-US"/>
        </w:rPr>
        <w:t>Ozumi, K., Tasaki, H., Takatsu, H., Nakata, S., Morishita, T., Koide, S., … Nakashima, Y.</w:t>
      </w:r>
      <w:r w:rsidR="00E42DD6" w:rsidRPr="002D6CD2">
        <w:rPr>
          <w:rFonts w:ascii="Times New Roman" w:hAnsi="Times New Roman" w:cs="Times New Roman"/>
          <w:noProof/>
          <w:sz w:val="28"/>
          <w:szCs w:val="24"/>
          <w:lang w:val="en-US"/>
        </w:rPr>
        <w:t xml:space="preserve"> Extracellular superoxide dismutase overexpression reduces cuff-induced arterial neointimal formation // Atherosclerosis. </w:t>
      </w:r>
      <w:r w:rsidR="009E07DA" w:rsidRPr="009E07DA">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2005.</w:t>
      </w:r>
      <w:r w:rsidR="009E07DA" w:rsidRPr="009E07DA">
        <w:rPr>
          <w:rFonts w:ascii="Times New Roman" w:hAnsi="Times New Roman" w:cs="Times New Roman"/>
          <w:noProof/>
          <w:sz w:val="28"/>
          <w:szCs w:val="24"/>
          <w:lang w:val="en-US"/>
        </w:rPr>
        <w:t>-</w:t>
      </w:r>
      <w:r w:rsidR="009E07DA">
        <w:rPr>
          <w:rFonts w:ascii="Times New Roman" w:hAnsi="Times New Roman" w:cs="Times New Roman"/>
          <w:noProof/>
          <w:sz w:val="28"/>
          <w:szCs w:val="24"/>
          <w:lang w:val="en-US"/>
        </w:rPr>
        <w:t>V</w:t>
      </w:r>
      <w:r w:rsidR="009E07DA" w:rsidRPr="009E07DA">
        <w:rPr>
          <w:rFonts w:ascii="Times New Roman" w:hAnsi="Times New Roman" w:cs="Times New Roman"/>
          <w:noProof/>
          <w:sz w:val="28"/>
          <w:szCs w:val="24"/>
          <w:lang w:val="en-US"/>
        </w:rPr>
        <w:t>.</w:t>
      </w:r>
      <w:r w:rsidR="009E07DA" w:rsidRPr="009E07DA">
        <w:rPr>
          <w:lang w:val="en-US"/>
        </w:rPr>
        <w:t xml:space="preserve"> </w:t>
      </w:r>
      <w:r w:rsidR="009E07DA" w:rsidRPr="009E07DA">
        <w:rPr>
          <w:rFonts w:ascii="Times New Roman" w:hAnsi="Times New Roman" w:cs="Times New Roman"/>
          <w:noProof/>
          <w:sz w:val="28"/>
          <w:szCs w:val="24"/>
          <w:lang w:val="en-US"/>
        </w:rPr>
        <w:t>181, №1. -</w:t>
      </w:r>
      <w:r w:rsidR="009E07DA">
        <w:rPr>
          <w:rFonts w:ascii="Times New Roman" w:hAnsi="Times New Roman" w:cs="Times New Roman"/>
          <w:noProof/>
          <w:sz w:val="28"/>
          <w:szCs w:val="24"/>
        </w:rPr>
        <w:t>Р</w:t>
      </w:r>
      <w:r w:rsidR="009E07DA" w:rsidRPr="009E07DA">
        <w:rPr>
          <w:rFonts w:ascii="Times New Roman" w:hAnsi="Times New Roman" w:cs="Times New Roman"/>
          <w:noProof/>
          <w:sz w:val="28"/>
          <w:szCs w:val="24"/>
          <w:lang w:val="en-US"/>
        </w:rPr>
        <w:t>. 55–62.</w:t>
      </w:r>
    </w:p>
    <w:p w14:paraId="17B5149B" w14:textId="046F0400" w:rsidR="00E42DD6" w:rsidRPr="002D6CD2" w:rsidRDefault="009E07DA"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242</w:t>
      </w:r>
      <w:r w:rsidR="00E42DD6" w:rsidRPr="002D6CD2">
        <w:rPr>
          <w:rFonts w:ascii="Times New Roman" w:hAnsi="Times New Roman" w:cs="Times New Roman"/>
          <w:noProof/>
          <w:sz w:val="28"/>
          <w:szCs w:val="24"/>
          <w:lang w:val="en-US"/>
        </w:rPr>
        <w:tab/>
      </w:r>
      <w:r w:rsidRPr="009E07DA">
        <w:rPr>
          <w:rFonts w:ascii="Times New Roman" w:hAnsi="Times New Roman" w:cs="Times New Roman"/>
          <w:noProof/>
          <w:sz w:val="28"/>
          <w:szCs w:val="24"/>
          <w:lang w:val="en-US"/>
        </w:rPr>
        <w:t>Landmesser, U., Merten, R., Spiekermann, S., Büttner, K., Drexler, H., &amp; Hornig, B.</w:t>
      </w:r>
      <w:r w:rsidR="00E42DD6" w:rsidRPr="002D6CD2">
        <w:rPr>
          <w:rFonts w:ascii="Times New Roman" w:hAnsi="Times New Roman" w:cs="Times New Roman"/>
          <w:noProof/>
          <w:sz w:val="28"/>
          <w:szCs w:val="24"/>
          <w:lang w:val="en-US"/>
        </w:rPr>
        <w:t xml:space="preserve"> Vascular extracellular superoxide dismutase activity in patients with coronary artery disease: Relation to endothelium-dependent vasodilation // Circulation. </w:t>
      </w:r>
      <w:r w:rsidRPr="009E07DA">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2000.</w:t>
      </w:r>
      <w:r w:rsidRPr="009E07DA">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9E07DA">
        <w:rPr>
          <w:rFonts w:ascii="Times New Roman" w:hAnsi="Times New Roman" w:cs="Times New Roman"/>
          <w:noProof/>
          <w:sz w:val="28"/>
          <w:szCs w:val="24"/>
          <w:lang w:val="en-US"/>
        </w:rPr>
        <w:t>. 101, №19. -</w:t>
      </w:r>
      <w:r>
        <w:rPr>
          <w:rFonts w:ascii="Times New Roman" w:hAnsi="Times New Roman" w:cs="Times New Roman"/>
          <w:noProof/>
          <w:sz w:val="28"/>
          <w:szCs w:val="24"/>
        </w:rPr>
        <w:t>Р</w:t>
      </w:r>
      <w:r w:rsidRPr="009E07DA">
        <w:rPr>
          <w:rFonts w:ascii="Times New Roman" w:hAnsi="Times New Roman" w:cs="Times New Roman"/>
          <w:noProof/>
          <w:sz w:val="28"/>
          <w:szCs w:val="24"/>
          <w:lang w:val="en-US"/>
        </w:rPr>
        <w:t>. 2264–2270.</w:t>
      </w:r>
    </w:p>
    <w:p w14:paraId="18E430D0" w14:textId="395FD5EB" w:rsidR="00E42DD6" w:rsidRPr="002D6CD2" w:rsidRDefault="009E07DA"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243</w:t>
      </w:r>
      <w:r w:rsidR="00E42DD6" w:rsidRPr="002D6CD2">
        <w:rPr>
          <w:rFonts w:ascii="Times New Roman" w:hAnsi="Times New Roman" w:cs="Times New Roman"/>
          <w:noProof/>
          <w:sz w:val="28"/>
          <w:szCs w:val="24"/>
          <w:lang w:val="en-US"/>
        </w:rPr>
        <w:tab/>
      </w:r>
      <w:r w:rsidRPr="009E07DA">
        <w:rPr>
          <w:rFonts w:ascii="Times New Roman" w:hAnsi="Times New Roman" w:cs="Times New Roman"/>
          <w:noProof/>
          <w:sz w:val="28"/>
          <w:szCs w:val="24"/>
          <w:lang w:val="en-US"/>
        </w:rPr>
        <w:t>Luoma, J. S., Strålin, P., Marklund, S. L., Hiltunen, T. P., Särkioja, T., &amp; Ylä-Herttuala, S.</w:t>
      </w:r>
      <w:r w:rsidR="00E42DD6" w:rsidRPr="002D6CD2">
        <w:rPr>
          <w:rFonts w:ascii="Times New Roman" w:hAnsi="Times New Roman" w:cs="Times New Roman"/>
          <w:noProof/>
          <w:sz w:val="28"/>
          <w:szCs w:val="24"/>
          <w:lang w:val="en-US"/>
        </w:rPr>
        <w:t xml:space="preserve">Expression of extracellular SOD and iNOS in macrophages and smooth muscle cells in human and rabbit atherosclerotic lesions: Colocalization with epitopes characteristic of oxidized LDL and peroxynitrite-modified proteins // Arterioscler. Thromb. Vasc. Biol. </w:t>
      </w:r>
      <w:r w:rsidRPr="009E07DA">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1998.</w:t>
      </w:r>
      <w:r w:rsidRPr="009E07DA">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9E07DA">
        <w:rPr>
          <w:rFonts w:ascii="Times New Roman" w:hAnsi="Times New Roman" w:cs="Times New Roman"/>
          <w:noProof/>
          <w:sz w:val="28"/>
          <w:szCs w:val="24"/>
          <w:lang w:val="en-US"/>
        </w:rPr>
        <w:t>.</w:t>
      </w:r>
      <w:r w:rsidRPr="009E07DA">
        <w:rPr>
          <w:lang w:val="en-US"/>
        </w:rPr>
        <w:t xml:space="preserve"> </w:t>
      </w:r>
      <w:r w:rsidRPr="009E07DA">
        <w:rPr>
          <w:rFonts w:ascii="Times New Roman" w:hAnsi="Times New Roman" w:cs="Times New Roman"/>
          <w:noProof/>
          <w:sz w:val="28"/>
          <w:szCs w:val="24"/>
          <w:lang w:val="en-US"/>
        </w:rPr>
        <w:t>18, №2. -</w:t>
      </w:r>
      <w:r>
        <w:rPr>
          <w:rFonts w:ascii="Times New Roman" w:hAnsi="Times New Roman" w:cs="Times New Roman"/>
          <w:noProof/>
          <w:sz w:val="28"/>
          <w:szCs w:val="24"/>
        </w:rPr>
        <w:t>Р</w:t>
      </w:r>
      <w:r w:rsidRPr="009E07DA">
        <w:rPr>
          <w:rFonts w:ascii="Times New Roman" w:hAnsi="Times New Roman" w:cs="Times New Roman"/>
          <w:noProof/>
          <w:sz w:val="28"/>
          <w:szCs w:val="24"/>
          <w:lang w:val="en-US"/>
        </w:rPr>
        <w:t>. 157–167.</w:t>
      </w:r>
    </w:p>
    <w:p w14:paraId="05315F60" w14:textId="4182530E" w:rsidR="00E42DD6" w:rsidRPr="002D6CD2" w:rsidRDefault="009E07DA"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244</w:t>
      </w:r>
      <w:r w:rsidR="00E42DD6" w:rsidRPr="002D6CD2">
        <w:rPr>
          <w:rFonts w:ascii="Times New Roman" w:hAnsi="Times New Roman" w:cs="Times New Roman"/>
          <w:noProof/>
          <w:sz w:val="28"/>
          <w:szCs w:val="24"/>
          <w:lang w:val="en-US"/>
        </w:rPr>
        <w:tab/>
      </w:r>
      <w:r w:rsidRPr="009E07DA">
        <w:rPr>
          <w:rFonts w:ascii="Times New Roman" w:hAnsi="Times New Roman" w:cs="Times New Roman"/>
          <w:noProof/>
          <w:sz w:val="28"/>
          <w:szCs w:val="24"/>
          <w:lang w:val="en-US"/>
        </w:rPr>
        <w:t xml:space="preserve">Landmesser, U., Merten, R., Spiekermann, S., Büttner, K., Drexler, H., &amp; Hornig, B. </w:t>
      </w:r>
      <w:r w:rsidR="00E42DD6" w:rsidRPr="002D6CD2">
        <w:rPr>
          <w:rFonts w:ascii="Times New Roman" w:hAnsi="Times New Roman" w:cs="Times New Roman"/>
          <w:noProof/>
          <w:sz w:val="28"/>
          <w:szCs w:val="24"/>
          <w:lang w:val="en-US"/>
        </w:rPr>
        <w:t xml:space="preserve">Vascular Extracellular Superoxide Dismutase Activity in Patients With Coronary Artery Disease : Relation to Endothelium-Dependent Vasodilation // Circulation. </w:t>
      </w:r>
      <w:r w:rsidRPr="009E07DA">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2000. </w:t>
      </w:r>
      <w:r w:rsidRPr="009E07DA">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V</w:t>
      </w:r>
      <w:r w:rsidRPr="009E07DA">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 101, № 19. </w:t>
      </w:r>
      <w:r w:rsidRPr="009E07DA">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P. 2264–2270.</w:t>
      </w:r>
    </w:p>
    <w:p w14:paraId="5224A81C" w14:textId="252DDD14" w:rsidR="00E42DD6" w:rsidRPr="009E07DA" w:rsidRDefault="009E07DA"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245</w:t>
      </w:r>
      <w:r w:rsidR="00E42DD6" w:rsidRPr="002D6CD2">
        <w:rPr>
          <w:rFonts w:ascii="Times New Roman" w:hAnsi="Times New Roman" w:cs="Times New Roman"/>
          <w:noProof/>
          <w:sz w:val="28"/>
          <w:szCs w:val="24"/>
          <w:lang w:val="en-US"/>
        </w:rPr>
        <w:tab/>
        <w:t xml:space="preserve">Libby P., Lichtman A.H., Hansson G.K. Immune Effector Mechanisms Implicated in Atherosclerosis: From Mice to Humans // Immunity. </w:t>
      </w:r>
      <w:r w:rsidRPr="009E07DA">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2013.</w:t>
      </w:r>
      <w:r w:rsidRPr="009E07DA">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9E07DA">
        <w:rPr>
          <w:rFonts w:ascii="Times New Roman" w:hAnsi="Times New Roman" w:cs="Times New Roman"/>
          <w:noProof/>
          <w:sz w:val="28"/>
          <w:szCs w:val="24"/>
          <w:lang w:val="en-US"/>
        </w:rPr>
        <w:t>. 38, №6. -</w:t>
      </w:r>
      <w:r>
        <w:rPr>
          <w:rFonts w:ascii="Times New Roman" w:hAnsi="Times New Roman" w:cs="Times New Roman"/>
          <w:noProof/>
          <w:sz w:val="28"/>
          <w:szCs w:val="24"/>
        </w:rPr>
        <w:t>Р</w:t>
      </w:r>
      <w:r w:rsidRPr="009E07DA">
        <w:rPr>
          <w:rFonts w:ascii="Times New Roman" w:hAnsi="Times New Roman" w:cs="Times New Roman"/>
          <w:noProof/>
          <w:sz w:val="28"/>
          <w:szCs w:val="24"/>
          <w:lang w:val="en-US"/>
        </w:rPr>
        <w:t>. 1092 - 1104.</w:t>
      </w:r>
    </w:p>
    <w:p w14:paraId="635229E3" w14:textId="0580AFF5" w:rsidR="00E42DD6" w:rsidRPr="009E07DA" w:rsidRDefault="009E07DA"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246</w:t>
      </w:r>
      <w:r w:rsidR="00E42DD6" w:rsidRPr="002D6CD2">
        <w:rPr>
          <w:rFonts w:ascii="Times New Roman" w:hAnsi="Times New Roman" w:cs="Times New Roman"/>
          <w:noProof/>
          <w:sz w:val="28"/>
          <w:szCs w:val="24"/>
          <w:lang w:val="en-US"/>
        </w:rPr>
        <w:tab/>
      </w:r>
      <w:r w:rsidRPr="009E07DA">
        <w:rPr>
          <w:rFonts w:ascii="Times New Roman" w:hAnsi="Times New Roman" w:cs="Times New Roman"/>
          <w:noProof/>
          <w:sz w:val="28"/>
          <w:szCs w:val="24"/>
          <w:lang w:val="en-US"/>
        </w:rPr>
        <w:t xml:space="preserve">Yin, C., Mohanta, S. K., Srikakulapu, P., Weber, C., &amp; Habenicht, A. J. R. </w:t>
      </w:r>
      <w:r w:rsidR="00E42DD6" w:rsidRPr="002D6CD2">
        <w:rPr>
          <w:rFonts w:ascii="Times New Roman" w:hAnsi="Times New Roman" w:cs="Times New Roman"/>
          <w:noProof/>
          <w:sz w:val="28"/>
          <w:szCs w:val="24"/>
          <w:lang w:val="en-US"/>
        </w:rPr>
        <w:t xml:space="preserve">Artery tertiary lymphoid organs: Powerhouses of atherosclerosis immunity // Frontiers in Immunology. </w:t>
      </w:r>
      <w:r w:rsidRPr="009E07DA">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2016.</w:t>
      </w:r>
      <w:r w:rsidRPr="009E07DA">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9E07DA">
        <w:rPr>
          <w:rFonts w:ascii="Times New Roman" w:hAnsi="Times New Roman" w:cs="Times New Roman"/>
          <w:noProof/>
          <w:sz w:val="28"/>
          <w:szCs w:val="24"/>
          <w:lang w:val="en-US"/>
        </w:rPr>
        <w:t>.7. -</w:t>
      </w:r>
      <w:r>
        <w:rPr>
          <w:rFonts w:ascii="Times New Roman" w:hAnsi="Times New Roman" w:cs="Times New Roman"/>
          <w:noProof/>
          <w:sz w:val="28"/>
          <w:szCs w:val="24"/>
        </w:rPr>
        <w:t>Р</w:t>
      </w:r>
      <w:r w:rsidRPr="009E07DA">
        <w:rPr>
          <w:rFonts w:ascii="Times New Roman" w:hAnsi="Times New Roman" w:cs="Times New Roman"/>
          <w:noProof/>
          <w:sz w:val="28"/>
          <w:szCs w:val="24"/>
          <w:lang w:val="en-US"/>
        </w:rPr>
        <w:t>. 1 - 15.</w:t>
      </w:r>
    </w:p>
    <w:p w14:paraId="621DE2FF" w14:textId="317DA7B4" w:rsidR="00E42DD6" w:rsidRPr="009E07DA" w:rsidRDefault="009E07DA"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247</w:t>
      </w:r>
      <w:r w:rsidR="00E42DD6" w:rsidRPr="002D6CD2">
        <w:rPr>
          <w:rFonts w:ascii="Times New Roman" w:hAnsi="Times New Roman" w:cs="Times New Roman"/>
          <w:noProof/>
          <w:sz w:val="28"/>
          <w:szCs w:val="24"/>
          <w:lang w:val="en-US"/>
        </w:rPr>
        <w:tab/>
        <w:t xml:space="preserve">Tellides G., Pober J.S. Inflammatory and immune responses in the arterial media // Circulation Research. </w:t>
      </w:r>
      <w:r w:rsidRPr="009E07DA">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2015.</w:t>
      </w:r>
      <w:r w:rsidRPr="009E07DA">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9E07DA">
        <w:rPr>
          <w:rFonts w:ascii="Times New Roman" w:hAnsi="Times New Roman" w:cs="Times New Roman"/>
          <w:noProof/>
          <w:sz w:val="28"/>
          <w:szCs w:val="24"/>
          <w:lang w:val="en-US"/>
        </w:rPr>
        <w:t>. 116, №2. -</w:t>
      </w:r>
      <w:r>
        <w:rPr>
          <w:rFonts w:ascii="Times New Roman" w:hAnsi="Times New Roman" w:cs="Times New Roman"/>
          <w:noProof/>
          <w:sz w:val="28"/>
          <w:szCs w:val="24"/>
        </w:rPr>
        <w:t>Р</w:t>
      </w:r>
      <w:r w:rsidRPr="009E07DA">
        <w:rPr>
          <w:rFonts w:ascii="Times New Roman" w:hAnsi="Times New Roman" w:cs="Times New Roman"/>
          <w:noProof/>
          <w:sz w:val="28"/>
          <w:szCs w:val="24"/>
          <w:lang w:val="en-US"/>
        </w:rPr>
        <w:t>. 312 - 322.</w:t>
      </w:r>
    </w:p>
    <w:p w14:paraId="2F9A424E" w14:textId="4FE522C8" w:rsidR="00E42DD6" w:rsidRPr="00F72FC2" w:rsidRDefault="009E07DA"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248</w:t>
      </w:r>
      <w:r w:rsidR="00E42DD6" w:rsidRPr="002D6CD2">
        <w:rPr>
          <w:rFonts w:ascii="Times New Roman" w:hAnsi="Times New Roman" w:cs="Times New Roman"/>
          <w:noProof/>
          <w:sz w:val="28"/>
          <w:szCs w:val="24"/>
          <w:lang w:val="en-US"/>
        </w:rPr>
        <w:tab/>
        <w:t xml:space="preserve">Cochain C., Zernecke A. Macrophages and immune cells in atherosclerosis: recent advances and novel concepts // Basic Research in Cardiology. </w:t>
      </w:r>
      <w:r w:rsidRPr="009E07DA">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2015.</w:t>
      </w:r>
      <w:r w:rsidRPr="009E07DA">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9E07DA">
        <w:rPr>
          <w:rFonts w:ascii="Times New Roman" w:hAnsi="Times New Roman" w:cs="Times New Roman"/>
          <w:noProof/>
          <w:sz w:val="28"/>
          <w:szCs w:val="24"/>
          <w:lang w:val="en-US"/>
        </w:rPr>
        <w:t xml:space="preserve">. </w:t>
      </w:r>
      <w:r w:rsidRPr="00F72FC2">
        <w:rPr>
          <w:rFonts w:ascii="Times New Roman" w:hAnsi="Times New Roman" w:cs="Times New Roman"/>
          <w:noProof/>
          <w:sz w:val="28"/>
          <w:szCs w:val="24"/>
          <w:lang w:val="en-US"/>
        </w:rPr>
        <w:t>110, №4. -</w:t>
      </w:r>
      <w:r>
        <w:rPr>
          <w:rFonts w:ascii="Times New Roman" w:hAnsi="Times New Roman" w:cs="Times New Roman"/>
          <w:noProof/>
          <w:sz w:val="28"/>
          <w:szCs w:val="24"/>
        </w:rPr>
        <w:t>Р</w:t>
      </w:r>
      <w:r w:rsidRPr="00F72FC2">
        <w:rPr>
          <w:rFonts w:ascii="Times New Roman" w:hAnsi="Times New Roman" w:cs="Times New Roman"/>
          <w:noProof/>
          <w:sz w:val="28"/>
          <w:szCs w:val="24"/>
          <w:lang w:val="en-US"/>
        </w:rPr>
        <w:t>. 1 - 12.</w:t>
      </w:r>
    </w:p>
    <w:p w14:paraId="4BEE72DE" w14:textId="0BCE0D12" w:rsidR="00E42DD6" w:rsidRPr="002D6CD2" w:rsidRDefault="00F72FC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249</w:t>
      </w:r>
      <w:r w:rsidR="00E42DD6" w:rsidRPr="002D6CD2">
        <w:rPr>
          <w:rFonts w:ascii="Times New Roman" w:hAnsi="Times New Roman" w:cs="Times New Roman"/>
          <w:noProof/>
          <w:sz w:val="28"/>
          <w:szCs w:val="24"/>
          <w:lang w:val="en-US"/>
        </w:rPr>
        <w:tab/>
      </w:r>
      <w:r w:rsidRPr="00F72FC2">
        <w:rPr>
          <w:rFonts w:ascii="Times New Roman" w:hAnsi="Times New Roman" w:cs="Times New Roman"/>
          <w:noProof/>
          <w:sz w:val="28"/>
          <w:szCs w:val="24"/>
          <w:lang w:val="en-US"/>
        </w:rPr>
        <w:t>Otsuka, F., Kramer, M. C. A., Woudstra, P., Yahagi, K., Ladich, E., Finn, A. V., … Virmani, R.</w:t>
      </w:r>
      <w:r w:rsidR="00E42DD6" w:rsidRPr="002D6CD2">
        <w:rPr>
          <w:rFonts w:ascii="Times New Roman" w:hAnsi="Times New Roman" w:cs="Times New Roman"/>
          <w:noProof/>
          <w:sz w:val="28"/>
          <w:szCs w:val="24"/>
          <w:lang w:val="en-US"/>
        </w:rPr>
        <w:t xml:space="preserve"> Natural progression of atherosclerosis from pathologic intimal thickening to late fibroatheroma in human coronary arteries: A pathology study // Atherosclerosis. </w:t>
      </w:r>
      <w:r w:rsidRPr="00F72FC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2015.</w:t>
      </w:r>
      <w:r w:rsidRPr="00F72FC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F72FC2">
        <w:rPr>
          <w:rFonts w:ascii="Times New Roman" w:hAnsi="Times New Roman" w:cs="Times New Roman"/>
          <w:noProof/>
          <w:sz w:val="28"/>
          <w:szCs w:val="24"/>
          <w:lang w:val="en-US"/>
        </w:rPr>
        <w:t>.</w:t>
      </w:r>
      <w:r w:rsidRPr="00F72FC2">
        <w:rPr>
          <w:lang w:val="en-US"/>
        </w:rPr>
        <w:t xml:space="preserve"> </w:t>
      </w:r>
      <w:r w:rsidRPr="00F72FC2">
        <w:rPr>
          <w:rFonts w:ascii="Times New Roman" w:hAnsi="Times New Roman" w:cs="Times New Roman"/>
          <w:noProof/>
          <w:sz w:val="28"/>
          <w:szCs w:val="24"/>
          <w:lang w:val="en-US"/>
        </w:rPr>
        <w:t>241, №2. -</w:t>
      </w:r>
      <w:r>
        <w:rPr>
          <w:rFonts w:ascii="Times New Roman" w:hAnsi="Times New Roman" w:cs="Times New Roman"/>
          <w:noProof/>
          <w:sz w:val="28"/>
          <w:szCs w:val="24"/>
        </w:rPr>
        <w:t>Р</w:t>
      </w:r>
      <w:r w:rsidRPr="00F72FC2">
        <w:rPr>
          <w:rFonts w:ascii="Times New Roman" w:hAnsi="Times New Roman" w:cs="Times New Roman"/>
          <w:noProof/>
          <w:sz w:val="28"/>
          <w:szCs w:val="24"/>
          <w:lang w:val="en-US"/>
        </w:rPr>
        <w:t>. 772–782.</w:t>
      </w:r>
    </w:p>
    <w:p w14:paraId="15B981E6" w14:textId="49745959" w:rsidR="00E42DD6" w:rsidRPr="002D6CD2" w:rsidRDefault="00F72FC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250</w:t>
      </w:r>
      <w:r w:rsidR="00E42DD6" w:rsidRPr="002D6CD2">
        <w:rPr>
          <w:rFonts w:ascii="Times New Roman" w:hAnsi="Times New Roman" w:cs="Times New Roman"/>
          <w:noProof/>
          <w:sz w:val="28"/>
          <w:szCs w:val="24"/>
          <w:lang w:val="en-US"/>
        </w:rPr>
        <w:tab/>
      </w:r>
      <w:r w:rsidRPr="00F72FC2">
        <w:rPr>
          <w:rFonts w:ascii="Times New Roman" w:hAnsi="Times New Roman" w:cs="Times New Roman"/>
          <w:noProof/>
          <w:sz w:val="28"/>
          <w:szCs w:val="24"/>
          <w:lang w:val="en-US"/>
        </w:rPr>
        <w:t>Shiomi, M., Yamada, S., Matsu</w:t>
      </w:r>
      <w:r>
        <w:rPr>
          <w:rFonts w:ascii="Times New Roman" w:hAnsi="Times New Roman" w:cs="Times New Roman"/>
          <w:noProof/>
          <w:sz w:val="28"/>
          <w:szCs w:val="24"/>
          <w:lang w:val="en-US"/>
        </w:rPr>
        <w:t>kawa, A., Itabe, H., &amp; Ito, T.</w:t>
      </w:r>
      <w:r w:rsidR="00E42DD6" w:rsidRPr="002D6CD2">
        <w:rPr>
          <w:rFonts w:ascii="Times New Roman" w:hAnsi="Times New Roman" w:cs="Times New Roman"/>
          <w:noProof/>
          <w:sz w:val="28"/>
          <w:szCs w:val="24"/>
          <w:lang w:val="en-US"/>
        </w:rPr>
        <w:t xml:space="preserve"> Invasion of atheromatous plaques into tunica media causes coronary outward remodeling in WHHLMI rabbits // Atherosclerosis. </w:t>
      </w:r>
      <w:r w:rsidRPr="00F72FC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2008.</w:t>
      </w:r>
      <w:r w:rsidRPr="00F72FC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F72FC2">
        <w:rPr>
          <w:rFonts w:ascii="Times New Roman" w:hAnsi="Times New Roman" w:cs="Times New Roman"/>
          <w:noProof/>
          <w:sz w:val="28"/>
          <w:szCs w:val="24"/>
          <w:lang w:val="en-US"/>
        </w:rPr>
        <w:t>.</w:t>
      </w:r>
      <w:r w:rsidRPr="00F72FC2">
        <w:rPr>
          <w:lang w:val="en-US"/>
        </w:rPr>
        <w:t xml:space="preserve"> </w:t>
      </w:r>
      <w:r w:rsidRPr="00F72FC2">
        <w:rPr>
          <w:rFonts w:ascii="Times New Roman" w:hAnsi="Times New Roman" w:cs="Times New Roman"/>
          <w:noProof/>
          <w:sz w:val="28"/>
          <w:szCs w:val="24"/>
          <w:lang w:val="en-US"/>
        </w:rPr>
        <w:t>198, №2. -</w:t>
      </w:r>
      <w:r>
        <w:rPr>
          <w:rFonts w:ascii="Times New Roman" w:hAnsi="Times New Roman" w:cs="Times New Roman"/>
          <w:noProof/>
          <w:sz w:val="28"/>
          <w:szCs w:val="24"/>
        </w:rPr>
        <w:t>Р</w:t>
      </w:r>
      <w:r w:rsidRPr="00F72FC2">
        <w:rPr>
          <w:rFonts w:ascii="Times New Roman" w:hAnsi="Times New Roman" w:cs="Times New Roman"/>
          <w:noProof/>
          <w:sz w:val="28"/>
          <w:szCs w:val="24"/>
          <w:lang w:val="en-US"/>
        </w:rPr>
        <w:t>. 287–293.</w:t>
      </w:r>
    </w:p>
    <w:p w14:paraId="08B90077" w14:textId="60938A0F" w:rsidR="00E42DD6" w:rsidRPr="002D6CD2" w:rsidRDefault="00F72FC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251</w:t>
      </w:r>
      <w:r w:rsidR="00E42DD6" w:rsidRPr="002D6CD2">
        <w:rPr>
          <w:rFonts w:ascii="Times New Roman" w:hAnsi="Times New Roman" w:cs="Times New Roman"/>
          <w:noProof/>
          <w:sz w:val="28"/>
          <w:szCs w:val="24"/>
          <w:lang w:val="en-US"/>
        </w:rPr>
        <w:tab/>
      </w:r>
      <w:r w:rsidRPr="00F72FC2">
        <w:rPr>
          <w:rFonts w:ascii="Times New Roman" w:hAnsi="Times New Roman" w:cs="Times New Roman"/>
          <w:noProof/>
          <w:sz w:val="28"/>
          <w:szCs w:val="24"/>
          <w:lang w:val="en-US"/>
        </w:rPr>
        <w:t>Blankenberg, S., Rupprecht, H. J., Bickel, C., Torzewski, M., Hafner, G., Tiret, L., … Lackner, K. J.</w:t>
      </w:r>
      <w:r w:rsidR="00E42DD6" w:rsidRPr="002D6CD2">
        <w:rPr>
          <w:rFonts w:ascii="Times New Roman" w:hAnsi="Times New Roman" w:cs="Times New Roman"/>
          <w:noProof/>
          <w:sz w:val="28"/>
          <w:szCs w:val="24"/>
          <w:lang w:val="en-US"/>
        </w:rPr>
        <w:t xml:space="preserve"> Glutathione peroxidase 1 activity and cardiovascular events in patients with coronary artery disease // N. Engl. J. Med. </w:t>
      </w:r>
      <w:r w:rsidRPr="00F72FC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2003. </w:t>
      </w:r>
      <w:r w:rsidRPr="00F72FC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V. 349, № 17. </w:t>
      </w:r>
      <w:r w:rsidRPr="00F72FC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P. 1605–1613.</w:t>
      </w:r>
    </w:p>
    <w:p w14:paraId="3C5399A4" w14:textId="4402C255" w:rsidR="00E42DD6" w:rsidRPr="002D6CD2" w:rsidRDefault="00F72FC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252</w:t>
      </w:r>
      <w:r w:rsidR="00E42DD6" w:rsidRPr="002D6CD2">
        <w:rPr>
          <w:rFonts w:ascii="Times New Roman" w:hAnsi="Times New Roman" w:cs="Times New Roman"/>
          <w:noProof/>
          <w:sz w:val="28"/>
          <w:szCs w:val="24"/>
          <w:lang w:val="en-US"/>
        </w:rPr>
        <w:tab/>
      </w:r>
      <w:r w:rsidRPr="00F72FC2">
        <w:rPr>
          <w:rFonts w:ascii="Times New Roman" w:hAnsi="Times New Roman" w:cs="Times New Roman"/>
          <w:noProof/>
          <w:sz w:val="28"/>
          <w:szCs w:val="24"/>
          <w:lang w:val="en-US"/>
        </w:rPr>
        <w:t>Lapenna, D., De Gioia, S., Ciofani, G., Mezzetti, A., Ucchino, S., Calafiore, A. M., … Cuccurullo, F.</w:t>
      </w:r>
      <w:r w:rsidR="00E42DD6" w:rsidRPr="002D6CD2">
        <w:rPr>
          <w:rFonts w:ascii="Times New Roman" w:hAnsi="Times New Roman" w:cs="Times New Roman"/>
          <w:noProof/>
          <w:sz w:val="28"/>
          <w:szCs w:val="24"/>
          <w:lang w:val="en-US"/>
        </w:rPr>
        <w:t xml:space="preserve"> Glutathione-related antioxidant defenses in human atherosclerotic plaques // Circulation. </w:t>
      </w:r>
      <w:r w:rsidRPr="00F72FC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1998.</w:t>
      </w:r>
      <w:r w:rsidRPr="00F72FC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F72FC2">
        <w:rPr>
          <w:rFonts w:ascii="Times New Roman" w:hAnsi="Times New Roman" w:cs="Times New Roman"/>
          <w:noProof/>
          <w:sz w:val="28"/>
          <w:szCs w:val="24"/>
          <w:lang w:val="en-US"/>
        </w:rPr>
        <w:t>.</w:t>
      </w:r>
      <w:r w:rsidRPr="00F72FC2">
        <w:rPr>
          <w:lang w:val="en-US"/>
        </w:rPr>
        <w:t xml:space="preserve"> </w:t>
      </w:r>
      <w:r w:rsidRPr="00F72FC2">
        <w:rPr>
          <w:rFonts w:ascii="Times New Roman" w:hAnsi="Times New Roman" w:cs="Times New Roman"/>
          <w:noProof/>
          <w:sz w:val="28"/>
          <w:szCs w:val="24"/>
          <w:lang w:val="en-US"/>
        </w:rPr>
        <w:t>97, №19. -</w:t>
      </w:r>
      <w:r>
        <w:rPr>
          <w:rFonts w:ascii="Times New Roman" w:hAnsi="Times New Roman" w:cs="Times New Roman"/>
          <w:noProof/>
          <w:sz w:val="28"/>
          <w:szCs w:val="24"/>
        </w:rPr>
        <w:t>Р</w:t>
      </w:r>
      <w:r w:rsidRPr="00F72FC2">
        <w:rPr>
          <w:rFonts w:ascii="Times New Roman" w:hAnsi="Times New Roman" w:cs="Times New Roman"/>
          <w:noProof/>
          <w:sz w:val="28"/>
          <w:szCs w:val="24"/>
          <w:lang w:val="en-US"/>
        </w:rPr>
        <w:t>. 1930–1934.</w:t>
      </w:r>
    </w:p>
    <w:p w14:paraId="6E39FC32" w14:textId="5C48EE60" w:rsidR="00E42DD6" w:rsidRPr="002D6CD2" w:rsidRDefault="00F72FC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lastRenderedPageBreak/>
        <w:t>253</w:t>
      </w:r>
      <w:r w:rsidR="00E42DD6" w:rsidRPr="002D6CD2">
        <w:rPr>
          <w:rFonts w:ascii="Times New Roman" w:hAnsi="Times New Roman" w:cs="Times New Roman"/>
          <w:noProof/>
          <w:sz w:val="28"/>
          <w:szCs w:val="24"/>
          <w:lang w:val="en-US"/>
        </w:rPr>
        <w:tab/>
      </w:r>
      <w:r w:rsidRPr="00F72FC2">
        <w:rPr>
          <w:rFonts w:ascii="Times New Roman" w:hAnsi="Times New Roman" w:cs="Times New Roman"/>
          <w:noProof/>
          <w:sz w:val="28"/>
          <w:szCs w:val="24"/>
          <w:lang w:val="en-US"/>
        </w:rPr>
        <w:t xml:space="preserve">Pagano, P. J., Chanock, S. J., Siwik, D. A., Colucci, W. S., &amp; Clark, J. K. </w:t>
      </w:r>
      <w:r w:rsidR="00E42DD6" w:rsidRPr="002D6CD2">
        <w:rPr>
          <w:rFonts w:ascii="Times New Roman" w:hAnsi="Times New Roman" w:cs="Times New Roman"/>
          <w:noProof/>
          <w:sz w:val="28"/>
          <w:szCs w:val="24"/>
          <w:lang w:val="en-US"/>
        </w:rPr>
        <w:t xml:space="preserve">Angiotensin II induces p67(phox) mRNA expression and NADPH oxidase superoxide generation in rabbit aortic adventitial fibroblasts // Hypertension. </w:t>
      </w:r>
      <w:r w:rsidRPr="00F72FC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1998.</w:t>
      </w:r>
      <w:r w:rsidRPr="00F72FC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F72FC2">
        <w:rPr>
          <w:rFonts w:ascii="Times New Roman" w:hAnsi="Times New Roman" w:cs="Times New Roman"/>
          <w:noProof/>
          <w:sz w:val="28"/>
          <w:szCs w:val="24"/>
          <w:lang w:val="en-US"/>
        </w:rPr>
        <w:t>.</w:t>
      </w:r>
      <w:r w:rsidRPr="00F72FC2">
        <w:rPr>
          <w:lang w:val="en-US"/>
        </w:rPr>
        <w:t xml:space="preserve"> </w:t>
      </w:r>
      <w:r w:rsidRPr="00F72FC2">
        <w:rPr>
          <w:rFonts w:ascii="Times New Roman" w:hAnsi="Times New Roman" w:cs="Times New Roman"/>
          <w:noProof/>
          <w:sz w:val="28"/>
          <w:szCs w:val="24"/>
          <w:lang w:val="en-US"/>
        </w:rPr>
        <w:t>32, №2. -</w:t>
      </w:r>
      <w:r>
        <w:rPr>
          <w:rFonts w:ascii="Times New Roman" w:hAnsi="Times New Roman" w:cs="Times New Roman"/>
          <w:noProof/>
          <w:sz w:val="28"/>
          <w:szCs w:val="24"/>
        </w:rPr>
        <w:t>Р</w:t>
      </w:r>
      <w:r w:rsidRPr="00F72FC2">
        <w:rPr>
          <w:rFonts w:ascii="Times New Roman" w:hAnsi="Times New Roman" w:cs="Times New Roman"/>
          <w:noProof/>
          <w:sz w:val="28"/>
          <w:szCs w:val="24"/>
          <w:lang w:val="en-US"/>
        </w:rPr>
        <w:t>. 331–337.</w:t>
      </w:r>
    </w:p>
    <w:p w14:paraId="418CFF47" w14:textId="758C394B" w:rsidR="00E42DD6" w:rsidRPr="002D6CD2" w:rsidRDefault="00F72FC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254</w:t>
      </w:r>
      <w:r w:rsidR="00E42DD6" w:rsidRPr="002D6CD2">
        <w:rPr>
          <w:rFonts w:ascii="Times New Roman" w:hAnsi="Times New Roman" w:cs="Times New Roman"/>
          <w:noProof/>
          <w:sz w:val="28"/>
          <w:szCs w:val="24"/>
          <w:lang w:val="en-US"/>
        </w:rPr>
        <w:tab/>
      </w:r>
      <w:r w:rsidRPr="00F72FC2">
        <w:rPr>
          <w:rFonts w:ascii="Times New Roman" w:hAnsi="Times New Roman" w:cs="Times New Roman"/>
          <w:noProof/>
          <w:sz w:val="28"/>
          <w:szCs w:val="24"/>
          <w:lang w:val="en-US"/>
        </w:rPr>
        <w:t>Pagano, P. J., Clark, J. K., Eugenia Cifuentes-Pagano, M., Clark, S. M., Callis, G. M., &amp; Quinn, M. T.</w:t>
      </w:r>
      <w:r w:rsidR="00E42DD6" w:rsidRPr="002D6CD2">
        <w:rPr>
          <w:rFonts w:ascii="Times New Roman" w:hAnsi="Times New Roman" w:cs="Times New Roman"/>
          <w:noProof/>
          <w:sz w:val="28"/>
          <w:szCs w:val="24"/>
          <w:lang w:val="en-US"/>
        </w:rPr>
        <w:t xml:space="preserve"> Localization of a constitutively active, phagocyte-like NADPH oxidase in rabbit aortic adventitia: Enhancement by angiotensin II // Proc. Natl. Acad. Sci. U. S. A. </w:t>
      </w:r>
      <w:r w:rsidRPr="00F72FC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1997.</w:t>
      </w:r>
      <w:r w:rsidRPr="00F72FC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F72FC2">
        <w:rPr>
          <w:rFonts w:ascii="Times New Roman" w:hAnsi="Times New Roman" w:cs="Times New Roman"/>
          <w:noProof/>
          <w:sz w:val="28"/>
          <w:szCs w:val="24"/>
          <w:lang w:val="en-US"/>
        </w:rPr>
        <w:t>.</w:t>
      </w:r>
      <w:r w:rsidRPr="00F72FC2">
        <w:rPr>
          <w:lang w:val="en-US"/>
        </w:rPr>
        <w:t xml:space="preserve"> </w:t>
      </w:r>
      <w:r w:rsidRPr="00F72FC2">
        <w:rPr>
          <w:rFonts w:ascii="Times New Roman" w:hAnsi="Times New Roman" w:cs="Times New Roman"/>
          <w:noProof/>
          <w:sz w:val="28"/>
          <w:szCs w:val="24"/>
          <w:lang w:val="en-US"/>
        </w:rPr>
        <w:t>94, №26. -</w:t>
      </w:r>
      <w:r>
        <w:rPr>
          <w:rFonts w:ascii="Times New Roman" w:hAnsi="Times New Roman" w:cs="Times New Roman"/>
          <w:noProof/>
          <w:sz w:val="28"/>
          <w:szCs w:val="24"/>
        </w:rPr>
        <w:t>Р</w:t>
      </w:r>
      <w:r w:rsidRPr="00F72FC2">
        <w:rPr>
          <w:rFonts w:ascii="Times New Roman" w:hAnsi="Times New Roman" w:cs="Times New Roman"/>
          <w:noProof/>
          <w:sz w:val="28"/>
          <w:szCs w:val="24"/>
          <w:lang w:val="en-US"/>
        </w:rPr>
        <w:t>. 14483–14488.</w:t>
      </w:r>
    </w:p>
    <w:p w14:paraId="592A1D09" w14:textId="451F35BF" w:rsidR="00E42DD6" w:rsidRPr="002D6CD2" w:rsidRDefault="00F72FC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255</w:t>
      </w:r>
      <w:r w:rsidR="00E42DD6" w:rsidRPr="002D6CD2">
        <w:rPr>
          <w:rFonts w:ascii="Times New Roman" w:hAnsi="Times New Roman" w:cs="Times New Roman"/>
          <w:noProof/>
          <w:sz w:val="28"/>
          <w:szCs w:val="24"/>
          <w:lang w:val="en-US"/>
        </w:rPr>
        <w:tab/>
        <w:t xml:space="preserve">Meijles D.N., Pagano P.J. Nox and Inflammation in the Vascular Adventitia // Hypertension. </w:t>
      </w:r>
      <w:r w:rsidRPr="00F72FC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2016.</w:t>
      </w:r>
      <w:r w:rsidRPr="00F72FC2">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V</w:t>
      </w:r>
      <w:r w:rsidRPr="00F72FC2">
        <w:rPr>
          <w:rFonts w:ascii="Times New Roman" w:hAnsi="Times New Roman" w:cs="Times New Roman"/>
          <w:noProof/>
          <w:sz w:val="28"/>
          <w:szCs w:val="24"/>
          <w:lang w:val="en-US"/>
        </w:rPr>
        <w:t>.67, №1. -</w:t>
      </w:r>
      <w:r>
        <w:rPr>
          <w:rFonts w:ascii="Times New Roman" w:hAnsi="Times New Roman" w:cs="Times New Roman"/>
          <w:noProof/>
          <w:sz w:val="28"/>
          <w:szCs w:val="24"/>
        </w:rPr>
        <w:t>Р</w:t>
      </w:r>
      <w:r w:rsidRPr="00F72FC2">
        <w:rPr>
          <w:rFonts w:ascii="Times New Roman" w:hAnsi="Times New Roman" w:cs="Times New Roman"/>
          <w:noProof/>
          <w:sz w:val="28"/>
          <w:szCs w:val="24"/>
          <w:lang w:val="en-US"/>
        </w:rPr>
        <w:t>. 14–19.</w:t>
      </w:r>
    </w:p>
    <w:p w14:paraId="3FA8BEBB" w14:textId="44D3B624" w:rsidR="00E42DD6" w:rsidRPr="002D6CD2" w:rsidRDefault="00F72FC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256</w:t>
      </w:r>
      <w:r w:rsidR="00E42DD6" w:rsidRPr="002D6CD2">
        <w:rPr>
          <w:rFonts w:ascii="Times New Roman" w:hAnsi="Times New Roman" w:cs="Times New Roman"/>
          <w:noProof/>
          <w:sz w:val="28"/>
          <w:szCs w:val="24"/>
          <w:lang w:val="en-US"/>
        </w:rPr>
        <w:tab/>
      </w:r>
      <w:r w:rsidRPr="00F72FC2">
        <w:rPr>
          <w:rFonts w:ascii="Times New Roman" w:hAnsi="Times New Roman" w:cs="Times New Roman"/>
          <w:noProof/>
          <w:sz w:val="28"/>
          <w:szCs w:val="24"/>
          <w:lang w:val="en-US"/>
        </w:rPr>
        <w:t>Sorescu, D., Weiss, D., Lassègue, B., Clempus, R. E., Szöcs, K., Sorescu, G. P., … Griendling, K. K.</w:t>
      </w:r>
      <w:r w:rsidR="00E42DD6" w:rsidRPr="002D6CD2">
        <w:rPr>
          <w:rFonts w:ascii="Times New Roman" w:hAnsi="Times New Roman" w:cs="Times New Roman"/>
          <w:noProof/>
          <w:sz w:val="28"/>
          <w:szCs w:val="24"/>
          <w:lang w:val="en-US"/>
        </w:rPr>
        <w:t xml:space="preserve"> Superoxide production and expression of Nox family proteins in human atherosclerosis // Circulation. </w:t>
      </w:r>
      <w:r w:rsidRPr="00F72FC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2002.</w:t>
      </w:r>
      <w:r w:rsidRPr="00F72FC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F72FC2">
        <w:rPr>
          <w:rFonts w:ascii="Times New Roman" w:hAnsi="Times New Roman" w:cs="Times New Roman"/>
          <w:noProof/>
          <w:sz w:val="28"/>
          <w:szCs w:val="24"/>
          <w:lang w:val="en-US"/>
        </w:rPr>
        <w:t>. 105, №12. -</w:t>
      </w:r>
      <w:r>
        <w:rPr>
          <w:rFonts w:ascii="Times New Roman" w:hAnsi="Times New Roman" w:cs="Times New Roman"/>
          <w:noProof/>
          <w:sz w:val="28"/>
          <w:szCs w:val="24"/>
        </w:rPr>
        <w:t>Р</w:t>
      </w:r>
      <w:r w:rsidRPr="00F72FC2">
        <w:rPr>
          <w:rFonts w:ascii="Times New Roman" w:hAnsi="Times New Roman" w:cs="Times New Roman"/>
          <w:noProof/>
          <w:sz w:val="28"/>
          <w:szCs w:val="24"/>
          <w:lang w:val="en-US"/>
        </w:rPr>
        <w:t>. 1429–1435.</w:t>
      </w:r>
    </w:p>
    <w:p w14:paraId="47A9EB51" w14:textId="120F3774" w:rsidR="00E42DD6" w:rsidRPr="002D6CD2" w:rsidRDefault="00CF63E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257</w:t>
      </w:r>
      <w:r w:rsidR="00E42DD6" w:rsidRPr="002D6CD2">
        <w:rPr>
          <w:rFonts w:ascii="Times New Roman" w:hAnsi="Times New Roman" w:cs="Times New Roman"/>
          <w:noProof/>
          <w:sz w:val="28"/>
          <w:szCs w:val="24"/>
          <w:lang w:val="en-US"/>
        </w:rPr>
        <w:tab/>
      </w:r>
      <w:r w:rsidRPr="00CF63E2">
        <w:rPr>
          <w:rFonts w:ascii="Times New Roman" w:hAnsi="Times New Roman" w:cs="Times New Roman"/>
          <w:noProof/>
          <w:sz w:val="28"/>
          <w:szCs w:val="24"/>
          <w:lang w:val="en-US"/>
        </w:rPr>
        <w:t>Takapoo, M., Chamseddine, A. H., Bhalla, R. C., &amp; Miller, F. J.</w:t>
      </w:r>
      <w:r w:rsidR="00E42DD6" w:rsidRPr="002D6CD2">
        <w:rPr>
          <w:rFonts w:ascii="Times New Roman" w:hAnsi="Times New Roman" w:cs="Times New Roman"/>
          <w:noProof/>
          <w:sz w:val="28"/>
          <w:szCs w:val="24"/>
          <w:lang w:val="en-US"/>
        </w:rPr>
        <w:t xml:space="preserve"> Glutathione peroxidase-deficient smooth muscle cells cause paracrine activation of normal smooth muscle cells via cyclophilin A. // Vascul. Pharmacol. </w:t>
      </w:r>
      <w:r w:rsidRPr="00CF63E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2011.</w:t>
      </w:r>
      <w:r w:rsidRPr="00CF63E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CF63E2">
        <w:rPr>
          <w:rFonts w:ascii="Times New Roman" w:hAnsi="Times New Roman" w:cs="Times New Roman"/>
          <w:noProof/>
          <w:sz w:val="28"/>
          <w:szCs w:val="24"/>
          <w:lang w:val="en-US"/>
        </w:rPr>
        <w:t>.</w:t>
      </w:r>
      <w:r w:rsidRPr="00CF63E2">
        <w:rPr>
          <w:lang w:val="en-US"/>
        </w:rPr>
        <w:t xml:space="preserve"> </w:t>
      </w:r>
      <w:r w:rsidRPr="00CF63E2">
        <w:rPr>
          <w:rFonts w:ascii="Times New Roman" w:hAnsi="Times New Roman" w:cs="Times New Roman"/>
          <w:noProof/>
          <w:sz w:val="28"/>
          <w:szCs w:val="24"/>
          <w:lang w:val="en-US"/>
        </w:rPr>
        <w:t>55, №5–6. -</w:t>
      </w:r>
      <w:r>
        <w:rPr>
          <w:rFonts w:ascii="Times New Roman" w:hAnsi="Times New Roman" w:cs="Times New Roman"/>
          <w:noProof/>
          <w:sz w:val="28"/>
          <w:szCs w:val="24"/>
        </w:rPr>
        <w:t>Р</w:t>
      </w:r>
      <w:r w:rsidRPr="00CF63E2">
        <w:rPr>
          <w:rFonts w:ascii="Times New Roman" w:hAnsi="Times New Roman" w:cs="Times New Roman"/>
          <w:noProof/>
          <w:sz w:val="28"/>
          <w:szCs w:val="24"/>
          <w:lang w:val="en-US"/>
        </w:rPr>
        <w:t>. 143–148.</w:t>
      </w:r>
    </w:p>
    <w:p w14:paraId="5CB56508" w14:textId="4D068B75" w:rsidR="00E42DD6" w:rsidRPr="00CF63E2" w:rsidRDefault="00CF63E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258</w:t>
      </w:r>
      <w:r w:rsidR="00E42DD6" w:rsidRPr="002D6CD2">
        <w:rPr>
          <w:rFonts w:ascii="Times New Roman" w:hAnsi="Times New Roman" w:cs="Times New Roman"/>
          <w:noProof/>
          <w:sz w:val="28"/>
          <w:szCs w:val="24"/>
          <w:lang w:val="en-US"/>
        </w:rPr>
        <w:tab/>
      </w:r>
      <w:r w:rsidRPr="00CF63E2">
        <w:rPr>
          <w:rFonts w:ascii="Times New Roman" w:hAnsi="Times New Roman" w:cs="Times New Roman"/>
          <w:noProof/>
          <w:sz w:val="28"/>
          <w:szCs w:val="24"/>
          <w:lang w:val="en-US"/>
        </w:rPr>
        <w:t xml:space="preserve">Cheng, F., Torzewski, M., Degreif, A., Rossmann, H., </w:t>
      </w:r>
      <w:r>
        <w:rPr>
          <w:rFonts w:ascii="Times New Roman" w:hAnsi="Times New Roman" w:cs="Times New Roman"/>
          <w:noProof/>
          <w:sz w:val="28"/>
          <w:szCs w:val="24"/>
          <w:lang w:val="en-US"/>
        </w:rPr>
        <w:t>Canisius, A., &amp; Lackner, K. J.</w:t>
      </w:r>
      <w:r w:rsidR="00E42DD6" w:rsidRPr="002D6CD2">
        <w:rPr>
          <w:rFonts w:ascii="Times New Roman" w:hAnsi="Times New Roman" w:cs="Times New Roman"/>
          <w:noProof/>
          <w:sz w:val="28"/>
          <w:szCs w:val="24"/>
          <w:lang w:val="en-US"/>
        </w:rPr>
        <w:t xml:space="preserve"> Impact of Glutathione Peroxidase-1 Deficiency on Macrophage Foam Cell Formation and Proliferation: Implications for Atherogenesis // PLoS One. </w:t>
      </w:r>
      <w:r w:rsidRPr="00CF63E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2013.</w:t>
      </w:r>
      <w:r w:rsidRPr="00CF63E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CF63E2">
        <w:rPr>
          <w:rFonts w:ascii="Times New Roman" w:hAnsi="Times New Roman" w:cs="Times New Roman"/>
          <w:noProof/>
          <w:sz w:val="28"/>
          <w:szCs w:val="24"/>
          <w:lang w:val="en-US"/>
        </w:rPr>
        <w:t>. 8, №8. -</w:t>
      </w:r>
      <w:r>
        <w:rPr>
          <w:rFonts w:ascii="Times New Roman" w:hAnsi="Times New Roman" w:cs="Times New Roman"/>
          <w:noProof/>
          <w:sz w:val="28"/>
          <w:szCs w:val="24"/>
        </w:rPr>
        <w:t>Р</w:t>
      </w:r>
      <w:r w:rsidRPr="00CF63E2">
        <w:rPr>
          <w:rFonts w:ascii="Times New Roman" w:hAnsi="Times New Roman" w:cs="Times New Roman"/>
          <w:noProof/>
          <w:sz w:val="28"/>
          <w:szCs w:val="24"/>
          <w:lang w:val="en-US"/>
        </w:rPr>
        <w:t xml:space="preserve">. </w:t>
      </w:r>
      <w:r>
        <w:rPr>
          <w:rFonts w:ascii="Times New Roman" w:hAnsi="Times New Roman" w:cs="Times New Roman"/>
          <w:noProof/>
          <w:sz w:val="28"/>
          <w:szCs w:val="24"/>
          <w:lang w:val="en-US"/>
        </w:rPr>
        <w:t>e72063.</w:t>
      </w:r>
    </w:p>
    <w:p w14:paraId="35F1BF3F" w14:textId="4F78473F" w:rsidR="00E42DD6" w:rsidRPr="002D6CD2" w:rsidRDefault="00CF63E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259</w:t>
      </w:r>
      <w:r w:rsidR="00E42DD6" w:rsidRPr="00CF63E2">
        <w:rPr>
          <w:rFonts w:ascii="Times New Roman" w:hAnsi="Times New Roman" w:cs="Times New Roman"/>
          <w:noProof/>
          <w:sz w:val="28"/>
          <w:szCs w:val="24"/>
          <w:lang w:val="en-US"/>
        </w:rPr>
        <w:tab/>
      </w:r>
      <w:r w:rsidR="00E42DD6" w:rsidRPr="002D6CD2">
        <w:rPr>
          <w:rFonts w:ascii="Times New Roman" w:hAnsi="Times New Roman" w:cs="Times New Roman"/>
          <w:noProof/>
          <w:sz w:val="28"/>
          <w:szCs w:val="24"/>
          <w:lang w:val="en-US"/>
        </w:rPr>
        <w:t>Skvortsova</w:t>
      </w:r>
      <w:r w:rsidR="00E42DD6" w:rsidRPr="00CF63E2">
        <w:rPr>
          <w:rFonts w:ascii="Times New Roman" w:hAnsi="Times New Roman" w:cs="Times New Roman"/>
          <w:noProof/>
          <w:sz w:val="28"/>
          <w:szCs w:val="24"/>
          <w:lang w:val="en-US"/>
        </w:rPr>
        <w:t xml:space="preserve"> </w:t>
      </w:r>
      <w:r w:rsidR="00E42DD6" w:rsidRPr="002D6CD2">
        <w:rPr>
          <w:rFonts w:ascii="Times New Roman" w:hAnsi="Times New Roman" w:cs="Times New Roman"/>
          <w:noProof/>
          <w:sz w:val="28"/>
          <w:szCs w:val="24"/>
          <w:lang w:val="en-US"/>
        </w:rPr>
        <w:t>L</w:t>
      </w:r>
      <w:r w:rsidR="00E42DD6" w:rsidRPr="00CF63E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A</w:t>
      </w:r>
      <w:r w:rsidR="00E42DD6" w:rsidRPr="00CF63E2">
        <w:rPr>
          <w:rFonts w:ascii="Times New Roman" w:hAnsi="Times New Roman" w:cs="Times New Roman"/>
          <w:noProof/>
          <w:sz w:val="28"/>
          <w:szCs w:val="24"/>
          <w:lang w:val="en-US"/>
        </w:rPr>
        <w:t xml:space="preserve">. , </w:t>
      </w:r>
      <w:r w:rsidR="00E42DD6" w:rsidRPr="002D6CD2">
        <w:rPr>
          <w:rFonts w:ascii="Times New Roman" w:hAnsi="Times New Roman" w:cs="Times New Roman"/>
          <w:noProof/>
          <w:sz w:val="28"/>
          <w:szCs w:val="24"/>
          <w:lang w:val="en-US"/>
        </w:rPr>
        <w:t>Ahsan</w:t>
      </w:r>
      <w:r w:rsidR="00E42DD6" w:rsidRPr="00CF63E2">
        <w:rPr>
          <w:rFonts w:ascii="Times New Roman" w:hAnsi="Times New Roman" w:cs="Times New Roman"/>
          <w:noProof/>
          <w:sz w:val="28"/>
          <w:szCs w:val="24"/>
          <w:lang w:val="en-US"/>
        </w:rPr>
        <w:t xml:space="preserve"> </w:t>
      </w:r>
      <w:r w:rsidR="00E42DD6" w:rsidRPr="002D6CD2">
        <w:rPr>
          <w:rFonts w:ascii="Times New Roman" w:hAnsi="Times New Roman" w:cs="Times New Roman"/>
          <w:noProof/>
          <w:sz w:val="28"/>
          <w:szCs w:val="24"/>
          <w:lang w:val="en-US"/>
        </w:rPr>
        <w:t>A</w:t>
      </w:r>
      <w:r w:rsidR="00E42DD6" w:rsidRPr="00CF63E2">
        <w:rPr>
          <w:rFonts w:ascii="Times New Roman" w:hAnsi="Times New Roman" w:cs="Times New Roman"/>
          <w:noProof/>
          <w:sz w:val="28"/>
          <w:szCs w:val="24"/>
          <w:lang w:val="en-US"/>
        </w:rPr>
        <w:t xml:space="preserve">. , </w:t>
      </w:r>
      <w:r w:rsidR="00E42DD6" w:rsidRPr="002D6CD2">
        <w:rPr>
          <w:rFonts w:ascii="Times New Roman" w:hAnsi="Times New Roman" w:cs="Times New Roman"/>
          <w:noProof/>
          <w:sz w:val="28"/>
          <w:szCs w:val="24"/>
          <w:lang w:val="en-US"/>
        </w:rPr>
        <w:t>Berkimbayeva</w:t>
      </w:r>
      <w:r w:rsidR="00E42DD6" w:rsidRPr="00CF63E2">
        <w:rPr>
          <w:rFonts w:ascii="Times New Roman" w:hAnsi="Times New Roman" w:cs="Times New Roman"/>
          <w:noProof/>
          <w:sz w:val="28"/>
          <w:szCs w:val="24"/>
          <w:lang w:val="en-US"/>
        </w:rPr>
        <w:t xml:space="preserve"> </w:t>
      </w:r>
      <w:r w:rsidR="00E42DD6" w:rsidRPr="002D6CD2">
        <w:rPr>
          <w:rFonts w:ascii="Times New Roman" w:hAnsi="Times New Roman" w:cs="Times New Roman"/>
          <w:noProof/>
          <w:sz w:val="28"/>
          <w:szCs w:val="24"/>
          <w:lang w:val="en-US"/>
        </w:rPr>
        <w:t>Z</w:t>
      </w:r>
      <w:r w:rsidR="00E42DD6" w:rsidRPr="00CF63E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A</w:t>
      </w:r>
      <w:r w:rsidR="00E42DD6" w:rsidRPr="00CF63E2">
        <w:rPr>
          <w:rFonts w:ascii="Times New Roman" w:hAnsi="Times New Roman" w:cs="Times New Roman"/>
          <w:noProof/>
          <w:sz w:val="28"/>
          <w:szCs w:val="24"/>
          <w:lang w:val="en-US"/>
        </w:rPr>
        <w:t xml:space="preserve">. , </w:t>
      </w:r>
      <w:r w:rsidR="00E42DD6" w:rsidRPr="002D6CD2">
        <w:rPr>
          <w:rFonts w:ascii="Times New Roman" w:hAnsi="Times New Roman" w:cs="Times New Roman"/>
          <w:noProof/>
          <w:sz w:val="28"/>
          <w:szCs w:val="24"/>
          <w:lang w:val="en-US"/>
        </w:rPr>
        <w:t>Khussainova</w:t>
      </w:r>
      <w:r w:rsidR="00E42DD6" w:rsidRPr="00CF63E2">
        <w:rPr>
          <w:rFonts w:ascii="Times New Roman" w:hAnsi="Times New Roman" w:cs="Times New Roman"/>
          <w:noProof/>
          <w:sz w:val="28"/>
          <w:szCs w:val="24"/>
          <w:lang w:val="en-US"/>
        </w:rPr>
        <w:t xml:space="preserve"> </w:t>
      </w:r>
      <w:r w:rsidR="00E42DD6" w:rsidRPr="002D6CD2">
        <w:rPr>
          <w:rFonts w:ascii="Times New Roman" w:hAnsi="Times New Roman" w:cs="Times New Roman"/>
          <w:noProof/>
          <w:sz w:val="28"/>
          <w:szCs w:val="24"/>
          <w:lang w:val="en-US"/>
        </w:rPr>
        <w:t>E</w:t>
      </w:r>
      <w:r w:rsidR="00E42DD6" w:rsidRPr="00CF63E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M</w:t>
      </w:r>
      <w:r w:rsidR="00E42DD6" w:rsidRPr="00CF63E2">
        <w:rPr>
          <w:rFonts w:ascii="Times New Roman" w:hAnsi="Times New Roman" w:cs="Times New Roman"/>
          <w:noProof/>
          <w:sz w:val="28"/>
          <w:szCs w:val="24"/>
          <w:lang w:val="en-US"/>
        </w:rPr>
        <w:t xml:space="preserve">. , </w:t>
      </w:r>
      <w:r w:rsidR="00E42DD6" w:rsidRPr="002D6CD2">
        <w:rPr>
          <w:rFonts w:ascii="Times New Roman" w:hAnsi="Times New Roman" w:cs="Times New Roman"/>
          <w:noProof/>
          <w:sz w:val="28"/>
          <w:szCs w:val="24"/>
          <w:lang w:val="en-US"/>
        </w:rPr>
        <w:t>Bekmanov</w:t>
      </w:r>
      <w:r w:rsidR="00E42DD6" w:rsidRPr="00CF63E2">
        <w:rPr>
          <w:rFonts w:ascii="Times New Roman" w:hAnsi="Times New Roman" w:cs="Times New Roman"/>
          <w:noProof/>
          <w:sz w:val="28"/>
          <w:szCs w:val="24"/>
          <w:lang w:val="en-US"/>
        </w:rPr>
        <w:t xml:space="preserve"> </w:t>
      </w:r>
      <w:r w:rsidR="00E42DD6" w:rsidRPr="002D6CD2">
        <w:rPr>
          <w:rFonts w:ascii="Times New Roman" w:hAnsi="Times New Roman" w:cs="Times New Roman"/>
          <w:noProof/>
          <w:sz w:val="28"/>
          <w:szCs w:val="24"/>
          <w:lang w:val="en-US"/>
        </w:rPr>
        <w:t>B</w:t>
      </w:r>
      <w:r w:rsidR="00E42DD6" w:rsidRPr="00CF63E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O</w:t>
      </w:r>
      <w:r w:rsidR="00E42DD6" w:rsidRPr="00CF63E2">
        <w:rPr>
          <w:rFonts w:ascii="Times New Roman" w:hAnsi="Times New Roman" w:cs="Times New Roman"/>
          <w:noProof/>
          <w:sz w:val="28"/>
          <w:szCs w:val="24"/>
          <w:lang w:val="en-US"/>
        </w:rPr>
        <w:t xml:space="preserve">., </w:t>
      </w:r>
      <w:r w:rsidR="00E42DD6" w:rsidRPr="002D6CD2">
        <w:rPr>
          <w:rFonts w:ascii="Times New Roman" w:hAnsi="Times New Roman" w:cs="Times New Roman"/>
          <w:noProof/>
          <w:sz w:val="28"/>
          <w:szCs w:val="24"/>
          <w:lang w:val="en-US"/>
        </w:rPr>
        <w:t>Mansharipova</w:t>
      </w:r>
      <w:r w:rsidR="00E42DD6" w:rsidRPr="00CF63E2">
        <w:rPr>
          <w:rFonts w:ascii="Times New Roman" w:hAnsi="Times New Roman" w:cs="Times New Roman"/>
          <w:noProof/>
          <w:sz w:val="28"/>
          <w:szCs w:val="24"/>
          <w:lang w:val="en-US"/>
        </w:rPr>
        <w:t xml:space="preserve"> </w:t>
      </w:r>
      <w:r w:rsidR="00E42DD6" w:rsidRPr="002D6CD2">
        <w:rPr>
          <w:rFonts w:ascii="Times New Roman" w:hAnsi="Times New Roman" w:cs="Times New Roman"/>
          <w:noProof/>
          <w:sz w:val="28"/>
          <w:szCs w:val="24"/>
          <w:lang w:val="en-US"/>
        </w:rPr>
        <w:t>A</w:t>
      </w:r>
      <w:r w:rsidR="00E42DD6" w:rsidRPr="00CF63E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T</w:t>
      </w:r>
      <w:r w:rsidR="00E42DD6" w:rsidRPr="00CF63E2">
        <w:rPr>
          <w:rFonts w:ascii="Times New Roman" w:hAnsi="Times New Roman" w:cs="Times New Roman"/>
          <w:noProof/>
          <w:sz w:val="28"/>
          <w:szCs w:val="24"/>
          <w:lang w:val="en-US"/>
        </w:rPr>
        <w:t xml:space="preserve">. </w:t>
      </w:r>
      <w:r w:rsidR="00E42DD6" w:rsidRPr="002D6CD2">
        <w:rPr>
          <w:rFonts w:ascii="Times New Roman" w:hAnsi="Times New Roman" w:cs="Times New Roman"/>
          <w:noProof/>
          <w:sz w:val="28"/>
          <w:szCs w:val="24"/>
          <w:lang w:val="en-US"/>
        </w:rPr>
        <w:t>D</w:t>
      </w:r>
      <w:r w:rsidR="00E42DD6" w:rsidRPr="00CF63E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L</w:t>
      </w:r>
      <w:r w:rsidR="00E42DD6" w:rsidRPr="00CF63E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B</w:t>
      </w:r>
      <w:r w:rsidR="00E42DD6" w:rsidRPr="00CF63E2">
        <w:rPr>
          <w:rFonts w:ascii="Times New Roman" w:hAnsi="Times New Roman" w:cs="Times New Roman"/>
          <w:noProof/>
          <w:sz w:val="28"/>
          <w:szCs w:val="24"/>
          <w:lang w:val="en-US"/>
        </w:rPr>
        <w:t xml:space="preserve">. </w:t>
      </w:r>
      <w:r w:rsidR="00E42DD6" w:rsidRPr="002D6CD2">
        <w:rPr>
          <w:rFonts w:ascii="Times New Roman" w:hAnsi="Times New Roman" w:cs="Times New Roman"/>
          <w:noProof/>
          <w:sz w:val="28"/>
          <w:szCs w:val="24"/>
          <w:lang w:val="en-US"/>
        </w:rPr>
        <w:t>Immunohistochemistry</w:t>
      </w:r>
      <w:r w:rsidR="00E42DD6" w:rsidRPr="00CF63E2">
        <w:rPr>
          <w:rFonts w:ascii="Times New Roman" w:hAnsi="Times New Roman" w:cs="Times New Roman"/>
          <w:noProof/>
          <w:sz w:val="28"/>
          <w:szCs w:val="24"/>
          <w:lang w:val="en-US"/>
        </w:rPr>
        <w:t xml:space="preserve"> </w:t>
      </w:r>
      <w:r w:rsidR="00E42DD6" w:rsidRPr="002D6CD2">
        <w:rPr>
          <w:rFonts w:ascii="Times New Roman" w:hAnsi="Times New Roman" w:cs="Times New Roman"/>
          <w:noProof/>
          <w:sz w:val="28"/>
          <w:szCs w:val="24"/>
          <w:lang w:val="en-US"/>
        </w:rPr>
        <w:t>of</w:t>
      </w:r>
      <w:r w:rsidR="00E42DD6" w:rsidRPr="00CF63E2">
        <w:rPr>
          <w:rFonts w:ascii="Times New Roman" w:hAnsi="Times New Roman" w:cs="Times New Roman"/>
          <w:noProof/>
          <w:sz w:val="28"/>
          <w:szCs w:val="24"/>
          <w:lang w:val="en-US"/>
        </w:rPr>
        <w:t xml:space="preserve"> </w:t>
      </w:r>
      <w:r w:rsidR="00E42DD6" w:rsidRPr="002D6CD2">
        <w:rPr>
          <w:rFonts w:ascii="Times New Roman" w:hAnsi="Times New Roman" w:cs="Times New Roman"/>
          <w:noProof/>
          <w:sz w:val="28"/>
          <w:szCs w:val="24"/>
          <w:lang w:val="en-US"/>
        </w:rPr>
        <w:t>extracellular</w:t>
      </w:r>
      <w:r w:rsidR="00E42DD6" w:rsidRPr="00CF63E2">
        <w:rPr>
          <w:rFonts w:ascii="Times New Roman" w:hAnsi="Times New Roman" w:cs="Times New Roman"/>
          <w:noProof/>
          <w:sz w:val="28"/>
          <w:szCs w:val="24"/>
          <w:lang w:val="en-US"/>
        </w:rPr>
        <w:t xml:space="preserve"> </w:t>
      </w:r>
      <w:r w:rsidR="00E42DD6" w:rsidRPr="002D6CD2">
        <w:rPr>
          <w:rFonts w:ascii="Times New Roman" w:hAnsi="Times New Roman" w:cs="Times New Roman"/>
          <w:noProof/>
          <w:sz w:val="28"/>
          <w:szCs w:val="24"/>
          <w:lang w:val="en-US"/>
        </w:rPr>
        <w:t>SOD</w:t>
      </w:r>
      <w:r w:rsidR="00E42DD6" w:rsidRPr="00CF63E2">
        <w:rPr>
          <w:rFonts w:ascii="Times New Roman" w:hAnsi="Times New Roman" w:cs="Times New Roman"/>
          <w:noProof/>
          <w:sz w:val="28"/>
          <w:szCs w:val="24"/>
          <w:lang w:val="en-US"/>
        </w:rPr>
        <w:t xml:space="preserve"> </w:t>
      </w:r>
      <w:r w:rsidR="00E42DD6" w:rsidRPr="002D6CD2">
        <w:rPr>
          <w:rFonts w:ascii="Times New Roman" w:hAnsi="Times New Roman" w:cs="Times New Roman"/>
          <w:noProof/>
          <w:sz w:val="28"/>
          <w:szCs w:val="24"/>
          <w:lang w:val="en-US"/>
        </w:rPr>
        <w:t>and</w:t>
      </w:r>
      <w:r w:rsidR="00E42DD6" w:rsidRPr="00CF63E2">
        <w:rPr>
          <w:rFonts w:ascii="Times New Roman" w:hAnsi="Times New Roman" w:cs="Times New Roman"/>
          <w:noProof/>
          <w:sz w:val="28"/>
          <w:szCs w:val="24"/>
          <w:lang w:val="en-US"/>
        </w:rPr>
        <w:t xml:space="preserve"> </w:t>
      </w:r>
      <w:r w:rsidR="00E42DD6" w:rsidRPr="002D6CD2">
        <w:rPr>
          <w:rFonts w:ascii="Times New Roman" w:hAnsi="Times New Roman" w:cs="Times New Roman"/>
          <w:noProof/>
          <w:sz w:val="28"/>
          <w:szCs w:val="24"/>
          <w:lang w:val="en-US"/>
        </w:rPr>
        <w:t>GPX</w:t>
      </w:r>
      <w:r w:rsidR="00E42DD6" w:rsidRPr="00CF63E2">
        <w:rPr>
          <w:rFonts w:ascii="Times New Roman" w:hAnsi="Times New Roman" w:cs="Times New Roman"/>
          <w:noProof/>
          <w:sz w:val="28"/>
          <w:szCs w:val="24"/>
          <w:lang w:val="en-US"/>
        </w:rPr>
        <w:t xml:space="preserve">1 </w:t>
      </w:r>
      <w:r w:rsidR="00E42DD6" w:rsidRPr="002D6CD2">
        <w:rPr>
          <w:rFonts w:ascii="Times New Roman" w:hAnsi="Times New Roman" w:cs="Times New Roman"/>
          <w:noProof/>
          <w:sz w:val="28"/>
          <w:szCs w:val="24"/>
          <w:lang w:val="en-US"/>
        </w:rPr>
        <w:t>enzymes</w:t>
      </w:r>
      <w:r w:rsidR="00E42DD6" w:rsidRPr="00CF63E2">
        <w:rPr>
          <w:rFonts w:ascii="Times New Roman" w:hAnsi="Times New Roman" w:cs="Times New Roman"/>
          <w:noProof/>
          <w:sz w:val="28"/>
          <w:szCs w:val="24"/>
          <w:lang w:val="en-US"/>
        </w:rPr>
        <w:t xml:space="preserve"> </w:t>
      </w:r>
      <w:r w:rsidR="00E42DD6" w:rsidRPr="002D6CD2">
        <w:rPr>
          <w:rFonts w:ascii="Times New Roman" w:hAnsi="Times New Roman" w:cs="Times New Roman"/>
          <w:noProof/>
          <w:sz w:val="28"/>
          <w:szCs w:val="24"/>
          <w:lang w:val="en-US"/>
        </w:rPr>
        <w:t>in</w:t>
      </w:r>
      <w:r w:rsidR="00E42DD6" w:rsidRPr="00CF63E2">
        <w:rPr>
          <w:rFonts w:ascii="Times New Roman" w:hAnsi="Times New Roman" w:cs="Times New Roman"/>
          <w:noProof/>
          <w:sz w:val="28"/>
          <w:szCs w:val="24"/>
          <w:lang w:val="en-US"/>
        </w:rPr>
        <w:t xml:space="preserve"> </w:t>
      </w:r>
      <w:r w:rsidR="00E42DD6" w:rsidRPr="002D6CD2">
        <w:rPr>
          <w:rFonts w:ascii="Times New Roman" w:hAnsi="Times New Roman" w:cs="Times New Roman"/>
          <w:noProof/>
          <w:sz w:val="28"/>
          <w:szCs w:val="24"/>
          <w:lang w:val="en-US"/>
        </w:rPr>
        <w:t>rabbit</w:t>
      </w:r>
      <w:r w:rsidR="00E42DD6" w:rsidRPr="00CF63E2">
        <w:rPr>
          <w:rFonts w:ascii="Times New Roman" w:hAnsi="Times New Roman" w:cs="Times New Roman"/>
          <w:noProof/>
          <w:sz w:val="28"/>
          <w:szCs w:val="24"/>
          <w:lang w:val="en-US"/>
        </w:rPr>
        <w:t xml:space="preserve"> </w:t>
      </w:r>
      <w:r w:rsidR="00E42DD6" w:rsidRPr="002D6CD2">
        <w:rPr>
          <w:rFonts w:ascii="Times New Roman" w:hAnsi="Times New Roman" w:cs="Times New Roman"/>
          <w:noProof/>
          <w:sz w:val="28"/>
          <w:szCs w:val="24"/>
          <w:lang w:val="en-US"/>
        </w:rPr>
        <w:t>atherosclerotic</w:t>
      </w:r>
      <w:r w:rsidR="00E42DD6" w:rsidRPr="00CF63E2">
        <w:rPr>
          <w:rFonts w:ascii="Times New Roman" w:hAnsi="Times New Roman" w:cs="Times New Roman"/>
          <w:noProof/>
          <w:sz w:val="28"/>
          <w:szCs w:val="24"/>
          <w:lang w:val="en-US"/>
        </w:rPr>
        <w:t xml:space="preserve"> </w:t>
      </w:r>
      <w:r w:rsidR="00E42DD6" w:rsidRPr="002D6CD2">
        <w:rPr>
          <w:rFonts w:ascii="Times New Roman" w:hAnsi="Times New Roman" w:cs="Times New Roman"/>
          <w:noProof/>
          <w:sz w:val="28"/>
          <w:szCs w:val="24"/>
          <w:lang w:val="en-US"/>
        </w:rPr>
        <w:t>lesions</w:t>
      </w:r>
      <w:r w:rsidR="00E42DD6" w:rsidRPr="00CF63E2">
        <w:rPr>
          <w:rFonts w:ascii="Times New Roman" w:hAnsi="Times New Roman" w:cs="Times New Roman"/>
          <w:noProof/>
          <w:sz w:val="28"/>
          <w:szCs w:val="24"/>
          <w:lang w:val="en-US"/>
        </w:rPr>
        <w:t xml:space="preserve"> // </w:t>
      </w:r>
      <w:r w:rsidR="00E42DD6" w:rsidRPr="00E42DD6">
        <w:rPr>
          <w:rFonts w:ascii="Times New Roman" w:hAnsi="Times New Roman" w:cs="Times New Roman"/>
          <w:noProof/>
          <w:sz w:val="28"/>
          <w:szCs w:val="24"/>
        </w:rPr>
        <w:t>Вестник</w:t>
      </w:r>
      <w:r w:rsidR="00E42DD6" w:rsidRPr="00CF63E2">
        <w:rPr>
          <w:rFonts w:ascii="Times New Roman" w:hAnsi="Times New Roman" w:cs="Times New Roman"/>
          <w:noProof/>
          <w:sz w:val="28"/>
          <w:szCs w:val="24"/>
          <w:lang w:val="en-US"/>
        </w:rPr>
        <w:t xml:space="preserve"> </w:t>
      </w:r>
      <w:r w:rsidR="00E42DD6" w:rsidRPr="00E42DD6">
        <w:rPr>
          <w:rFonts w:ascii="Times New Roman" w:hAnsi="Times New Roman" w:cs="Times New Roman"/>
          <w:noProof/>
          <w:sz w:val="28"/>
          <w:szCs w:val="24"/>
        </w:rPr>
        <w:t>КазНМУ</w:t>
      </w:r>
      <w:r w:rsidR="00E42DD6" w:rsidRPr="00CF63E2">
        <w:rPr>
          <w:rFonts w:ascii="Times New Roman" w:hAnsi="Times New Roman" w:cs="Times New Roman"/>
          <w:noProof/>
          <w:sz w:val="28"/>
          <w:szCs w:val="24"/>
          <w:lang w:val="en-US"/>
        </w:rPr>
        <w:t xml:space="preserve">. </w:t>
      </w:r>
      <w:r w:rsidRPr="00CF63E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2018. </w:t>
      </w:r>
      <w:r w:rsidRPr="00CF63E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V. 3. </w:t>
      </w:r>
      <w:r w:rsidRPr="00CF63E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P. 203–207.</w:t>
      </w:r>
    </w:p>
    <w:p w14:paraId="1642977A" w14:textId="6E82566F" w:rsidR="00E42DD6" w:rsidRPr="002D6CD2" w:rsidRDefault="00CF63E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260</w:t>
      </w:r>
      <w:r w:rsidR="00E42DD6" w:rsidRPr="002D6CD2">
        <w:rPr>
          <w:rFonts w:ascii="Times New Roman" w:hAnsi="Times New Roman" w:cs="Times New Roman"/>
          <w:noProof/>
          <w:sz w:val="28"/>
          <w:szCs w:val="24"/>
          <w:lang w:val="en-US"/>
        </w:rPr>
        <w:tab/>
        <w:t>NCBI. Reference SNP (refSNP) Cluster Report: rs2536512 [Electronic resource]. 2020. URL: https://www.ncbi.nlm.nih.gov/snp/rs2536512.</w:t>
      </w:r>
    </w:p>
    <w:p w14:paraId="13B9D0A8" w14:textId="63C6708D" w:rsidR="00E42DD6" w:rsidRPr="002D6CD2" w:rsidRDefault="00CF63E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261</w:t>
      </w:r>
      <w:r w:rsidR="00E42DD6" w:rsidRPr="002D6CD2">
        <w:rPr>
          <w:rFonts w:ascii="Times New Roman" w:hAnsi="Times New Roman" w:cs="Times New Roman"/>
          <w:noProof/>
          <w:sz w:val="28"/>
          <w:szCs w:val="24"/>
          <w:lang w:val="en-US"/>
        </w:rPr>
        <w:tab/>
      </w:r>
      <w:r w:rsidRPr="00CF63E2">
        <w:rPr>
          <w:rFonts w:ascii="Times New Roman" w:hAnsi="Times New Roman" w:cs="Times New Roman"/>
          <w:noProof/>
          <w:sz w:val="28"/>
          <w:szCs w:val="24"/>
          <w:lang w:val="en-US"/>
        </w:rPr>
        <w:t>Hubackova, M., Vaclavikova, R., Ehrlichova, M., Mrhalova, M., Kodet, R., Kubackova, K., … Soucek, P.</w:t>
      </w:r>
      <w:r w:rsidR="00E42DD6" w:rsidRPr="002D6CD2">
        <w:rPr>
          <w:rFonts w:ascii="Times New Roman" w:hAnsi="Times New Roman" w:cs="Times New Roman"/>
          <w:noProof/>
          <w:sz w:val="28"/>
          <w:szCs w:val="24"/>
          <w:lang w:val="en-US"/>
        </w:rPr>
        <w:t xml:space="preserve"> Association of superoxide dismutases and NAD(P)H quinone oxidoreductases with prognosis of patients with breast carcinomas // Int. J. Cancer. </w:t>
      </w:r>
      <w:r w:rsidRPr="00CF63E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2012.</w:t>
      </w:r>
      <w:r w:rsidRPr="00CF63E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CF63E2">
        <w:rPr>
          <w:rFonts w:ascii="Times New Roman" w:hAnsi="Times New Roman" w:cs="Times New Roman"/>
          <w:noProof/>
          <w:sz w:val="28"/>
          <w:szCs w:val="24"/>
          <w:lang w:val="en-US"/>
        </w:rPr>
        <w:t>.</w:t>
      </w:r>
      <w:r w:rsidRPr="00CF63E2">
        <w:rPr>
          <w:lang w:val="en-US"/>
        </w:rPr>
        <w:t xml:space="preserve"> </w:t>
      </w:r>
      <w:r w:rsidRPr="00CF63E2">
        <w:rPr>
          <w:rFonts w:ascii="Times New Roman" w:hAnsi="Times New Roman" w:cs="Times New Roman"/>
          <w:noProof/>
          <w:sz w:val="28"/>
          <w:szCs w:val="24"/>
          <w:lang w:val="en-US"/>
        </w:rPr>
        <w:t>130, №2. -</w:t>
      </w:r>
      <w:r>
        <w:rPr>
          <w:rFonts w:ascii="Times New Roman" w:hAnsi="Times New Roman" w:cs="Times New Roman"/>
          <w:noProof/>
          <w:sz w:val="28"/>
          <w:szCs w:val="24"/>
        </w:rPr>
        <w:t>Р</w:t>
      </w:r>
      <w:r w:rsidRPr="00CF63E2">
        <w:rPr>
          <w:rFonts w:ascii="Times New Roman" w:hAnsi="Times New Roman" w:cs="Times New Roman"/>
          <w:noProof/>
          <w:sz w:val="28"/>
          <w:szCs w:val="24"/>
          <w:lang w:val="en-US"/>
        </w:rPr>
        <w:t>. 338–348.</w:t>
      </w:r>
    </w:p>
    <w:p w14:paraId="5A866C62" w14:textId="18CF4BE6" w:rsidR="00E42DD6" w:rsidRPr="002D6CD2" w:rsidRDefault="00CF63E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262</w:t>
      </w:r>
      <w:r w:rsidR="00E42DD6" w:rsidRPr="002D6CD2">
        <w:rPr>
          <w:rFonts w:ascii="Times New Roman" w:hAnsi="Times New Roman" w:cs="Times New Roman"/>
          <w:noProof/>
          <w:sz w:val="28"/>
          <w:szCs w:val="24"/>
          <w:lang w:val="en-US"/>
        </w:rPr>
        <w:tab/>
      </w:r>
      <w:r w:rsidRPr="00CF63E2">
        <w:rPr>
          <w:rFonts w:ascii="Times New Roman" w:hAnsi="Times New Roman" w:cs="Times New Roman"/>
          <w:noProof/>
          <w:sz w:val="28"/>
          <w:szCs w:val="24"/>
          <w:lang w:val="en-US"/>
        </w:rPr>
        <w:t>Ganguly, K., Depner, M., Fattman, C., Bein, K., Oury, T. D., Wesselkamper, S. C., … Schulz, H.</w:t>
      </w:r>
      <w:r w:rsidR="00E42DD6" w:rsidRPr="002D6CD2">
        <w:rPr>
          <w:rFonts w:ascii="Times New Roman" w:hAnsi="Times New Roman" w:cs="Times New Roman"/>
          <w:noProof/>
          <w:sz w:val="28"/>
          <w:szCs w:val="24"/>
          <w:lang w:val="en-US"/>
        </w:rPr>
        <w:t xml:space="preserve"> Superoxide dismutase 3, extracellular (SOD3) variants and lung function // Physiol. Genomics. </w:t>
      </w:r>
      <w:r w:rsidRPr="00CF63E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2009.</w:t>
      </w:r>
      <w:r w:rsidRPr="00CF63E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CF63E2">
        <w:rPr>
          <w:rFonts w:ascii="Times New Roman" w:hAnsi="Times New Roman" w:cs="Times New Roman"/>
          <w:noProof/>
          <w:sz w:val="28"/>
          <w:szCs w:val="24"/>
          <w:lang w:val="en-US"/>
        </w:rPr>
        <w:t>.</w:t>
      </w:r>
      <w:r w:rsidRPr="00CF63E2">
        <w:rPr>
          <w:lang w:val="en-US"/>
        </w:rPr>
        <w:t xml:space="preserve"> </w:t>
      </w:r>
      <w:r w:rsidRPr="00CF63E2">
        <w:rPr>
          <w:rFonts w:ascii="Times New Roman" w:hAnsi="Times New Roman" w:cs="Times New Roman"/>
          <w:noProof/>
          <w:sz w:val="28"/>
          <w:szCs w:val="24"/>
          <w:lang w:val="en-US"/>
        </w:rPr>
        <w:t>37, №3. -</w:t>
      </w:r>
      <w:r>
        <w:rPr>
          <w:rFonts w:ascii="Times New Roman" w:hAnsi="Times New Roman" w:cs="Times New Roman"/>
          <w:noProof/>
          <w:sz w:val="28"/>
          <w:szCs w:val="24"/>
        </w:rPr>
        <w:t>Р</w:t>
      </w:r>
      <w:r w:rsidRPr="00CF63E2">
        <w:rPr>
          <w:rFonts w:ascii="Times New Roman" w:hAnsi="Times New Roman" w:cs="Times New Roman"/>
          <w:noProof/>
          <w:sz w:val="28"/>
          <w:szCs w:val="24"/>
          <w:lang w:val="en-US"/>
        </w:rPr>
        <w:t>. 260–267.</w:t>
      </w:r>
    </w:p>
    <w:p w14:paraId="71F8E402" w14:textId="30A66B7B" w:rsidR="00E42DD6" w:rsidRPr="002D6CD2" w:rsidRDefault="00CF63E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263</w:t>
      </w:r>
      <w:r w:rsidR="00E42DD6" w:rsidRPr="002D6CD2">
        <w:rPr>
          <w:rFonts w:ascii="Times New Roman" w:hAnsi="Times New Roman" w:cs="Times New Roman"/>
          <w:noProof/>
          <w:sz w:val="28"/>
          <w:szCs w:val="24"/>
          <w:lang w:val="en-US"/>
        </w:rPr>
        <w:tab/>
      </w:r>
      <w:r w:rsidRPr="00CF63E2">
        <w:rPr>
          <w:rFonts w:ascii="Times New Roman" w:hAnsi="Times New Roman" w:cs="Times New Roman"/>
          <w:noProof/>
          <w:sz w:val="28"/>
          <w:szCs w:val="24"/>
          <w:lang w:val="en-US"/>
        </w:rPr>
        <w:t>Rosta, K., Molvarec, A., Enzsöly, A., Nagy, B., Rónai, Z., Fekete, A., … Vér, Á.</w:t>
      </w:r>
      <w:r w:rsidR="00E42DD6" w:rsidRPr="002D6CD2">
        <w:rPr>
          <w:rFonts w:ascii="Times New Roman" w:hAnsi="Times New Roman" w:cs="Times New Roman"/>
          <w:noProof/>
          <w:sz w:val="28"/>
          <w:szCs w:val="24"/>
          <w:lang w:val="en-US"/>
        </w:rPr>
        <w:t xml:space="preserve"> Association of extracellular superoxide dismutase (SOD3) Ala40Thr gene polymorphism with pre-eclampsia complicated by severe fetal growth restriction // Eur. J. Obstet. Gynecol. Reprod. Biol. </w:t>
      </w:r>
      <w:r w:rsidRPr="00CF63E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2009.</w:t>
      </w:r>
      <w:r w:rsidRPr="00CF63E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CF63E2">
        <w:rPr>
          <w:rFonts w:ascii="Times New Roman" w:hAnsi="Times New Roman" w:cs="Times New Roman"/>
          <w:noProof/>
          <w:sz w:val="28"/>
          <w:szCs w:val="24"/>
          <w:lang w:val="en-US"/>
        </w:rPr>
        <w:t>.</w:t>
      </w:r>
      <w:r w:rsidRPr="00CF63E2">
        <w:rPr>
          <w:lang w:val="en-US"/>
        </w:rPr>
        <w:t xml:space="preserve"> </w:t>
      </w:r>
      <w:r w:rsidRPr="00CF63E2">
        <w:rPr>
          <w:rFonts w:ascii="Times New Roman" w:hAnsi="Times New Roman" w:cs="Times New Roman"/>
          <w:noProof/>
          <w:sz w:val="28"/>
          <w:szCs w:val="24"/>
          <w:lang w:val="en-US"/>
        </w:rPr>
        <w:t>142, №2. -</w:t>
      </w:r>
      <w:r>
        <w:rPr>
          <w:rFonts w:ascii="Times New Roman" w:hAnsi="Times New Roman" w:cs="Times New Roman"/>
          <w:noProof/>
          <w:sz w:val="28"/>
          <w:szCs w:val="24"/>
        </w:rPr>
        <w:t>Р</w:t>
      </w:r>
      <w:r w:rsidRPr="00CF63E2">
        <w:rPr>
          <w:rFonts w:ascii="Times New Roman" w:hAnsi="Times New Roman" w:cs="Times New Roman"/>
          <w:noProof/>
          <w:sz w:val="28"/>
          <w:szCs w:val="24"/>
          <w:lang w:val="en-US"/>
        </w:rPr>
        <w:t>. 134–138.</w:t>
      </w:r>
    </w:p>
    <w:p w14:paraId="74501CF4" w14:textId="23B8BA00" w:rsidR="00E42DD6" w:rsidRPr="002D6CD2" w:rsidRDefault="00CF63E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264</w:t>
      </w:r>
      <w:r w:rsidR="00E42DD6" w:rsidRPr="002D6CD2">
        <w:rPr>
          <w:rFonts w:ascii="Times New Roman" w:hAnsi="Times New Roman" w:cs="Times New Roman"/>
          <w:noProof/>
          <w:sz w:val="28"/>
          <w:szCs w:val="24"/>
          <w:lang w:val="en-US"/>
        </w:rPr>
        <w:tab/>
      </w:r>
      <w:r w:rsidRPr="00CF63E2">
        <w:rPr>
          <w:rFonts w:ascii="Times New Roman" w:hAnsi="Times New Roman" w:cs="Times New Roman"/>
          <w:noProof/>
          <w:sz w:val="28"/>
          <w:szCs w:val="24"/>
          <w:lang w:val="en-US"/>
        </w:rPr>
        <w:t>Tamai, M., Furuta, H., Kawashima, H., Doi, A., Hamanishi, T., Shimomura, H., … Nanjo, K.</w:t>
      </w:r>
      <w:r w:rsidR="00E42DD6" w:rsidRPr="002D6CD2">
        <w:rPr>
          <w:rFonts w:ascii="Times New Roman" w:hAnsi="Times New Roman" w:cs="Times New Roman"/>
          <w:noProof/>
          <w:sz w:val="28"/>
          <w:szCs w:val="24"/>
          <w:lang w:val="en-US"/>
        </w:rPr>
        <w:t xml:space="preserve"> Extracellular superoxide dismutase gene polymorphism is associated with insulin resistance and the susceptibility to type 2 diabetes // Diabetes Res. Clin. Pract. </w:t>
      </w:r>
      <w:r w:rsidRPr="00CF63E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2006.</w:t>
      </w:r>
      <w:r w:rsidRPr="00CF63E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CF63E2">
        <w:rPr>
          <w:rFonts w:ascii="Times New Roman" w:hAnsi="Times New Roman" w:cs="Times New Roman"/>
          <w:noProof/>
          <w:sz w:val="28"/>
          <w:szCs w:val="24"/>
          <w:lang w:val="en-US"/>
        </w:rPr>
        <w:t>.</w:t>
      </w:r>
      <w:r w:rsidRPr="00CF63E2">
        <w:rPr>
          <w:lang w:val="en-US"/>
        </w:rPr>
        <w:t xml:space="preserve"> </w:t>
      </w:r>
      <w:r w:rsidRPr="00CF63E2">
        <w:rPr>
          <w:rFonts w:ascii="Times New Roman" w:hAnsi="Times New Roman" w:cs="Times New Roman"/>
          <w:noProof/>
          <w:sz w:val="28"/>
          <w:szCs w:val="24"/>
          <w:lang w:val="en-US"/>
        </w:rPr>
        <w:t>71, №2. -</w:t>
      </w:r>
      <w:r>
        <w:rPr>
          <w:rFonts w:ascii="Times New Roman" w:hAnsi="Times New Roman" w:cs="Times New Roman"/>
          <w:noProof/>
          <w:sz w:val="28"/>
          <w:szCs w:val="24"/>
        </w:rPr>
        <w:t>Р</w:t>
      </w:r>
      <w:r w:rsidRPr="00CF63E2">
        <w:rPr>
          <w:rFonts w:ascii="Times New Roman" w:hAnsi="Times New Roman" w:cs="Times New Roman"/>
          <w:noProof/>
          <w:sz w:val="28"/>
          <w:szCs w:val="24"/>
          <w:lang w:val="en-US"/>
        </w:rPr>
        <w:t>. 140–145.</w:t>
      </w:r>
    </w:p>
    <w:p w14:paraId="4073C2FD" w14:textId="04533A71" w:rsidR="00E42DD6" w:rsidRPr="002D6CD2" w:rsidRDefault="00CF63E2"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lastRenderedPageBreak/>
        <w:t>265</w:t>
      </w:r>
      <w:r w:rsidR="00E42DD6" w:rsidRPr="002D6CD2">
        <w:rPr>
          <w:rFonts w:ascii="Times New Roman" w:hAnsi="Times New Roman" w:cs="Times New Roman"/>
          <w:noProof/>
          <w:sz w:val="28"/>
          <w:szCs w:val="24"/>
          <w:lang w:val="en-US"/>
        </w:rPr>
        <w:tab/>
      </w:r>
      <w:r w:rsidRPr="00CF63E2">
        <w:rPr>
          <w:rFonts w:ascii="Times New Roman" w:hAnsi="Times New Roman" w:cs="Times New Roman"/>
          <w:noProof/>
          <w:sz w:val="28"/>
          <w:szCs w:val="24"/>
          <w:lang w:val="en-US"/>
        </w:rPr>
        <w:t>Dong, X. L., Li, D. J., Liu, H., &amp; Zhao, Y. Y.</w:t>
      </w:r>
      <w:r w:rsidR="00E42DD6" w:rsidRPr="002D6CD2">
        <w:rPr>
          <w:rFonts w:ascii="Times New Roman" w:hAnsi="Times New Roman" w:cs="Times New Roman"/>
          <w:noProof/>
          <w:sz w:val="28"/>
          <w:szCs w:val="24"/>
          <w:lang w:val="en-US"/>
        </w:rPr>
        <w:t xml:space="preserve"> SOD3 and eNOS genotypes are associated with SOD activity and NOx // Exp. Ther. Med. </w:t>
      </w:r>
      <w:r w:rsidRPr="00CF63E2">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2014.</w:t>
      </w:r>
      <w:r w:rsidRPr="00CF63E2">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CF63E2">
        <w:rPr>
          <w:rFonts w:ascii="Times New Roman" w:hAnsi="Times New Roman" w:cs="Times New Roman"/>
          <w:noProof/>
          <w:sz w:val="28"/>
          <w:szCs w:val="24"/>
          <w:lang w:val="en-US"/>
        </w:rPr>
        <w:t>.</w:t>
      </w:r>
      <w:r w:rsidRPr="00CF63E2">
        <w:rPr>
          <w:lang w:val="en-US"/>
        </w:rPr>
        <w:t xml:space="preserve"> </w:t>
      </w:r>
      <w:r w:rsidRPr="00CF63E2">
        <w:rPr>
          <w:rFonts w:ascii="Times New Roman" w:hAnsi="Times New Roman" w:cs="Times New Roman"/>
          <w:noProof/>
          <w:sz w:val="28"/>
          <w:szCs w:val="24"/>
          <w:lang w:val="en-US"/>
        </w:rPr>
        <w:t>8, №1. -</w:t>
      </w:r>
      <w:r>
        <w:rPr>
          <w:rFonts w:ascii="Times New Roman" w:hAnsi="Times New Roman" w:cs="Times New Roman"/>
          <w:noProof/>
          <w:sz w:val="28"/>
          <w:szCs w:val="24"/>
        </w:rPr>
        <w:t>Р</w:t>
      </w:r>
      <w:r w:rsidRPr="00CF63E2">
        <w:rPr>
          <w:rFonts w:ascii="Times New Roman" w:hAnsi="Times New Roman" w:cs="Times New Roman"/>
          <w:noProof/>
          <w:sz w:val="28"/>
          <w:szCs w:val="24"/>
          <w:lang w:val="en-US"/>
        </w:rPr>
        <w:t>. 328–334.</w:t>
      </w:r>
    </w:p>
    <w:p w14:paraId="340C319D" w14:textId="19A7C3A0" w:rsidR="00E42DD6" w:rsidRPr="002D6CD2" w:rsidRDefault="00F57965"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266</w:t>
      </w:r>
      <w:r w:rsidR="00E42DD6" w:rsidRPr="002D6CD2">
        <w:rPr>
          <w:rFonts w:ascii="Times New Roman" w:hAnsi="Times New Roman" w:cs="Times New Roman"/>
          <w:noProof/>
          <w:sz w:val="28"/>
          <w:szCs w:val="24"/>
          <w:lang w:val="en-US"/>
        </w:rPr>
        <w:tab/>
      </w:r>
      <w:r w:rsidRPr="00F57965">
        <w:rPr>
          <w:rFonts w:ascii="Times New Roman" w:hAnsi="Times New Roman" w:cs="Times New Roman"/>
          <w:noProof/>
          <w:sz w:val="28"/>
          <w:szCs w:val="24"/>
          <w:lang w:val="en-US"/>
        </w:rPr>
        <w:t>Iida, R., Tsubota, E., Takeshita, H., &amp; Yasuda, T.</w:t>
      </w:r>
      <w:r w:rsidR="00E42DD6" w:rsidRPr="002D6CD2">
        <w:rPr>
          <w:rFonts w:ascii="Times New Roman" w:hAnsi="Times New Roman" w:cs="Times New Roman"/>
          <w:noProof/>
          <w:sz w:val="28"/>
          <w:szCs w:val="24"/>
          <w:lang w:val="en-US"/>
        </w:rPr>
        <w:t xml:space="preserve"> Multiplex single base extension method for simultaneous genotyping of non-synonymous SNP in the three human SOD genes // Electrophoresis. </w:t>
      </w:r>
      <w:r w:rsidRPr="00F57965">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2008.</w:t>
      </w:r>
      <w:r w:rsidRPr="00F57965">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F57965">
        <w:rPr>
          <w:rFonts w:ascii="Times New Roman" w:hAnsi="Times New Roman" w:cs="Times New Roman"/>
          <w:noProof/>
          <w:sz w:val="28"/>
          <w:szCs w:val="24"/>
          <w:lang w:val="en-US"/>
        </w:rPr>
        <w:t>. 29, №23. -</w:t>
      </w:r>
      <w:r>
        <w:rPr>
          <w:rFonts w:ascii="Times New Roman" w:hAnsi="Times New Roman" w:cs="Times New Roman"/>
          <w:noProof/>
          <w:sz w:val="28"/>
          <w:szCs w:val="24"/>
        </w:rPr>
        <w:t>Р</w:t>
      </w:r>
      <w:r w:rsidRPr="00F57965">
        <w:rPr>
          <w:rFonts w:ascii="Times New Roman" w:hAnsi="Times New Roman" w:cs="Times New Roman"/>
          <w:noProof/>
          <w:sz w:val="28"/>
          <w:szCs w:val="24"/>
          <w:lang w:val="en-US"/>
        </w:rPr>
        <w:t>. 4788–4794.</w:t>
      </w:r>
    </w:p>
    <w:p w14:paraId="52D8155F" w14:textId="56C5C135" w:rsidR="00E42DD6" w:rsidRPr="00F57965"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267</w:t>
      </w:r>
      <w:r w:rsidRPr="002D6CD2">
        <w:rPr>
          <w:rFonts w:ascii="Times New Roman" w:hAnsi="Times New Roman" w:cs="Times New Roman"/>
          <w:noProof/>
          <w:sz w:val="28"/>
          <w:szCs w:val="24"/>
          <w:lang w:val="en-US"/>
        </w:rPr>
        <w:tab/>
      </w:r>
      <w:r w:rsidR="00F57965" w:rsidRPr="00F57965">
        <w:rPr>
          <w:rFonts w:ascii="Times New Roman" w:hAnsi="Times New Roman" w:cs="Times New Roman"/>
          <w:noProof/>
          <w:sz w:val="28"/>
          <w:szCs w:val="24"/>
          <w:lang w:val="en-US"/>
        </w:rPr>
        <w:t>Petersen, S. V., Valnickova, Z., Oury, T. D., Crapo, J. D., Chr Nielsen, N., &amp; Enghild, J. J.</w:t>
      </w:r>
      <w:r w:rsidRPr="002D6CD2">
        <w:rPr>
          <w:rFonts w:ascii="Times New Roman" w:hAnsi="Times New Roman" w:cs="Times New Roman"/>
          <w:noProof/>
          <w:sz w:val="28"/>
          <w:szCs w:val="24"/>
          <w:lang w:val="en-US"/>
        </w:rPr>
        <w:t xml:space="preserve"> The subunit composition of human extracellular superoxide dismutase (EC-SOD) regulate enzymatic activity // BMC Biochem. </w:t>
      </w:r>
      <w:r w:rsidR="00F57965" w:rsidRPr="00F57965">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2007.</w:t>
      </w:r>
      <w:r w:rsidR="00F57965" w:rsidRPr="00F57965">
        <w:rPr>
          <w:rFonts w:ascii="Times New Roman" w:hAnsi="Times New Roman" w:cs="Times New Roman"/>
          <w:noProof/>
          <w:sz w:val="28"/>
          <w:szCs w:val="24"/>
          <w:lang w:val="en-US"/>
        </w:rPr>
        <w:t>-</w:t>
      </w:r>
      <w:r w:rsidR="00F57965">
        <w:rPr>
          <w:rFonts w:ascii="Times New Roman" w:hAnsi="Times New Roman" w:cs="Times New Roman"/>
          <w:noProof/>
          <w:sz w:val="28"/>
          <w:szCs w:val="24"/>
          <w:lang w:val="en-US"/>
        </w:rPr>
        <w:t>V</w:t>
      </w:r>
      <w:r w:rsidR="00F57965" w:rsidRPr="00F57965">
        <w:rPr>
          <w:rFonts w:ascii="Times New Roman" w:hAnsi="Times New Roman" w:cs="Times New Roman"/>
          <w:noProof/>
          <w:sz w:val="28"/>
          <w:szCs w:val="24"/>
          <w:lang w:val="en-US"/>
        </w:rPr>
        <w:t>. 8, №1. -</w:t>
      </w:r>
      <w:r w:rsidR="00F57965">
        <w:rPr>
          <w:rFonts w:ascii="Times New Roman" w:hAnsi="Times New Roman" w:cs="Times New Roman"/>
          <w:noProof/>
          <w:sz w:val="28"/>
          <w:szCs w:val="24"/>
        </w:rPr>
        <w:t>Р</w:t>
      </w:r>
      <w:r w:rsidR="00F57965" w:rsidRPr="00F57965">
        <w:rPr>
          <w:rFonts w:ascii="Times New Roman" w:hAnsi="Times New Roman" w:cs="Times New Roman"/>
          <w:noProof/>
          <w:sz w:val="28"/>
          <w:szCs w:val="24"/>
          <w:lang w:val="en-US"/>
        </w:rPr>
        <w:t>. 1 - 7.</w:t>
      </w:r>
    </w:p>
    <w:p w14:paraId="46B8C656" w14:textId="47E9D4C1" w:rsidR="00E42DD6" w:rsidRPr="002D6CD2" w:rsidRDefault="00F57965"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268</w:t>
      </w:r>
      <w:r w:rsidR="00E42DD6" w:rsidRPr="002D6CD2">
        <w:rPr>
          <w:rFonts w:ascii="Times New Roman" w:hAnsi="Times New Roman" w:cs="Times New Roman"/>
          <w:noProof/>
          <w:sz w:val="28"/>
          <w:szCs w:val="24"/>
          <w:lang w:val="en-US"/>
        </w:rPr>
        <w:tab/>
      </w:r>
      <w:r w:rsidRPr="00F57965">
        <w:rPr>
          <w:rFonts w:ascii="Times New Roman" w:hAnsi="Times New Roman" w:cs="Times New Roman"/>
          <w:noProof/>
          <w:sz w:val="28"/>
          <w:szCs w:val="24"/>
          <w:lang w:val="en-US"/>
        </w:rPr>
        <w:t>Samoila, O. C., Carter, A. M., Futers, S. T., Otiman, G., Anghel, A., Tamas, L., &amp; Seclaman, E.</w:t>
      </w:r>
      <w:r w:rsidR="00E42DD6" w:rsidRPr="002D6CD2">
        <w:rPr>
          <w:rFonts w:ascii="Times New Roman" w:hAnsi="Times New Roman" w:cs="Times New Roman"/>
          <w:noProof/>
          <w:sz w:val="28"/>
          <w:szCs w:val="24"/>
          <w:lang w:val="en-US"/>
        </w:rPr>
        <w:t xml:space="preserve"> Polymorphic variants of extracellular superoxide dismutase gene in a romanian population with atheroma // Biochem. Genet. </w:t>
      </w:r>
      <w:r w:rsidRPr="00F57965">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2008.</w:t>
      </w:r>
      <w:r w:rsidRPr="00F57965">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F57965">
        <w:rPr>
          <w:rFonts w:ascii="Times New Roman" w:hAnsi="Times New Roman" w:cs="Times New Roman"/>
          <w:noProof/>
          <w:sz w:val="28"/>
          <w:szCs w:val="24"/>
          <w:lang w:val="en-US"/>
        </w:rPr>
        <w:t>.</w:t>
      </w:r>
      <w:r w:rsidRPr="00F57965">
        <w:rPr>
          <w:lang w:val="en-US"/>
        </w:rPr>
        <w:t xml:space="preserve"> </w:t>
      </w:r>
      <w:r w:rsidRPr="00F57965">
        <w:rPr>
          <w:rFonts w:ascii="Times New Roman" w:hAnsi="Times New Roman" w:cs="Times New Roman"/>
          <w:noProof/>
          <w:sz w:val="28"/>
          <w:szCs w:val="24"/>
          <w:lang w:val="en-US"/>
        </w:rPr>
        <w:t>46, №9–10. -</w:t>
      </w:r>
      <w:r>
        <w:rPr>
          <w:rFonts w:ascii="Times New Roman" w:hAnsi="Times New Roman" w:cs="Times New Roman"/>
          <w:noProof/>
          <w:sz w:val="28"/>
          <w:szCs w:val="24"/>
        </w:rPr>
        <w:t>Р</w:t>
      </w:r>
      <w:r w:rsidRPr="00F57965">
        <w:rPr>
          <w:rFonts w:ascii="Times New Roman" w:hAnsi="Times New Roman" w:cs="Times New Roman"/>
          <w:noProof/>
          <w:sz w:val="28"/>
          <w:szCs w:val="24"/>
          <w:lang w:val="en-US"/>
        </w:rPr>
        <w:t>. 634–643.</w:t>
      </w:r>
    </w:p>
    <w:p w14:paraId="399DAF81" w14:textId="55EF6445" w:rsidR="00E42DD6" w:rsidRPr="002718B9" w:rsidRDefault="00F57965"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269</w:t>
      </w:r>
      <w:r w:rsidR="00E42DD6" w:rsidRPr="002D6CD2">
        <w:rPr>
          <w:rFonts w:ascii="Times New Roman" w:hAnsi="Times New Roman" w:cs="Times New Roman"/>
          <w:noProof/>
          <w:sz w:val="28"/>
          <w:szCs w:val="24"/>
          <w:lang w:val="en-US"/>
        </w:rPr>
        <w:tab/>
      </w:r>
      <w:r w:rsidR="001E3B98">
        <w:rPr>
          <w:rFonts w:ascii="Times New Roman" w:hAnsi="Times New Roman" w:cs="Times New Roman"/>
          <w:noProof/>
          <w:sz w:val="28"/>
          <w:szCs w:val="24"/>
        </w:rPr>
        <w:t>Скворцова</w:t>
      </w:r>
      <w:r w:rsidR="001E3B98" w:rsidRPr="001E3B98">
        <w:rPr>
          <w:rFonts w:ascii="Times New Roman" w:hAnsi="Times New Roman" w:cs="Times New Roman"/>
          <w:noProof/>
          <w:sz w:val="28"/>
          <w:szCs w:val="24"/>
          <w:lang w:val="en-US"/>
        </w:rPr>
        <w:t xml:space="preserve"> </w:t>
      </w:r>
      <w:r w:rsidR="001E3B98">
        <w:rPr>
          <w:rFonts w:ascii="Times New Roman" w:hAnsi="Times New Roman" w:cs="Times New Roman"/>
          <w:noProof/>
          <w:sz w:val="28"/>
          <w:szCs w:val="24"/>
        </w:rPr>
        <w:t>Л</w:t>
      </w:r>
      <w:r w:rsidR="001E3B98" w:rsidRPr="001E3B98">
        <w:rPr>
          <w:rFonts w:ascii="Times New Roman" w:hAnsi="Times New Roman" w:cs="Times New Roman"/>
          <w:noProof/>
          <w:sz w:val="28"/>
          <w:szCs w:val="24"/>
          <w:lang w:val="en-US"/>
        </w:rPr>
        <w:t>.</w:t>
      </w:r>
      <w:r w:rsidR="001E3B98">
        <w:rPr>
          <w:rFonts w:ascii="Times New Roman" w:hAnsi="Times New Roman" w:cs="Times New Roman"/>
          <w:noProof/>
          <w:sz w:val="28"/>
          <w:szCs w:val="24"/>
        </w:rPr>
        <w:t>А</w:t>
      </w:r>
      <w:r w:rsidR="00E42DD6" w:rsidRPr="002D6CD2">
        <w:rPr>
          <w:rFonts w:ascii="Times New Roman" w:hAnsi="Times New Roman" w:cs="Times New Roman"/>
          <w:noProof/>
          <w:sz w:val="28"/>
          <w:szCs w:val="24"/>
          <w:lang w:val="en-US"/>
        </w:rPr>
        <w:t xml:space="preserve">. , </w:t>
      </w:r>
      <w:r w:rsidR="001E3B98">
        <w:rPr>
          <w:rFonts w:ascii="Times New Roman" w:hAnsi="Times New Roman" w:cs="Times New Roman"/>
          <w:noProof/>
          <w:sz w:val="28"/>
          <w:szCs w:val="24"/>
        </w:rPr>
        <w:t>Байжигитова</w:t>
      </w:r>
      <w:r w:rsidR="001E3B98" w:rsidRPr="001E3B98">
        <w:rPr>
          <w:rFonts w:ascii="Times New Roman" w:hAnsi="Times New Roman" w:cs="Times New Roman"/>
          <w:noProof/>
          <w:sz w:val="28"/>
          <w:szCs w:val="24"/>
          <w:lang w:val="en-US"/>
        </w:rPr>
        <w:t xml:space="preserve"> </w:t>
      </w:r>
      <w:r w:rsidR="001E3B98">
        <w:rPr>
          <w:rFonts w:ascii="Times New Roman" w:hAnsi="Times New Roman" w:cs="Times New Roman"/>
          <w:noProof/>
          <w:sz w:val="28"/>
          <w:szCs w:val="24"/>
        </w:rPr>
        <w:t>Д</w:t>
      </w:r>
      <w:r w:rsidR="001E3B98" w:rsidRPr="001E3B98">
        <w:rPr>
          <w:rFonts w:ascii="Times New Roman" w:hAnsi="Times New Roman" w:cs="Times New Roman"/>
          <w:noProof/>
          <w:sz w:val="28"/>
          <w:szCs w:val="24"/>
          <w:lang w:val="en-US"/>
        </w:rPr>
        <w:t>.</w:t>
      </w:r>
      <w:r w:rsidR="001E3B98">
        <w:rPr>
          <w:rFonts w:ascii="Times New Roman" w:hAnsi="Times New Roman" w:cs="Times New Roman"/>
          <w:noProof/>
          <w:sz w:val="28"/>
          <w:szCs w:val="24"/>
        </w:rPr>
        <w:t>Т</w:t>
      </w:r>
      <w:r w:rsidR="00E42DD6" w:rsidRPr="002D6CD2">
        <w:rPr>
          <w:rFonts w:ascii="Times New Roman" w:hAnsi="Times New Roman" w:cs="Times New Roman"/>
          <w:noProof/>
          <w:sz w:val="28"/>
          <w:szCs w:val="24"/>
          <w:lang w:val="en-US"/>
        </w:rPr>
        <w:t xml:space="preserve">. , </w:t>
      </w:r>
      <w:r w:rsidR="001E3B98">
        <w:rPr>
          <w:rFonts w:ascii="Times New Roman" w:hAnsi="Times New Roman" w:cs="Times New Roman"/>
          <w:noProof/>
          <w:sz w:val="28"/>
          <w:szCs w:val="24"/>
        </w:rPr>
        <w:t>Хусаинова</w:t>
      </w:r>
      <w:r w:rsidR="001E3B98" w:rsidRPr="001E3B98">
        <w:rPr>
          <w:rFonts w:ascii="Times New Roman" w:hAnsi="Times New Roman" w:cs="Times New Roman"/>
          <w:noProof/>
          <w:sz w:val="28"/>
          <w:szCs w:val="24"/>
          <w:lang w:val="en-US"/>
        </w:rPr>
        <w:t xml:space="preserve"> </w:t>
      </w:r>
      <w:r w:rsidR="001E3B98">
        <w:rPr>
          <w:rFonts w:ascii="Times New Roman" w:hAnsi="Times New Roman" w:cs="Times New Roman"/>
          <w:noProof/>
          <w:sz w:val="28"/>
          <w:szCs w:val="24"/>
        </w:rPr>
        <w:t>Е</w:t>
      </w:r>
      <w:r w:rsidR="001E3B98" w:rsidRPr="001E3B98">
        <w:rPr>
          <w:rFonts w:ascii="Times New Roman" w:hAnsi="Times New Roman" w:cs="Times New Roman"/>
          <w:noProof/>
          <w:sz w:val="28"/>
          <w:szCs w:val="24"/>
          <w:lang w:val="en-US"/>
        </w:rPr>
        <w:t>.</w:t>
      </w:r>
      <w:r w:rsidR="001E3B98">
        <w:rPr>
          <w:rFonts w:ascii="Times New Roman" w:hAnsi="Times New Roman" w:cs="Times New Roman"/>
          <w:noProof/>
          <w:sz w:val="28"/>
          <w:szCs w:val="24"/>
        </w:rPr>
        <w:t>М</w:t>
      </w:r>
      <w:r w:rsidR="00E42DD6" w:rsidRPr="002D6CD2">
        <w:rPr>
          <w:rFonts w:ascii="Times New Roman" w:hAnsi="Times New Roman" w:cs="Times New Roman"/>
          <w:noProof/>
          <w:sz w:val="28"/>
          <w:szCs w:val="24"/>
          <w:lang w:val="en-US"/>
        </w:rPr>
        <w:t>. ,</w:t>
      </w:r>
      <w:r w:rsidR="001E3B98">
        <w:rPr>
          <w:rFonts w:ascii="Times New Roman" w:hAnsi="Times New Roman" w:cs="Times New Roman"/>
          <w:noProof/>
          <w:sz w:val="28"/>
          <w:szCs w:val="24"/>
        </w:rPr>
        <w:t>Джансугурова</w:t>
      </w:r>
      <w:r w:rsidR="001E3B98" w:rsidRPr="001E3B98">
        <w:rPr>
          <w:rFonts w:ascii="Times New Roman" w:hAnsi="Times New Roman" w:cs="Times New Roman"/>
          <w:noProof/>
          <w:sz w:val="28"/>
          <w:szCs w:val="24"/>
          <w:lang w:val="en-US"/>
        </w:rPr>
        <w:t xml:space="preserve"> </w:t>
      </w:r>
      <w:r w:rsidR="001E3B98">
        <w:rPr>
          <w:rFonts w:ascii="Times New Roman" w:hAnsi="Times New Roman" w:cs="Times New Roman"/>
          <w:noProof/>
          <w:sz w:val="28"/>
          <w:szCs w:val="24"/>
        </w:rPr>
        <w:t>Л</w:t>
      </w:r>
      <w:r w:rsidR="001E3B98" w:rsidRPr="001E3B98">
        <w:rPr>
          <w:rFonts w:ascii="Times New Roman" w:hAnsi="Times New Roman" w:cs="Times New Roman"/>
          <w:noProof/>
          <w:sz w:val="28"/>
          <w:szCs w:val="24"/>
          <w:lang w:val="en-US"/>
        </w:rPr>
        <w:t>.</w:t>
      </w:r>
      <w:r w:rsidR="001E3B98">
        <w:rPr>
          <w:rFonts w:ascii="Times New Roman" w:hAnsi="Times New Roman" w:cs="Times New Roman"/>
          <w:noProof/>
          <w:sz w:val="28"/>
          <w:szCs w:val="24"/>
        </w:rPr>
        <w:t>Б</w:t>
      </w:r>
      <w:r w:rsidR="00E42DD6" w:rsidRPr="002D6CD2">
        <w:rPr>
          <w:rFonts w:ascii="Times New Roman" w:hAnsi="Times New Roman" w:cs="Times New Roman"/>
          <w:noProof/>
          <w:sz w:val="28"/>
          <w:szCs w:val="24"/>
          <w:lang w:val="en-US"/>
        </w:rPr>
        <w:t xml:space="preserve">., </w:t>
      </w:r>
      <w:r w:rsidR="001E3B98">
        <w:rPr>
          <w:rFonts w:ascii="Times New Roman" w:hAnsi="Times New Roman" w:cs="Times New Roman"/>
          <w:noProof/>
          <w:sz w:val="28"/>
          <w:szCs w:val="24"/>
        </w:rPr>
        <w:t>Бекманов</w:t>
      </w:r>
      <w:r w:rsidR="001E3B98" w:rsidRPr="001E3B98">
        <w:rPr>
          <w:rFonts w:ascii="Times New Roman" w:hAnsi="Times New Roman" w:cs="Times New Roman"/>
          <w:noProof/>
          <w:sz w:val="28"/>
          <w:szCs w:val="24"/>
          <w:lang w:val="en-US"/>
        </w:rPr>
        <w:t xml:space="preserve"> </w:t>
      </w:r>
      <w:r w:rsidR="001E3B98">
        <w:rPr>
          <w:rFonts w:ascii="Times New Roman" w:hAnsi="Times New Roman" w:cs="Times New Roman"/>
          <w:noProof/>
          <w:sz w:val="28"/>
          <w:szCs w:val="24"/>
        </w:rPr>
        <w:t>Б</w:t>
      </w:r>
      <w:r w:rsidR="001E3B98" w:rsidRPr="001E3B98">
        <w:rPr>
          <w:rFonts w:ascii="Times New Roman" w:hAnsi="Times New Roman" w:cs="Times New Roman"/>
          <w:noProof/>
          <w:sz w:val="28"/>
          <w:szCs w:val="24"/>
          <w:lang w:val="en-US"/>
        </w:rPr>
        <w:t>.</w:t>
      </w:r>
      <w:r w:rsidR="001E3B98">
        <w:rPr>
          <w:rFonts w:ascii="Times New Roman" w:hAnsi="Times New Roman" w:cs="Times New Roman"/>
          <w:noProof/>
          <w:sz w:val="28"/>
          <w:szCs w:val="24"/>
        </w:rPr>
        <w:t>О</w:t>
      </w:r>
      <w:r w:rsidR="001E3B98" w:rsidRPr="001E3B98">
        <w:rPr>
          <w:rFonts w:ascii="Times New Roman" w:hAnsi="Times New Roman" w:cs="Times New Roman"/>
          <w:noProof/>
          <w:sz w:val="28"/>
          <w:szCs w:val="24"/>
          <w:lang w:val="en-US"/>
        </w:rPr>
        <w:t xml:space="preserve">., </w:t>
      </w:r>
      <w:r w:rsidR="001E3B98">
        <w:rPr>
          <w:rFonts w:ascii="Times New Roman" w:hAnsi="Times New Roman" w:cs="Times New Roman"/>
          <w:noProof/>
          <w:sz w:val="28"/>
          <w:szCs w:val="24"/>
        </w:rPr>
        <w:t>Маншарипова</w:t>
      </w:r>
      <w:r w:rsidR="001E3B98" w:rsidRPr="001E3B98">
        <w:rPr>
          <w:rFonts w:ascii="Times New Roman" w:hAnsi="Times New Roman" w:cs="Times New Roman"/>
          <w:noProof/>
          <w:sz w:val="28"/>
          <w:szCs w:val="24"/>
          <w:lang w:val="en-US"/>
        </w:rPr>
        <w:t xml:space="preserve"> </w:t>
      </w:r>
      <w:r w:rsidR="00E42DD6" w:rsidRPr="00E42DD6">
        <w:rPr>
          <w:rFonts w:ascii="Times New Roman" w:hAnsi="Times New Roman" w:cs="Times New Roman"/>
          <w:noProof/>
          <w:sz w:val="28"/>
          <w:szCs w:val="24"/>
        </w:rPr>
        <w:t>А</w:t>
      </w:r>
      <w:r w:rsidR="00E42DD6" w:rsidRPr="002D6CD2">
        <w:rPr>
          <w:rFonts w:ascii="Times New Roman" w:hAnsi="Times New Roman" w:cs="Times New Roman"/>
          <w:noProof/>
          <w:sz w:val="28"/>
          <w:szCs w:val="24"/>
          <w:lang w:val="en-US"/>
        </w:rPr>
        <w:t>.</w:t>
      </w:r>
      <w:r w:rsidR="00E42DD6" w:rsidRPr="00E42DD6">
        <w:rPr>
          <w:rFonts w:ascii="Times New Roman" w:hAnsi="Times New Roman" w:cs="Times New Roman"/>
          <w:noProof/>
          <w:sz w:val="28"/>
          <w:szCs w:val="24"/>
        </w:rPr>
        <w:t>Т</w:t>
      </w:r>
      <w:r w:rsidR="00E42DD6" w:rsidRPr="002D6CD2">
        <w:rPr>
          <w:rFonts w:ascii="Times New Roman" w:hAnsi="Times New Roman" w:cs="Times New Roman"/>
          <w:noProof/>
          <w:sz w:val="28"/>
          <w:szCs w:val="24"/>
          <w:lang w:val="en-US"/>
        </w:rPr>
        <w:t xml:space="preserve">. </w:t>
      </w:r>
      <w:r w:rsidR="001E3B98" w:rsidRPr="001E3B98">
        <w:rPr>
          <w:rFonts w:ascii="Times New Roman" w:hAnsi="Times New Roman" w:cs="Times New Roman"/>
          <w:noProof/>
          <w:sz w:val="28"/>
          <w:szCs w:val="24"/>
          <w:lang w:val="en-US"/>
        </w:rPr>
        <w:t>Роль полиморфизма Ala58Thr внеклеточной супероксид дисмутазы SOD3 с развитием ишемической болезни с</w:t>
      </w:r>
      <w:r w:rsidR="001E3B98">
        <w:rPr>
          <w:rFonts w:ascii="Times New Roman" w:hAnsi="Times New Roman" w:cs="Times New Roman"/>
          <w:noProof/>
          <w:sz w:val="28"/>
          <w:szCs w:val="24"/>
          <w:lang w:val="en-US"/>
        </w:rPr>
        <w:t>ердца в казахстанской популяции</w:t>
      </w:r>
      <w:r w:rsidR="00E42DD6" w:rsidRPr="002D6CD2">
        <w:rPr>
          <w:rFonts w:ascii="Times New Roman" w:hAnsi="Times New Roman" w:cs="Times New Roman"/>
          <w:noProof/>
          <w:sz w:val="28"/>
          <w:szCs w:val="24"/>
          <w:lang w:val="en-US"/>
        </w:rPr>
        <w:t xml:space="preserve"> // </w:t>
      </w:r>
      <w:r w:rsidR="00E42DD6" w:rsidRPr="00E42DD6">
        <w:rPr>
          <w:rFonts w:ascii="Times New Roman" w:hAnsi="Times New Roman" w:cs="Times New Roman"/>
          <w:noProof/>
          <w:sz w:val="28"/>
          <w:szCs w:val="24"/>
        </w:rPr>
        <w:t>Известия</w:t>
      </w:r>
      <w:r w:rsidR="00E42DD6" w:rsidRPr="002D6CD2">
        <w:rPr>
          <w:rFonts w:ascii="Times New Roman" w:hAnsi="Times New Roman" w:cs="Times New Roman"/>
          <w:noProof/>
          <w:sz w:val="28"/>
          <w:szCs w:val="24"/>
          <w:lang w:val="en-US"/>
        </w:rPr>
        <w:t xml:space="preserve"> </w:t>
      </w:r>
      <w:r w:rsidR="00E42DD6" w:rsidRPr="00E42DD6">
        <w:rPr>
          <w:rFonts w:ascii="Times New Roman" w:hAnsi="Times New Roman" w:cs="Times New Roman"/>
          <w:noProof/>
          <w:sz w:val="28"/>
          <w:szCs w:val="24"/>
        </w:rPr>
        <w:t>НАН</w:t>
      </w:r>
      <w:r w:rsidR="00E42DD6" w:rsidRPr="002D6CD2">
        <w:rPr>
          <w:rFonts w:ascii="Times New Roman" w:hAnsi="Times New Roman" w:cs="Times New Roman"/>
          <w:noProof/>
          <w:sz w:val="28"/>
          <w:szCs w:val="24"/>
          <w:lang w:val="en-US"/>
        </w:rPr>
        <w:t xml:space="preserve"> </w:t>
      </w:r>
      <w:r w:rsidR="00E42DD6" w:rsidRPr="00E42DD6">
        <w:rPr>
          <w:rFonts w:ascii="Times New Roman" w:hAnsi="Times New Roman" w:cs="Times New Roman"/>
          <w:noProof/>
          <w:sz w:val="28"/>
          <w:szCs w:val="24"/>
        </w:rPr>
        <w:t>РК</w:t>
      </w:r>
      <w:r w:rsidR="00E42DD6" w:rsidRPr="002D6CD2">
        <w:rPr>
          <w:rFonts w:ascii="Times New Roman" w:hAnsi="Times New Roman" w:cs="Times New Roman"/>
          <w:noProof/>
          <w:sz w:val="28"/>
          <w:szCs w:val="24"/>
          <w:lang w:val="en-US"/>
        </w:rPr>
        <w:t xml:space="preserve">. </w:t>
      </w:r>
      <w:r w:rsidR="00E42DD6" w:rsidRPr="00E42DD6">
        <w:rPr>
          <w:rFonts w:ascii="Times New Roman" w:hAnsi="Times New Roman" w:cs="Times New Roman"/>
          <w:noProof/>
          <w:sz w:val="28"/>
          <w:szCs w:val="24"/>
        </w:rPr>
        <w:t>Серия</w:t>
      </w:r>
      <w:r w:rsidR="00E42DD6" w:rsidRPr="002718B9">
        <w:rPr>
          <w:rFonts w:ascii="Times New Roman" w:hAnsi="Times New Roman" w:cs="Times New Roman"/>
          <w:noProof/>
          <w:sz w:val="28"/>
          <w:szCs w:val="24"/>
          <w:lang w:val="en-US"/>
        </w:rPr>
        <w:t xml:space="preserve"> </w:t>
      </w:r>
      <w:r w:rsidR="00E42DD6" w:rsidRPr="00E42DD6">
        <w:rPr>
          <w:rFonts w:ascii="Times New Roman" w:hAnsi="Times New Roman" w:cs="Times New Roman"/>
          <w:noProof/>
          <w:sz w:val="28"/>
          <w:szCs w:val="24"/>
        </w:rPr>
        <w:t>биологическая</w:t>
      </w:r>
      <w:r w:rsidR="00E42DD6" w:rsidRPr="002718B9">
        <w:rPr>
          <w:rFonts w:ascii="Times New Roman" w:hAnsi="Times New Roman" w:cs="Times New Roman"/>
          <w:noProof/>
          <w:sz w:val="28"/>
          <w:szCs w:val="24"/>
          <w:lang w:val="en-US"/>
        </w:rPr>
        <w:t xml:space="preserve"> </w:t>
      </w:r>
      <w:r w:rsidR="00E42DD6" w:rsidRPr="00E42DD6">
        <w:rPr>
          <w:rFonts w:ascii="Times New Roman" w:hAnsi="Times New Roman" w:cs="Times New Roman"/>
          <w:noProof/>
          <w:sz w:val="28"/>
          <w:szCs w:val="24"/>
        </w:rPr>
        <w:t>и</w:t>
      </w:r>
      <w:r w:rsidR="00E42DD6" w:rsidRPr="002718B9">
        <w:rPr>
          <w:rFonts w:ascii="Times New Roman" w:hAnsi="Times New Roman" w:cs="Times New Roman"/>
          <w:noProof/>
          <w:sz w:val="28"/>
          <w:szCs w:val="24"/>
          <w:lang w:val="en-US"/>
        </w:rPr>
        <w:t xml:space="preserve"> </w:t>
      </w:r>
      <w:r w:rsidR="00E42DD6" w:rsidRPr="00E42DD6">
        <w:rPr>
          <w:rFonts w:ascii="Times New Roman" w:hAnsi="Times New Roman" w:cs="Times New Roman"/>
          <w:noProof/>
          <w:sz w:val="28"/>
          <w:szCs w:val="24"/>
        </w:rPr>
        <w:t>медицинская</w:t>
      </w:r>
      <w:r w:rsidR="00E42DD6" w:rsidRPr="002718B9">
        <w:rPr>
          <w:rFonts w:ascii="Times New Roman" w:hAnsi="Times New Roman" w:cs="Times New Roman"/>
          <w:noProof/>
          <w:sz w:val="28"/>
          <w:szCs w:val="24"/>
          <w:lang w:val="en-US"/>
        </w:rPr>
        <w:t xml:space="preserve">. </w:t>
      </w:r>
      <w:r w:rsidRPr="002718B9">
        <w:rPr>
          <w:rFonts w:ascii="Times New Roman" w:hAnsi="Times New Roman" w:cs="Times New Roman"/>
          <w:noProof/>
          <w:sz w:val="28"/>
          <w:szCs w:val="24"/>
          <w:lang w:val="en-US"/>
        </w:rPr>
        <w:t>-</w:t>
      </w:r>
      <w:r w:rsidR="00E42DD6" w:rsidRPr="002718B9">
        <w:rPr>
          <w:rFonts w:ascii="Times New Roman" w:hAnsi="Times New Roman" w:cs="Times New Roman"/>
          <w:noProof/>
          <w:sz w:val="28"/>
          <w:szCs w:val="24"/>
          <w:lang w:val="en-US"/>
        </w:rPr>
        <w:t>2016.</w:t>
      </w:r>
      <w:r w:rsidRPr="002718B9">
        <w:rPr>
          <w:rFonts w:ascii="Times New Roman" w:hAnsi="Times New Roman" w:cs="Times New Roman"/>
          <w:noProof/>
          <w:sz w:val="28"/>
          <w:szCs w:val="24"/>
          <w:lang w:val="en-US"/>
        </w:rPr>
        <w:t>-</w:t>
      </w:r>
      <w:r w:rsidR="00E42DD6" w:rsidRPr="002718B9">
        <w:rPr>
          <w:rFonts w:ascii="Times New Roman" w:hAnsi="Times New Roman" w:cs="Times New Roman"/>
          <w:noProof/>
          <w:sz w:val="28"/>
          <w:szCs w:val="24"/>
          <w:lang w:val="en-US"/>
        </w:rPr>
        <w:t xml:space="preserve">V. 4, № 316. </w:t>
      </w:r>
      <w:r w:rsidRPr="002718B9">
        <w:rPr>
          <w:rFonts w:ascii="Times New Roman" w:hAnsi="Times New Roman" w:cs="Times New Roman"/>
          <w:noProof/>
          <w:sz w:val="28"/>
          <w:szCs w:val="24"/>
          <w:lang w:val="en-US"/>
        </w:rPr>
        <w:t>-</w:t>
      </w:r>
      <w:r w:rsidR="00E42DD6" w:rsidRPr="002718B9">
        <w:rPr>
          <w:rFonts w:ascii="Times New Roman" w:hAnsi="Times New Roman" w:cs="Times New Roman"/>
          <w:noProof/>
          <w:sz w:val="28"/>
          <w:szCs w:val="24"/>
          <w:lang w:val="en-US"/>
        </w:rPr>
        <w:t>P. 79–85.</w:t>
      </w:r>
    </w:p>
    <w:p w14:paraId="7162AEAB" w14:textId="4787D328" w:rsidR="00E42DD6" w:rsidRPr="002D6CD2" w:rsidRDefault="00F57965"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F57965">
        <w:rPr>
          <w:rFonts w:ascii="Times New Roman" w:hAnsi="Times New Roman" w:cs="Times New Roman"/>
          <w:noProof/>
          <w:sz w:val="28"/>
          <w:szCs w:val="24"/>
          <w:lang w:val="en-US"/>
        </w:rPr>
        <w:t>270</w:t>
      </w:r>
      <w:r w:rsidR="00E42DD6" w:rsidRPr="00F57965">
        <w:rPr>
          <w:rFonts w:ascii="Times New Roman" w:hAnsi="Times New Roman" w:cs="Times New Roman"/>
          <w:noProof/>
          <w:sz w:val="28"/>
          <w:szCs w:val="24"/>
          <w:lang w:val="en-US"/>
        </w:rPr>
        <w:tab/>
      </w:r>
      <w:r w:rsidRPr="00F57965">
        <w:rPr>
          <w:rFonts w:ascii="Times New Roman" w:hAnsi="Times New Roman" w:cs="Times New Roman"/>
          <w:noProof/>
          <w:sz w:val="28"/>
          <w:szCs w:val="24"/>
          <w:lang w:val="en-US"/>
        </w:rPr>
        <w:t>Gautrey, H., Nicol, F., Sneddon, A. A., Hall, J., &amp; Hesketh, J.</w:t>
      </w:r>
      <w:r w:rsidR="00E42DD6" w:rsidRPr="00F57965">
        <w:rPr>
          <w:rFonts w:ascii="Times New Roman" w:hAnsi="Times New Roman" w:cs="Times New Roman"/>
          <w:noProof/>
          <w:sz w:val="28"/>
          <w:szCs w:val="24"/>
          <w:lang w:val="en-US"/>
        </w:rPr>
        <w:t xml:space="preserve"> </w:t>
      </w:r>
      <w:r w:rsidR="00E42DD6" w:rsidRPr="002D6CD2">
        <w:rPr>
          <w:rFonts w:ascii="Times New Roman" w:hAnsi="Times New Roman" w:cs="Times New Roman"/>
          <w:noProof/>
          <w:sz w:val="28"/>
          <w:szCs w:val="24"/>
          <w:lang w:val="en-US"/>
        </w:rPr>
        <w:t xml:space="preserve">A T/C polymorphism in the GPX4 3′UTR affects the selenoprotein expression pattern and cell viability in transfected Caco-2 cells // Biochim. Biophys. Acta - Gen. Subj. </w:t>
      </w:r>
      <w:r w:rsidRPr="00F57965">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2011.</w:t>
      </w:r>
      <w:r w:rsidRPr="00F57965">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F57965">
        <w:rPr>
          <w:rFonts w:ascii="Times New Roman" w:hAnsi="Times New Roman" w:cs="Times New Roman"/>
          <w:noProof/>
          <w:sz w:val="28"/>
          <w:szCs w:val="24"/>
          <w:lang w:val="en-US"/>
        </w:rPr>
        <w:t>.</w:t>
      </w:r>
      <w:r w:rsidRPr="00F57965">
        <w:rPr>
          <w:lang w:val="en-US"/>
        </w:rPr>
        <w:t xml:space="preserve"> </w:t>
      </w:r>
      <w:r w:rsidRPr="00F57965">
        <w:rPr>
          <w:rFonts w:ascii="Times New Roman" w:hAnsi="Times New Roman" w:cs="Times New Roman"/>
          <w:noProof/>
          <w:sz w:val="28"/>
          <w:szCs w:val="24"/>
          <w:lang w:val="en-US"/>
        </w:rPr>
        <w:t>1810, №6. -</w:t>
      </w:r>
      <w:r>
        <w:rPr>
          <w:rFonts w:ascii="Times New Roman" w:hAnsi="Times New Roman" w:cs="Times New Roman"/>
          <w:noProof/>
          <w:sz w:val="28"/>
          <w:szCs w:val="24"/>
        </w:rPr>
        <w:t>Р</w:t>
      </w:r>
      <w:r w:rsidRPr="00F57965">
        <w:rPr>
          <w:rFonts w:ascii="Times New Roman" w:hAnsi="Times New Roman" w:cs="Times New Roman"/>
          <w:noProof/>
          <w:sz w:val="28"/>
          <w:szCs w:val="24"/>
          <w:lang w:val="en-US"/>
        </w:rPr>
        <w:t>. 284–291.</w:t>
      </w:r>
    </w:p>
    <w:p w14:paraId="71D3C8E9" w14:textId="328AFE8B" w:rsidR="00E42DD6" w:rsidRPr="002D6CD2" w:rsidRDefault="00F57965"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271</w:t>
      </w:r>
      <w:r w:rsidR="00E42DD6" w:rsidRPr="002D6CD2">
        <w:rPr>
          <w:rFonts w:ascii="Times New Roman" w:hAnsi="Times New Roman" w:cs="Times New Roman"/>
          <w:noProof/>
          <w:sz w:val="28"/>
          <w:szCs w:val="24"/>
          <w:lang w:val="en-US"/>
        </w:rPr>
        <w:tab/>
      </w:r>
      <w:r w:rsidRPr="00F57965">
        <w:rPr>
          <w:rFonts w:ascii="Times New Roman" w:hAnsi="Times New Roman" w:cs="Times New Roman"/>
          <w:noProof/>
          <w:sz w:val="28"/>
          <w:szCs w:val="24"/>
          <w:lang w:val="en-US"/>
        </w:rPr>
        <w:t>Villette, S., Kyle, J. A. M., Brown, K. M., Pickard, K., Milne, J. S., Nicol, F., … Hesketh, J. E.</w:t>
      </w:r>
      <w:r w:rsidR="00E42DD6" w:rsidRPr="002D6CD2">
        <w:rPr>
          <w:rFonts w:ascii="Times New Roman" w:hAnsi="Times New Roman" w:cs="Times New Roman"/>
          <w:noProof/>
          <w:sz w:val="28"/>
          <w:szCs w:val="24"/>
          <w:lang w:val="en-US"/>
        </w:rPr>
        <w:t xml:space="preserve"> A novel single nucleotide polymorphism in the 3′ untranslated region of human glutathione peroxidase 4 influences lipoxygenase metabolism // Blood Cells, Mol. Dis. </w:t>
      </w:r>
      <w:r w:rsidRPr="00F57965">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2002.</w:t>
      </w:r>
      <w:r w:rsidRPr="00F57965">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F57965">
        <w:rPr>
          <w:rFonts w:ascii="Times New Roman" w:hAnsi="Times New Roman" w:cs="Times New Roman"/>
          <w:noProof/>
          <w:sz w:val="28"/>
          <w:szCs w:val="24"/>
          <w:lang w:val="en-US"/>
        </w:rPr>
        <w:t>.</w:t>
      </w:r>
      <w:r w:rsidRPr="00F57965">
        <w:rPr>
          <w:lang w:val="en-US"/>
        </w:rPr>
        <w:t xml:space="preserve"> </w:t>
      </w:r>
      <w:r w:rsidRPr="00F57965">
        <w:rPr>
          <w:rFonts w:ascii="Times New Roman" w:hAnsi="Times New Roman" w:cs="Times New Roman"/>
          <w:noProof/>
          <w:sz w:val="28"/>
          <w:szCs w:val="24"/>
          <w:lang w:val="en-US"/>
        </w:rPr>
        <w:t>29, №2. -</w:t>
      </w:r>
      <w:r>
        <w:rPr>
          <w:rFonts w:ascii="Times New Roman" w:hAnsi="Times New Roman" w:cs="Times New Roman"/>
          <w:noProof/>
          <w:sz w:val="28"/>
          <w:szCs w:val="24"/>
        </w:rPr>
        <w:t>Р</w:t>
      </w:r>
      <w:r w:rsidRPr="00F57965">
        <w:rPr>
          <w:rFonts w:ascii="Times New Roman" w:hAnsi="Times New Roman" w:cs="Times New Roman"/>
          <w:noProof/>
          <w:sz w:val="28"/>
          <w:szCs w:val="24"/>
          <w:lang w:val="en-US"/>
        </w:rPr>
        <w:t>. 174–178.</w:t>
      </w:r>
    </w:p>
    <w:p w14:paraId="64CF76F9" w14:textId="4B0CD8D0"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272</w:t>
      </w:r>
      <w:r w:rsidRPr="002D6CD2">
        <w:rPr>
          <w:rFonts w:ascii="Times New Roman" w:hAnsi="Times New Roman" w:cs="Times New Roman"/>
          <w:noProof/>
          <w:sz w:val="28"/>
          <w:szCs w:val="24"/>
          <w:lang w:val="en-US"/>
        </w:rPr>
        <w:tab/>
        <w:t xml:space="preserve">Chen C.J., Huang H.S., Chang W.C. Depletion of phospholipid hydroperoxide glutathione peroxidase up-regulates arachidonate metabolism by 12S-lipoxygenase and cyclooxygenase 1 in human epidermoid carcinoma A431 cells. // FASEB J. </w:t>
      </w:r>
      <w:r w:rsidR="00F57965" w:rsidRPr="00F57965">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2003.</w:t>
      </w:r>
      <w:r w:rsidR="00F57965" w:rsidRPr="00F57965">
        <w:rPr>
          <w:rFonts w:ascii="Times New Roman" w:hAnsi="Times New Roman" w:cs="Times New Roman"/>
          <w:noProof/>
          <w:sz w:val="28"/>
          <w:szCs w:val="24"/>
          <w:lang w:val="en-US"/>
        </w:rPr>
        <w:t>-</w:t>
      </w:r>
      <w:r w:rsidR="00F57965">
        <w:rPr>
          <w:rFonts w:ascii="Times New Roman" w:hAnsi="Times New Roman" w:cs="Times New Roman"/>
          <w:noProof/>
          <w:sz w:val="28"/>
          <w:szCs w:val="24"/>
          <w:lang w:val="en-US"/>
        </w:rPr>
        <w:t>V</w:t>
      </w:r>
      <w:r w:rsidR="00F57965" w:rsidRPr="00F57965">
        <w:rPr>
          <w:rFonts w:ascii="Times New Roman" w:hAnsi="Times New Roman" w:cs="Times New Roman"/>
          <w:noProof/>
          <w:sz w:val="28"/>
          <w:szCs w:val="24"/>
          <w:lang w:val="en-US"/>
        </w:rPr>
        <w:t>.</w:t>
      </w:r>
      <w:r w:rsidR="00F57965" w:rsidRPr="00F57965">
        <w:rPr>
          <w:lang w:val="en-US"/>
        </w:rPr>
        <w:t xml:space="preserve"> </w:t>
      </w:r>
      <w:r w:rsidR="00F57965" w:rsidRPr="00F57965">
        <w:rPr>
          <w:rFonts w:ascii="Times New Roman" w:hAnsi="Times New Roman" w:cs="Times New Roman"/>
          <w:noProof/>
          <w:sz w:val="28"/>
          <w:szCs w:val="24"/>
          <w:lang w:val="en-US"/>
        </w:rPr>
        <w:t>17, №12. -</w:t>
      </w:r>
      <w:r w:rsidR="00F57965">
        <w:rPr>
          <w:rFonts w:ascii="Times New Roman" w:hAnsi="Times New Roman" w:cs="Times New Roman"/>
          <w:noProof/>
          <w:sz w:val="28"/>
          <w:szCs w:val="24"/>
        </w:rPr>
        <w:t>Р</w:t>
      </w:r>
      <w:r w:rsidR="00F57965" w:rsidRPr="00F57965">
        <w:rPr>
          <w:rFonts w:ascii="Times New Roman" w:hAnsi="Times New Roman" w:cs="Times New Roman"/>
          <w:noProof/>
          <w:sz w:val="28"/>
          <w:szCs w:val="24"/>
          <w:lang w:val="en-US"/>
        </w:rPr>
        <w:t>. 1694–1696.</w:t>
      </w:r>
    </w:p>
    <w:p w14:paraId="061410B1" w14:textId="79CBD118"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273</w:t>
      </w:r>
      <w:r w:rsidRPr="002D6CD2">
        <w:rPr>
          <w:rFonts w:ascii="Times New Roman" w:hAnsi="Times New Roman" w:cs="Times New Roman"/>
          <w:noProof/>
          <w:sz w:val="28"/>
          <w:szCs w:val="24"/>
          <w:lang w:val="en-US"/>
        </w:rPr>
        <w:tab/>
      </w:r>
      <w:r w:rsidR="00D642F1" w:rsidRPr="00D642F1">
        <w:rPr>
          <w:rFonts w:ascii="Times New Roman" w:hAnsi="Times New Roman" w:cs="Times New Roman"/>
          <w:noProof/>
          <w:sz w:val="28"/>
          <w:szCs w:val="24"/>
          <w:lang w:val="en-US"/>
        </w:rPr>
        <w:t>Méplan, C., Crosley, L. K., Nicol, F., Horgan, G. W., Mathers, J. C., Arthur, J. R., &amp; Hesketh, J. E.</w:t>
      </w:r>
      <w:r w:rsidRPr="002D6CD2">
        <w:rPr>
          <w:rFonts w:ascii="Times New Roman" w:hAnsi="Times New Roman" w:cs="Times New Roman"/>
          <w:noProof/>
          <w:sz w:val="28"/>
          <w:szCs w:val="24"/>
          <w:lang w:val="en-US"/>
        </w:rPr>
        <w:t xml:space="preserve"> Functional effects of a common single-nucleotide polymorphism (GPX4c718t) in the glutathione peroxidase 4 gene: Interaction with sex // Am. J. Clin. Nutr. </w:t>
      </w:r>
      <w:r w:rsidR="00D642F1" w:rsidRPr="00D642F1">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2008.</w:t>
      </w:r>
      <w:r w:rsidR="00D642F1" w:rsidRPr="00D642F1">
        <w:rPr>
          <w:rFonts w:ascii="Times New Roman" w:hAnsi="Times New Roman" w:cs="Times New Roman"/>
          <w:noProof/>
          <w:sz w:val="28"/>
          <w:szCs w:val="24"/>
          <w:lang w:val="en-US"/>
        </w:rPr>
        <w:t>-</w:t>
      </w:r>
      <w:r w:rsidR="00D642F1">
        <w:rPr>
          <w:rFonts w:ascii="Times New Roman" w:hAnsi="Times New Roman" w:cs="Times New Roman"/>
          <w:noProof/>
          <w:sz w:val="28"/>
          <w:szCs w:val="24"/>
          <w:lang w:val="en-US"/>
        </w:rPr>
        <w:t>V</w:t>
      </w:r>
      <w:r w:rsidR="00D642F1" w:rsidRPr="00D642F1">
        <w:rPr>
          <w:rFonts w:ascii="Times New Roman" w:hAnsi="Times New Roman" w:cs="Times New Roman"/>
          <w:noProof/>
          <w:sz w:val="28"/>
          <w:szCs w:val="24"/>
          <w:lang w:val="en-US"/>
        </w:rPr>
        <w:t>.</w:t>
      </w:r>
      <w:r w:rsidR="00D642F1" w:rsidRPr="00D642F1">
        <w:rPr>
          <w:lang w:val="en-US"/>
        </w:rPr>
        <w:t xml:space="preserve"> </w:t>
      </w:r>
      <w:r w:rsidR="00D642F1" w:rsidRPr="00D642F1">
        <w:rPr>
          <w:rFonts w:ascii="Times New Roman" w:hAnsi="Times New Roman" w:cs="Times New Roman"/>
          <w:noProof/>
          <w:sz w:val="28"/>
          <w:szCs w:val="24"/>
          <w:lang w:val="en-US"/>
        </w:rPr>
        <w:t>87, №4. -</w:t>
      </w:r>
      <w:r w:rsidR="00D642F1">
        <w:rPr>
          <w:rFonts w:ascii="Times New Roman" w:hAnsi="Times New Roman" w:cs="Times New Roman"/>
          <w:noProof/>
          <w:sz w:val="28"/>
          <w:szCs w:val="24"/>
        </w:rPr>
        <w:t>Р</w:t>
      </w:r>
      <w:r w:rsidR="00D642F1" w:rsidRPr="00D642F1">
        <w:rPr>
          <w:rFonts w:ascii="Times New Roman" w:hAnsi="Times New Roman" w:cs="Times New Roman"/>
          <w:noProof/>
          <w:sz w:val="28"/>
          <w:szCs w:val="24"/>
          <w:lang w:val="en-US"/>
        </w:rPr>
        <w:t>. 1019–1027.</w:t>
      </w:r>
    </w:p>
    <w:p w14:paraId="4AD10ECC" w14:textId="527DBB50"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274</w:t>
      </w:r>
      <w:r w:rsidRPr="002D6CD2">
        <w:rPr>
          <w:rFonts w:ascii="Times New Roman" w:hAnsi="Times New Roman" w:cs="Times New Roman"/>
          <w:noProof/>
          <w:sz w:val="28"/>
          <w:szCs w:val="24"/>
          <w:lang w:val="en-US"/>
        </w:rPr>
        <w:tab/>
      </w:r>
      <w:r w:rsidR="00D642F1" w:rsidRPr="00D642F1">
        <w:rPr>
          <w:rFonts w:ascii="Times New Roman" w:hAnsi="Times New Roman" w:cs="Times New Roman"/>
          <w:noProof/>
          <w:sz w:val="28"/>
          <w:szCs w:val="24"/>
          <w:lang w:val="en-US"/>
        </w:rPr>
        <w:t xml:space="preserve">Crosley, L. K., Bashir, S., Nicol, F., Arthur, J. R., Hesketh, J. E., &amp; Sneddon, A. A. </w:t>
      </w:r>
      <w:r w:rsidRPr="002D6CD2">
        <w:rPr>
          <w:rFonts w:ascii="Times New Roman" w:hAnsi="Times New Roman" w:cs="Times New Roman"/>
          <w:noProof/>
          <w:sz w:val="28"/>
          <w:szCs w:val="24"/>
          <w:lang w:val="en-US"/>
        </w:rPr>
        <w:t xml:space="preserve">The single-nucleotide polymorphism (GPX4c718t) in the glutathione peroxidase 4 gene influences endothelial cell function: Interaction with selenium and fatty acids // Mol. Nutr. Food Res. </w:t>
      </w:r>
      <w:r w:rsidR="00D642F1" w:rsidRPr="00D642F1">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2013.</w:t>
      </w:r>
      <w:r w:rsidR="00D642F1" w:rsidRPr="00D642F1">
        <w:rPr>
          <w:rFonts w:ascii="Times New Roman" w:hAnsi="Times New Roman" w:cs="Times New Roman"/>
          <w:noProof/>
          <w:sz w:val="28"/>
          <w:szCs w:val="24"/>
          <w:lang w:val="en-US"/>
        </w:rPr>
        <w:t>-</w:t>
      </w:r>
      <w:r w:rsidR="00D642F1">
        <w:rPr>
          <w:rFonts w:ascii="Times New Roman" w:hAnsi="Times New Roman" w:cs="Times New Roman"/>
          <w:noProof/>
          <w:sz w:val="28"/>
          <w:szCs w:val="24"/>
          <w:lang w:val="en-US"/>
        </w:rPr>
        <w:t>V</w:t>
      </w:r>
      <w:r w:rsidR="00D642F1" w:rsidRPr="00D642F1">
        <w:rPr>
          <w:rFonts w:ascii="Times New Roman" w:hAnsi="Times New Roman" w:cs="Times New Roman"/>
          <w:noProof/>
          <w:sz w:val="28"/>
          <w:szCs w:val="24"/>
          <w:lang w:val="en-US"/>
        </w:rPr>
        <w:t>.</w:t>
      </w:r>
      <w:r w:rsidR="00D642F1" w:rsidRPr="00D642F1">
        <w:rPr>
          <w:lang w:val="en-US"/>
        </w:rPr>
        <w:t xml:space="preserve"> </w:t>
      </w:r>
      <w:r w:rsidR="00D642F1" w:rsidRPr="00D642F1">
        <w:rPr>
          <w:rFonts w:ascii="Times New Roman" w:hAnsi="Times New Roman" w:cs="Times New Roman"/>
          <w:noProof/>
          <w:sz w:val="28"/>
          <w:szCs w:val="24"/>
          <w:lang w:val="en-US"/>
        </w:rPr>
        <w:t>57, №12. -</w:t>
      </w:r>
      <w:r w:rsidR="00D642F1">
        <w:rPr>
          <w:rFonts w:ascii="Times New Roman" w:hAnsi="Times New Roman" w:cs="Times New Roman"/>
          <w:noProof/>
          <w:sz w:val="28"/>
          <w:szCs w:val="24"/>
        </w:rPr>
        <w:t>Р</w:t>
      </w:r>
      <w:r w:rsidR="00D642F1" w:rsidRPr="00D642F1">
        <w:rPr>
          <w:rFonts w:ascii="Times New Roman" w:hAnsi="Times New Roman" w:cs="Times New Roman"/>
          <w:noProof/>
          <w:sz w:val="28"/>
          <w:szCs w:val="24"/>
          <w:lang w:val="en-US"/>
        </w:rPr>
        <w:t>. 2185–2194.</w:t>
      </w:r>
    </w:p>
    <w:p w14:paraId="5131804D" w14:textId="015138E1" w:rsidR="00E42DD6" w:rsidRPr="002D6CD2" w:rsidRDefault="00D642F1"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275</w:t>
      </w:r>
      <w:r w:rsidR="00E42DD6" w:rsidRPr="002D6CD2">
        <w:rPr>
          <w:rFonts w:ascii="Times New Roman" w:hAnsi="Times New Roman" w:cs="Times New Roman"/>
          <w:noProof/>
          <w:sz w:val="28"/>
          <w:szCs w:val="24"/>
          <w:lang w:val="en-US"/>
        </w:rPr>
        <w:tab/>
      </w:r>
      <w:r w:rsidRPr="00D642F1">
        <w:rPr>
          <w:rFonts w:ascii="Times New Roman" w:hAnsi="Times New Roman" w:cs="Times New Roman"/>
          <w:noProof/>
          <w:sz w:val="28"/>
          <w:szCs w:val="24"/>
          <w:lang w:val="en-US"/>
        </w:rPr>
        <w:t>Bermano, G., Pagmantidis, V., Holloway, N., Kadri, S., Mowat, N. A. G., Shiel, R. S., … Hesketh, J. E.</w:t>
      </w:r>
      <w:r w:rsidR="00E42DD6" w:rsidRPr="002D6CD2">
        <w:rPr>
          <w:rFonts w:ascii="Times New Roman" w:hAnsi="Times New Roman" w:cs="Times New Roman"/>
          <w:noProof/>
          <w:sz w:val="28"/>
          <w:szCs w:val="24"/>
          <w:lang w:val="en-US"/>
        </w:rPr>
        <w:t xml:space="preserve"> Evidence that a polymorphism within the 3’UTR of glutathione peroxidase 4 is functional and is associated with susceptibility to colorectal cancer // Genes Nutr. </w:t>
      </w:r>
      <w:r w:rsidRPr="00D642F1">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2007.</w:t>
      </w:r>
      <w:r w:rsidRPr="00D642F1">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D642F1">
        <w:rPr>
          <w:rFonts w:ascii="Times New Roman" w:hAnsi="Times New Roman" w:cs="Times New Roman"/>
          <w:noProof/>
          <w:sz w:val="28"/>
          <w:szCs w:val="24"/>
          <w:lang w:val="en-US"/>
        </w:rPr>
        <w:t>.</w:t>
      </w:r>
      <w:r w:rsidRPr="00D642F1">
        <w:rPr>
          <w:lang w:val="en-US"/>
        </w:rPr>
        <w:t xml:space="preserve"> </w:t>
      </w:r>
      <w:r w:rsidRPr="00D642F1">
        <w:rPr>
          <w:rFonts w:ascii="Times New Roman" w:hAnsi="Times New Roman" w:cs="Times New Roman"/>
          <w:noProof/>
          <w:sz w:val="28"/>
          <w:szCs w:val="24"/>
          <w:lang w:val="en-US"/>
        </w:rPr>
        <w:t>2, №2. -</w:t>
      </w:r>
      <w:r>
        <w:rPr>
          <w:rFonts w:ascii="Times New Roman" w:hAnsi="Times New Roman" w:cs="Times New Roman"/>
          <w:noProof/>
          <w:sz w:val="28"/>
          <w:szCs w:val="24"/>
        </w:rPr>
        <w:t>Р</w:t>
      </w:r>
      <w:r w:rsidRPr="00D642F1">
        <w:rPr>
          <w:rFonts w:ascii="Times New Roman" w:hAnsi="Times New Roman" w:cs="Times New Roman"/>
          <w:noProof/>
          <w:sz w:val="28"/>
          <w:szCs w:val="24"/>
          <w:lang w:val="en-US"/>
        </w:rPr>
        <w:t>. 225–232.</w:t>
      </w:r>
    </w:p>
    <w:p w14:paraId="7313DBCB" w14:textId="6C83D59E"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lastRenderedPageBreak/>
        <w:t>2</w:t>
      </w:r>
      <w:r w:rsidR="00D642F1">
        <w:rPr>
          <w:rFonts w:ascii="Times New Roman" w:hAnsi="Times New Roman" w:cs="Times New Roman"/>
          <w:noProof/>
          <w:sz w:val="28"/>
          <w:szCs w:val="24"/>
          <w:lang w:val="en-US"/>
        </w:rPr>
        <w:t>76</w:t>
      </w:r>
      <w:r w:rsidRPr="002D6CD2">
        <w:rPr>
          <w:rFonts w:ascii="Times New Roman" w:hAnsi="Times New Roman" w:cs="Times New Roman"/>
          <w:noProof/>
          <w:sz w:val="28"/>
          <w:szCs w:val="24"/>
          <w:lang w:val="en-US"/>
        </w:rPr>
        <w:tab/>
      </w:r>
      <w:r w:rsidR="00D642F1" w:rsidRPr="00D642F1">
        <w:rPr>
          <w:rFonts w:ascii="Times New Roman" w:hAnsi="Times New Roman" w:cs="Times New Roman"/>
          <w:noProof/>
          <w:sz w:val="28"/>
          <w:szCs w:val="24"/>
          <w:lang w:val="en-US"/>
        </w:rPr>
        <w:t>Polonikov, A. V., Vialykh, E. K., Churnosov, M. I., Illig, T., Freidin, M. B., Vasil’Eva, O. V., … Solodilova, M. A.</w:t>
      </w:r>
      <w:r w:rsidRPr="002D6CD2">
        <w:rPr>
          <w:rFonts w:ascii="Times New Roman" w:hAnsi="Times New Roman" w:cs="Times New Roman"/>
          <w:noProof/>
          <w:sz w:val="28"/>
          <w:szCs w:val="24"/>
          <w:lang w:val="en-US"/>
        </w:rPr>
        <w:t xml:space="preserve"> The C718T polymorphism in the 3′-untranslated region of glutathione peroxidase-4 gene is a predictor of cerebral stroke in patients with essential hypertension // Hypertens. Res. </w:t>
      </w:r>
      <w:r w:rsidR="00D642F1" w:rsidRPr="00D642F1">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2012.</w:t>
      </w:r>
      <w:r w:rsidR="00D642F1" w:rsidRPr="00D642F1">
        <w:rPr>
          <w:rFonts w:ascii="Times New Roman" w:hAnsi="Times New Roman" w:cs="Times New Roman"/>
          <w:noProof/>
          <w:sz w:val="28"/>
          <w:szCs w:val="24"/>
          <w:lang w:val="en-US"/>
        </w:rPr>
        <w:t>-</w:t>
      </w:r>
      <w:r w:rsidR="00D642F1">
        <w:rPr>
          <w:rFonts w:ascii="Times New Roman" w:hAnsi="Times New Roman" w:cs="Times New Roman"/>
          <w:noProof/>
          <w:sz w:val="28"/>
          <w:szCs w:val="24"/>
          <w:lang w:val="en-US"/>
        </w:rPr>
        <w:t>V</w:t>
      </w:r>
      <w:r w:rsidR="00D642F1" w:rsidRPr="00D642F1">
        <w:rPr>
          <w:rFonts w:ascii="Times New Roman" w:hAnsi="Times New Roman" w:cs="Times New Roman"/>
          <w:noProof/>
          <w:sz w:val="28"/>
          <w:szCs w:val="24"/>
          <w:lang w:val="en-US"/>
        </w:rPr>
        <w:t>.</w:t>
      </w:r>
      <w:r w:rsidR="00D642F1" w:rsidRPr="00D642F1">
        <w:rPr>
          <w:lang w:val="en-US"/>
        </w:rPr>
        <w:t xml:space="preserve"> </w:t>
      </w:r>
      <w:r w:rsidR="00D642F1" w:rsidRPr="00D642F1">
        <w:rPr>
          <w:rFonts w:ascii="Times New Roman" w:hAnsi="Times New Roman" w:cs="Times New Roman"/>
          <w:noProof/>
          <w:sz w:val="28"/>
          <w:szCs w:val="24"/>
          <w:lang w:val="en-US"/>
        </w:rPr>
        <w:t>35, №5. -</w:t>
      </w:r>
      <w:r w:rsidR="00D642F1">
        <w:rPr>
          <w:rFonts w:ascii="Times New Roman" w:hAnsi="Times New Roman" w:cs="Times New Roman"/>
          <w:noProof/>
          <w:sz w:val="28"/>
          <w:szCs w:val="24"/>
        </w:rPr>
        <w:t>Р</w:t>
      </w:r>
      <w:r w:rsidR="00D642F1" w:rsidRPr="00D642F1">
        <w:rPr>
          <w:rFonts w:ascii="Times New Roman" w:hAnsi="Times New Roman" w:cs="Times New Roman"/>
          <w:noProof/>
          <w:sz w:val="28"/>
          <w:szCs w:val="24"/>
          <w:lang w:val="en-US"/>
        </w:rPr>
        <w:t>. 507–512.</w:t>
      </w:r>
    </w:p>
    <w:p w14:paraId="5BE3E212" w14:textId="01EB3D42" w:rsidR="00E42DD6" w:rsidRPr="002D6CD2" w:rsidRDefault="00D642F1"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277</w:t>
      </w:r>
      <w:r w:rsidR="00E42DD6" w:rsidRPr="002D6CD2">
        <w:rPr>
          <w:rFonts w:ascii="Times New Roman" w:hAnsi="Times New Roman" w:cs="Times New Roman"/>
          <w:noProof/>
          <w:sz w:val="28"/>
          <w:szCs w:val="24"/>
          <w:lang w:val="en-US"/>
        </w:rPr>
        <w:tab/>
      </w:r>
      <w:r w:rsidRPr="00D642F1">
        <w:rPr>
          <w:rFonts w:ascii="Times New Roman" w:hAnsi="Times New Roman" w:cs="Times New Roman"/>
          <w:noProof/>
          <w:sz w:val="28"/>
          <w:szCs w:val="24"/>
          <w:lang w:val="en-US"/>
        </w:rPr>
        <w:t>Udler, M., Maia, A. T., Cebrian, A., Brown, C., Greenberg, D., Shah, M., … Pharoah, P.</w:t>
      </w:r>
      <w:r w:rsidR="00E42DD6" w:rsidRPr="002D6CD2">
        <w:rPr>
          <w:rFonts w:ascii="Times New Roman" w:hAnsi="Times New Roman" w:cs="Times New Roman"/>
          <w:noProof/>
          <w:sz w:val="28"/>
          <w:szCs w:val="24"/>
          <w:lang w:val="en-US"/>
        </w:rPr>
        <w:t xml:space="preserve"> Common germline genetic variation in antioxidant defense genes and survival after diagnosis of breast cancer // J. Clin. Oncol. </w:t>
      </w:r>
      <w:r w:rsidRPr="00D642F1">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2007.</w:t>
      </w:r>
      <w:r w:rsidRPr="00D642F1">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D642F1">
        <w:rPr>
          <w:rFonts w:ascii="Times New Roman" w:hAnsi="Times New Roman" w:cs="Times New Roman"/>
          <w:noProof/>
          <w:sz w:val="28"/>
          <w:szCs w:val="24"/>
          <w:lang w:val="en-US"/>
        </w:rPr>
        <w:t>.</w:t>
      </w:r>
      <w:r w:rsidRPr="00D642F1">
        <w:rPr>
          <w:lang w:val="en-US"/>
        </w:rPr>
        <w:t xml:space="preserve"> </w:t>
      </w:r>
      <w:r w:rsidRPr="00D642F1">
        <w:rPr>
          <w:rFonts w:ascii="Times New Roman" w:hAnsi="Times New Roman" w:cs="Times New Roman"/>
          <w:noProof/>
          <w:sz w:val="28"/>
          <w:szCs w:val="24"/>
          <w:lang w:val="en-US"/>
        </w:rPr>
        <w:t>25, №21. -</w:t>
      </w:r>
      <w:r>
        <w:rPr>
          <w:rFonts w:ascii="Times New Roman" w:hAnsi="Times New Roman" w:cs="Times New Roman"/>
          <w:noProof/>
          <w:sz w:val="28"/>
          <w:szCs w:val="24"/>
        </w:rPr>
        <w:t>Р</w:t>
      </w:r>
      <w:r w:rsidRPr="00D642F1">
        <w:rPr>
          <w:rFonts w:ascii="Times New Roman" w:hAnsi="Times New Roman" w:cs="Times New Roman"/>
          <w:noProof/>
          <w:sz w:val="28"/>
          <w:szCs w:val="24"/>
          <w:lang w:val="en-US"/>
        </w:rPr>
        <w:t>. 3015–3023.</w:t>
      </w:r>
    </w:p>
    <w:p w14:paraId="5064B8F6" w14:textId="1C9DC7B6" w:rsidR="00E42DD6" w:rsidRPr="00D642F1" w:rsidRDefault="00D642F1"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278</w:t>
      </w:r>
      <w:r w:rsidR="00E42DD6" w:rsidRPr="002D6CD2">
        <w:rPr>
          <w:rFonts w:ascii="Times New Roman" w:hAnsi="Times New Roman" w:cs="Times New Roman"/>
          <w:noProof/>
          <w:sz w:val="28"/>
          <w:szCs w:val="24"/>
          <w:lang w:val="en-US"/>
        </w:rPr>
        <w:tab/>
      </w:r>
      <w:r w:rsidRPr="00D642F1">
        <w:rPr>
          <w:rFonts w:ascii="Times New Roman" w:hAnsi="Times New Roman" w:cs="Times New Roman"/>
          <w:noProof/>
          <w:sz w:val="28"/>
          <w:szCs w:val="24"/>
          <w:lang w:val="en-US"/>
        </w:rPr>
        <w:t>Méplan, C., Dragsted, L. O., Ravn-Haren, G., Tjønneland, A., Vogel, U., &amp; Hesketh, J.</w:t>
      </w:r>
      <w:r w:rsidR="00E42DD6" w:rsidRPr="002D6CD2">
        <w:rPr>
          <w:rFonts w:ascii="Times New Roman" w:hAnsi="Times New Roman" w:cs="Times New Roman"/>
          <w:noProof/>
          <w:sz w:val="28"/>
          <w:szCs w:val="24"/>
          <w:lang w:val="en-US"/>
        </w:rPr>
        <w:t xml:space="preserve"> Association between Polymorphisms in Glutathione Peroxidase and Selenoprotein P Genes, Glutathione Peroxidase Activity, HRT Use and Breast Cancer Risk // PLoS One. </w:t>
      </w:r>
      <w:r w:rsidRPr="00D642F1">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2013.</w:t>
      </w:r>
      <w:r w:rsidRPr="00D642F1">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D642F1">
        <w:rPr>
          <w:rFonts w:ascii="Times New Roman" w:hAnsi="Times New Roman" w:cs="Times New Roman"/>
          <w:noProof/>
          <w:sz w:val="28"/>
          <w:szCs w:val="24"/>
          <w:lang w:val="en-US"/>
        </w:rPr>
        <w:t>. 8, №9. -</w:t>
      </w:r>
      <w:r>
        <w:rPr>
          <w:rFonts w:ascii="Times New Roman" w:hAnsi="Times New Roman" w:cs="Times New Roman"/>
          <w:noProof/>
          <w:sz w:val="28"/>
          <w:szCs w:val="24"/>
        </w:rPr>
        <w:t>Р</w:t>
      </w:r>
      <w:r w:rsidRPr="00D642F1">
        <w:rPr>
          <w:rFonts w:ascii="Times New Roman" w:hAnsi="Times New Roman" w:cs="Times New Roman"/>
          <w:noProof/>
          <w:sz w:val="28"/>
          <w:szCs w:val="24"/>
          <w:lang w:val="en-US"/>
        </w:rPr>
        <w:t>. 1 - 9.</w:t>
      </w:r>
    </w:p>
    <w:p w14:paraId="431888D6" w14:textId="0C7585A9" w:rsidR="00E42DD6" w:rsidRPr="00D642F1" w:rsidRDefault="00D642F1"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279</w:t>
      </w:r>
      <w:r w:rsidR="00E42DD6" w:rsidRPr="002D6CD2">
        <w:rPr>
          <w:rFonts w:ascii="Times New Roman" w:hAnsi="Times New Roman" w:cs="Times New Roman"/>
          <w:noProof/>
          <w:sz w:val="28"/>
          <w:szCs w:val="24"/>
          <w:lang w:val="en-US"/>
        </w:rPr>
        <w:tab/>
        <w:t xml:space="preserve">Simmonds M.J. GWAS in autoimmune thyroid disease: Redefining our understanding of pathogenesis // Nature Reviews Endocrinology. </w:t>
      </w:r>
      <w:r w:rsidRPr="00D642F1">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2013.</w:t>
      </w:r>
      <w:r w:rsidRPr="00D642F1">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D642F1">
        <w:rPr>
          <w:rFonts w:ascii="Times New Roman" w:hAnsi="Times New Roman" w:cs="Times New Roman"/>
          <w:noProof/>
          <w:sz w:val="28"/>
          <w:szCs w:val="24"/>
          <w:lang w:val="en-US"/>
        </w:rPr>
        <w:t>. 9, №5. -</w:t>
      </w:r>
      <w:r>
        <w:rPr>
          <w:rFonts w:ascii="Times New Roman" w:hAnsi="Times New Roman" w:cs="Times New Roman"/>
          <w:noProof/>
          <w:sz w:val="28"/>
          <w:szCs w:val="24"/>
        </w:rPr>
        <w:t>Р</w:t>
      </w:r>
      <w:r w:rsidRPr="00D642F1">
        <w:rPr>
          <w:rFonts w:ascii="Times New Roman" w:hAnsi="Times New Roman" w:cs="Times New Roman"/>
          <w:noProof/>
          <w:sz w:val="28"/>
          <w:szCs w:val="24"/>
          <w:lang w:val="en-US"/>
        </w:rPr>
        <w:t>. 277 - 287.</w:t>
      </w:r>
    </w:p>
    <w:p w14:paraId="1F4660EC" w14:textId="656A8947" w:rsidR="00E42DD6" w:rsidRPr="003E4E15" w:rsidRDefault="00D642F1"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280</w:t>
      </w:r>
      <w:r w:rsidR="00E42DD6" w:rsidRPr="002D6CD2">
        <w:rPr>
          <w:rFonts w:ascii="Times New Roman" w:hAnsi="Times New Roman" w:cs="Times New Roman"/>
          <w:noProof/>
          <w:sz w:val="28"/>
          <w:szCs w:val="24"/>
          <w:lang w:val="en-US"/>
        </w:rPr>
        <w:tab/>
        <w:t xml:space="preserve">Skvortsova L., Baizhigitova D., Khussainova E., Djansugurova L., Bekmanov B. M.A. Polymorphisms in Antioxidant Genes GCLM and GPX-4 and Ischemic Heart Disease Development in Kazakhstan Population // Clin. Res. Open Access. </w:t>
      </w:r>
      <w:r w:rsidR="003E4E15" w:rsidRPr="003E4E15">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2015. </w:t>
      </w:r>
      <w:r w:rsidR="003E4E15" w:rsidRPr="003E4E15">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V. 1, № 1.</w:t>
      </w:r>
      <w:r w:rsidR="003E4E15" w:rsidRPr="003E4E15">
        <w:rPr>
          <w:rFonts w:ascii="Times New Roman" w:hAnsi="Times New Roman" w:cs="Times New Roman"/>
          <w:noProof/>
          <w:sz w:val="28"/>
          <w:szCs w:val="24"/>
          <w:lang w:val="en-US"/>
        </w:rPr>
        <w:t xml:space="preserve"> -</w:t>
      </w:r>
      <w:r w:rsidR="003E4E15">
        <w:rPr>
          <w:rFonts w:ascii="Times New Roman" w:hAnsi="Times New Roman" w:cs="Times New Roman"/>
          <w:noProof/>
          <w:sz w:val="28"/>
          <w:szCs w:val="24"/>
        </w:rPr>
        <w:t>Р</w:t>
      </w:r>
      <w:r w:rsidR="003E4E15" w:rsidRPr="003E4E15">
        <w:rPr>
          <w:rFonts w:ascii="Times New Roman" w:hAnsi="Times New Roman" w:cs="Times New Roman"/>
          <w:noProof/>
          <w:sz w:val="28"/>
          <w:szCs w:val="24"/>
          <w:lang w:val="en-US"/>
        </w:rPr>
        <w:t>. 1 - 4.</w:t>
      </w:r>
    </w:p>
    <w:p w14:paraId="6A00F5C7" w14:textId="3B2B8BF5" w:rsidR="00E42DD6" w:rsidRPr="002D6CD2" w:rsidRDefault="003E4E15"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281</w:t>
      </w:r>
      <w:r w:rsidR="00E42DD6" w:rsidRPr="002D6CD2">
        <w:rPr>
          <w:rFonts w:ascii="Times New Roman" w:hAnsi="Times New Roman" w:cs="Times New Roman"/>
          <w:noProof/>
          <w:sz w:val="28"/>
          <w:szCs w:val="24"/>
          <w:lang w:val="en-US"/>
        </w:rPr>
        <w:tab/>
      </w:r>
      <w:r w:rsidRPr="003E4E15">
        <w:rPr>
          <w:rFonts w:ascii="Times New Roman" w:hAnsi="Times New Roman" w:cs="Times New Roman"/>
          <w:noProof/>
          <w:sz w:val="28"/>
          <w:szCs w:val="24"/>
          <w:lang w:val="en-US"/>
        </w:rPr>
        <w:t>Kote-Jarai, Z., Durocher, F., Edwards, S. M., Hamoudi, R., Jackson, R. A., Ardern-Jones, A., … Eeles, R.</w:t>
      </w:r>
      <w:r w:rsidR="00E42DD6" w:rsidRPr="002D6CD2">
        <w:rPr>
          <w:rFonts w:ascii="Times New Roman" w:hAnsi="Times New Roman" w:cs="Times New Roman"/>
          <w:noProof/>
          <w:sz w:val="28"/>
          <w:szCs w:val="24"/>
          <w:lang w:val="en-US"/>
        </w:rPr>
        <w:t xml:space="preserve"> Association between the GCG polymorphism of the selenium dependent GPX1 gene and the risk of young onset prostate cancer // Prostate Cancer Prostatic Dis. </w:t>
      </w:r>
      <w:r w:rsidRPr="003E4E15">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2002. </w:t>
      </w:r>
      <w:r w:rsidRPr="003E4E15">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V. 5, № 3. </w:t>
      </w:r>
      <w:r w:rsidRPr="003E4E15">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P. 189–192.</w:t>
      </w:r>
    </w:p>
    <w:p w14:paraId="41E1CE66" w14:textId="42A0D4D4" w:rsidR="00E42DD6" w:rsidRPr="002D6CD2" w:rsidRDefault="003E4E15"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282</w:t>
      </w:r>
      <w:r w:rsidR="00E42DD6" w:rsidRPr="002D6CD2">
        <w:rPr>
          <w:rFonts w:ascii="Times New Roman" w:hAnsi="Times New Roman" w:cs="Times New Roman"/>
          <w:noProof/>
          <w:sz w:val="28"/>
          <w:szCs w:val="24"/>
          <w:lang w:val="en-US"/>
        </w:rPr>
        <w:tab/>
      </w:r>
      <w:r w:rsidRPr="003E4E15">
        <w:rPr>
          <w:rFonts w:ascii="Times New Roman" w:hAnsi="Times New Roman" w:cs="Times New Roman"/>
          <w:noProof/>
          <w:sz w:val="28"/>
          <w:szCs w:val="24"/>
          <w:lang w:val="en-US"/>
        </w:rPr>
        <w:t>Winter, J. P., Gong, Y. Y., Grant, P. J., &amp; Wild, C. P.</w:t>
      </w:r>
      <w:r w:rsidR="00E42DD6" w:rsidRPr="002D6CD2">
        <w:rPr>
          <w:rFonts w:ascii="Times New Roman" w:hAnsi="Times New Roman" w:cs="Times New Roman"/>
          <w:noProof/>
          <w:sz w:val="28"/>
          <w:szCs w:val="24"/>
          <w:lang w:val="en-US"/>
        </w:rPr>
        <w:t xml:space="preserve"> Glutathione peroxidase 1 genotype is associated with an increased risk of coronary artery disease // Coron. Artery Dis. </w:t>
      </w:r>
      <w:r w:rsidRPr="003E4E15">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2003.</w:t>
      </w:r>
      <w:r w:rsidRPr="003E4E15">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3E4E15">
        <w:rPr>
          <w:rFonts w:ascii="Times New Roman" w:hAnsi="Times New Roman" w:cs="Times New Roman"/>
          <w:noProof/>
          <w:sz w:val="28"/>
          <w:szCs w:val="24"/>
          <w:lang w:val="en-US"/>
        </w:rPr>
        <w:t>. 14, №2. -</w:t>
      </w:r>
      <w:r>
        <w:rPr>
          <w:rFonts w:ascii="Times New Roman" w:hAnsi="Times New Roman" w:cs="Times New Roman"/>
          <w:noProof/>
          <w:sz w:val="28"/>
          <w:szCs w:val="24"/>
        </w:rPr>
        <w:t>Р</w:t>
      </w:r>
      <w:r w:rsidRPr="003E4E15">
        <w:rPr>
          <w:rFonts w:ascii="Times New Roman" w:hAnsi="Times New Roman" w:cs="Times New Roman"/>
          <w:noProof/>
          <w:sz w:val="28"/>
          <w:szCs w:val="24"/>
          <w:lang w:val="en-US"/>
        </w:rPr>
        <w:t>. 149–153.</w:t>
      </w:r>
    </w:p>
    <w:p w14:paraId="0EB8099B" w14:textId="36E08AB2" w:rsidR="00E42DD6" w:rsidRPr="002D6CD2" w:rsidRDefault="003E4E15"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283</w:t>
      </w:r>
      <w:r w:rsidR="00E42DD6" w:rsidRPr="002D6CD2">
        <w:rPr>
          <w:rFonts w:ascii="Times New Roman" w:hAnsi="Times New Roman" w:cs="Times New Roman"/>
          <w:noProof/>
          <w:sz w:val="28"/>
          <w:szCs w:val="24"/>
          <w:lang w:val="en-US"/>
        </w:rPr>
        <w:tab/>
      </w:r>
      <w:r w:rsidRPr="003E4E15">
        <w:rPr>
          <w:rFonts w:ascii="Times New Roman" w:hAnsi="Times New Roman" w:cs="Times New Roman"/>
          <w:noProof/>
          <w:sz w:val="28"/>
          <w:szCs w:val="24"/>
          <w:lang w:val="en-US"/>
        </w:rPr>
        <w:t>Knight, J. A., Onay, U. V., Wells, S., Li, H., Shi, E. J. Q., Andrulis, I. L., &amp; Ozcelik, H.</w:t>
      </w:r>
      <w:r w:rsidR="00E42DD6" w:rsidRPr="002D6CD2">
        <w:rPr>
          <w:rFonts w:ascii="Times New Roman" w:hAnsi="Times New Roman" w:cs="Times New Roman"/>
          <w:noProof/>
          <w:sz w:val="28"/>
          <w:szCs w:val="24"/>
          <w:lang w:val="en-US"/>
        </w:rPr>
        <w:t xml:space="preserve"> Genetic Variants of GPX1 and SOD2 and Breast Cancer Risk at the Ontario Site of the Breast Cancer Family Registry // Cancer Epidemiol. Biomarkers Prev. </w:t>
      </w:r>
      <w:r w:rsidRPr="003E4E15">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2004.</w:t>
      </w:r>
      <w:r w:rsidRPr="003E4E15">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3E4E15">
        <w:rPr>
          <w:rFonts w:ascii="Times New Roman" w:hAnsi="Times New Roman" w:cs="Times New Roman"/>
          <w:noProof/>
          <w:sz w:val="28"/>
          <w:szCs w:val="24"/>
          <w:lang w:val="en-US"/>
        </w:rPr>
        <w:t>. 13, №1. -</w:t>
      </w:r>
      <w:r>
        <w:rPr>
          <w:rFonts w:ascii="Times New Roman" w:hAnsi="Times New Roman" w:cs="Times New Roman"/>
          <w:noProof/>
          <w:sz w:val="28"/>
          <w:szCs w:val="24"/>
        </w:rPr>
        <w:t>Р</w:t>
      </w:r>
      <w:r w:rsidRPr="003E4E15">
        <w:rPr>
          <w:rFonts w:ascii="Times New Roman" w:hAnsi="Times New Roman" w:cs="Times New Roman"/>
          <w:noProof/>
          <w:sz w:val="28"/>
          <w:szCs w:val="24"/>
          <w:lang w:val="en-US"/>
        </w:rPr>
        <w:t>. 146–149.</w:t>
      </w:r>
    </w:p>
    <w:p w14:paraId="45553E06" w14:textId="01767316" w:rsidR="00E42DD6" w:rsidRPr="002D6CD2" w:rsidRDefault="003E4E15"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284</w:t>
      </w:r>
      <w:r w:rsidR="00E42DD6" w:rsidRPr="002D6CD2">
        <w:rPr>
          <w:rFonts w:ascii="Times New Roman" w:hAnsi="Times New Roman" w:cs="Times New Roman"/>
          <w:noProof/>
          <w:sz w:val="28"/>
          <w:szCs w:val="24"/>
          <w:lang w:val="en-US"/>
        </w:rPr>
        <w:tab/>
      </w:r>
      <w:r w:rsidRPr="003E4E15">
        <w:rPr>
          <w:rFonts w:ascii="Times New Roman" w:hAnsi="Times New Roman" w:cs="Times New Roman"/>
          <w:noProof/>
          <w:sz w:val="28"/>
          <w:szCs w:val="24"/>
          <w:lang w:val="en-US"/>
        </w:rPr>
        <w:t>Shen, Q., Townes, P. L., Padden, C., &amp; Newburger, P. E.</w:t>
      </w:r>
      <w:r w:rsidR="00E42DD6" w:rsidRPr="002D6CD2">
        <w:rPr>
          <w:rFonts w:ascii="Times New Roman" w:hAnsi="Times New Roman" w:cs="Times New Roman"/>
          <w:noProof/>
          <w:sz w:val="28"/>
          <w:szCs w:val="24"/>
          <w:lang w:val="en-US"/>
        </w:rPr>
        <w:t xml:space="preserve"> An in-frame trinucleotide repeat in the coding region of the human cellular glutathione peroxidase (gpx1) gene: In vivo polymorphism and in vitro instability // Genomics. </w:t>
      </w:r>
      <w:r w:rsidRPr="003E4E15">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1994.</w:t>
      </w:r>
      <w:r w:rsidRPr="003E4E15">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3E4E15">
        <w:rPr>
          <w:rFonts w:ascii="Times New Roman" w:hAnsi="Times New Roman" w:cs="Times New Roman"/>
          <w:noProof/>
          <w:sz w:val="28"/>
          <w:szCs w:val="24"/>
          <w:lang w:val="en-US"/>
        </w:rPr>
        <w:t>. 23, №1. -</w:t>
      </w:r>
      <w:r>
        <w:rPr>
          <w:rFonts w:ascii="Times New Roman" w:hAnsi="Times New Roman" w:cs="Times New Roman"/>
          <w:noProof/>
          <w:sz w:val="28"/>
          <w:szCs w:val="24"/>
        </w:rPr>
        <w:t>Р</w:t>
      </w:r>
      <w:r w:rsidRPr="003E4E15">
        <w:rPr>
          <w:rFonts w:ascii="Times New Roman" w:hAnsi="Times New Roman" w:cs="Times New Roman"/>
          <w:noProof/>
          <w:sz w:val="28"/>
          <w:szCs w:val="24"/>
          <w:lang w:val="en-US"/>
        </w:rPr>
        <w:t>. 292–294.</w:t>
      </w:r>
    </w:p>
    <w:p w14:paraId="7239474A" w14:textId="7855F5D1" w:rsidR="00E42DD6" w:rsidRPr="002D6CD2" w:rsidRDefault="003E4E15"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285</w:t>
      </w:r>
      <w:r w:rsidR="00E42DD6" w:rsidRPr="002D6CD2">
        <w:rPr>
          <w:rFonts w:ascii="Times New Roman" w:hAnsi="Times New Roman" w:cs="Times New Roman"/>
          <w:noProof/>
          <w:sz w:val="28"/>
          <w:szCs w:val="24"/>
          <w:lang w:val="en-US"/>
        </w:rPr>
        <w:tab/>
      </w:r>
      <w:r w:rsidRPr="003E4E15">
        <w:rPr>
          <w:rFonts w:ascii="Times New Roman" w:hAnsi="Times New Roman" w:cs="Times New Roman"/>
          <w:noProof/>
          <w:sz w:val="28"/>
          <w:szCs w:val="24"/>
          <w:lang w:val="en-US"/>
        </w:rPr>
        <w:t>Ravn-Haren, G., Olsen, A., Tjønneland, A., Dragsted, L. O., Nexø, B. A., Wallin, H., … Vogel, U.</w:t>
      </w:r>
      <w:r w:rsidR="00E42DD6" w:rsidRPr="002D6CD2">
        <w:rPr>
          <w:rFonts w:ascii="Times New Roman" w:hAnsi="Times New Roman" w:cs="Times New Roman"/>
          <w:noProof/>
          <w:sz w:val="28"/>
          <w:szCs w:val="24"/>
          <w:lang w:val="en-US"/>
        </w:rPr>
        <w:t xml:space="preserve"> Associations between GPX1 Pro198Leu polymorphism, erythrocyte GPX activity, alcohol consumption and breast cancer risk in a prospective cohort study // Carcinogenesis. </w:t>
      </w:r>
      <w:r w:rsidRPr="003E4E15">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2006.</w:t>
      </w:r>
      <w:r w:rsidRPr="003E4E15">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3E4E15">
        <w:rPr>
          <w:rFonts w:ascii="Times New Roman" w:hAnsi="Times New Roman" w:cs="Times New Roman"/>
          <w:noProof/>
          <w:sz w:val="28"/>
          <w:szCs w:val="24"/>
          <w:lang w:val="en-US"/>
        </w:rPr>
        <w:t>.</w:t>
      </w:r>
      <w:r w:rsidRPr="003E4E15">
        <w:rPr>
          <w:lang w:val="en-US"/>
        </w:rPr>
        <w:t xml:space="preserve"> </w:t>
      </w:r>
      <w:r w:rsidRPr="003E4E15">
        <w:rPr>
          <w:rFonts w:ascii="Times New Roman" w:hAnsi="Times New Roman" w:cs="Times New Roman"/>
          <w:noProof/>
          <w:sz w:val="28"/>
          <w:szCs w:val="24"/>
          <w:lang w:val="en-US"/>
        </w:rPr>
        <w:t>27, №4. -</w:t>
      </w:r>
      <w:r>
        <w:rPr>
          <w:rFonts w:ascii="Times New Roman" w:hAnsi="Times New Roman" w:cs="Times New Roman"/>
          <w:noProof/>
          <w:sz w:val="28"/>
          <w:szCs w:val="24"/>
        </w:rPr>
        <w:t>Р</w:t>
      </w:r>
      <w:r w:rsidRPr="003E4E15">
        <w:rPr>
          <w:rFonts w:ascii="Times New Roman" w:hAnsi="Times New Roman" w:cs="Times New Roman"/>
          <w:noProof/>
          <w:sz w:val="28"/>
          <w:szCs w:val="24"/>
          <w:lang w:val="en-US"/>
        </w:rPr>
        <w:t>. 820–825.</w:t>
      </w:r>
    </w:p>
    <w:p w14:paraId="1A70DD4B" w14:textId="2C4CFD9A" w:rsidR="00E42DD6" w:rsidRPr="002D6CD2" w:rsidRDefault="003E4E15"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286</w:t>
      </w:r>
      <w:r w:rsidR="00E42DD6" w:rsidRPr="002D6CD2">
        <w:rPr>
          <w:rFonts w:ascii="Times New Roman" w:hAnsi="Times New Roman" w:cs="Times New Roman"/>
          <w:noProof/>
          <w:sz w:val="28"/>
          <w:szCs w:val="24"/>
          <w:lang w:val="en-US"/>
        </w:rPr>
        <w:tab/>
      </w:r>
      <w:r w:rsidRPr="003E4E15">
        <w:rPr>
          <w:rFonts w:ascii="Times New Roman" w:hAnsi="Times New Roman" w:cs="Times New Roman"/>
          <w:noProof/>
          <w:sz w:val="28"/>
          <w:szCs w:val="24"/>
          <w:lang w:val="en-US"/>
        </w:rPr>
        <w:t>Hamanishi, T., Furuta, H., Kato, H., Doi, A., Tamai, M., Shimomura, H., … Nanjo, K.</w:t>
      </w:r>
      <w:r w:rsidR="00E42DD6" w:rsidRPr="002D6CD2">
        <w:rPr>
          <w:rFonts w:ascii="Times New Roman" w:hAnsi="Times New Roman" w:cs="Times New Roman"/>
          <w:noProof/>
          <w:sz w:val="28"/>
          <w:szCs w:val="24"/>
          <w:lang w:val="en-US"/>
        </w:rPr>
        <w:t xml:space="preserve"> Functional variants in the glutathione peroxidase-1 (GPx-1) gene are associated with increased intima-media thickness of carotid arteries and risk of macrovascular diseases in Japanese type 2 diabetic patients // Diabetes. </w:t>
      </w:r>
      <w:r w:rsidRPr="003E4E15">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2004.</w:t>
      </w:r>
      <w:r w:rsidRPr="003E4E15">
        <w:rPr>
          <w:rFonts w:ascii="Times New Roman" w:hAnsi="Times New Roman" w:cs="Times New Roman"/>
          <w:noProof/>
          <w:sz w:val="28"/>
          <w:szCs w:val="24"/>
          <w:lang w:val="en-US"/>
        </w:rPr>
        <w:t>-</w:t>
      </w:r>
      <w:r>
        <w:rPr>
          <w:rFonts w:ascii="Times New Roman" w:hAnsi="Times New Roman" w:cs="Times New Roman"/>
          <w:noProof/>
          <w:sz w:val="28"/>
          <w:szCs w:val="24"/>
          <w:lang w:val="en-US"/>
        </w:rPr>
        <w:lastRenderedPageBreak/>
        <w:t>V</w:t>
      </w:r>
      <w:r w:rsidRPr="003E4E15">
        <w:rPr>
          <w:rFonts w:ascii="Times New Roman" w:hAnsi="Times New Roman" w:cs="Times New Roman"/>
          <w:noProof/>
          <w:sz w:val="28"/>
          <w:szCs w:val="24"/>
          <w:lang w:val="en-US"/>
        </w:rPr>
        <w:t>.</w:t>
      </w:r>
      <w:r w:rsidRPr="003E4E15">
        <w:rPr>
          <w:lang w:val="en-US"/>
        </w:rPr>
        <w:t xml:space="preserve"> </w:t>
      </w:r>
      <w:r w:rsidRPr="003E4E15">
        <w:rPr>
          <w:rFonts w:ascii="Times New Roman" w:hAnsi="Times New Roman" w:cs="Times New Roman"/>
          <w:noProof/>
          <w:sz w:val="28"/>
          <w:szCs w:val="24"/>
          <w:lang w:val="en-US"/>
        </w:rPr>
        <w:t>53, №9. -</w:t>
      </w:r>
      <w:r>
        <w:rPr>
          <w:rFonts w:ascii="Times New Roman" w:hAnsi="Times New Roman" w:cs="Times New Roman"/>
          <w:noProof/>
          <w:sz w:val="28"/>
          <w:szCs w:val="24"/>
        </w:rPr>
        <w:t>Р</w:t>
      </w:r>
      <w:r w:rsidRPr="003E4E15">
        <w:rPr>
          <w:rFonts w:ascii="Times New Roman" w:hAnsi="Times New Roman" w:cs="Times New Roman"/>
          <w:noProof/>
          <w:sz w:val="28"/>
          <w:szCs w:val="24"/>
          <w:lang w:val="en-US"/>
        </w:rPr>
        <w:t>. 2455–2460.</w:t>
      </w:r>
    </w:p>
    <w:p w14:paraId="76E64003" w14:textId="28197002" w:rsidR="00E42DD6" w:rsidRPr="002D6CD2" w:rsidRDefault="003E4E15"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287</w:t>
      </w:r>
      <w:r w:rsidR="00E42DD6" w:rsidRPr="002D6CD2">
        <w:rPr>
          <w:rFonts w:ascii="Times New Roman" w:hAnsi="Times New Roman" w:cs="Times New Roman"/>
          <w:noProof/>
          <w:sz w:val="28"/>
          <w:szCs w:val="24"/>
          <w:lang w:val="en-US"/>
        </w:rPr>
        <w:tab/>
        <w:t xml:space="preserve">Moscow J.A. et al. Loss of heterozygosity of the human cytosolic glutathione peroxidase I gene in lung cancer // Carcinogenesis. </w:t>
      </w:r>
      <w:r w:rsidR="00A42160" w:rsidRPr="00A42160">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1994.</w:t>
      </w:r>
      <w:r w:rsidR="00A42160" w:rsidRPr="00A42160">
        <w:rPr>
          <w:rFonts w:ascii="Times New Roman" w:hAnsi="Times New Roman" w:cs="Times New Roman"/>
          <w:noProof/>
          <w:sz w:val="28"/>
          <w:szCs w:val="24"/>
          <w:lang w:val="en-US"/>
        </w:rPr>
        <w:t>-</w:t>
      </w:r>
      <w:r w:rsidR="00A42160">
        <w:rPr>
          <w:rFonts w:ascii="Times New Roman" w:hAnsi="Times New Roman" w:cs="Times New Roman"/>
          <w:noProof/>
          <w:sz w:val="28"/>
          <w:szCs w:val="24"/>
          <w:lang w:val="en-US"/>
        </w:rPr>
        <w:t>V</w:t>
      </w:r>
      <w:r w:rsidR="00A42160" w:rsidRPr="00A42160">
        <w:rPr>
          <w:rFonts w:ascii="Times New Roman" w:hAnsi="Times New Roman" w:cs="Times New Roman"/>
          <w:noProof/>
          <w:sz w:val="28"/>
          <w:szCs w:val="24"/>
          <w:lang w:val="en-US"/>
        </w:rPr>
        <w:t>.</w:t>
      </w:r>
      <w:r w:rsidR="00A42160" w:rsidRPr="00A42160">
        <w:rPr>
          <w:lang w:val="en-US"/>
        </w:rPr>
        <w:t xml:space="preserve"> </w:t>
      </w:r>
      <w:r w:rsidR="00A42160" w:rsidRPr="00A42160">
        <w:rPr>
          <w:rFonts w:ascii="Times New Roman" w:hAnsi="Times New Roman" w:cs="Times New Roman"/>
          <w:noProof/>
          <w:sz w:val="28"/>
          <w:szCs w:val="24"/>
          <w:lang w:val="en-US"/>
        </w:rPr>
        <w:t>12, №3. -</w:t>
      </w:r>
      <w:r w:rsidR="00A42160">
        <w:rPr>
          <w:rFonts w:ascii="Times New Roman" w:hAnsi="Times New Roman" w:cs="Times New Roman"/>
          <w:noProof/>
          <w:sz w:val="28"/>
          <w:szCs w:val="24"/>
        </w:rPr>
        <w:t>Р</w:t>
      </w:r>
      <w:r w:rsidR="00A42160" w:rsidRPr="00A42160">
        <w:rPr>
          <w:rFonts w:ascii="Times New Roman" w:hAnsi="Times New Roman" w:cs="Times New Roman"/>
          <w:noProof/>
          <w:sz w:val="28"/>
          <w:szCs w:val="24"/>
          <w:lang w:val="en-US"/>
        </w:rPr>
        <w:t>. 271.</w:t>
      </w:r>
    </w:p>
    <w:p w14:paraId="7A32B503" w14:textId="72BDEFE1" w:rsidR="00E42DD6" w:rsidRPr="002D6CD2" w:rsidRDefault="00A42160"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288</w:t>
      </w:r>
      <w:r w:rsidR="00E42DD6" w:rsidRPr="002D6CD2">
        <w:rPr>
          <w:rFonts w:ascii="Times New Roman" w:hAnsi="Times New Roman" w:cs="Times New Roman"/>
          <w:noProof/>
          <w:sz w:val="28"/>
          <w:szCs w:val="24"/>
          <w:lang w:val="en-US"/>
        </w:rPr>
        <w:tab/>
      </w:r>
      <w:r w:rsidRPr="00A42160">
        <w:rPr>
          <w:rFonts w:ascii="Times New Roman" w:hAnsi="Times New Roman" w:cs="Times New Roman"/>
          <w:noProof/>
          <w:sz w:val="28"/>
          <w:szCs w:val="24"/>
          <w:lang w:val="en-US"/>
        </w:rPr>
        <w:t>Hardie, L. J., Briggs, J. A., Davidson, L. A., Allan, J. M., King, R. F. G. J., Williams, G. I., &amp; Wild, C. P.</w:t>
      </w:r>
      <w:r w:rsidR="00E42DD6" w:rsidRPr="002D6CD2">
        <w:rPr>
          <w:rFonts w:ascii="Times New Roman" w:hAnsi="Times New Roman" w:cs="Times New Roman"/>
          <w:noProof/>
          <w:sz w:val="28"/>
          <w:szCs w:val="24"/>
          <w:lang w:val="en-US"/>
        </w:rPr>
        <w:t xml:space="preserve"> The effect of hOGG1 and glutathione peroxidase I genotypes and 3p chromosomal loss on 8-hydroxydeoxyguanosine levels in lung cancer // Carcinogenesis.</w:t>
      </w:r>
      <w:r w:rsidRPr="00A42160">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2000.</w:t>
      </w:r>
      <w:r w:rsidRPr="00A42160">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A42160">
        <w:rPr>
          <w:rFonts w:ascii="Times New Roman" w:hAnsi="Times New Roman" w:cs="Times New Roman"/>
          <w:noProof/>
          <w:sz w:val="28"/>
          <w:szCs w:val="24"/>
          <w:lang w:val="en-US"/>
        </w:rPr>
        <w:t>.</w:t>
      </w:r>
      <w:r w:rsidRPr="00A42160">
        <w:rPr>
          <w:lang w:val="en-US"/>
        </w:rPr>
        <w:t xml:space="preserve"> </w:t>
      </w:r>
      <w:r w:rsidRPr="00A42160">
        <w:rPr>
          <w:rFonts w:ascii="Times New Roman" w:hAnsi="Times New Roman" w:cs="Times New Roman"/>
          <w:noProof/>
          <w:sz w:val="28"/>
          <w:szCs w:val="24"/>
          <w:lang w:val="en-US"/>
        </w:rPr>
        <w:t>21, №2. -</w:t>
      </w:r>
      <w:r>
        <w:rPr>
          <w:rFonts w:ascii="Times New Roman" w:hAnsi="Times New Roman" w:cs="Times New Roman"/>
          <w:noProof/>
          <w:sz w:val="28"/>
          <w:szCs w:val="24"/>
        </w:rPr>
        <w:t>Р</w:t>
      </w:r>
      <w:r w:rsidRPr="00A42160">
        <w:rPr>
          <w:rFonts w:ascii="Times New Roman" w:hAnsi="Times New Roman" w:cs="Times New Roman"/>
          <w:noProof/>
          <w:sz w:val="28"/>
          <w:szCs w:val="24"/>
          <w:lang w:val="en-US"/>
        </w:rPr>
        <w:t>. 167–172.</w:t>
      </w:r>
    </w:p>
    <w:p w14:paraId="065732F3" w14:textId="30B9D5DD" w:rsidR="00E42DD6" w:rsidRPr="002D6CD2" w:rsidRDefault="00A42160"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289</w:t>
      </w:r>
      <w:r w:rsidR="00E42DD6" w:rsidRPr="002D6CD2">
        <w:rPr>
          <w:rFonts w:ascii="Times New Roman" w:hAnsi="Times New Roman" w:cs="Times New Roman"/>
          <w:noProof/>
          <w:sz w:val="28"/>
          <w:szCs w:val="24"/>
          <w:lang w:val="en-US"/>
        </w:rPr>
        <w:tab/>
        <w:t xml:space="preserve">Hu Y.J., Diamond A.M. Role of glutathione peroxidase 1 in breast cancer: Loss of heterozygosity and allelic differences in the response to selenium // Cancer Res. </w:t>
      </w:r>
      <w:r w:rsidRPr="00A42160">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2003.</w:t>
      </w:r>
      <w:r w:rsidRPr="00A42160">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A42160">
        <w:rPr>
          <w:rFonts w:ascii="Times New Roman" w:hAnsi="Times New Roman" w:cs="Times New Roman"/>
          <w:noProof/>
          <w:sz w:val="28"/>
          <w:szCs w:val="24"/>
          <w:lang w:val="en-US"/>
        </w:rPr>
        <w:t>. 63, №12. -</w:t>
      </w:r>
      <w:r>
        <w:rPr>
          <w:rFonts w:ascii="Times New Roman" w:hAnsi="Times New Roman" w:cs="Times New Roman"/>
          <w:noProof/>
          <w:sz w:val="28"/>
          <w:szCs w:val="24"/>
        </w:rPr>
        <w:t>Р</w:t>
      </w:r>
      <w:r w:rsidRPr="00A42160">
        <w:rPr>
          <w:rFonts w:ascii="Times New Roman" w:hAnsi="Times New Roman" w:cs="Times New Roman"/>
          <w:noProof/>
          <w:sz w:val="28"/>
          <w:szCs w:val="24"/>
          <w:lang w:val="en-US"/>
        </w:rPr>
        <w:t>. 3347–3351.</w:t>
      </w:r>
    </w:p>
    <w:p w14:paraId="5A4A3552" w14:textId="6D5EF562"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290</w:t>
      </w:r>
      <w:r w:rsidRPr="002D6CD2">
        <w:rPr>
          <w:rFonts w:ascii="Times New Roman" w:hAnsi="Times New Roman" w:cs="Times New Roman"/>
          <w:noProof/>
          <w:sz w:val="28"/>
          <w:szCs w:val="24"/>
          <w:lang w:val="en-US"/>
        </w:rPr>
        <w:tab/>
      </w:r>
      <w:r w:rsidR="00A42160" w:rsidRPr="00A42160">
        <w:rPr>
          <w:rFonts w:ascii="Times New Roman" w:hAnsi="Times New Roman" w:cs="Times New Roman"/>
          <w:noProof/>
          <w:sz w:val="28"/>
          <w:szCs w:val="24"/>
          <w:lang w:val="en-US"/>
        </w:rPr>
        <w:t xml:space="preserve">Hu, Y. J., Dolan, M. E., Bae, R., Yee, H., Roy, M., Glickman, R., … Diamond, A. M. </w:t>
      </w:r>
      <w:r w:rsidRPr="002D6CD2">
        <w:rPr>
          <w:rFonts w:ascii="Times New Roman" w:hAnsi="Times New Roman" w:cs="Times New Roman"/>
          <w:noProof/>
          <w:sz w:val="28"/>
          <w:szCs w:val="24"/>
          <w:lang w:val="en-US"/>
        </w:rPr>
        <w:t xml:space="preserve">Allelic loss at the GPx-1 locus in cancer of the head and neck // Biol. Trace Elem. Res. </w:t>
      </w:r>
      <w:r w:rsidR="00A42160" w:rsidRPr="00A42160">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2004.</w:t>
      </w:r>
      <w:r w:rsidR="00A42160" w:rsidRPr="00A42160">
        <w:rPr>
          <w:rFonts w:ascii="Times New Roman" w:hAnsi="Times New Roman" w:cs="Times New Roman"/>
          <w:noProof/>
          <w:sz w:val="28"/>
          <w:szCs w:val="24"/>
          <w:lang w:val="en-US"/>
        </w:rPr>
        <w:t>-</w:t>
      </w:r>
      <w:r w:rsidR="00A42160">
        <w:rPr>
          <w:rFonts w:ascii="Times New Roman" w:hAnsi="Times New Roman" w:cs="Times New Roman"/>
          <w:noProof/>
          <w:sz w:val="28"/>
          <w:szCs w:val="24"/>
          <w:lang w:val="en-US"/>
        </w:rPr>
        <w:t>V</w:t>
      </w:r>
      <w:r w:rsidR="00A42160" w:rsidRPr="00A42160">
        <w:rPr>
          <w:rFonts w:ascii="Times New Roman" w:hAnsi="Times New Roman" w:cs="Times New Roman"/>
          <w:noProof/>
          <w:sz w:val="28"/>
          <w:szCs w:val="24"/>
          <w:lang w:val="en-US"/>
        </w:rPr>
        <w:t>.</w:t>
      </w:r>
      <w:r w:rsidR="00A42160" w:rsidRPr="00A42160">
        <w:rPr>
          <w:lang w:val="en-US"/>
        </w:rPr>
        <w:t xml:space="preserve"> </w:t>
      </w:r>
      <w:r w:rsidR="00A42160" w:rsidRPr="00A42160">
        <w:rPr>
          <w:rFonts w:ascii="Times New Roman" w:hAnsi="Times New Roman" w:cs="Times New Roman"/>
          <w:noProof/>
          <w:sz w:val="28"/>
          <w:szCs w:val="24"/>
          <w:lang w:val="en-US"/>
        </w:rPr>
        <w:t>101, №2. -</w:t>
      </w:r>
      <w:r w:rsidR="00A42160">
        <w:rPr>
          <w:rFonts w:ascii="Times New Roman" w:hAnsi="Times New Roman" w:cs="Times New Roman"/>
          <w:noProof/>
          <w:sz w:val="28"/>
          <w:szCs w:val="24"/>
        </w:rPr>
        <w:t>Р</w:t>
      </w:r>
      <w:r w:rsidR="00A42160" w:rsidRPr="00A42160">
        <w:rPr>
          <w:rFonts w:ascii="Times New Roman" w:hAnsi="Times New Roman" w:cs="Times New Roman"/>
          <w:noProof/>
          <w:sz w:val="28"/>
          <w:szCs w:val="24"/>
          <w:lang w:val="en-US"/>
        </w:rPr>
        <w:t>. 97–106.</w:t>
      </w:r>
    </w:p>
    <w:p w14:paraId="6BEC6899" w14:textId="45343A96" w:rsidR="00E42DD6" w:rsidRPr="002D6CD2" w:rsidRDefault="00A42160"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291</w:t>
      </w:r>
      <w:r w:rsidR="00E42DD6" w:rsidRPr="002D6CD2">
        <w:rPr>
          <w:rFonts w:ascii="Times New Roman" w:hAnsi="Times New Roman" w:cs="Times New Roman"/>
          <w:noProof/>
          <w:sz w:val="28"/>
          <w:szCs w:val="24"/>
          <w:lang w:val="en-US"/>
        </w:rPr>
        <w:tab/>
      </w:r>
      <w:r w:rsidRPr="00A42160">
        <w:rPr>
          <w:rFonts w:ascii="Times New Roman" w:hAnsi="Times New Roman" w:cs="Times New Roman"/>
          <w:noProof/>
          <w:sz w:val="28"/>
          <w:szCs w:val="24"/>
          <w:lang w:val="en-US"/>
        </w:rPr>
        <w:t xml:space="preserve">Goldberg, M., Alberts, D. S., Buckmeier, J. A., Prasad, A. R., Krouse, R. S., &amp; Diamond, A. M. </w:t>
      </w:r>
      <w:r w:rsidR="00E42DD6" w:rsidRPr="002D6CD2">
        <w:rPr>
          <w:rFonts w:ascii="Times New Roman" w:hAnsi="Times New Roman" w:cs="Times New Roman"/>
          <w:noProof/>
          <w:sz w:val="28"/>
          <w:szCs w:val="24"/>
          <w:lang w:val="en-US"/>
        </w:rPr>
        <w:t xml:space="preserve">Loss of Heterozygosity at the Glutathione Peroxidase 1 Locus Is Not an Early Event in Colon Carcinogenesis // Genes and Cancer. </w:t>
      </w:r>
      <w:r w:rsidRPr="00A42160">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2011.</w:t>
      </w:r>
      <w:r w:rsidRPr="00A42160">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A42160">
        <w:rPr>
          <w:rFonts w:ascii="Times New Roman" w:hAnsi="Times New Roman" w:cs="Times New Roman"/>
          <w:noProof/>
          <w:sz w:val="28"/>
          <w:szCs w:val="24"/>
          <w:lang w:val="en-US"/>
        </w:rPr>
        <w:t>.</w:t>
      </w:r>
      <w:r w:rsidRPr="00A42160">
        <w:rPr>
          <w:lang w:val="en-US"/>
        </w:rPr>
        <w:t xml:space="preserve"> </w:t>
      </w:r>
      <w:r w:rsidRPr="00A42160">
        <w:rPr>
          <w:rFonts w:ascii="Times New Roman" w:hAnsi="Times New Roman" w:cs="Times New Roman"/>
          <w:noProof/>
          <w:sz w:val="28"/>
          <w:szCs w:val="24"/>
          <w:lang w:val="en-US"/>
        </w:rPr>
        <w:t>2, №9. -</w:t>
      </w:r>
      <w:r>
        <w:rPr>
          <w:rFonts w:ascii="Times New Roman" w:hAnsi="Times New Roman" w:cs="Times New Roman"/>
          <w:noProof/>
          <w:sz w:val="28"/>
          <w:szCs w:val="24"/>
        </w:rPr>
        <w:t>Р</w:t>
      </w:r>
      <w:r w:rsidRPr="00A42160">
        <w:rPr>
          <w:rFonts w:ascii="Times New Roman" w:hAnsi="Times New Roman" w:cs="Times New Roman"/>
          <w:noProof/>
          <w:sz w:val="28"/>
          <w:szCs w:val="24"/>
          <w:lang w:val="en-US"/>
        </w:rPr>
        <w:t>. 910–913.</w:t>
      </w:r>
    </w:p>
    <w:p w14:paraId="67759F4E" w14:textId="117482EC" w:rsidR="00E42DD6" w:rsidRPr="00A42160" w:rsidRDefault="00A42160"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292</w:t>
      </w:r>
      <w:r w:rsidR="00E42DD6" w:rsidRPr="002D6CD2">
        <w:rPr>
          <w:rFonts w:ascii="Times New Roman" w:hAnsi="Times New Roman" w:cs="Times New Roman"/>
          <w:noProof/>
          <w:sz w:val="28"/>
          <w:szCs w:val="24"/>
          <w:lang w:val="en-US"/>
        </w:rPr>
        <w:tab/>
      </w:r>
      <w:r w:rsidRPr="00A42160">
        <w:rPr>
          <w:rFonts w:ascii="Times New Roman" w:hAnsi="Times New Roman" w:cs="Times New Roman"/>
          <w:noProof/>
          <w:sz w:val="28"/>
          <w:szCs w:val="24"/>
          <w:lang w:val="en-US"/>
        </w:rPr>
        <w:t>Hu, Y., Benya, R. V., Carroll, R. E., &amp; Diamond, A. M.</w:t>
      </w:r>
      <w:r w:rsidR="00E42DD6" w:rsidRPr="002D6CD2">
        <w:rPr>
          <w:rFonts w:ascii="Times New Roman" w:hAnsi="Times New Roman" w:cs="Times New Roman"/>
          <w:noProof/>
          <w:sz w:val="28"/>
          <w:szCs w:val="24"/>
          <w:lang w:val="en-US"/>
        </w:rPr>
        <w:t xml:space="preserve"> Allelic Loss of the Gene for the GPX1 Selenium-Containing Protein Is a Common Event in Cancer // J. Nutr. </w:t>
      </w:r>
      <w:r w:rsidRPr="00A42160">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2005.</w:t>
      </w:r>
      <w:r w:rsidRPr="00A42160">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A42160">
        <w:rPr>
          <w:rFonts w:ascii="Times New Roman" w:hAnsi="Times New Roman" w:cs="Times New Roman"/>
          <w:noProof/>
          <w:sz w:val="28"/>
          <w:szCs w:val="24"/>
          <w:lang w:val="en-US"/>
        </w:rPr>
        <w:t>. 135, №12. -</w:t>
      </w:r>
      <w:r>
        <w:rPr>
          <w:rFonts w:ascii="Times New Roman" w:hAnsi="Times New Roman" w:cs="Times New Roman"/>
          <w:noProof/>
          <w:sz w:val="28"/>
          <w:szCs w:val="24"/>
        </w:rPr>
        <w:t>Р</w:t>
      </w:r>
      <w:r w:rsidRPr="00A42160">
        <w:rPr>
          <w:rFonts w:ascii="Times New Roman" w:hAnsi="Times New Roman" w:cs="Times New Roman"/>
          <w:noProof/>
          <w:sz w:val="28"/>
          <w:szCs w:val="24"/>
          <w:lang w:val="en-US"/>
        </w:rPr>
        <w:t>. 30215 - 30245.</w:t>
      </w:r>
    </w:p>
    <w:p w14:paraId="266D5891" w14:textId="2481126B" w:rsidR="00E42DD6" w:rsidRPr="002D6CD2" w:rsidRDefault="00A42160"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293</w:t>
      </w:r>
      <w:r w:rsidR="00E42DD6" w:rsidRPr="002D6CD2">
        <w:rPr>
          <w:rFonts w:ascii="Times New Roman" w:hAnsi="Times New Roman" w:cs="Times New Roman"/>
          <w:noProof/>
          <w:sz w:val="28"/>
          <w:szCs w:val="24"/>
          <w:lang w:val="en-US"/>
        </w:rPr>
        <w:tab/>
      </w:r>
      <w:r w:rsidRPr="00A42160">
        <w:rPr>
          <w:rFonts w:ascii="Times New Roman" w:hAnsi="Times New Roman" w:cs="Times New Roman"/>
          <w:noProof/>
          <w:sz w:val="28"/>
          <w:szCs w:val="24"/>
          <w:lang w:val="en-US"/>
        </w:rPr>
        <w:t>Mlakar, S. J., Osredkar, J., Prezelj, J., &amp; Marc, J.</w:t>
      </w:r>
      <w:r w:rsidR="00E42DD6" w:rsidRPr="002D6CD2">
        <w:rPr>
          <w:rFonts w:ascii="Times New Roman" w:hAnsi="Times New Roman" w:cs="Times New Roman"/>
          <w:noProof/>
          <w:sz w:val="28"/>
          <w:szCs w:val="24"/>
          <w:lang w:val="en-US"/>
        </w:rPr>
        <w:t xml:space="preserve"> The antioxidant enzyme GPX1 gene polymorphisms are associated with low BMD and increased bone turnover markers // Dis. Markers. </w:t>
      </w:r>
      <w:r w:rsidRPr="00A42160">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2010.</w:t>
      </w:r>
      <w:r w:rsidRPr="00A42160">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A42160">
        <w:rPr>
          <w:rFonts w:ascii="Times New Roman" w:hAnsi="Times New Roman" w:cs="Times New Roman"/>
          <w:noProof/>
          <w:sz w:val="28"/>
          <w:szCs w:val="24"/>
          <w:lang w:val="en-US"/>
        </w:rPr>
        <w:t>.</w:t>
      </w:r>
      <w:r w:rsidRPr="00A42160">
        <w:rPr>
          <w:lang w:val="en-US"/>
        </w:rPr>
        <w:t xml:space="preserve"> </w:t>
      </w:r>
      <w:r w:rsidRPr="00A42160">
        <w:rPr>
          <w:rFonts w:ascii="Times New Roman" w:hAnsi="Times New Roman" w:cs="Times New Roman"/>
          <w:noProof/>
          <w:sz w:val="28"/>
          <w:szCs w:val="24"/>
          <w:lang w:val="en-US"/>
        </w:rPr>
        <w:t>29, №2. -</w:t>
      </w:r>
      <w:r>
        <w:rPr>
          <w:rFonts w:ascii="Times New Roman" w:hAnsi="Times New Roman" w:cs="Times New Roman"/>
          <w:noProof/>
          <w:sz w:val="28"/>
          <w:szCs w:val="24"/>
        </w:rPr>
        <w:t>Р</w:t>
      </w:r>
      <w:r w:rsidRPr="00A42160">
        <w:rPr>
          <w:rFonts w:ascii="Times New Roman" w:hAnsi="Times New Roman" w:cs="Times New Roman"/>
          <w:noProof/>
          <w:sz w:val="28"/>
          <w:szCs w:val="24"/>
          <w:lang w:val="en-US"/>
        </w:rPr>
        <w:t>. 71–80.</w:t>
      </w:r>
    </w:p>
    <w:p w14:paraId="4BEB755D" w14:textId="38F9FAFC" w:rsidR="00E42DD6" w:rsidRPr="002D6CD2" w:rsidRDefault="00A42160"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294</w:t>
      </w:r>
      <w:r w:rsidR="00E42DD6" w:rsidRPr="002D6CD2">
        <w:rPr>
          <w:rFonts w:ascii="Times New Roman" w:hAnsi="Times New Roman" w:cs="Times New Roman"/>
          <w:noProof/>
          <w:sz w:val="28"/>
          <w:szCs w:val="24"/>
          <w:lang w:val="en-US"/>
        </w:rPr>
        <w:tab/>
      </w:r>
      <w:r w:rsidRPr="00A42160">
        <w:rPr>
          <w:rFonts w:ascii="Times New Roman" w:hAnsi="Times New Roman" w:cs="Times New Roman"/>
          <w:noProof/>
          <w:sz w:val="28"/>
          <w:szCs w:val="24"/>
          <w:lang w:val="en-US"/>
        </w:rPr>
        <w:t>Ming, X., Johnson, W. G., Stenroos, E. S., Mars, A., Lambert, G. H., &amp; Buyske, S.</w:t>
      </w:r>
      <w:r w:rsidR="00E42DD6" w:rsidRPr="002D6CD2">
        <w:rPr>
          <w:rFonts w:ascii="Times New Roman" w:hAnsi="Times New Roman" w:cs="Times New Roman"/>
          <w:noProof/>
          <w:sz w:val="28"/>
          <w:szCs w:val="24"/>
          <w:lang w:val="en-US"/>
        </w:rPr>
        <w:t xml:space="preserve"> Genetic variant of glutathione peroxidase 1 in autism // Brain Dev. </w:t>
      </w:r>
      <w:r w:rsidRPr="00A42160">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2010.</w:t>
      </w:r>
      <w:r w:rsidRPr="00A42160">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A42160">
        <w:rPr>
          <w:rFonts w:ascii="Times New Roman" w:hAnsi="Times New Roman" w:cs="Times New Roman"/>
          <w:noProof/>
          <w:sz w:val="28"/>
          <w:szCs w:val="24"/>
          <w:lang w:val="en-US"/>
        </w:rPr>
        <w:t>.</w:t>
      </w:r>
      <w:r w:rsidRPr="00A42160">
        <w:rPr>
          <w:lang w:val="en-US"/>
        </w:rPr>
        <w:t xml:space="preserve"> </w:t>
      </w:r>
      <w:r w:rsidRPr="00A42160">
        <w:rPr>
          <w:rFonts w:ascii="Times New Roman" w:hAnsi="Times New Roman" w:cs="Times New Roman"/>
          <w:noProof/>
          <w:sz w:val="28"/>
          <w:szCs w:val="24"/>
          <w:lang w:val="en-US"/>
        </w:rPr>
        <w:t>32, №2. -</w:t>
      </w:r>
      <w:r>
        <w:rPr>
          <w:rFonts w:ascii="Times New Roman" w:hAnsi="Times New Roman" w:cs="Times New Roman"/>
          <w:noProof/>
          <w:sz w:val="28"/>
          <w:szCs w:val="24"/>
        </w:rPr>
        <w:t>Р</w:t>
      </w:r>
      <w:r w:rsidRPr="00A42160">
        <w:rPr>
          <w:rFonts w:ascii="Times New Roman" w:hAnsi="Times New Roman" w:cs="Times New Roman"/>
          <w:noProof/>
          <w:sz w:val="28"/>
          <w:szCs w:val="24"/>
          <w:lang w:val="en-US"/>
        </w:rPr>
        <w:t>. 105–109.</w:t>
      </w:r>
    </w:p>
    <w:p w14:paraId="23023D97" w14:textId="5F079147" w:rsidR="00E42DD6" w:rsidRPr="00A42160" w:rsidRDefault="00A42160"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295</w:t>
      </w:r>
      <w:r w:rsidR="00E42DD6" w:rsidRPr="002D6CD2">
        <w:rPr>
          <w:rFonts w:ascii="Times New Roman" w:hAnsi="Times New Roman" w:cs="Times New Roman"/>
          <w:noProof/>
          <w:sz w:val="28"/>
          <w:szCs w:val="24"/>
          <w:lang w:val="en-US"/>
        </w:rPr>
        <w:tab/>
        <w:t xml:space="preserve">Skvortsova L. A., Perfilyeva A. V. , Khussainova E. M. , Mansharipova A. T. , Bekmanov B. O. D.L.B. Association of GCG repeats polymorphism of the GPX1 gene coding selenium dependent antioxidant enzyme with ischemic heart disease development in Kazakhstan population // </w:t>
      </w:r>
      <w:r w:rsidR="00E42DD6" w:rsidRPr="00E42DD6">
        <w:rPr>
          <w:rFonts w:ascii="Times New Roman" w:hAnsi="Times New Roman" w:cs="Times New Roman"/>
          <w:noProof/>
          <w:sz w:val="28"/>
          <w:szCs w:val="24"/>
        </w:rPr>
        <w:t>Известия</w:t>
      </w:r>
      <w:r w:rsidR="00E42DD6" w:rsidRPr="002D6CD2">
        <w:rPr>
          <w:rFonts w:ascii="Times New Roman" w:hAnsi="Times New Roman" w:cs="Times New Roman"/>
          <w:noProof/>
          <w:sz w:val="28"/>
          <w:szCs w:val="24"/>
          <w:lang w:val="en-US"/>
        </w:rPr>
        <w:t xml:space="preserve"> </w:t>
      </w:r>
      <w:r w:rsidR="00E42DD6" w:rsidRPr="00E42DD6">
        <w:rPr>
          <w:rFonts w:ascii="Times New Roman" w:hAnsi="Times New Roman" w:cs="Times New Roman"/>
          <w:noProof/>
          <w:sz w:val="28"/>
          <w:szCs w:val="24"/>
        </w:rPr>
        <w:t>НАН</w:t>
      </w:r>
      <w:r w:rsidR="00E42DD6" w:rsidRPr="002D6CD2">
        <w:rPr>
          <w:rFonts w:ascii="Times New Roman" w:hAnsi="Times New Roman" w:cs="Times New Roman"/>
          <w:noProof/>
          <w:sz w:val="28"/>
          <w:szCs w:val="24"/>
          <w:lang w:val="en-US"/>
        </w:rPr>
        <w:t xml:space="preserve"> </w:t>
      </w:r>
      <w:r w:rsidR="00E42DD6" w:rsidRPr="00E42DD6">
        <w:rPr>
          <w:rFonts w:ascii="Times New Roman" w:hAnsi="Times New Roman" w:cs="Times New Roman"/>
          <w:noProof/>
          <w:sz w:val="28"/>
          <w:szCs w:val="24"/>
        </w:rPr>
        <w:t>РК</w:t>
      </w:r>
      <w:r w:rsidR="00E42DD6" w:rsidRPr="002D6CD2">
        <w:rPr>
          <w:rFonts w:ascii="Times New Roman" w:hAnsi="Times New Roman" w:cs="Times New Roman"/>
          <w:noProof/>
          <w:sz w:val="28"/>
          <w:szCs w:val="24"/>
          <w:lang w:val="en-US"/>
        </w:rPr>
        <w:t xml:space="preserve">. </w:t>
      </w:r>
      <w:r w:rsidR="00E42DD6" w:rsidRPr="00E42DD6">
        <w:rPr>
          <w:rFonts w:ascii="Times New Roman" w:hAnsi="Times New Roman" w:cs="Times New Roman"/>
          <w:noProof/>
          <w:sz w:val="28"/>
          <w:szCs w:val="24"/>
        </w:rPr>
        <w:t>Серия</w:t>
      </w:r>
      <w:r w:rsidR="00E42DD6" w:rsidRPr="00A42160">
        <w:rPr>
          <w:rFonts w:ascii="Times New Roman" w:hAnsi="Times New Roman" w:cs="Times New Roman"/>
          <w:noProof/>
          <w:sz w:val="28"/>
          <w:szCs w:val="24"/>
          <w:lang w:val="en-US"/>
        </w:rPr>
        <w:t xml:space="preserve"> </w:t>
      </w:r>
      <w:r w:rsidR="00E42DD6" w:rsidRPr="00E42DD6">
        <w:rPr>
          <w:rFonts w:ascii="Times New Roman" w:hAnsi="Times New Roman" w:cs="Times New Roman"/>
          <w:noProof/>
          <w:sz w:val="28"/>
          <w:szCs w:val="24"/>
        </w:rPr>
        <w:t>биологическая</w:t>
      </w:r>
      <w:r w:rsidR="00E42DD6" w:rsidRPr="00A42160">
        <w:rPr>
          <w:rFonts w:ascii="Times New Roman" w:hAnsi="Times New Roman" w:cs="Times New Roman"/>
          <w:noProof/>
          <w:sz w:val="28"/>
          <w:szCs w:val="24"/>
          <w:lang w:val="en-US"/>
        </w:rPr>
        <w:t xml:space="preserve"> </w:t>
      </w:r>
      <w:r w:rsidR="00E42DD6" w:rsidRPr="00E42DD6">
        <w:rPr>
          <w:rFonts w:ascii="Times New Roman" w:hAnsi="Times New Roman" w:cs="Times New Roman"/>
          <w:noProof/>
          <w:sz w:val="28"/>
          <w:szCs w:val="24"/>
        </w:rPr>
        <w:t>и</w:t>
      </w:r>
      <w:r w:rsidR="00E42DD6" w:rsidRPr="00A42160">
        <w:rPr>
          <w:rFonts w:ascii="Times New Roman" w:hAnsi="Times New Roman" w:cs="Times New Roman"/>
          <w:noProof/>
          <w:sz w:val="28"/>
          <w:szCs w:val="24"/>
          <w:lang w:val="en-US"/>
        </w:rPr>
        <w:t xml:space="preserve"> </w:t>
      </w:r>
      <w:r w:rsidR="00E42DD6" w:rsidRPr="00E42DD6">
        <w:rPr>
          <w:rFonts w:ascii="Times New Roman" w:hAnsi="Times New Roman" w:cs="Times New Roman"/>
          <w:noProof/>
          <w:sz w:val="28"/>
          <w:szCs w:val="24"/>
        </w:rPr>
        <w:t>медицинская</w:t>
      </w:r>
      <w:r w:rsidR="00E42DD6" w:rsidRPr="00A42160">
        <w:rPr>
          <w:rFonts w:ascii="Times New Roman" w:hAnsi="Times New Roman" w:cs="Times New Roman"/>
          <w:noProof/>
          <w:sz w:val="28"/>
          <w:szCs w:val="24"/>
          <w:lang w:val="en-US"/>
        </w:rPr>
        <w:t xml:space="preserve">. </w:t>
      </w:r>
      <w:r w:rsidRPr="00A42160">
        <w:rPr>
          <w:rFonts w:ascii="Times New Roman" w:hAnsi="Times New Roman" w:cs="Times New Roman"/>
          <w:noProof/>
          <w:sz w:val="28"/>
          <w:szCs w:val="24"/>
          <w:lang w:val="en-US"/>
        </w:rPr>
        <w:t>-</w:t>
      </w:r>
      <w:r w:rsidR="00E42DD6" w:rsidRPr="00A42160">
        <w:rPr>
          <w:rFonts w:ascii="Times New Roman" w:hAnsi="Times New Roman" w:cs="Times New Roman"/>
          <w:noProof/>
          <w:sz w:val="28"/>
          <w:szCs w:val="24"/>
          <w:lang w:val="en-US"/>
        </w:rPr>
        <w:t xml:space="preserve">2018. </w:t>
      </w:r>
      <w:r w:rsidRPr="00A42160">
        <w:rPr>
          <w:rFonts w:ascii="Times New Roman" w:hAnsi="Times New Roman" w:cs="Times New Roman"/>
          <w:noProof/>
          <w:sz w:val="28"/>
          <w:szCs w:val="24"/>
          <w:lang w:val="en-US"/>
        </w:rPr>
        <w:t>-</w:t>
      </w:r>
      <w:r w:rsidR="00E42DD6" w:rsidRPr="00A42160">
        <w:rPr>
          <w:rFonts w:ascii="Times New Roman" w:hAnsi="Times New Roman" w:cs="Times New Roman"/>
          <w:noProof/>
          <w:sz w:val="28"/>
          <w:szCs w:val="24"/>
          <w:lang w:val="en-US"/>
        </w:rPr>
        <w:t xml:space="preserve">V. 2, № 326. </w:t>
      </w:r>
      <w:r w:rsidRPr="00A42160">
        <w:rPr>
          <w:rFonts w:ascii="Times New Roman" w:hAnsi="Times New Roman" w:cs="Times New Roman"/>
          <w:noProof/>
          <w:sz w:val="28"/>
          <w:szCs w:val="24"/>
          <w:lang w:val="en-US"/>
        </w:rPr>
        <w:t>-</w:t>
      </w:r>
      <w:r w:rsidR="00E42DD6" w:rsidRPr="00A42160">
        <w:rPr>
          <w:rFonts w:ascii="Times New Roman" w:hAnsi="Times New Roman" w:cs="Times New Roman"/>
          <w:noProof/>
          <w:sz w:val="28"/>
          <w:szCs w:val="24"/>
          <w:lang w:val="en-US"/>
        </w:rPr>
        <w:t>P. 74–83.</w:t>
      </w:r>
    </w:p>
    <w:p w14:paraId="2801844D" w14:textId="07668FE3"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A42160">
        <w:rPr>
          <w:rFonts w:ascii="Times New Roman" w:hAnsi="Times New Roman" w:cs="Times New Roman"/>
          <w:noProof/>
          <w:sz w:val="28"/>
          <w:szCs w:val="24"/>
          <w:lang w:val="en-US"/>
        </w:rPr>
        <w:t>296</w:t>
      </w:r>
      <w:r w:rsidRPr="00A42160">
        <w:rPr>
          <w:rFonts w:ascii="Times New Roman" w:hAnsi="Times New Roman" w:cs="Times New Roman"/>
          <w:noProof/>
          <w:sz w:val="28"/>
          <w:szCs w:val="24"/>
          <w:lang w:val="en-US"/>
        </w:rPr>
        <w:tab/>
      </w:r>
      <w:r w:rsidR="00A42160" w:rsidRPr="00A42160">
        <w:rPr>
          <w:rFonts w:ascii="Times New Roman" w:hAnsi="Times New Roman" w:cs="Times New Roman"/>
          <w:noProof/>
          <w:sz w:val="28"/>
          <w:szCs w:val="24"/>
          <w:lang w:val="en-US"/>
        </w:rPr>
        <w:t>Vieira, S. M., Monteiro, M. B., Marques, T., Luna, A. M., Fortes, M. A., Nery, M., … Corrêa-Giannella, M. L.</w:t>
      </w:r>
      <w:r w:rsidRPr="00A42160">
        <w:rPr>
          <w:rFonts w:ascii="Times New Roman" w:hAnsi="Times New Roman" w:cs="Times New Roman"/>
          <w:noProof/>
          <w:sz w:val="28"/>
          <w:szCs w:val="24"/>
          <w:lang w:val="en-US"/>
        </w:rPr>
        <w:t xml:space="preserve"> </w:t>
      </w:r>
      <w:r w:rsidRPr="002D6CD2">
        <w:rPr>
          <w:rFonts w:ascii="Times New Roman" w:hAnsi="Times New Roman" w:cs="Times New Roman"/>
          <w:noProof/>
          <w:sz w:val="28"/>
          <w:szCs w:val="24"/>
          <w:lang w:val="en-US"/>
        </w:rPr>
        <w:t xml:space="preserve">Association of genetic variants in the promoter region of genes encoding p22phox (CYBA) and glutamate cysteine ligase catalytic subunit (GCLC) and renal disease in patients with type 1 diabetes mellitus // BMC Med. Genet. </w:t>
      </w:r>
      <w:r w:rsidR="000F779C" w:rsidRPr="000F779C">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 xml:space="preserve">2011. </w:t>
      </w:r>
      <w:r w:rsidR="000F779C" w:rsidRPr="000F779C">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 xml:space="preserve">V. 12, № 1. </w:t>
      </w:r>
      <w:r w:rsidR="000F779C" w:rsidRPr="000F779C">
        <w:rPr>
          <w:rFonts w:ascii="Times New Roman" w:hAnsi="Times New Roman" w:cs="Times New Roman"/>
          <w:noProof/>
          <w:sz w:val="28"/>
          <w:szCs w:val="24"/>
          <w:lang w:val="en-US"/>
        </w:rPr>
        <w:t>-</w:t>
      </w:r>
      <w:r w:rsidR="000F779C">
        <w:rPr>
          <w:rFonts w:ascii="Times New Roman" w:hAnsi="Times New Roman" w:cs="Times New Roman"/>
          <w:noProof/>
          <w:sz w:val="28"/>
          <w:szCs w:val="24"/>
          <w:lang w:val="en-US"/>
        </w:rPr>
        <w:t xml:space="preserve">P. </w:t>
      </w:r>
      <w:r w:rsidR="000F779C" w:rsidRPr="000F779C">
        <w:rPr>
          <w:rFonts w:ascii="Times New Roman" w:hAnsi="Times New Roman" w:cs="Times New Roman"/>
          <w:noProof/>
          <w:sz w:val="28"/>
          <w:szCs w:val="24"/>
          <w:lang w:val="en-US"/>
        </w:rPr>
        <w:t>1 - 6</w:t>
      </w:r>
      <w:r w:rsidRPr="002D6CD2">
        <w:rPr>
          <w:rFonts w:ascii="Times New Roman" w:hAnsi="Times New Roman" w:cs="Times New Roman"/>
          <w:noProof/>
          <w:sz w:val="28"/>
          <w:szCs w:val="24"/>
          <w:lang w:val="en-US"/>
        </w:rPr>
        <w:t>.</w:t>
      </w:r>
    </w:p>
    <w:p w14:paraId="5D3D4B86" w14:textId="02920608" w:rsidR="00E42DD6" w:rsidRPr="002D6CD2" w:rsidRDefault="000F779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297</w:t>
      </w:r>
      <w:r w:rsidR="00E42DD6" w:rsidRPr="002D6CD2">
        <w:rPr>
          <w:rFonts w:ascii="Times New Roman" w:hAnsi="Times New Roman" w:cs="Times New Roman"/>
          <w:noProof/>
          <w:sz w:val="28"/>
          <w:szCs w:val="24"/>
          <w:lang w:val="en-US"/>
        </w:rPr>
        <w:tab/>
      </w:r>
      <w:r w:rsidRPr="000F779C">
        <w:rPr>
          <w:rFonts w:ascii="Times New Roman" w:hAnsi="Times New Roman" w:cs="Times New Roman"/>
          <w:noProof/>
          <w:sz w:val="28"/>
          <w:szCs w:val="24"/>
          <w:lang w:val="en-US"/>
        </w:rPr>
        <w:t>Gysin, R., Kraftsik, R., Sandell, J., Bovet, P., Chappuis, C., Conus, P., … Do, K. Q.</w:t>
      </w:r>
      <w:r w:rsidR="00E42DD6" w:rsidRPr="002D6CD2">
        <w:rPr>
          <w:rFonts w:ascii="Times New Roman" w:hAnsi="Times New Roman" w:cs="Times New Roman"/>
          <w:noProof/>
          <w:sz w:val="28"/>
          <w:szCs w:val="24"/>
          <w:lang w:val="en-US"/>
        </w:rPr>
        <w:t xml:space="preserve"> Impaired glutathione synthesis in schizophrenia: convergent genetic and functional evidence. // Proc. Natl. Acad. Sci. U. S. A. </w:t>
      </w:r>
      <w:r w:rsidRPr="000F779C">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2007. </w:t>
      </w:r>
      <w:r w:rsidRPr="000F779C">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V. 104, № 42. </w:t>
      </w:r>
      <w:r w:rsidRPr="000F779C">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P. 16621–16626.</w:t>
      </w:r>
    </w:p>
    <w:p w14:paraId="13872D72" w14:textId="544D84C1" w:rsidR="00E42DD6" w:rsidRPr="002D6CD2" w:rsidRDefault="000F779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298</w:t>
      </w:r>
      <w:r w:rsidR="00E42DD6" w:rsidRPr="002D6CD2">
        <w:rPr>
          <w:rFonts w:ascii="Times New Roman" w:hAnsi="Times New Roman" w:cs="Times New Roman"/>
          <w:noProof/>
          <w:sz w:val="28"/>
          <w:szCs w:val="24"/>
          <w:lang w:val="en-US"/>
        </w:rPr>
        <w:tab/>
      </w:r>
      <w:r w:rsidRPr="000F779C">
        <w:rPr>
          <w:rFonts w:ascii="Times New Roman" w:hAnsi="Times New Roman" w:cs="Times New Roman"/>
          <w:noProof/>
          <w:sz w:val="28"/>
          <w:szCs w:val="24"/>
          <w:lang w:val="en-US"/>
        </w:rPr>
        <w:t>Oliveira, C. P. M. S., Stefano, J. T., Cavaleiro, A. M., Zanella Fortes, M. A. H., Vieira, S. M., Rodrigues Lima, V. M., … Corrêa-Giannella, M. L.</w:t>
      </w:r>
      <w:r w:rsidR="00E42DD6" w:rsidRPr="002D6CD2">
        <w:rPr>
          <w:rFonts w:ascii="Times New Roman" w:hAnsi="Times New Roman" w:cs="Times New Roman"/>
          <w:noProof/>
          <w:sz w:val="28"/>
          <w:szCs w:val="24"/>
          <w:lang w:val="en-US"/>
        </w:rPr>
        <w:t xml:space="preserve"> Association of polymorphisms of glutamate-cystein ligase and microsomal triglyceride transfer protein genes in non-alcoholic fatty liver disease // J. Gastroenterol. </w:t>
      </w:r>
      <w:r w:rsidR="00E42DD6" w:rsidRPr="002D6CD2">
        <w:rPr>
          <w:rFonts w:ascii="Times New Roman" w:hAnsi="Times New Roman" w:cs="Times New Roman"/>
          <w:noProof/>
          <w:sz w:val="28"/>
          <w:szCs w:val="24"/>
          <w:lang w:val="en-US"/>
        </w:rPr>
        <w:lastRenderedPageBreak/>
        <w:t xml:space="preserve">Hepatol. </w:t>
      </w:r>
      <w:r w:rsidRPr="000F779C">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2010. </w:t>
      </w:r>
      <w:r w:rsidRPr="000F779C">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V. 25, № 2. </w:t>
      </w:r>
      <w:r w:rsidRPr="000F779C">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P. 357–361.</w:t>
      </w:r>
    </w:p>
    <w:p w14:paraId="43E7391E" w14:textId="267B7276"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299</w:t>
      </w:r>
      <w:r w:rsidRPr="002D6CD2">
        <w:rPr>
          <w:rFonts w:ascii="Times New Roman" w:hAnsi="Times New Roman" w:cs="Times New Roman"/>
          <w:noProof/>
          <w:sz w:val="28"/>
          <w:szCs w:val="24"/>
          <w:lang w:val="en-US"/>
        </w:rPr>
        <w:tab/>
      </w:r>
      <w:r w:rsidR="000F779C" w:rsidRPr="000F779C">
        <w:rPr>
          <w:rFonts w:ascii="Times New Roman" w:hAnsi="Times New Roman" w:cs="Times New Roman"/>
          <w:noProof/>
          <w:sz w:val="28"/>
          <w:szCs w:val="24"/>
          <w:lang w:val="en-US"/>
        </w:rPr>
        <w:t>McKone, E. F., Shao, J., Frangolias, D. D., Keener, C. L., Shephard, C. A., Farin, F. M., … Kavanagh, T. J.</w:t>
      </w:r>
      <w:r w:rsidRPr="002D6CD2">
        <w:rPr>
          <w:rFonts w:ascii="Times New Roman" w:hAnsi="Times New Roman" w:cs="Times New Roman"/>
          <w:noProof/>
          <w:sz w:val="28"/>
          <w:szCs w:val="24"/>
          <w:lang w:val="en-US"/>
        </w:rPr>
        <w:t xml:space="preserve"> Variants in the glutamate-cysteine-ligase gene are associated with cystic fibrosis lung disease // Am J Respir Crit Care Med. </w:t>
      </w:r>
      <w:r w:rsidR="000F779C" w:rsidRPr="000F779C">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 xml:space="preserve">2006. </w:t>
      </w:r>
      <w:r w:rsidR="000F779C" w:rsidRPr="000F779C">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 xml:space="preserve">V. 174, № 4. </w:t>
      </w:r>
      <w:r w:rsidR="000F779C" w:rsidRPr="000F779C">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P. 415–419.</w:t>
      </w:r>
    </w:p>
    <w:p w14:paraId="18871169" w14:textId="26198BF8"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300</w:t>
      </w:r>
      <w:r w:rsidRPr="002D6CD2">
        <w:rPr>
          <w:rFonts w:ascii="Times New Roman" w:hAnsi="Times New Roman" w:cs="Times New Roman"/>
          <w:noProof/>
          <w:sz w:val="28"/>
          <w:szCs w:val="24"/>
          <w:lang w:val="en-US"/>
        </w:rPr>
        <w:tab/>
      </w:r>
      <w:r w:rsidR="000F779C" w:rsidRPr="000F779C">
        <w:rPr>
          <w:rFonts w:ascii="Times New Roman" w:hAnsi="Times New Roman" w:cs="Times New Roman"/>
          <w:noProof/>
          <w:sz w:val="28"/>
          <w:szCs w:val="24"/>
          <w:lang w:val="en-US"/>
        </w:rPr>
        <w:t>De Andrade, M., Li, Y., Marks, R. S., Deschamps, C., Scanlon, P. D., Olswold, C. L., … Yang, P.</w:t>
      </w:r>
      <w:r w:rsidRPr="002D6CD2">
        <w:rPr>
          <w:rFonts w:ascii="Times New Roman" w:hAnsi="Times New Roman" w:cs="Times New Roman"/>
          <w:noProof/>
          <w:sz w:val="28"/>
          <w:szCs w:val="24"/>
          <w:lang w:val="en-US"/>
        </w:rPr>
        <w:t xml:space="preserve"> Genetic variants associated with the risk of chronic obstructive pulmonary disease with and without lung cancer. // Cancer Prev. Res. (Phila). </w:t>
      </w:r>
      <w:r w:rsidR="000F779C" w:rsidRPr="000F779C">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 xml:space="preserve">2012. </w:t>
      </w:r>
      <w:r w:rsidR="000F779C" w:rsidRPr="000F779C">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 xml:space="preserve">V. 5, № 3. </w:t>
      </w:r>
      <w:r w:rsidR="000F779C" w:rsidRPr="000F779C">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P. 365–373.</w:t>
      </w:r>
    </w:p>
    <w:p w14:paraId="10B3B700" w14:textId="00C012E6" w:rsidR="00E42DD6" w:rsidRPr="002D6CD2" w:rsidRDefault="000F779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301</w:t>
      </w:r>
      <w:r w:rsidR="00E42DD6" w:rsidRPr="002D6CD2">
        <w:rPr>
          <w:rFonts w:ascii="Times New Roman" w:hAnsi="Times New Roman" w:cs="Times New Roman"/>
          <w:noProof/>
          <w:sz w:val="28"/>
          <w:szCs w:val="24"/>
          <w:lang w:val="en-US"/>
        </w:rPr>
        <w:tab/>
      </w:r>
      <w:r w:rsidRPr="000F779C">
        <w:rPr>
          <w:rFonts w:ascii="Times New Roman" w:hAnsi="Times New Roman" w:cs="Times New Roman"/>
          <w:noProof/>
          <w:sz w:val="28"/>
          <w:szCs w:val="24"/>
          <w:lang w:val="en-US"/>
        </w:rPr>
        <w:t>Polonikov, A. V., Ivanov, V. P., Solodilova, M. A., Khoroshaya, I. V., Kozhuhov, M. A., &amp; Panfilov, V. I.</w:t>
      </w:r>
      <w:r w:rsidR="00E42DD6" w:rsidRPr="002D6CD2">
        <w:rPr>
          <w:rFonts w:ascii="Times New Roman" w:hAnsi="Times New Roman" w:cs="Times New Roman"/>
          <w:noProof/>
          <w:sz w:val="28"/>
          <w:szCs w:val="24"/>
          <w:lang w:val="en-US"/>
        </w:rPr>
        <w:t xml:space="preserve"> The relationship between polymorphisms in the glutamate cysteine ligase gene and asthma susceptibility // Respir. Med. </w:t>
      </w:r>
      <w:r w:rsidRPr="000F779C">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2007. </w:t>
      </w:r>
      <w:r w:rsidRPr="000F779C">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V. 101, № 11. </w:t>
      </w:r>
      <w:r w:rsidRPr="000F779C">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P. 2422–2424.</w:t>
      </w:r>
    </w:p>
    <w:p w14:paraId="598023E9" w14:textId="7CBC3D3A" w:rsidR="00E42DD6" w:rsidRPr="002D6CD2" w:rsidRDefault="000F779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302</w:t>
      </w:r>
      <w:r w:rsidR="00E42DD6" w:rsidRPr="002D6CD2">
        <w:rPr>
          <w:rFonts w:ascii="Times New Roman" w:hAnsi="Times New Roman" w:cs="Times New Roman"/>
          <w:noProof/>
          <w:sz w:val="28"/>
          <w:szCs w:val="24"/>
          <w:lang w:val="en-US"/>
        </w:rPr>
        <w:tab/>
      </w:r>
      <w:r w:rsidRPr="000F779C">
        <w:rPr>
          <w:rFonts w:ascii="Times New Roman" w:hAnsi="Times New Roman" w:cs="Times New Roman"/>
          <w:noProof/>
          <w:sz w:val="28"/>
          <w:szCs w:val="24"/>
          <w:lang w:val="en-US"/>
        </w:rPr>
        <w:t>Katakami, N., Sakamoto, K., Kaneto, H., Matsuhisa, M., Shimizu, I., Ishibashi, F., … Yamasaki, Y.</w:t>
      </w:r>
      <w:r w:rsidR="00E42DD6" w:rsidRPr="002D6CD2">
        <w:rPr>
          <w:rFonts w:ascii="Times New Roman" w:hAnsi="Times New Roman" w:cs="Times New Roman"/>
          <w:noProof/>
          <w:sz w:val="28"/>
          <w:szCs w:val="24"/>
          <w:lang w:val="en-US"/>
        </w:rPr>
        <w:t xml:space="preserve"> Combined effect of oxidative stress-related gene polymorphisms on atherosclerosis // Biochem. Biophys. Res. Commun. </w:t>
      </w:r>
      <w:r w:rsidRPr="00457A6F">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2009. </w:t>
      </w:r>
      <w:r w:rsidRPr="00457A6F">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V. 379, № 4. </w:t>
      </w:r>
      <w:r w:rsidRPr="00457A6F">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P. 861–865.</w:t>
      </w:r>
    </w:p>
    <w:p w14:paraId="23EE823B" w14:textId="13E1AE70" w:rsidR="00E42DD6" w:rsidRPr="002D6CD2" w:rsidRDefault="000F779C"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303</w:t>
      </w:r>
      <w:r w:rsidR="00E42DD6" w:rsidRPr="002D6CD2">
        <w:rPr>
          <w:rFonts w:ascii="Times New Roman" w:hAnsi="Times New Roman" w:cs="Times New Roman"/>
          <w:noProof/>
          <w:sz w:val="28"/>
          <w:szCs w:val="24"/>
          <w:lang w:val="en-US"/>
        </w:rPr>
        <w:tab/>
      </w:r>
      <w:r w:rsidR="00457A6F" w:rsidRPr="00457A6F">
        <w:rPr>
          <w:rFonts w:ascii="Times New Roman" w:hAnsi="Times New Roman" w:cs="Times New Roman"/>
          <w:noProof/>
          <w:sz w:val="28"/>
          <w:szCs w:val="24"/>
          <w:lang w:val="en-US"/>
        </w:rPr>
        <w:t xml:space="preserve">Kawabata </w:t>
      </w:r>
      <w:r w:rsidR="00457A6F">
        <w:rPr>
          <w:rFonts w:ascii="Times New Roman" w:hAnsi="Times New Roman" w:cs="Times New Roman"/>
          <w:noProof/>
          <w:sz w:val="28"/>
          <w:szCs w:val="24"/>
          <w:lang w:val="en-US"/>
        </w:rPr>
        <w:t>K</w:t>
      </w:r>
      <w:r w:rsidR="00457A6F" w:rsidRPr="00457A6F">
        <w:rPr>
          <w:rFonts w:ascii="Times New Roman" w:hAnsi="Times New Roman" w:cs="Times New Roman"/>
          <w:noProof/>
          <w:sz w:val="28"/>
          <w:szCs w:val="24"/>
          <w:lang w:val="en-US"/>
        </w:rPr>
        <w:t xml:space="preserve">., Kobayashi T., Fujioka </w:t>
      </w:r>
      <w:r w:rsidR="00457A6F">
        <w:rPr>
          <w:rFonts w:ascii="Times New Roman" w:hAnsi="Times New Roman" w:cs="Times New Roman"/>
          <w:noProof/>
          <w:sz w:val="28"/>
          <w:szCs w:val="24"/>
          <w:lang w:val="en-US"/>
        </w:rPr>
        <w:t>D</w:t>
      </w:r>
      <w:r w:rsidR="00457A6F" w:rsidRPr="00457A6F">
        <w:rPr>
          <w:rFonts w:ascii="Times New Roman" w:hAnsi="Times New Roman" w:cs="Times New Roman"/>
          <w:noProof/>
          <w:sz w:val="28"/>
          <w:szCs w:val="24"/>
          <w:lang w:val="en-US"/>
        </w:rPr>
        <w:t xml:space="preserve">., Tamaru S., Watanabe Y., Watanabe </w:t>
      </w:r>
      <w:r w:rsidR="00457A6F">
        <w:rPr>
          <w:rFonts w:ascii="Times New Roman" w:hAnsi="Times New Roman" w:cs="Times New Roman"/>
          <w:noProof/>
          <w:sz w:val="28"/>
          <w:szCs w:val="24"/>
          <w:lang w:val="en-US"/>
        </w:rPr>
        <w:t>K</w:t>
      </w:r>
      <w:r w:rsidR="00457A6F" w:rsidRPr="00457A6F">
        <w:rPr>
          <w:rFonts w:ascii="Times New Roman" w:hAnsi="Times New Roman" w:cs="Times New Roman"/>
          <w:noProof/>
          <w:sz w:val="28"/>
          <w:szCs w:val="24"/>
          <w:lang w:val="en-US"/>
        </w:rPr>
        <w:t xml:space="preserve">., Mishina </w:t>
      </w:r>
      <w:r w:rsidR="00457A6F">
        <w:rPr>
          <w:rFonts w:ascii="Times New Roman" w:hAnsi="Times New Roman" w:cs="Times New Roman"/>
          <w:noProof/>
          <w:sz w:val="28"/>
          <w:szCs w:val="24"/>
          <w:lang w:val="en-US"/>
        </w:rPr>
        <w:t>H</w:t>
      </w:r>
      <w:r w:rsidR="00457A6F" w:rsidRPr="00457A6F">
        <w:rPr>
          <w:rFonts w:ascii="Times New Roman" w:hAnsi="Times New Roman" w:cs="Times New Roman"/>
          <w:noProof/>
          <w:sz w:val="28"/>
          <w:szCs w:val="24"/>
          <w:lang w:val="en-US"/>
        </w:rPr>
        <w:t xml:space="preserve">., Sano </w:t>
      </w:r>
      <w:r w:rsidR="00457A6F">
        <w:rPr>
          <w:rFonts w:ascii="Times New Roman" w:hAnsi="Times New Roman" w:cs="Times New Roman"/>
          <w:noProof/>
          <w:sz w:val="28"/>
          <w:szCs w:val="24"/>
          <w:lang w:val="en-US"/>
        </w:rPr>
        <w:t>K</w:t>
      </w:r>
      <w:r w:rsidR="00457A6F" w:rsidRPr="00457A6F">
        <w:rPr>
          <w:rFonts w:ascii="Times New Roman" w:hAnsi="Times New Roman" w:cs="Times New Roman"/>
          <w:noProof/>
          <w:sz w:val="28"/>
          <w:szCs w:val="24"/>
          <w:lang w:val="en-US"/>
        </w:rPr>
        <w:t xml:space="preserve">., Nakamura </w:t>
      </w:r>
      <w:r w:rsidR="00457A6F">
        <w:rPr>
          <w:rFonts w:ascii="Times New Roman" w:hAnsi="Times New Roman" w:cs="Times New Roman"/>
          <w:noProof/>
          <w:sz w:val="28"/>
          <w:szCs w:val="24"/>
          <w:lang w:val="en-US"/>
        </w:rPr>
        <w:t>T</w:t>
      </w:r>
      <w:r w:rsidR="00457A6F" w:rsidRPr="00457A6F">
        <w:rPr>
          <w:rFonts w:ascii="Times New Roman" w:hAnsi="Times New Roman" w:cs="Times New Roman"/>
          <w:noProof/>
          <w:sz w:val="28"/>
          <w:szCs w:val="24"/>
          <w:lang w:val="en-US"/>
        </w:rPr>
        <w:t xml:space="preserve">., Saito </w:t>
      </w:r>
      <w:r w:rsidR="00457A6F">
        <w:rPr>
          <w:rFonts w:ascii="Times New Roman" w:hAnsi="Times New Roman" w:cs="Times New Roman"/>
          <w:noProof/>
          <w:sz w:val="28"/>
          <w:szCs w:val="24"/>
          <w:lang w:val="en-US"/>
        </w:rPr>
        <w:t>Y</w:t>
      </w:r>
      <w:r w:rsidR="00457A6F" w:rsidRPr="00457A6F">
        <w:rPr>
          <w:rFonts w:ascii="Times New Roman" w:hAnsi="Times New Roman" w:cs="Times New Roman"/>
          <w:noProof/>
          <w:sz w:val="28"/>
          <w:szCs w:val="24"/>
          <w:lang w:val="en-US"/>
        </w:rPr>
        <w:t xml:space="preserve">., Kitta </w:t>
      </w:r>
      <w:r w:rsidR="00457A6F">
        <w:rPr>
          <w:rFonts w:ascii="Times New Roman" w:hAnsi="Times New Roman" w:cs="Times New Roman"/>
          <w:noProof/>
          <w:sz w:val="28"/>
          <w:szCs w:val="24"/>
          <w:lang w:val="en-US"/>
        </w:rPr>
        <w:t>Y</w:t>
      </w:r>
      <w:r w:rsidR="00457A6F" w:rsidRPr="00457A6F">
        <w:rPr>
          <w:rFonts w:ascii="Times New Roman" w:hAnsi="Times New Roman" w:cs="Times New Roman"/>
          <w:noProof/>
          <w:sz w:val="28"/>
          <w:szCs w:val="24"/>
          <w:lang w:val="en-US"/>
        </w:rPr>
        <w:t>., Obata J., Kugiyama</w:t>
      </w:r>
      <w:r w:rsidR="00E42DD6" w:rsidRPr="002D6CD2">
        <w:rPr>
          <w:rFonts w:ascii="Times New Roman" w:hAnsi="Times New Roman" w:cs="Times New Roman"/>
          <w:noProof/>
          <w:sz w:val="28"/>
          <w:szCs w:val="24"/>
          <w:lang w:val="en-US"/>
        </w:rPr>
        <w:t xml:space="preserve"> </w:t>
      </w:r>
      <w:r w:rsidR="00457A6F">
        <w:rPr>
          <w:rFonts w:ascii="Times New Roman" w:hAnsi="Times New Roman" w:cs="Times New Roman"/>
          <w:noProof/>
          <w:sz w:val="28"/>
          <w:szCs w:val="24"/>
          <w:lang w:val="en-US"/>
        </w:rPr>
        <w:t>K</w:t>
      </w:r>
      <w:r w:rsidR="00457A6F" w:rsidRPr="00457A6F">
        <w:rPr>
          <w:rFonts w:ascii="Times New Roman" w:hAnsi="Times New Roman" w:cs="Times New Roman"/>
          <w:noProof/>
          <w:sz w:val="28"/>
          <w:szCs w:val="24"/>
          <w:lang w:val="en-US"/>
        </w:rPr>
        <w:t>.</w:t>
      </w:r>
      <w:r w:rsidR="00457A6F" w:rsidRPr="002D6CD2">
        <w:rPr>
          <w:rFonts w:ascii="Times New Roman" w:hAnsi="Times New Roman" w:cs="Times New Roman"/>
          <w:noProof/>
          <w:sz w:val="28"/>
          <w:szCs w:val="24"/>
          <w:lang w:val="en-US"/>
        </w:rPr>
        <w:t xml:space="preserve"> </w:t>
      </w:r>
      <w:r w:rsidR="00E42DD6" w:rsidRPr="002D6CD2">
        <w:rPr>
          <w:rFonts w:ascii="Times New Roman" w:hAnsi="Times New Roman" w:cs="Times New Roman"/>
          <w:noProof/>
          <w:sz w:val="28"/>
          <w:szCs w:val="24"/>
          <w:lang w:val="en-US"/>
        </w:rPr>
        <w:t xml:space="preserve">Abstract 9208: Association of Polymorphism in Glutamate-Cysteine Ligase Modifier Subunit Gene with Idiopathic Dilated Cardiomyopathy // Circulation. </w:t>
      </w:r>
      <w:r w:rsidR="00457A6F" w:rsidRPr="00457A6F">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2015. </w:t>
      </w:r>
      <w:r w:rsidR="00457A6F" w:rsidRPr="00457A6F">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V. 124, № Suppl 21.</w:t>
      </w:r>
    </w:p>
    <w:p w14:paraId="1006CA15" w14:textId="1BE55240" w:rsidR="00E42DD6" w:rsidRPr="002D6CD2" w:rsidRDefault="00457A6F"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304</w:t>
      </w:r>
      <w:r w:rsidR="00E42DD6" w:rsidRPr="002D6CD2">
        <w:rPr>
          <w:rFonts w:ascii="Times New Roman" w:hAnsi="Times New Roman" w:cs="Times New Roman"/>
          <w:noProof/>
          <w:sz w:val="28"/>
          <w:szCs w:val="24"/>
          <w:lang w:val="en-US"/>
        </w:rPr>
        <w:tab/>
      </w:r>
      <w:r w:rsidRPr="00457A6F">
        <w:rPr>
          <w:rFonts w:ascii="Times New Roman" w:hAnsi="Times New Roman" w:cs="Times New Roman"/>
          <w:noProof/>
          <w:sz w:val="28"/>
          <w:szCs w:val="24"/>
          <w:lang w:val="en-US"/>
        </w:rPr>
        <w:t xml:space="preserve">Watanabe, Y., Watanabe, K., Kobayashi, T., Saito, Y., Fujioka, D., Nakamura, T., … Kugiyama, K. </w:t>
      </w:r>
      <w:r w:rsidR="00E42DD6" w:rsidRPr="002D6CD2">
        <w:rPr>
          <w:rFonts w:ascii="Times New Roman" w:hAnsi="Times New Roman" w:cs="Times New Roman"/>
          <w:noProof/>
          <w:sz w:val="28"/>
          <w:szCs w:val="24"/>
          <w:lang w:val="en-US"/>
        </w:rPr>
        <w:t xml:space="preserve">Chronic depletion of glutathione exacerbates ventricular remodelling and dysfunction in the pressure-overloaded heart // Cardiovasc. Res. </w:t>
      </w:r>
      <w:r w:rsidRPr="007E1D7F">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2013. </w:t>
      </w:r>
      <w:r w:rsidRPr="007E1D7F">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V. 97, № 2. </w:t>
      </w:r>
      <w:r w:rsidRPr="007E1D7F">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P. 282–292.</w:t>
      </w:r>
    </w:p>
    <w:p w14:paraId="6F834764" w14:textId="318CE43E" w:rsidR="00E42DD6" w:rsidRPr="002D6CD2" w:rsidRDefault="007E1D7F"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305</w:t>
      </w:r>
      <w:r w:rsidR="00E42DD6" w:rsidRPr="002D6CD2">
        <w:rPr>
          <w:rFonts w:ascii="Times New Roman" w:hAnsi="Times New Roman" w:cs="Times New Roman"/>
          <w:noProof/>
          <w:sz w:val="28"/>
          <w:szCs w:val="24"/>
          <w:lang w:val="en-US"/>
        </w:rPr>
        <w:tab/>
      </w:r>
      <w:r w:rsidRPr="007E1D7F">
        <w:rPr>
          <w:rFonts w:ascii="Times New Roman" w:hAnsi="Times New Roman" w:cs="Times New Roman"/>
          <w:noProof/>
          <w:sz w:val="28"/>
          <w:szCs w:val="24"/>
          <w:lang w:val="en-US"/>
        </w:rPr>
        <w:t xml:space="preserve">Engström, K. S., Wennberg, M., Strömberg, U., Bergdahl, I. A., Hallmans, G., Jansson, J. H., … Broberg, K. </w:t>
      </w:r>
      <w:r w:rsidR="00E42DD6" w:rsidRPr="002D6CD2">
        <w:rPr>
          <w:rFonts w:ascii="Times New Roman" w:hAnsi="Times New Roman" w:cs="Times New Roman"/>
          <w:noProof/>
          <w:sz w:val="28"/>
          <w:szCs w:val="24"/>
          <w:lang w:val="en-US"/>
        </w:rPr>
        <w:t xml:space="preserve"> Evaluation of the impact of genetic polymorphisms in glutathione-related genes on the association between methylmercury or n-3 polyunsaturated long chain fatty acids and risk of myocardial infarction: a case-control study // Environ. Heal. </w:t>
      </w:r>
      <w:r w:rsidRPr="002718B9">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2011. </w:t>
      </w:r>
      <w:r w:rsidRPr="002718B9">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V</w:t>
      </w:r>
      <w:r>
        <w:rPr>
          <w:rFonts w:ascii="Times New Roman" w:hAnsi="Times New Roman" w:cs="Times New Roman"/>
          <w:noProof/>
          <w:sz w:val="28"/>
          <w:szCs w:val="24"/>
          <w:lang w:val="en-US"/>
        </w:rPr>
        <w:t xml:space="preserve">. 10, № 1. P. </w:t>
      </w:r>
      <w:r w:rsidRPr="002718B9">
        <w:rPr>
          <w:rFonts w:ascii="Times New Roman" w:hAnsi="Times New Roman" w:cs="Times New Roman"/>
          <w:noProof/>
          <w:sz w:val="28"/>
          <w:szCs w:val="24"/>
          <w:lang w:val="en-US"/>
        </w:rPr>
        <w:t>1 - 8</w:t>
      </w:r>
      <w:r w:rsidR="00E42DD6" w:rsidRPr="002D6CD2">
        <w:rPr>
          <w:rFonts w:ascii="Times New Roman" w:hAnsi="Times New Roman" w:cs="Times New Roman"/>
          <w:noProof/>
          <w:sz w:val="28"/>
          <w:szCs w:val="24"/>
          <w:lang w:val="en-US"/>
        </w:rPr>
        <w:t>.</w:t>
      </w:r>
    </w:p>
    <w:p w14:paraId="1A56B746" w14:textId="21974D38"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306</w:t>
      </w:r>
      <w:r w:rsidRPr="002D6CD2">
        <w:rPr>
          <w:rFonts w:ascii="Times New Roman" w:hAnsi="Times New Roman" w:cs="Times New Roman"/>
          <w:noProof/>
          <w:sz w:val="28"/>
          <w:szCs w:val="24"/>
          <w:lang w:val="en-US"/>
        </w:rPr>
        <w:tab/>
        <w:t xml:space="preserve">Muehlhause A., Kropf S., Gardemann A. C–588T polymorphism of the human glutamate-cysteine ligase modifier subunit gene is not associated with the risk and extent of ischemic heart disease in a German cohort // Clin. Chem. Lab. Med. </w:t>
      </w:r>
      <w:r w:rsidR="007E1D7F" w:rsidRPr="007E1D7F">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 xml:space="preserve">2007. </w:t>
      </w:r>
      <w:r w:rsidR="007E1D7F" w:rsidRPr="007E1D7F">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 xml:space="preserve">V. 45, № 10. </w:t>
      </w:r>
      <w:r w:rsidR="007E1D7F" w:rsidRPr="007E1D7F">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P. 1416–1418.</w:t>
      </w:r>
    </w:p>
    <w:p w14:paraId="0BC1BA25" w14:textId="3BD48380" w:rsidR="00E42DD6" w:rsidRPr="002D6CD2"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307.</w:t>
      </w:r>
      <w:r w:rsidRPr="002D6CD2">
        <w:rPr>
          <w:rFonts w:ascii="Times New Roman" w:hAnsi="Times New Roman" w:cs="Times New Roman"/>
          <w:noProof/>
          <w:sz w:val="28"/>
          <w:szCs w:val="24"/>
          <w:lang w:val="en-US"/>
        </w:rPr>
        <w:tab/>
      </w:r>
      <w:r w:rsidR="007E1D7F" w:rsidRPr="007E1D7F">
        <w:rPr>
          <w:rFonts w:ascii="Times New Roman" w:hAnsi="Times New Roman" w:cs="Times New Roman"/>
          <w:noProof/>
          <w:sz w:val="28"/>
          <w:szCs w:val="24"/>
          <w:lang w:val="en-US"/>
        </w:rPr>
        <w:t>Mansego, M. L., Solar, G. D. M., Alonso, M. P., Martínez, F., Sáez, G. T., Escudero, J. C. M., … Chaves, F. J.</w:t>
      </w:r>
      <w:r w:rsidRPr="002D6CD2">
        <w:rPr>
          <w:rFonts w:ascii="Times New Roman" w:hAnsi="Times New Roman" w:cs="Times New Roman"/>
          <w:noProof/>
          <w:sz w:val="28"/>
          <w:szCs w:val="24"/>
          <w:lang w:val="en-US"/>
        </w:rPr>
        <w:t xml:space="preserve"> Polymorphisms of antioxidant enzymes, blood pressure and risk of hypertension // J. Hypertens. </w:t>
      </w:r>
      <w:r w:rsidR="007E1D7F" w:rsidRPr="007E1D7F">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 xml:space="preserve">2011. </w:t>
      </w:r>
      <w:r w:rsidR="007E1D7F" w:rsidRPr="007E1D7F">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V. 29, № 3.</w:t>
      </w:r>
      <w:r w:rsidR="007E1D7F" w:rsidRPr="007E1D7F">
        <w:rPr>
          <w:rFonts w:ascii="Times New Roman" w:hAnsi="Times New Roman" w:cs="Times New Roman"/>
          <w:noProof/>
          <w:sz w:val="28"/>
          <w:szCs w:val="24"/>
          <w:lang w:val="en-US"/>
        </w:rPr>
        <w:t>-</w:t>
      </w:r>
      <w:r w:rsidRPr="002D6CD2">
        <w:rPr>
          <w:rFonts w:ascii="Times New Roman" w:hAnsi="Times New Roman" w:cs="Times New Roman"/>
          <w:noProof/>
          <w:sz w:val="28"/>
          <w:szCs w:val="24"/>
          <w:lang w:val="en-US"/>
        </w:rPr>
        <w:t xml:space="preserve"> P. 492–500.</w:t>
      </w:r>
    </w:p>
    <w:p w14:paraId="220EDC62" w14:textId="5D7561B7" w:rsidR="00E42DD6" w:rsidRPr="002D6CD2" w:rsidRDefault="007E1D7F"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308</w:t>
      </w:r>
      <w:r w:rsidR="00E42DD6" w:rsidRPr="002D6CD2">
        <w:rPr>
          <w:rFonts w:ascii="Times New Roman" w:hAnsi="Times New Roman" w:cs="Times New Roman"/>
          <w:noProof/>
          <w:sz w:val="28"/>
          <w:szCs w:val="24"/>
          <w:lang w:val="en-US"/>
        </w:rPr>
        <w:tab/>
      </w:r>
      <w:r w:rsidRPr="007E1D7F">
        <w:rPr>
          <w:rFonts w:ascii="Times New Roman" w:hAnsi="Times New Roman" w:cs="Times New Roman"/>
          <w:noProof/>
          <w:sz w:val="28"/>
          <w:szCs w:val="24"/>
          <w:lang w:val="en-US"/>
        </w:rPr>
        <w:t>Bogaards, J. J. P., Verhagen, H., Willems, M. I., Poppel, G. V., &amp; Bladeren, P. J. van.</w:t>
      </w:r>
      <w:r w:rsidR="00E42DD6" w:rsidRPr="002D6CD2">
        <w:rPr>
          <w:rFonts w:ascii="Times New Roman" w:hAnsi="Times New Roman" w:cs="Times New Roman"/>
          <w:noProof/>
          <w:sz w:val="28"/>
          <w:szCs w:val="24"/>
          <w:lang w:val="en-US"/>
        </w:rPr>
        <w:t xml:space="preserve"> Consumption of brussels sprouts results in elevated </w:t>
      </w:r>
      <w:r w:rsidR="00E42DD6" w:rsidRPr="00E42DD6">
        <w:rPr>
          <w:rFonts w:ascii="Times New Roman" w:hAnsi="Times New Roman" w:cs="Times New Roman"/>
          <w:noProof/>
          <w:sz w:val="28"/>
          <w:szCs w:val="24"/>
        </w:rPr>
        <w:t>α</w:t>
      </w:r>
      <w:r w:rsidR="00E42DD6" w:rsidRPr="002D6CD2">
        <w:rPr>
          <w:rFonts w:ascii="Times New Roman" w:hAnsi="Times New Roman" w:cs="Times New Roman"/>
          <w:noProof/>
          <w:sz w:val="28"/>
          <w:szCs w:val="24"/>
          <w:lang w:val="en-US"/>
        </w:rPr>
        <w:t xml:space="preserve">-class glutathione s-transferase levels in human blood plasma // Carcinogenesis. </w:t>
      </w:r>
      <w:r w:rsidRPr="007E1D7F">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1994.</w:t>
      </w:r>
      <w:r w:rsidRPr="007E1D7F">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7E1D7F">
        <w:rPr>
          <w:rFonts w:ascii="Times New Roman" w:hAnsi="Times New Roman" w:cs="Times New Roman"/>
          <w:noProof/>
          <w:sz w:val="28"/>
          <w:szCs w:val="24"/>
          <w:lang w:val="en-US"/>
        </w:rPr>
        <w:t>.</w:t>
      </w:r>
      <w:r w:rsidRPr="007E1D7F">
        <w:rPr>
          <w:lang w:val="en-US"/>
        </w:rPr>
        <w:t xml:space="preserve"> </w:t>
      </w:r>
      <w:r w:rsidRPr="007E1D7F">
        <w:rPr>
          <w:rFonts w:ascii="Times New Roman" w:hAnsi="Times New Roman" w:cs="Times New Roman"/>
          <w:noProof/>
          <w:sz w:val="28"/>
          <w:szCs w:val="24"/>
          <w:lang w:val="en-US"/>
        </w:rPr>
        <w:t>15, №5. -</w:t>
      </w:r>
      <w:r>
        <w:rPr>
          <w:rFonts w:ascii="Times New Roman" w:hAnsi="Times New Roman" w:cs="Times New Roman"/>
          <w:noProof/>
          <w:sz w:val="28"/>
          <w:szCs w:val="24"/>
        </w:rPr>
        <w:t>Р</w:t>
      </w:r>
      <w:r w:rsidRPr="007E1D7F">
        <w:rPr>
          <w:rFonts w:ascii="Times New Roman" w:hAnsi="Times New Roman" w:cs="Times New Roman"/>
          <w:noProof/>
          <w:sz w:val="28"/>
          <w:szCs w:val="24"/>
          <w:lang w:val="en-US"/>
        </w:rPr>
        <w:t>. 1073–1075.</w:t>
      </w:r>
    </w:p>
    <w:p w14:paraId="2F296542" w14:textId="678325E0" w:rsidR="00E42DD6" w:rsidRPr="002D6CD2" w:rsidRDefault="007E1D7F"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lastRenderedPageBreak/>
        <w:t>309</w:t>
      </w:r>
      <w:r w:rsidR="00E42DD6" w:rsidRPr="002D6CD2">
        <w:rPr>
          <w:rFonts w:ascii="Times New Roman" w:hAnsi="Times New Roman" w:cs="Times New Roman"/>
          <w:noProof/>
          <w:sz w:val="28"/>
          <w:szCs w:val="24"/>
          <w:lang w:val="en-US"/>
        </w:rPr>
        <w:tab/>
      </w:r>
      <w:r w:rsidRPr="007E1D7F">
        <w:rPr>
          <w:rFonts w:ascii="Times New Roman" w:hAnsi="Times New Roman" w:cs="Times New Roman"/>
          <w:noProof/>
          <w:sz w:val="28"/>
          <w:szCs w:val="24"/>
          <w:lang w:val="en-US"/>
        </w:rPr>
        <w:t>Bahadoran, Z., Mirmiran, P., Hosseinpanah, F., Hedayati, M., Hosseinpour-Niazi, S., &amp; Azizi, F.</w:t>
      </w:r>
      <w:r w:rsidR="00E42DD6" w:rsidRPr="002D6CD2">
        <w:rPr>
          <w:rFonts w:ascii="Times New Roman" w:hAnsi="Times New Roman" w:cs="Times New Roman"/>
          <w:noProof/>
          <w:sz w:val="28"/>
          <w:szCs w:val="24"/>
          <w:lang w:val="en-US"/>
        </w:rPr>
        <w:t xml:space="preserve"> Broccoli sprouts reduce oxidative stress in type 2 diabetes: A randomized double-blind clinical trial // Eur. J. Clin. Nutr. </w:t>
      </w:r>
      <w:r w:rsidR="00A35E8B" w:rsidRPr="00A35E8B">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2011.</w:t>
      </w:r>
      <w:r w:rsidR="00A35E8B" w:rsidRPr="00A35E8B">
        <w:rPr>
          <w:rFonts w:ascii="Times New Roman" w:hAnsi="Times New Roman" w:cs="Times New Roman"/>
          <w:noProof/>
          <w:sz w:val="28"/>
          <w:szCs w:val="24"/>
          <w:lang w:val="en-US"/>
        </w:rPr>
        <w:t>-</w:t>
      </w:r>
      <w:r w:rsidR="00A35E8B">
        <w:rPr>
          <w:rFonts w:ascii="Times New Roman" w:hAnsi="Times New Roman" w:cs="Times New Roman"/>
          <w:noProof/>
          <w:sz w:val="28"/>
          <w:szCs w:val="24"/>
          <w:lang w:val="en-US"/>
        </w:rPr>
        <w:t>V</w:t>
      </w:r>
      <w:r w:rsidR="00A35E8B" w:rsidRPr="00A35E8B">
        <w:rPr>
          <w:rFonts w:ascii="Times New Roman" w:hAnsi="Times New Roman" w:cs="Times New Roman"/>
          <w:noProof/>
          <w:sz w:val="28"/>
          <w:szCs w:val="24"/>
          <w:lang w:val="en-US"/>
        </w:rPr>
        <w:t>.</w:t>
      </w:r>
      <w:r w:rsidR="00A35E8B" w:rsidRPr="00A35E8B">
        <w:rPr>
          <w:lang w:val="en-US"/>
        </w:rPr>
        <w:t xml:space="preserve"> </w:t>
      </w:r>
      <w:r w:rsidR="00A35E8B" w:rsidRPr="00A35E8B">
        <w:rPr>
          <w:rFonts w:ascii="Times New Roman" w:hAnsi="Times New Roman" w:cs="Times New Roman"/>
          <w:noProof/>
          <w:sz w:val="28"/>
          <w:szCs w:val="24"/>
          <w:lang w:val="en-US"/>
        </w:rPr>
        <w:t>65, №8. -</w:t>
      </w:r>
      <w:r w:rsidR="00A35E8B">
        <w:rPr>
          <w:rFonts w:ascii="Times New Roman" w:hAnsi="Times New Roman" w:cs="Times New Roman"/>
          <w:noProof/>
          <w:sz w:val="28"/>
          <w:szCs w:val="24"/>
        </w:rPr>
        <w:t>Р</w:t>
      </w:r>
      <w:r w:rsidR="00A35E8B" w:rsidRPr="00A35E8B">
        <w:rPr>
          <w:rFonts w:ascii="Times New Roman" w:hAnsi="Times New Roman" w:cs="Times New Roman"/>
          <w:noProof/>
          <w:sz w:val="28"/>
          <w:szCs w:val="24"/>
          <w:lang w:val="en-US"/>
        </w:rPr>
        <w:t>. 972–977.</w:t>
      </w:r>
    </w:p>
    <w:p w14:paraId="621E5DA8" w14:textId="1C980F85" w:rsidR="00E42DD6" w:rsidRPr="002D6CD2" w:rsidRDefault="00A35E8B"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310</w:t>
      </w:r>
      <w:r w:rsidR="00E42DD6" w:rsidRPr="002D6CD2">
        <w:rPr>
          <w:rFonts w:ascii="Times New Roman" w:hAnsi="Times New Roman" w:cs="Times New Roman"/>
          <w:noProof/>
          <w:sz w:val="28"/>
          <w:szCs w:val="24"/>
          <w:lang w:val="en-US"/>
        </w:rPr>
        <w:tab/>
      </w:r>
      <w:r w:rsidRPr="00A35E8B">
        <w:rPr>
          <w:rFonts w:ascii="Times New Roman" w:hAnsi="Times New Roman" w:cs="Times New Roman"/>
          <w:noProof/>
          <w:sz w:val="28"/>
          <w:szCs w:val="24"/>
          <w:lang w:val="en-US"/>
        </w:rPr>
        <w:t>Esposito, F., Morisco, F., Verde, V., Ritieni, A., Alezio, A., Caporaso, N., &amp; Fogliano, V.</w:t>
      </w:r>
      <w:r w:rsidR="00E42DD6" w:rsidRPr="002D6CD2">
        <w:rPr>
          <w:rFonts w:ascii="Times New Roman" w:hAnsi="Times New Roman" w:cs="Times New Roman"/>
          <w:noProof/>
          <w:sz w:val="28"/>
          <w:szCs w:val="24"/>
          <w:lang w:val="en-US"/>
        </w:rPr>
        <w:t xml:space="preserve"> Moderate coffee consumption increases plasma glutathione but not homocysteine in healthy subjects // Aliment. Pharmacol. Ther. </w:t>
      </w:r>
      <w:r w:rsidRPr="00A35E8B">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2003.</w:t>
      </w:r>
      <w:r w:rsidRPr="00A35E8B">
        <w:rPr>
          <w:rFonts w:ascii="Times New Roman" w:hAnsi="Times New Roman" w:cs="Times New Roman"/>
          <w:noProof/>
          <w:sz w:val="28"/>
          <w:szCs w:val="24"/>
          <w:lang w:val="en-US"/>
        </w:rPr>
        <w:t>-</w:t>
      </w:r>
      <w:r>
        <w:rPr>
          <w:rFonts w:ascii="Times New Roman" w:hAnsi="Times New Roman" w:cs="Times New Roman"/>
          <w:noProof/>
          <w:sz w:val="28"/>
          <w:szCs w:val="24"/>
          <w:lang w:val="en-US"/>
        </w:rPr>
        <w:t>V</w:t>
      </w:r>
      <w:r w:rsidRPr="00A35E8B">
        <w:rPr>
          <w:rFonts w:ascii="Times New Roman" w:hAnsi="Times New Roman" w:cs="Times New Roman"/>
          <w:noProof/>
          <w:sz w:val="28"/>
          <w:szCs w:val="24"/>
          <w:lang w:val="en-US"/>
        </w:rPr>
        <w:t>. 17, №4. -</w:t>
      </w:r>
      <w:r>
        <w:rPr>
          <w:rFonts w:ascii="Times New Roman" w:hAnsi="Times New Roman" w:cs="Times New Roman"/>
          <w:noProof/>
          <w:sz w:val="28"/>
          <w:szCs w:val="24"/>
        </w:rPr>
        <w:t>Р</w:t>
      </w:r>
      <w:r w:rsidRPr="00A35E8B">
        <w:rPr>
          <w:rFonts w:ascii="Times New Roman" w:hAnsi="Times New Roman" w:cs="Times New Roman"/>
          <w:noProof/>
          <w:sz w:val="28"/>
          <w:szCs w:val="24"/>
          <w:lang w:val="en-US"/>
        </w:rPr>
        <w:t>. 595–601.</w:t>
      </w:r>
    </w:p>
    <w:p w14:paraId="41FBD737" w14:textId="68A31E40" w:rsidR="00E42DD6" w:rsidRPr="00A35E8B"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sidRPr="002D6CD2">
        <w:rPr>
          <w:rFonts w:ascii="Times New Roman" w:hAnsi="Times New Roman" w:cs="Times New Roman"/>
          <w:noProof/>
          <w:sz w:val="28"/>
          <w:szCs w:val="24"/>
          <w:lang w:val="en-US"/>
        </w:rPr>
        <w:t>311</w:t>
      </w:r>
      <w:r w:rsidRPr="002D6CD2">
        <w:rPr>
          <w:rFonts w:ascii="Times New Roman" w:hAnsi="Times New Roman" w:cs="Times New Roman"/>
          <w:noProof/>
          <w:sz w:val="28"/>
          <w:szCs w:val="24"/>
          <w:lang w:val="en-US"/>
        </w:rPr>
        <w:tab/>
        <w:t>Scharf G., Prustomersky S., Huber W.W. Elevation of Glutathione Levels by Coffee Component</w:t>
      </w:r>
      <w:r w:rsidR="00A35E8B">
        <w:rPr>
          <w:rFonts w:ascii="Times New Roman" w:hAnsi="Times New Roman" w:cs="Times New Roman"/>
          <w:noProof/>
          <w:sz w:val="28"/>
          <w:szCs w:val="24"/>
          <w:lang w:val="en-US"/>
        </w:rPr>
        <w:t>s and Its Potential Mechanisms</w:t>
      </w:r>
      <w:r w:rsidR="00A35E8B" w:rsidRPr="00A35E8B">
        <w:rPr>
          <w:rFonts w:ascii="Times New Roman" w:hAnsi="Times New Roman" w:cs="Times New Roman"/>
          <w:noProof/>
          <w:sz w:val="28"/>
          <w:szCs w:val="24"/>
          <w:lang w:val="en-US"/>
        </w:rPr>
        <w:t xml:space="preserve"> // Advances in Experimental Medicine and Biology. -</w:t>
      </w:r>
      <w:r w:rsidR="00A35E8B" w:rsidRPr="002D6CD2">
        <w:rPr>
          <w:rFonts w:ascii="Times New Roman" w:hAnsi="Times New Roman" w:cs="Times New Roman"/>
          <w:noProof/>
          <w:sz w:val="28"/>
          <w:szCs w:val="24"/>
          <w:lang w:val="en-US"/>
        </w:rPr>
        <w:t>2011</w:t>
      </w:r>
      <w:r w:rsidR="00A35E8B" w:rsidRPr="00A35E8B">
        <w:rPr>
          <w:rFonts w:ascii="Times New Roman" w:hAnsi="Times New Roman" w:cs="Times New Roman"/>
          <w:noProof/>
          <w:sz w:val="28"/>
          <w:szCs w:val="24"/>
          <w:lang w:val="en-US"/>
        </w:rPr>
        <w:t>.-</w:t>
      </w:r>
      <w:r w:rsidR="00A35E8B">
        <w:rPr>
          <w:rFonts w:ascii="Times New Roman" w:hAnsi="Times New Roman" w:cs="Times New Roman"/>
          <w:noProof/>
          <w:sz w:val="28"/>
          <w:szCs w:val="24"/>
          <w:lang w:val="en-US"/>
        </w:rPr>
        <w:t>V</w:t>
      </w:r>
      <w:r w:rsidR="00A35E8B" w:rsidRPr="00A35E8B">
        <w:rPr>
          <w:rFonts w:ascii="Times New Roman" w:hAnsi="Times New Roman" w:cs="Times New Roman"/>
          <w:noProof/>
          <w:sz w:val="28"/>
          <w:szCs w:val="24"/>
          <w:lang w:val="en-US"/>
        </w:rPr>
        <w:t>.500. -</w:t>
      </w:r>
      <w:r w:rsidR="00A35E8B">
        <w:rPr>
          <w:rFonts w:ascii="Times New Roman" w:hAnsi="Times New Roman" w:cs="Times New Roman"/>
          <w:noProof/>
          <w:sz w:val="28"/>
          <w:szCs w:val="24"/>
        </w:rPr>
        <w:t>Р</w:t>
      </w:r>
      <w:r w:rsidR="00A35E8B" w:rsidRPr="00A35E8B">
        <w:rPr>
          <w:rFonts w:ascii="Times New Roman" w:hAnsi="Times New Roman" w:cs="Times New Roman"/>
          <w:noProof/>
          <w:sz w:val="28"/>
          <w:szCs w:val="24"/>
          <w:lang w:val="en-US"/>
        </w:rPr>
        <w:t>. 535–539.</w:t>
      </w:r>
    </w:p>
    <w:p w14:paraId="757C2302" w14:textId="3ABA1C52" w:rsidR="00E42DD6" w:rsidRPr="002D6CD2" w:rsidRDefault="00A35E8B"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312</w:t>
      </w:r>
      <w:r w:rsidR="00E42DD6" w:rsidRPr="002D6CD2">
        <w:rPr>
          <w:rFonts w:ascii="Times New Roman" w:hAnsi="Times New Roman" w:cs="Times New Roman"/>
          <w:noProof/>
          <w:sz w:val="28"/>
          <w:szCs w:val="24"/>
          <w:lang w:val="en-US"/>
        </w:rPr>
        <w:tab/>
        <w:t xml:space="preserve">Levy S., Forman H.J. C-Myc is a Nrf2-interacting protein that negatively regulates phase II genes through their electrophile responsive elements // IUBMB Life. </w:t>
      </w:r>
      <w:r w:rsidRPr="00A35E8B">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2010. </w:t>
      </w:r>
      <w:r w:rsidRPr="00A35E8B">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V. 62, № 3. </w:t>
      </w:r>
      <w:r w:rsidRPr="00A35E8B">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P. 237–246.</w:t>
      </w:r>
    </w:p>
    <w:p w14:paraId="3657EF40" w14:textId="0C4BCCE6" w:rsidR="00E42DD6" w:rsidRPr="002D6CD2" w:rsidRDefault="00A35E8B" w:rsidP="00EF1DC1">
      <w:pPr>
        <w:widowControl w:val="0"/>
        <w:autoSpaceDE w:val="0"/>
        <w:autoSpaceDN w:val="0"/>
        <w:adjustRightInd w:val="0"/>
        <w:spacing w:after="0" w:line="240" w:lineRule="auto"/>
        <w:ind w:left="640" w:hanging="640"/>
        <w:jc w:val="both"/>
        <w:rPr>
          <w:rFonts w:ascii="Times New Roman" w:hAnsi="Times New Roman" w:cs="Times New Roman"/>
          <w:noProof/>
          <w:sz w:val="28"/>
          <w:szCs w:val="24"/>
          <w:lang w:val="en-US"/>
        </w:rPr>
      </w:pPr>
      <w:r>
        <w:rPr>
          <w:rFonts w:ascii="Times New Roman" w:hAnsi="Times New Roman" w:cs="Times New Roman"/>
          <w:noProof/>
          <w:sz w:val="28"/>
          <w:szCs w:val="24"/>
          <w:lang w:val="en-US"/>
        </w:rPr>
        <w:t>313</w:t>
      </w:r>
      <w:r w:rsidR="00E42DD6" w:rsidRPr="002D6CD2">
        <w:rPr>
          <w:rFonts w:ascii="Times New Roman" w:hAnsi="Times New Roman" w:cs="Times New Roman"/>
          <w:noProof/>
          <w:sz w:val="28"/>
          <w:szCs w:val="24"/>
          <w:lang w:val="en-US"/>
        </w:rPr>
        <w:tab/>
        <w:t xml:space="preserve">Nichenametla S.N., Lazarus P., Richie J.P. A GAG trinucleotide-repeat polymorphism in the gene for glutathione biosynthetic enzyme, GCLC, affects gene expression through translation. // FASEB J. </w:t>
      </w:r>
      <w:r w:rsidRPr="00A35E8B">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2011. </w:t>
      </w:r>
      <w:r w:rsidRPr="00A35E8B">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 xml:space="preserve">V. 25, № 7. </w:t>
      </w:r>
      <w:r w:rsidRPr="00A35E8B">
        <w:rPr>
          <w:rFonts w:ascii="Times New Roman" w:hAnsi="Times New Roman" w:cs="Times New Roman"/>
          <w:noProof/>
          <w:sz w:val="28"/>
          <w:szCs w:val="24"/>
          <w:lang w:val="en-US"/>
        </w:rPr>
        <w:t>-</w:t>
      </w:r>
      <w:r w:rsidR="00E42DD6" w:rsidRPr="002D6CD2">
        <w:rPr>
          <w:rFonts w:ascii="Times New Roman" w:hAnsi="Times New Roman" w:cs="Times New Roman"/>
          <w:noProof/>
          <w:sz w:val="28"/>
          <w:szCs w:val="24"/>
          <w:lang w:val="en-US"/>
        </w:rPr>
        <w:t>P. 2180–2187.</w:t>
      </w:r>
    </w:p>
    <w:p w14:paraId="668236E6" w14:textId="73CF3029" w:rsidR="00E42DD6" w:rsidRPr="00A35E8B" w:rsidRDefault="00E42DD6" w:rsidP="00EF1DC1">
      <w:pPr>
        <w:widowControl w:val="0"/>
        <w:autoSpaceDE w:val="0"/>
        <w:autoSpaceDN w:val="0"/>
        <w:adjustRightInd w:val="0"/>
        <w:spacing w:after="0" w:line="240" w:lineRule="auto"/>
        <w:ind w:left="640" w:hanging="640"/>
        <w:jc w:val="both"/>
        <w:rPr>
          <w:rFonts w:ascii="Times New Roman" w:hAnsi="Times New Roman" w:cs="Times New Roman"/>
          <w:noProof/>
          <w:sz w:val="28"/>
        </w:rPr>
      </w:pPr>
      <w:r w:rsidRPr="002D6CD2">
        <w:rPr>
          <w:rFonts w:ascii="Times New Roman" w:hAnsi="Times New Roman" w:cs="Times New Roman"/>
          <w:noProof/>
          <w:sz w:val="28"/>
          <w:szCs w:val="24"/>
          <w:lang w:val="en-US"/>
        </w:rPr>
        <w:t>314.</w:t>
      </w:r>
      <w:r w:rsidRPr="002D6CD2">
        <w:rPr>
          <w:rFonts w:ascii="Times New Roman" w:hAnsi="Times New Roman" w:cs="Times New Roman"/>
          <w:noProof/>
          <w:sz w:val="28"/>
          <w:szCs w:val="24"/>
          <w:lang w:val="en-US"/>
        </w:rPr>
        <w:tab/>
      </w:r>
      <w:r w:rsidR="00A35E8B" w:rsidRPr="00A35E8B">
        <w:rPr>
          <w:rFonts w:ascii="Times New Roman" w:hAnsi="Times New Roman" w:cs="Times New Roman"/>
          <w:noProof/>
          <w:sz w:val="28"/>
          <w:szCs w:val="24"/>
          <w:lang w:val="en-US"/>
        </w:rPr>
        <w:t xml:space="preserve">Skvortsova, L., Perfelyeva, A., Khussainova, E., Mansharipova, A., Forman, H. J., &amp; Djansugurova, L. </w:t>
      </w:r>
      <w:r w:rsidRPr="002D6CD2">
        <w:rPr>
          <w:rFonts w:ascii="Times New Roman" w:hAnsi="Times New Roman" w:cs="Times New Roman"/>
          <w:noProof/>
          <w:sz w:val="28"/>
          <w:szCs w:val="24"/>
          <w:lang w:val="en-US"/>
        </w:rPr>
        <w:t xml:space="preserve">Association of GCLM -588C/T and GCLC -129T/C Promoter Polymorphisms of Genes Coding the Subunits of Glutamate Cysteine Ligase with Ischemic Heart Disease Development in Kazakhstan Population // Dis. </w:t>
      </w:r>
      <w:r w:rsidRPr="00A35E8B">
        <w:rPr>
          <w:rFonts w:ascii="Times New Roman" w:hAnsi="Times New Roman" w:cs="Times New Roman"/>
          <w:noProof/>
          <w:sz w:val="28"/>
          <w:szCs w:val="24"/>
          <w:lang w:val="en-US"/>
        </w:rPr>
        <w:t>Markers</w:t>
      </w:r>
      <w:r w:rsidRPr="006B7168">
        <w:rPr>
          <w:rFonts w:ascii="Times New Roman" w:hAnsi="Times New Roman" w:cs="Times New Roman"/>
          <w:noProof/>
          <w:sz w:val="28"/>
          <w:szCs w:val="24"/>
        </w:rPr>
        <w:t xml:space="preserve">. </w:t>
      </w:r>
      <w:r w:rsidR="00A35E8B">
        <w:rPr>
          <w:rFonts w:ascii="Times New Roman" w:hAnsi="Times New Roman" w:cs="Times New Roman"/>
          <w:noProof/>
          <w:sz w:val="28"/>
          <w:szCs w:val="24"/>
        </w:rPr>
        <w:t>-</w:t>
      </w:r>
      <w:r w:rsidRPr="006B7168">
        <w:rPr>
          <w:rFonts w:ascii="Times New Roman" w:hAnsi="Times New Roman" w:cs="Times New Roman"/>
          <w:noProof/>
          <w:sz w:val="28"/>
          <w:szCs w:val="24"/>
        </w:rPr>
        <w:t xml:space="preserve">2017. </w:t>
      </w:r>
      <w:r w:rsidR="00A35E8B">
        <w:rPr>
          <w:rFonts w:ascii="Times New Roman" w:hAnsi="Times New Roman" w:cs="Times New Roman"/>
          <w:noProof/>
          <w:sz w:val="28"/>
          <w:szCs w:val="24"/>
        </w:rPr>
        <w:t>-</w:t>
      </w:r>
      <w:r w:rsidRPr="00A35E8B">
        <w:rPr>
          <w:rFonts w:ascii="Times New Roman" w:hAnsi="Times New Roman" w:cs="Times New Roman"/>
          <w:noProof/>
          <w:sz w:val="28"/>
          <w:szCs w:val="24"/>
          <w:lang w:val="en-US"/>
        </w:rPr>
        <w:t>V</w:t>
      </w:r>
      <w:r w:rsidRPr="006B7168">
        <w:rPr>
          <w:rFonts w:ascii="Times New Roman" w:hAnsi="Times New Roman" w:cs="Times New Roman"/>
          <w:noProof/>
          <w:sz w:val="28"/>
          <w:szCs w:val="24"/>
        </w:rPr>
        <w:t>. 2017.</w:t>
      </w:r>
      <w:r w:rsidR="00A35E8B">
        <w:rPr>
          <w:rFonts w:ascii="Times New Roman" w:hAnsi="Times New Roman" w:cs="Times New Roman"/>
          <w:noProof/>
          <w:sz w:val="28"/>
          <w:szCs w:val="24"/>
        </w:rPr>
        <w:t xml:space="preserve"> -Р. 1 - 8.</w:t>
      </w:r>
    </w:p>
    <w:p w14:paraId="3C00FE1F" w14:textId="65CC7119" w:rsidR="000B503A" w:rsidRDefault="000B503A" w:rsidP="00EF1DC1">
      <w:pPr>
        <w:widowControl w:val="0"/>
        <w:autoSpaceDE w:val="0"/>
        <w:autoSpaceDN w:val="0"/>
        <w:adjustRightInd w:val="0"/>
        <w:spacing w:after="0" w:line="240" w:lineRule="auto"/>
        <w:ind w:left="640" w:hanging="640"/>
        <w:jc w:val="both"/>
        <w:rPr>
          <w:rFonts w:ascii="Times New Roman" w:hAnsi="Times New Roman" w:cs="Times New Roman"/>
          <w:sz w:val="28"/>
          <w:szCs w:val="28"/>
          <w:lang w:val="kk-KZ"/>
        </w:rPr>
      </w:pPr>
      <w:r>
        <w:rPr>
          <w:rFonts w:ascii="Times New Roman" w:hAnsi="Times New Roman" w:cs="Times New Roman"/>
          <w:sz w:val="28"/>
          <w:szCs w:val="28"/>
        </w:rPr>
        <w:fldChar w:fldCharType="end"/>
      </w:r>
    </w:p>
    <w:p w14:paraId="0D21C99A" w14:textId="77777777" w:rsidR="0087209A" w:rsidRDefault="0087209A" w:rsidP="00670FCD">
      <w:pPr>
        <w:widowControl w:val="0"/>
        <w:autoSpaceDE w:val="0"/>
        <w:autoSpaceDN w:val="0"/>
        <w:adjustRightInd w:val="0"/>
        <w:spacing w:line="240" w:lineRule="auto"/>
        <w:ind w:left="640" w:hanging="640"/>
        <w:jc w:val="both"/>
        <w:rPr>
          <w:rFonts w:ascii="Times New Roman" w:hAnsi="Times New Roman" w:cs="Times New Roman"/>
          <w:sz w:val="28"/>
          <w:szCs w:val="28"/>
          <w:lang w:val="kk-KZ"/>
        </w:rPr>
      </w:pPr>
    </w:p>
    <w:p w14:paraId="0A9F007B" w14:textId="77777777" w:rsidR="00005490" w:rsidRDefault="00005490" w:rsidP="00670FCD">
      <w:pPr>
        <w:jc w:val="both"/>
        <w:rPr>
          <w:rFonts w:ascii="Times New Roman" w:eastAsiaTheme="majorEastAsia" w:hAnsi="Times New Roman" w:cs="Times New Roman"/>
          <w:bCs/>
          <w:i/>
          <w:sz w:val="28"/>
          <w:szCs w:val="28"/>
          <w:lang w:val="kk-KZ"/>
        </w:rPr>
      </w:pPr>
      <w:r>
        <w:rPr>
          <w:rFonts w:ascii="Times New Roman" w:hAnsi="Times New Roman" w:cs="Times New Roman"/>
          <w:b/>
          <w:i/>
          <w:lang w:val="kk-KZ"/>
        </w:rPr>
        <w:br w:type="page"/>
      </w:r>
    </w:p>
    <w:p w14:paraId="643FC05B" w14:textId="4E68194A" w:rsidR="00142FD7" w:rsidRPr="00005490" w:rsidRDefault="00142FD7" w:rsidP="00005490">
      <w:pPr>
        <w:pStyle w:val="1"/>
        <w:spacing w:before="0" w:line="240" w:lineRule="auto"/>
        <w:jc w:val="center"/>
        <w:rPr>
          <w:rFonts w:ascii="Times New Roman" w:hAnsi="Times New Roman" w:cs="Times New Roman"/>
          <w:bCs w:val="0"/>
          <w:iCs/>
          <w:color w:val="auto"/>
          <w:lang w:val="kk-KZ"/>
        </w:rPr>
      </w:pPr>
      <w:bookmarkStart w:id="41" w:name="_Toc94517516"/>
      <w:r w:rsidRPr="00005490">
        <w:rPr>
          <w:rFonts w:ascii="Times New Roman" w:hAnsi="Times New Roman" w:cs="Times New Roman"/>
          <w:bCs w:val="0"/>
          <w:iCs/>
          <w:color w:val="auto"/>
          <w:lang w:val="kk-KZ"/>
        </w:rPr>
        <w:lastRenderedPageBreak/>
        <w:t>ПРИЛОЖЕНИЕ А</w:t>
      </w:r>
      <w:bookmarkEnd w:id="41"/>
    </w:p>
    <w:p w14:paraId="7CC351B9" w14:textId="77777777" w:rsidR="00142FD7" w:rsidRPr="00E13220" w:rsidRDefault="00142FD7" w:rsidP="00142FD7">
      <w:pPr>
        <w:spacing w:after="0" w:line="240" w:lineRule="auto"/>
        <w:rPr>
          <w:i/>
          <w:lang w:val="kk-KZ"/>
        </w:rPr>
      </w:pPr>
    </w:p>
    <w:p w14:paraId="6C233146" w14:textId="3692C8DE" w:rsidR="00142FD7" w:rsidRDefault="00B75A2E" w:rsidP="00142FD7">
      <w:pPr>
        <w:widowControl w:val="0"/>
        <w:autoSpaceDE w:val="0"/>
        <w:autoSpaceDN w:val="0"/>
        <w:adjustRightInd w:val="0"/>
        <w:spacing w:after="0" w:line="240" w:lineRule="auto"/>
        <w:ind w:left="64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Таблица А</w:t>
      </w:r>
      <w:r w:rsidR="00142FD7">
        <w:rPr>
          <w:rFonts w:ascii="Times New Roman" w:hAnsi="Times New Roman" w:cs="Times New Roman"/>
          <w:sz w:val="28"/>
          <w:szCs w:val="28"/>
          <w:lang w:val="kk-KZ"/>
        </w:rPr>
        <w:t xml:space="preserve">1 – Ассоциация </w:t>
      </w:r>
      <w:r w:rsidR="00142FD7" w:rsidRPr="0087209A">
        <w:rPr>
          <w:rFonts w:ascii="Times New Roman" w:hAnsi="Times New Roman" w:cs="Times New Roman"/>
          <w:sz w:val="28"/>
          <w:szCs w:val="28"/>
          <w:lang w:val="kk-KZ"/>
        </w:rPr>
        <w:t xml:space="preserve">полиморфизма </w:t>
      </w:r>
      <w:r w:rsidR="00142FD7" w:rsidRPr="00CB5A6F">
        <w:rPr>
          <w:rFonts w:ascii="Times New Roman" w:hAnsi="Times New Roman" w:cs="Times New Roman"/>
          <w:sz w:val="28"/>
          <w:szCs w:val="28"/>
          <w:lang w:val="kk-KZ"/>
        </w:rPr>
        <w:t xml:space="preserve">Ala58Thr гена </w:t>
      </w:r>
      <w:r w:rsidR="00142FD7" w:rsidRPr="00CB5A6F">
        <w:rPr>
          <w:rFonts w:ascii="Times New Roman" w:hAnsi="Times New Roman" w:cs="Times New Roman"/>
          <w:i/>
          <w:sz w:val="28"/>
          <w:szCs w:val="28"/>
          <w:lang w:val="kk-KZ"/>
        </w:rPr>
        <w:t>SOD3</w:t>
      </w:r>
      <w:r w:rsidR="00142FD7" w:rsidRPr="00CB5A6F">
        <w:rPr>
          <w:rFonts w:ascii="Times New Roman" w:hAnsi="Times New Roman" w:cs="Times New Roman"/>
          <w:sz w:val="28"/>
          <w:szCs w:val="28"/>
          <w:lang w:val="kk-KZ"/>
        </w:rPr>
        <w:t xml:space="preserve"> с риском развития ИБС</w:t>
      </w:r>
      <w:r w:rsidR="00142FD7">
        <w:rPr>
          <w:rFonts w:ascii="Times New Roman" w:hAnsi="Times New Roman" w:cs="Times New Roman"/>
          <w:sz w:val="28"/>
          <w:szCs w:val="28"/>
          <w:lang w:val="kk-KZ"/>
        </w:rPr>
        <w:t xml:space="preserve"> у Казахов</w:t>
      </w:r>
    </w:p>
    <w:p w14:paraId="1D262911" w14:textId="77777777" w:rsidR="00142FD7" w:rsidRDefault="00142FD7" w:rsidP="00142FD7">
      <w:pPr>
        <w:widowControl w:val="0"/>
        <w:autoSpaceDE w:val="0"/>
        <w:autoSpaceDN w:val="0"/>
        <w:adjustRightInd w:val="0"/>
        <w:spacing w:after="0" w:line="240" w:lineRule="auto"/>
        <w:ind w:left="640" w:firstLine="709"/>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09"/>
        <w:gridCol w:w="116"/>
        <w:gridCol w:w="1302"/>
        <w:gridCol w:w="142"/>
        <w:gridCol w:w="1275"/>
        <w:gridCol w:w="1276"/>
        <w:gridCol w:w="2268"/>
        <w:gridCol w:w="1383"/>
      </w:tblGrid>
      <w:tr w:rsidR="00142FD7" w:rsidRPr="00CE28CC" w14:paraId="71C26D4C" w14:textId="77777777" w:rsidTr="006A0FE6">
        <w:trPr>
          <w:trHeight w:val="581"/>
        </w:trPr>
        <w:tc>
          <w:tcPr>
            <w:tcW w:w="1925" w:type="dxa"/>
            <w:gridSpan w:val="2"/>
            <w:tcBorders>
              <w:top w:val="single" w:sz="4" w:space="0" w:color="auto"/>
              <w:left w:val="nil"/>
              <w:bottom w:val="single" w:sz="4" w:space="0" w:color="auto"/>
              <w:right w:val="nil"/>
            </w:tcBorders>
            <w:vAlign w:val="center"/>
            <w:hideMark/>
          </w:tcPr>
          <w:p w14:paraId="5C023489" w14:textId="77777777" w:rsidR="00142FD7" w:rsidRPr="00CE28CC" w:rsidRDefault="00142FD7" w:rsidP="006A0FE6">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Полиморфизм гена</w:t>
            </w:r>
          </w:p>
        </w:tc>
        <w:tc>
          <w:tcPr>
            <w:tcW w:w="1302" w:type="dxa"/>
            <w:tcBorders>
              <w:top w:val="single" w:sz="4" w:space="0" w:color="auto"/>
              <w:left w:val="nil"/>
              <w:bottom w:val="single" w:sz="4" w:space="0" w:color="auto"/>
              <w:right w:val="nil"/>
            </w:tcBorders>
            <w:vAlign w:val="center"/>
            <w:hideMark/>
          </w:tcPr>
          <w:p w14:paraId="5BA650EC" w14:textId="77777777" w:rsidR="00142FD7" w:rsidRPr="00CE28CC" w:rsidRDefault="00142FD7" w:rsidP="006A0FE6">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 xml:space="preserve">Генотип </w:t>
            </w:r>
          </w:p>
        </w:tc>
        <w:tc>
          <w:tcPr>
            <w:tcW w:w="1417" w:type="dxa"/>
            <w:gridSpan w:val="2"/>
            <w:tcBorders>
              <w:top w:val="single" w:sz="4" w:space="0" w:color="auto"/>
              <w:left w:val="nil"/>
              <w:bottom w:val="single" w:sz="4" w:space="0" w:color="auto"/>
              <w:right w:val="nil"/>
            </w:tcBorders>
            <w:vAlign w:val="center"/>
            <w:hideMark/>
          </w:tcPr>
          <w:p w14:paraId="167B4FD2" w14:textId="77777777" w:rsidR="00142FD7" w:rsidRPr="00CE28CC" w:rsidRDefault="00142FD7" w:rsidP="006A0FE6">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Контроль</w:t>
            </w:r>
          </w:p>
        </w:tc>
        <w:tc>
          <w:tcPr>
            <w:tcW w:w="1276" w:type="dxa"/>
            <w:tcBorders>
              <w:top w:val="single" w:sz="4" w:space="0" w:color="auto"/>
              <w:left w:val="nil"/>
              <w:bottom w:val="single" w:sz="4" w:space="0" w:color="auto"/>
              <w:right w:val="nil"/>
            </w:tcBorders>
            <w:vAlign w:val="center"/>
            <w:hideMark/>
          </w:tcPr>
          <w:p w14:paraId="13B1D5DA" w14:textId="77777777" w:rsidR="00142FD7" w:rsidRPr="00CE28CC" w:rsidRDefault="00142FD7" w:rsidP="006A0FE6">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Опыт</w:t>
            </w:r>
          </w:p>
        </w:tc>
        <w:tc>
          <w:tcPr>
            <w:tcW w:w="2268" w:type="dxa"/>
            <w:tcBorders>
              <w:top w:val="single" w:sz="4" w:space="0" w:color="auto"/>
              <w:left w:val="nil"/>
              <w:bottom w:val="single" w:sz="4" w:space="0" w:color="auto"/>
              <w:right w:val="nil"/>
            </w:tcBorders>
            <w:vAlign w:val="center"/>
            <w:hideMark/>
          </w:tcPr>
          <w:p w14:paraId="2865C644" w14:textId="77777777" w:rsidR="00142FD7" w:rsidRPr="00CE28CC" w:rsidRDefault="00142FD7" w:rsidP="006A0FE6">
            <w:pPr>
              <w:autoSpaceDE w:val="0"/>
              <w:autoSpaceDN w:val="0"/>
              <w:adjustRightInd w:val="0"/>
              <w:jc w:val="center"/>
              <w:rPr>
                <w:rFonts w:ascii="Times New Roman" w:hAnsi="Times New Roman" w:cs="Times New Roman"/>
                <w:sz w:val="28"/>
                <w:szCs w:val="28"/>
                <w:lang w:val="en-US" w:eastAsia="en-US"/>
              </w:rPr>
            </w:pPr>
            <w:r w:rsidRPr="00CE28CC">
              <w:rPr>
                <w:rFonts w:ascii="Times New Roman" w:hAnsi="Times New Roman" w:cs="Times New Roman"/>
                <w:sz w:val="28"/>
                <w:szCs w:val="28"/>
                <w:lang w:val="en-US"/>
              </w:rPr>
              <w:t>OR (95% CI)</w:t>
            </w:r>
          </w:p>
        </w:tc>
        <w:tc>
          <w:tcPr>
            <w:tcW w:w="1383" w:type="dxa"/>
            <w:tcBorders>
              <w:top w:val="single" w:sz="4" w:space="0" w:color="auto"/>
              <w:left w:val="nil"/>
              <w:bottom w:val="single" w:sz="4" w:space="0" w:color="auto"/>
              <w:right w:val="nil"/>
            </w:tcBorders>
            <w:vAlign w:val="center"/>
            <w:hideMark/>
          </w:tcPr>
          <w:p w14:paraId="6373EFC6" w14:textId="77777777" w:rsidR="00142FD7" w:rsidRPr="00DB1972" w:rsidRDefault="00142FD7"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 xml:space="preserve">Значение </w:t>
            </w:r>
            <w:r w:rsidRPr="00DB1972">
              <w:rPr>
                <w:rFonts w:ascii="Times New Roman" w:hAnsi="Times New Roman" w:cs="Times New Roman"/>
                <w:i/>
                <w:sz w:val="28"/>
                <w:szCs w:val="28"/>
                <w:lang w:val="en-US"/>
              </w:rPr>
              <w:t>p</w:t>
            </w:r>
          </w:p>
        </w:tc>
      </w:tr>
      <w:tr w:rsidR="00142FD7" w:rsidRPr="00CE28CC" w14:paraId="3E4E0697" w14:textId="77777777" w:rsidTr="006A0FE6">
        <w:trPr>
          <w:trHeight w:val="581"/>
        </w:trPr>
        <w:tc>
          <w:tcPr>
            <w:tcW w:w="9571" w:type="dxa"/>
            <w:gridSpan w:val="8"/>
            <w:tcBorders>
              <w:top w:val="single" w:sz="4" w:space="0" w:color="auto"/>
              <w:left w:val="nil"/>
              <w:bottom w:val="single" w:sz="4" w:space="0" w:color="auto"/>
              <w:right w:val="nil"/>
            </w:tcBorders>
            <w:vAlign w:val="center"/>
          </w:tcPr>
          <w:p w14:paraId="4AE7EBCD" w14:textId="77777777" w:rsidR="00142FD7" w:rsidRDefault="00142FD7" w:rsidP="006A0FE6">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Общая модель (</w:t>
            </w:r>
            <w:r>
              <w:rPr>
                <w:rFonts w:ascii="Times New Roman" w:hAnsi="Times New Roman" w:cs="Times New Roman"/>
                <w:sz w:val="28"/>
                <w:szCs w:val="28"/>
                <w:lang w:val="en-US"/>
              </w:rPr>
              <w:t>df=2</w:t>
            </w:r>
            <w:r>
              <w:rPr>
                <w:rFonts w:ascii="Times New Roman" w:hAnsi="Times New Roman" w:cs="Times New Roman"/>
                <w:sz w:val="28"/>
                <w:szCs w:val="28"/>
                <w:lang w:val="kk-KZ"/>
              </w:rPr>
              <w:t>)</w:t>
            </w:r>
          </w:p>
        </w:tc>
      </w:tr>
      <w:tr w:rsidR="00142FD7" w:rsidRPr="00CE28CC" w14:paraId="41307F34" w14:textId="77777777" w:rsidTr="006A0FE6">
        <w:tc>
          <w:tcPr>
            <w:tcW w:w="1925" w:type="dxa"/>
            <w:gridSpan w:val="2"/>
            <w:vMerge w:val="restart"/>
            <w:tcBorders>
              <w:top w:val="single" w:sz="4" w:space="0" w:color="auto"/>
              <w:left w:val="nil"/>
              <w:bottom w:val="single" w:sz="4" w:space="0" w:color="auto"/>
              <w:right w:val="nil"/>
            </w:tcBorders>
            <w:vAlign w:val="center"/>
            <w:hideMark/>
          </w:tcPr>
          <w:p w14:paraId="525FB701" w14:textId="77777777" w:rsidR="00142FD7" w:rsidRPr="00142FD7" w:rsidRDefault="00142FD7" w:rsidP="006A0FE6">
            <w:pPr>
              <w:autoSpaceDE w:val="0"/>
              <w:autoSpaceDN w:val="0"/>
              <w:adjustRightInd w:val="0"/>
              <w:jc w:val="both"/>
              <w:rPr>
                <w:rFonts w:ascii="Times New Roman" w:hAnsi="Times New Roman" w:cs="Times New Roman"/>
                <w:sz w:val="28"/>
                <w:szCs w:val="28"/>
                <w:lang w:val="kk-KZ" w:eastAsia="en-US"/>
              </w:rPr>
            </w:pPr>
            <w:r w:rsidRPr="00142FD7">
              <w:rPr>
                <w:rFonts w:ascii="Times New Roman" w:hAnsi="Times New Roman" w:cs="Times New Roman"/>
                <w:sz w:val="28"/>
                <w:szCs w:val="28"/>
                <w:lang w:val="en-US"/>
              </w:rPr>
              <w:t>SOD3 Ala58Thr</w:t>
            </w:r>
          </w:p>
        </w:tc>
        <w:tc>
          <w:tcPr>
            <w:tcW w:w="1302" w:type="dxa"/>
            <w:tcBorders>
              <w:top w:val="single" w:sz="4" w:space="0" w:color="auto"/>
              <w:left w:val="nil"/>
              <w:bottom w:val="nil"/>
              <w:right w:val="nil"/>
            </w:tcBorders>
            <w:vAlign w:val="center"/>
            <w:hideMark/>
          </w:tcPr>
          <w:p w14:paraId="3CFC8DA3" w14:textId="77777777" w:rsidR="00142FD7" w:rsidRPr="00142FD7" w:rsidRDefault="00142FD7"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GG</w:t>
            </w:r>
          </w:p>
        </w:tc>
        <w:tc>
          <w:tcPr>
            <w:tcW w:w="1417" w:type="dxa"/>
            <w:gridSpan w:val="2"/>
            <w:tcBorders>
              <w:top w:val="single" w:sz="4" w:space="0" w:color="auto"/>
              <w:left w:val="nil"/>
              <w:bottom w:val="nil"/>
              <w:right w:val="nil"/>
            </w:tcBorders>
            <w:vAlign w:val="center"/>
            <w:hideMark/>
          </w:tcPr>
          <w:p w14:paraId="3FD26BC0" w14:textId="77777777" w:rsidR="00142FD7" w:rsidRPr="00142FD7" w:rsidRDefault="00142FD7"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84</w:t>
            </w:r>
          </w:p>
        </w:tc>
        <w:tc>
          <w:tcPr>
            <w:tcW w:w="1276" w:type="dxa"/>
            <w:tcBorders>
              <w:top w:val="single" w:sz="4" w:space="0" w:color="auto"/>
              <w:left w:val="nil"/>
              <w:bottom w:val="nil"/>
              <w:right w:val="nil"/>
            </w:tcBorders>
            <w:vAlign w:val="center"/>
            <w:hideMark/>
          </w:tcPr>
          <w:p w14:paraId="067C6DCF" w14:textId="77777777" w:rsidR="00142FD7" w:rsidRPr="00142FD7" w:rsidRDefault="00142FD7"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62</w:t>
            </w:r>
          </w:p>
        </w:tc>
        <w:tc>
          <w:tcPr>
            <w:tcW w:w="2268" w:type="dxa"/>
            <w:tcBorders>
              <w:top w:val="single" w:sz="4" w:space="0" w:color="auto"/>
              <w:left w:val="nil"/>
              <w:bottom w:val="nil"/>
              <w:right w:val="nil"/>
            </w:tcBorders>
            <w:vAlign w:val="center"/>
            <w:hideMark/>
          </w:tcPr>
          <w:p w14:paraId="6E8D557E" w14:textId="77777777" w:rsidR="00142FD7" w:rsidRPr="00CE28CC" w:rsidRDefault="00142FD7" w:rsidP="006A0FE6">
            <w:pPr>
              <w:autoSpaceDE w:val="0"/>
              <w:autoSpaceDN w:val="0"/>
              <w:adjustRightInd w:val="0"/>
              <w:jc w:val="center"/>
              <w:rPr>
                <w:rFonts w:ascii="Times New Roman" w:hAnsi="Times New Roman" w:cs="Times New Roman"/>
                <w:sz w:val="28"/>
                <w:szCs w:val="28"/>
                <w:lang w:eastAsia="en-US"/>
              </w:rPr>
            </w:pPr>
            <w:r w:rsidRPr="00142FD7">
              <w:rPr>
                <w:rFonts w:ascii="Times New Roman" w:hAnsi="Times New Roman" w:cs="Times New Roman"/>
                <w:sz w:val="28"/>
                <w:szCs w:val="28"/>
              </w:rPr>
              <w:t>0,67 (0,45 – 1,00)</w:t>
            </w:r>
          </w:p>
        </w:tc>
        <w:tc>
          <w:tcPr>
            <w:tcW w:w="1383" w:type="dxa"/>
            <w:vMerge w:val="restart"/>
            <w:tcBorders>
              <w:top w:val="single" w:sz="4" w:space="0" w:color="auto"/>
              <w:left w:val="nil"/>
              <w:bottom w:val="single" w:sz="4" w:space="0" w:color="auto"/>
              <w:right w:val="nil"/>
            </w:tcBorders>
            <w:vAlign w:val="center"/>
            <w:hideMark/>
          </w:tcPr>
          <w:p w14:paraId="3F15C4ED" w14:textId="77777777" w:rsidR="00142FD7" w:rsidRPr="0098564C" w:rsidRDefault="00142FD7"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0,</w:t>
            </w:r>
            <w:r w:rsidR="005D210C">
              <w:rPr>
                <w:rFonts w:ascii="Times New Roman" w:hAnsi="Times New Roman" w:cs="Times New Roman"/>
                <w:sz w:val="28"/>
                <w:szCs w:val="28"/>
                <w:lang w:val="en-US"/>
              </w:rPr>
              <w:t>13</w:t>
            </w:r>
          </w:p>
        </w:tc>
      </w:tr>
      <w:tr w:rsidR="00142FD7" w:rsidRPr="00CE28CC" w14:paraId="51472EB0" w14:textId="77777777" w:rsidTr="006A0FE6">
        <w:tc>
          <w:tcPr>
            <w:tcW w:w="1925" w:type="dxa"/>
            <w:gridSpan w:val="2"/>
            <w:vMerge/>
            <w:tcBorders>
              <w:top w:val="single" w:sz="4" w:space="0" w:color="auto"/>
              <w:left w:val="nil"/>
              <w:bottom w:val="single" w:sz="4" w:space="0" w:color="auto"/>
              <w:right w:val="nil"/>
            </w:tcBorders>
            <w:vAlign w:val="center"/>
            <w:hideMark/>
          </w:tcPr>
          <w:p w14:paraId="7C8CD630" w14:textId="77777777" w:rsidR="00142FD7" w:rsidRPr="00CE28CC" w:rsidRDefault="00142FD7" w:rsidP="006A0FE6">
            <w:pPr>
              <w:rPr>
                <w:rFonts w:ascii="Times New Roman" w:hAnsi="Times New Roman" w:cs="Times New Roman"/>
                <w:sz w:val="28"/>
                <w:szCs w:val="28"/>
                <w:lang w:eastAsia="en-US"/>
              </w:rPr>
            </w:pPr>
          </w:p>
        </w:tc>
        <w:tc>
          <w:tcPr>
            <w:tcW w:w="1302" w:type="dxa"/>
            <w:vAlign w:val="center"/>
            <w:hideMark/>
          </w:tcPr>
          <w:p w14:paraId="4201E9A5" w14:textId="77777777" w:rsidR="00142FD7" w:rsidRPr="00142FD7" w:rsidRDefault="00142FD7"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GA</w:t>
            </w:r>
          </w:p>
        </w:tc>
        <w:tc>
          <w:tcPr>
            <w:tcW w:w="1417" w:type="dxa"/>
            <w:gridSpan w:val="2"/>
            <w:vAlign w:val="center"/>
            <w:hideMark/>
          </w:tcPr>
          <w:p w14:paraId="5E6D42AB" w14:textId="77777777" w:rsidR="00142FD7" w:rsidRPr="0098564C" w:rsidRDefault="00142FD7"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109</w:t>
            </w:r>
          </w:p>
        </w:tc>
        <w:tc>
          <w:tcPr>
            <w:tcW w:w="1276" w:type="dxa"/>
            <w:vAlign w:val="center"/>
            <w:hideMark/>
          </w:tcPr>
          <w:p w14:paraId="20A39142" w14:textId="77777777" w:rsidR="00142FD7" w:rsidRPr="0098564C" w:rsidRDefault="00142FD7"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1</w:t>
            </w:r>
            <w:r>
              <w:rPr>
                <w:rFonts w:ascii="Times New Roman" w:hAnsi="Times New Roman" w:cs="Times New Roman"/>
                <w:sz w:val="28"/>
                <w:szCs w:val="28"/>
                <w:lang w:val="en-US"/>
              </w:rPr>
              <w:t>17</w:t>
            </w:r>
          </w:p>
        </w:tc>
        <w:tc>
          <w:tcPr>
            <w:tcW w:w="2268" w:type="dxa"/>
            <w:vAlign w:val="center"/>
            <w:hideMark/>
          </w:tcPr>
          <w:p w14:paraId="3E086379" w14:textId="77777777" w:rsidR="00142FD7" w:rsidRPr="00CE28CC" w:rsidRDefault="00142FD7" w:rsidP="006A0FE6">
            <w:pPr>
              <w:autoSpaceDE w:val="0"/>
              <w:autoSpaceDN w:val="0"/>
              <w:adjustRightInd w:val="0"/>
              <w:jc w:val="center"/>
              <w:rPr>
                <w:rFonts w:ascii="Times New Roman" w:hAnsi="Times New Roman" w:cs="Times New Roman"/>
                <w:sz w:val="28"/>
                <w:szCs w:val="28"/>
                <w:lang w:eastAsia="en-US"/>
              </w:rPr>
            </w:pPr>
            <w:r w:rsidRPr="00142FD7">
              <w:rPr>
                <w:rFonts w:ascii="Times New Roman" w:hAnsi="Times New Roman" w:cs="Times New Roman"/>
                <w:sz w:val="28"/>
                <w:szCs w:val="28"/>
              </w:rPr>
              <w:t>1,22 (0,85 – 1,75)</w:t>
            </w:r>
          </w:p>
        </w:tc>
        <w:tc>
          <w:tcPr>
            <w:tcW w:w="1383" w:type="dxa"/>
            <w:vMerge/>
            <w:tcBorders>
              <w:top w:val="single" w:sz="4" w:space="0" w:color="auto"/>
              <w:left w:val="nil"/>
              <w:bottom w:val="single" w:sz="4" w:space="0" w:color="auto"/>
              <w:right w:val="nil"/>
            </w:tcBorders>
            <w:vAlign w:val="center"/>
            <w:hideMark/>
          </w:tcPr>
          <w:p w14:paraId="62DCF245" w14:textId="77777777" w:rsidR="00142FD7" w:rsidRPr="00CE28CC" w:rsidRDefault="00142FD7" w:rsidP="006A0FE6">
            <w:pPr>
              <w:rPr>
                <w:rFonts w:ascii="Times New Roman" w:hAnsi="Times New Roman" w:cs="Times New Roman"/>
                <w:sz w:val="28"/>
                <w:szCs w:val="28"/>
                <w:lang w:eastAsia="en-US"/>
              </w:rPr>
            </w:pPr>
          </w:p>
        </w:tc>
      </w:tr>
      <w:tr w:rsidR="00142FD7" w:rsidRPr="00CE28CC" w14:paraId="688697E5" w14:textId="77777777" w:rsidTr="006A0FE6">
        <w:tc>
          <w:tcPr>
            <w:tcW w:w="1925" w:type="dxa"/>
            <w:gridSpan w:val="2"/>
            <w:vMerge/>
            <w:tcBorders>
              <w:top w:val="single" w:sz="4" w:space="0" w:color="auto"/>
              <w:left w:val="nil"/>
              <w:bottom w:val="single" w:sz="4" w:space="0" w:color="auto"/>
              <w:right w:val="nil"/>
            </w:tcBorders>
            <w:vAlign w:val="center"/>
            <w:hideMark/>
          </w:tcPr>
          <w:p w14:paraId="32D6E5D0" w14:textId="77777777" w:rsidR="00142FD7" w:rsidRPr="00CE28CC" w:rsidRDefault="00142FD7" w:rsidP="006A0FE6">
            <w:pPr>
              <w:rPr>
                <w:rFonts w:ascii="Times New Roman" w:hAnsi="Times New Roman" w:cs="Times New Roman"/>
                <w:sz w:val="28"/>
                <w:szCs w:val="28"/>
                <w:lang w:eastAsia="en-US"/>
              </w:rPr>
            </w:pPr>
          </w:p>
        </w:tc>
        <w:tc>
          <w:tcPr>
            <w:tcW w:w="1302" w:type="dxa"/>
            <w:tcBorders>
              <w:top w:val="nil"/>
              <w:left w:val="nil"/>
              <w:bottom w:val="single" w:sz="4" w:space="0" w:color="auto"/>
              <w:right w:val="nil"/>
            </w:tcBorders>
            <w:vAlign w:val="center"/>
            <w:hideMark/>
          </w:tcPr>
          <w:p w14:paraId="793B2829" w14:textId="77777777" w:rsidR="00142FD7" w:rsidRPr="00142FD7" w:rsidRDefault="00142FD7"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AA</w:t>
            </w:r>
          </w:p>
        </w:tc>
        <w:tc>
          <w:tcPr>
            <w:tcW w:w="1417" w:type="dxa"/>
            <w:gridSpan w:val="2"/>
            <w:tcBorders>
              <w:top w:val="nil"/>
              <w:left w:val="nil"/>
              <w:bottom w:val="single" w:sz="4" w:space="0" w:color="auto"/>
              <w:right w:val="nil"/>
            </w:tcBorders>
            <w:vAlign w:val="center"/>
            <w:hideMark/>
          </w:tcPr>
          <w:p w14:paraId="6D80B7A9" w14:textId="77777777" w:rsidR="00142FD7" w:rsidRPr="0098564C" w:rsidRDefault="00142FD7"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44</w:t>
            </w:r>
          </w:p>
        </w:tc>
        <w:tc>
          <w:tcPr>
            <w:tcW w:w="1276" w:type="dxa"/>
            <w:tcBorders>
              <w:top w:val="nil"/>
              <w:left w:val="nil"/>
              <w:bottom w:val="single" w:sz="4" w:space="0" w:color="auto"/>
              <w:right w:val="nil"/>
            </w:tcBorders>
            <w:vAlign w:val="center"/>
            <w:hideMark/>
          </w:tcPr>
          <w:p w14:paraId="7E12B784" w14:textId="77777777" w:rsidR="00142FD7" w:rsidRPr="0098564C" w:rsidRDefault="00142FD7"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51</w:t>
            </w:r>
          </w:p>
        </w:tc>
        <w:tc>
          <w:tcPr>
            <w:tcW w:w="2268" w:type="dxa"/>
            <w:tcBorders>
              <w:top w:val="nil"/>
              <w:left w:val="nil"/>
              <w:bottom w:val="single" w:sz="4" w:space="0" w:color="auto"/>
              <w:right w:val="nil"/>
            </w:tcBorders>
            <w:vAlign w:val="center"/>
            <w:hideMark/>
          </w:tcPr>
          <w:p w14:paraId="2F173D2A" w14:textId="77777777" w:rsidR="00142FD7" w:rsidRPr="00CE28CC" w:rsidRDefault="005D210C" w:rsidP="006A0FE6">
            <w:pPr>
              <w:autoSpaceDE w:val="0"/>
              <w:autoSpaceDN w:val="0"/>
              <w:adjustRightInd w:val="0"/>
              <w:jc w:val="center"/>
              <w:rPr>
                <w:rFonts w:ascii="Times New Roman" w:hAnsi="Times New Roman" w:cs="Times New Roman"/>
                <w:sz w:val="28"/>
                <w:szCs w:val="28"/>
                <w:lang w:eastAsia="en-US"/>
              </w:rPr>
            </w:pPr>
            <w:r w:rsidRPr="005D210C">
              <w:rPr>
                <w:rFonts w:ascii="Times New Roman" w:hAnsi="Times New Roman" w:cs="Times New Roman"/>
                <w:sz w:val="28"/>
                <w:szCs w:val="28"/>
              </w:rPr>
              <w:t>1,25 (0,80 – 1,96)</w:t>
            </w:r>
          </w:p>
        </w:tc>
        <w:tc>
          <w:tcPr>
            <w:tcW w:w="1383" w:type="dxa"/>
            <w:vMerge/>
            <w:tcBorders>
              <w:top w:val="single" w:sz="4" w:space="0" w:color="auto"/>
              <w:left w:val="nil"/>
              <w:bottom w:val="single" w:sz="4" w:space="0" w:color="auto"/>
              <w:right w:val="nil"/>
            </w:tcBorders>
            <w:vAlign w:val="center"/>
            <w:hideMark/>
          </w:tcPr>
          <w:p w14:paraId="299231A0" w14:textId="77777777" w:rsidR="00142FD7" w:rsidRPr="00CE28CC" w:rsidRDefault="00142FD7" w:rsidP="006A0FE6">
            <w:pPr>
              <w:rPr>
                <w:rFonts w:ascii="Times New Roman" w:hAnsi="Times New Roman" w:cs="Times New Roman"/>
                <w:sz w:val="28"/>
                <w:szCs w:val="28"/>
                <w:lang w:eastAsia="en-US"/>
              </w:rPr>
            </w:pPr>
          </w:p>
        </w:tc>
      </w:tr>
      <w:tr w:rsidR="00142FD7" w:rsidRPr="00CE28CC" w14:paraId="18603D0A" w14:textId="77777777" w:rsidTr="006A0FE6">
        <w:tc>
          <w:tcPr>
            <w:tcW w:w="9571" w:type="dxa"/>
            <w:gridSpan w:val="8"/>
            <w:tcBorders>
              <w:top w:val="single" w:sz="4" w:space="0" w:color="auto"/>
              <w:left w:val="nil"/>
              <w:bottom w:val="single" w:sz="4" w:space="0" w:color="auto"/>
              <w:right w:val="nil"/>
            </w:tcBorders>
            <w:vAlign w:val="center"/>
          </w:tcPr>
          <w:p w14:paraId="0E7E250E" w14:textId="77777777" w:rsidR="00142FD7" w:rsidRPr="004C41CC" w:rsidRDefault="00142FD7" w:rsidP="006A0FE6">
            <w:pPr>
              <w:jc w:val="center"/>
              <w:rPr>
                <w:rFonts w:ascii="Times New Roman" w:hAnsi="Times New Roman" w:cs="Times New Roman"/>
                <w:sz w:val="28"/>
                <w:szCs w:val="28"/>
                <w:lang w:val="kk-KZ"/>
              </w:rPr>
            </w:pPr>
            <w:r>
              <w:rPr>
                <w:rFonts w:ascii="Times New Roman" w:hAnsi="Times New Roman" w:cs="Times New Roman"/>
                <w:sz w:val="28"/>
                <w:szCs w:val="28"/>
                <w:lang w:val="kk-KZ"/>
              </w:rPr>
              <w:t>Доминантная модель (</w:t>
            </w:r>
            <w:r>
              <w:rPr>
                <w:rFonts w:ascii="Times New Roman" w:hAnsi="Times New Roman" w:cs="Times New Roman"/>
                <w:sz w:val="28"/>
                <w:szCs w:val="28"/>
                <w:lang w:val="en-US"/>
              </w:rPr>
              <w:t>df=</w:t>
            </w:r>
            <w:r>
              <w:rPr>
                <w:rFonts w:ascii="Times New Roman" w:hAnsi="Times New Roman" w:cs="Times New Roman"/>
                <w:sz w:val="28"/>
                <w:szCs w:val="28"/>
                <w:lang w:val="kk-KZ"/>
              </w:rPr>
              <w:t>1)</w:t>
            </w:r>
          </w:p>
        </w:tc>
      </w:tr>
      <w:tr w:rsidR="00142FD7" w:rsidRPr="00CE28CC" w14:paraId="5766EFC1" w14:textId="77777777" w:rsidTr="005D210C">
        <w:tc>
          <w:tcPr>
            <w:tcW w:w="1925" w:type="dxa"/>
            <w:gridSpan w:val="2"/>
            <w:vMerge w:val="restart"/>
            <w:tcBorders>
              <w:top w:val="single" w:sz="4" w:space="0" w:color="auto"/>
              <w:left w:val="nil"/>
              <w:bottom w:val="single" w:sz="4" w:space="0" w:color="auto"/>
              <w:right w:val="nil"/>
            </w:tcBorders>
            <w:vAlign w:val="center"/>
            <w:hideMark/>
          </w:tcPr>
          <w:p w14:paraId="3F126FE4" w14:textId="77777777" w:rsidR="00142FD7" w:rsidRPr="004C41CC" w:rsidRDefault="00142FD7" w:rsidP="006A0FE6">
            <w:pPr>
              <w:autoSpaceDE w:val="0"/>
              <w:autoSpaceDN w:val="0"/>
              <w:adjustRightInd w:val="0"/>
              <w:jc w:val="both"/>
              <w:rPr>
                <w:rFonts w:ascii="Times New Roman" w:hAnsi="Times New Roman" w:cs="Times New Roman"/>
                <w:sz w:val="28"/>
                <w:szCs w:val="28"/>
                <w:lang w:val="kk-KZ" w:eastAsia="en-US"/>
              </w:rPr>
            </w:pPr>
            <w:r w:rsidRPr="00142FD7">
              <w:rPr>
                <w:rFonts w:ascii="Times New Roman" w:hAnsi="Times New Roman" w:cs="Times New Roman"/>
                <w:sz w:val="28"/>
                <w:szCs w:val="28"/>
                <w:lang w:val="en-US"/>
              </w:rPr>
              <w:t>SOD3 Ala58Thr</w:t>
            </w:r>
          </w:p>
        </w:tc>
        <w:tc>
          <w:tcPr>
            <w:tcW w:w="1444" w:type="dxa"/>
            <w:gridSpan w:val="2"/>
            <w:tcBorders>
              <w:top w:val="single" w:sz="4" w:space="0" w:color="auto"/>
              <w:left w:val="nil"/>
              <w:bottom w:val="nil"/>
              <w:right w:val="nil"/>
            </w:tcBorders>
            <w:vAlign w:val="center"/>
            <w:hideMark/>
          </w:tcPr>
          <w:p w14:paraId="415B4DB4" w14:textId="77777777" w:rsidR="00142FD7" w:rsidRPr="005D210C" w:rsidRDefault="005D210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GG</w:t>
            </w:r>
            <w:r>
              <w:rPr>
                <w:rFonts w:ascii="Times New Roman" w:hAnsi="Times New Roman" w:cs="Times New Roman"/>
                <w:sz w:val="28"/>
                <w:szCs w:val="28"/>
              </w:rPr>
              <w:t xml:space="preserve"> + </w:t>
            </w:r>
            <w:r>
              <w:rPr>
                <w:rFonts w:ascii="Times New Roman" w:hAnsi="Times New Roman" w:cs="Times New Roman"/>
                <w:sz w:val="28"/>
                <w:szCs w:val="28"/>
                <w:lang w:val="en-US"/>
              </w:rPr>
              <w:t>GA</w:t>
            </w:r>
          </w:p>
        </w:tc>
        <w:tc>
          <w:tcPr>
            <w:tcW w:w="1275" w:type="dxa"/>
            <w:tcBorders>
              <w:top w:val="single" w:sz="4" w:space="0" w:color="auto"/>
              <w:left w:val="nil"/>
              <w:bottom w:val="nil"/>
              <w:right w:val="nil"/>
            </w:tcBorders>
            <w:vAlign w:val="center"/>
            <w:hideMark/>
          </w:tcPr>
          <w:p w14:paraId="66C0BDFE" w14:textId="77777777" w:rsidR="00142FD7" w:rsidRPr="0098564C" w:rsidRDefault="005D210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193</w:t>
            </w:r>
          </w:p>
        </w:tc>
        <w:tc>
          <w:tcPr>
            <w:tcW w:w="1276" w:type="dxa"/>
            <w:tcBorders>
              <w:top w:val="single" w:sz="4" w:space="0" w:color="auto"/>
              <w:left w:val="nil"/>
              <w:bottom w:val="nil"/>
              <w:right w:val="nil"/>
            </w:tcBorders>
            <w:vAlign w:val="center"/>
            <w:hideMark/>
          </w:tcPr>
          <w:p w14:paraId="0B459DAE" w14:textId="77777777" w:rsidR="00142FD7" w:rsidRPr="0098564C" w:rsidRDefault="005D210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179</w:t>
            </w:r>
          </w:p>
        </w:tc>
        <w:tc>
          <w:tcPr>
            <w:tcW w:w="2268" w:type="dxa"/>
            <w:tcBorders>
              <w:top w:val="single" w:sz="4" w:space="0" w:color="auto"/>
              <w:left w:val="nil"/>
              <w:bottom w:val="nil"/>
              <w:right w:val="nil"/>
            </w:tcBorders>
            <w:vAlign w:val="center"/>
            <w:hideMark/>
          </w:tcPr>
          <w:p w14:paraId="08BEDEFA" w14:textId="77777777" w:rsidR="00142FD7" w:rsidRPr="00CE28CC" w:rsidRDefault="005D210C" w:rsidP="006A0FE6">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0,</w:t>
            </w:r>
            <w:r>
              <w:rPr>
                <w:rFonts w:ascii="Times New Roman" w:hAnsi="Times New Roman" w:cs="Times New Roman"/>
                <w:sz w:val="28"/>
                <w:szCs w:val="28"/>
                <w:lang w:val="en-US"/>
              </w:rPr>
              <w:t>80</w:t>
            </w:r>
            <w:r w:rsidR="00142FD7">
              <w:rPr>
                <w:rFonts w:ascii="Times New Roman" w:hAnsi="Times New Roman" w:cs="Times New Roman"/>
                <w:sz w:val="28"/>
                <w:szCs w:val="28"/>
              </w:rPr>
              <w:t xml:space="preserve"> (0,5</w:t>
            </w:r>
            <w:r>
              <w:rPr>
                <w:rFonts w:ascii="Times New Roman" w:hAnsi="Times New Roman" w:cs="Times New Roman"/>
                <w:sz w:val="28"/>
                <w:szCs w:val="28"/>
                <w:lang w:val="en-US"/>
              </w:rPr>
              <w:t>1</w:t>
            </w:r>
            <w:r>
              <w:rPr>
                <w:rFonts w:ascii="Times New Roman" w:hAnsi="Times New Roman" w:cs="Times New Roman"/>
                <w:sz w:val="28"/>
                <w:szCs w:val="28"/>
              </w:rPr>
              <w:t xml:space="preserve"> – 1,</w:t>
            </w:r>
            <w:r>
              <w:rPr>
                <w:rFonts w:ascii="Times New Roman" w:hAnsi="Times New Roman" w:cs="Times New Roman"/>
                <w:sz w:val="28"/>
                <w:szCs w:val="28"/>
                <w:lang w:val="en-US"/>
              </w:rPr>
              <w:t>26</w:t>
            </w:r>
            <w:r w:rsidR="00142FD7" w:rsidRPr="00CE28CC">
              <w:rPr>
                <w:rFonts w:ascii="Times New Roman" w:hAnsi="Times New Roman" w:cs="Times New Roman"/>
                <w:sz w:val="28"/>
                <w:szCs w:val="28"/>
              </w:rPr>
              <w:t>)</w:t>
            </w:r>
          </w:p>
        </w:tc>
        <w:tc>
          <w:tcPr>
            <w:tcW w:w="1383" w:type="dxa"/>
            <w:vMerge w:val="restart"/>
            <w:tcBorders>
              <w:top w:val="single" w:sz="4" w:space="0" w:color="auto"/>
              <w:left w:val="nil"/>
              <w:bottom w:val="single" w:sz="4" w:space="0" w:color="auto"/>
              <w:right w:val="nil"/>
            </w:tcBorders>
            <w:vAlign w:val="center"/>
            <w:hideMark/>
          </w:tcPr>
          <w:p w14:paraId="1D7CCA3B" w14:textId="77777777" w:rsidR="00142FD7" w:rsidRPr="0098564C" w:rsidRDefault="00142FD7"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0,</w:t>
            </w:r>
            <w:r w:rsidR="005D210C">
              <w:rPr>
                <w:rFonts w:ascii="Times New Roman" w:hAnsi="Times New Roman" w:cs="Times New Roman"/>
                <w:sz w:val="28"/>
                <w:szCs w:val="28"/>
                <w:lang w:val="en-US"/>
              </w:rPr>
              <w:t>33</w:t>
            </w:r>
          </w:p>
        </w:tc>
      </w:tr>
      <w:tr w:rsidR="00142FD7" w:rsidRPr="00CE28CC" w14:paraId="32512E99" w14:textId="77777777" w:rsidTr="005D210C">
        <w:trPr>
          <w:trHeight w:val="473"/>
        </w:trPr>
        <w:tc>
          <w:tcPr>
            <w:tcW w:w="1925" w:type="dxa"/>
            <w:gridSpan w:val="2"/>
            <w:vMerge/>
            <w:tcBorders>
              <w:top w:val="single" w:sz="4" w:space="0" w:color="auto"/>
              <w:left w:val="nil"/>
              <w:bottom w:val="single" w:sz="4" w:space="0" w:color="auto"/>
              <w:right w:val="nil"/>
            </w:tcBorders>
            <w:vAlign w:val="center"/>
            <w:hideMark/>
          </w:tcPr>
          <w:p w14:paraId="2308B367" w14:textId="77777777" w:rsidR="00142FD7" w:rsidRPr="00CE28CC" w:rsidRDefault="00142FD7" w:rsidP="006A0FE6">
            <w:pPr>
              <w:rPr>
                <w:rFonts w:ascii="Times New Roman" w:hAnsi="Times New Roman" w:cs="Times New Roman"/>
                <w:sz w:val="28"/>
                <w:szCs w:val="28"/>
                <w:lang w:eastAsia="en-US"/>
              </w:rPr>
            </w:pPr>
          </w:p>
        </w:tc>
        <w:tc>
          <w:tcPr>
            <w:tcW w:w="1444" w:type="dxa"/>
            <w:gridSpan w:val="2"/>
            <w:tcBorders>
              <w:top w:val="nil"/>
              <w:left w:val="nil"/>
              <w:bottom w:val="single" w:sz="4" w:space="0" w:color="auto"/>
              <w:right w:val="nil"/>
            </w:tcBorders>
            <w:vAlign w:val="center"/>
            <w:hideMark/>
          </w:tcPr>
          <w:p w14:paraId="1FD74CAA" w14:textId="77777777" w:rsidR="00142FD7" w:rsidRPr="005D210C" w:rsidRDefault="005D210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AA</w:t>
            </w:r>
          </w:p>
        </w:tc>
        <w:tc>
          <w:tcPr>
            <w:tcW w:w="1275" w:type="dxa"/>
            <w:tcBorders>
              <w:top w:val="nil"/>
              <w:left w:val="nil"/>
              <w:bottom w:val="single" w:sz="4" w:space="0" w:color="auto"/>
              <w:right w:val="nil"/>
            </w:tcBorders>
            <w:vAlign w:val="center"/>
            <w:hideMark/>
          </w:tcPr>
          <w:p w14:paraId="21A4CBDC" w14:textId="77777777" w:rsidR="00142FD7" w:rsidRPr="0098564C" w:rsidRDefault="005D210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44</w:t>
            </w:r>
          </w:p>
        </w:tc>
        <w:tc>
          <w:tcPr>
            <w:tcW w:w="1276" w:type="dxa"/>
            <w:tcBorders>
              <w:top w:val="nil"/>
              <w:left w:val="nil"/>
              <w:bottom w:val="single" w:sz="4" w:space="0" w:color="auto"/>
              <w:right w:val="nil"/>
            </w:tcBorders>
            <w:vAlign w:val="center"/>
            <w:hideMark/>
          </w:tcPr>
          <w:p w14:paraId="4A2D6FF1" w14:textId="77777777" w:rsidR="00142FD7" w:rsidRPr="0098564C" w:rsidRDefault="005D210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51</w:t>
            </w:r>
          </w:p>
        </w:tc>
        <w:tc>
          <w:tcPr>
            <w:tcW w:w="2268" w:type="dxa"/>
            <w:tcBorders>
              <w:top w:val="nil"/>
              <w:left w:val="nil"/>
              <w:bottom w:val="single" w:sz="4" w:space="0" w:color="auto"/>
              <w:right w:val="nil"/>
            </w:tcBorders>
            <w:vAlign w:val="center"/>
            <w:hideMark/>
          </w:tcPr>
          <w:p w14:paraId="4C2C5328" w14:textId="77777777" w:rsidR="00142FD7" w:rsidRPr="00CE28CC" w:rsidRDefault="005D210C" w:rsidP="006A0FE6">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1,</w:t>
            </w:r>
            <w:r>
              <w:rPr>
                <w:rFonts w:ascii="Times New Roman" w:hAnsi="Times New Roman" w:cs="Times New Roman"/>
                <w:sz w:val="28"/>
                <w:szCs w:val="28"/>
                <w:lang w:val="en-US"/>
              </w:rPr>
              <w:t>25</w:t>
            </w:r>
            <w:r>
              <w:rPr>
                <w:rFonts w:ascii="Times New Roman" w:hAnsi="Times New Roman" w:cs="Times New Roman"/>
                <w:sz w:val="28"/>
                <w:szCs w:val="28"/>
              </w:rPr>
              <w:t xml:space="preserve"> (0,</w:t>
            </w:r>
            <w:r>
              <w:rPr>
                <w:rFonts w:ascii="Times New Roman" w:hAnsi="Times New Roman" w:cs="Times New Roman"/>
                <w:sz w:val="28"/>
                <w:szCs w:val="28"/>
                <w:lang w:val="en-US"/>
              </w:rPr>
              <w:t>80</w:t>
            </w:r>
            <w:r w:rsidR="00142FD7">
              <w:rPr>
                <w:rFonts w:ascii="Times New Roman" w:hAnsi="Times New Roman" w:cs="Times New Roman"/>
                <w:sz w:val="28"/>
                <w:szCs w:val="28"/>
              </w:rPr>
              <w:t xml:space="preserve"> – 1,</w:t>
            </w:r>
            <w:r>
              <w:rPr>
                <w:rFonts w:ascii="Times New Roman" w:hAnsi="Times New Roman" w:cs="Times New Roman"/>
                <w:sz w:val="28"/>
                <w:szCs w:val="28"/>
                <w:lang w:val="en-US"/>
              </w:rPr>
              <w:t>96</w:t>
            </w:r>
            <w:r w:rsidR="00142FD7" w:rsidRPr="00CE28CC">
              <w:rPr>
                <w:rFonts w:ascii="Times New Roman" w:hAnsi="Times New Roman" w:cs="Times New Roman"/>
                <w:sz w:val="28"/>
                <w:szCs w:val="28"/>
              </w:rPr>
              <w:t>)</w:t>
            </w:r>
          </w:p>
        </w:tc>
        <w:tc>
          <w:tcPr>
            <w:tcW w:w="1383" w:type="dxa"/>
            <w:vMerge/>
            <w:tcBorders>
              <w:top w:val="single" w:sz="4" w:space="0" w:color="auto"/>
              <w:left w:val="nil"/>
              <w:bottom w:val="single" w:sz="4" w:space="0" w:color="auto"/>
              <w:right w:val="nil"/>
            </w:tcBorders>
            <w:vAlign w:val="center"/>
            <w:hideMark/>
          </w:tcPr>
          <w:p w14:paraId="5B7F00DE" w14:textId="77777777" w:rsidR="00142FD7" w:rsidRPr="00CE28CC" w:rsidRDefault="00142FD7" w:rsidP="006A0FE6">
            <w:pPr>
              <w:rPr>
                <w:rFonts w:ascii="Times New Roman" w:hAnsi="Times New Roman" w:cs="Times New Roman"/>
                <w:sz w:val="28"/>
                <w:szCs w:val="28"/>
                <w:lang w:eastAsia="en-US"/>
              </w:rPr>
            </w:pPr>
          </w:p>
        </w:tc>
      </w:tr>
      <w:tr w:rsidR="00142FD7" w:rsidRPr="00CE28CC" w14:paraId="086DB484" w14:textId="77777777" w:rsidTr="006A0FE6">
        <w:tc>
          <w:tcPr>
            <w:tcW w:w="9571" w:type="dxa"/>
            <w:gridSpan w:val="8"/>
            <w:tcBorders>
              <w:top w:val="single" w:sz="4" w:space="0" w:color="auto"/>
              <w:left w:val="nil"/>
              <w:bottom w:val="single" w:sz="4" w:space="0" w:color="auto"/>
              <w:right w:val="nil"/>
            </w:tcBorders>
            <w:vAlign w:val="center"/>
          </w:tcPr>
          <w:p w14:paraId="6F757746" w14:textId="77777777" w:rsidR="00142FD7" w:rsidRPr="004C41CC" w:rsidRDefault="00142FD7" w:rsidP="006A0FE6">
            <w:pPr>
              <w:jc w:val="center"/>
              <w:rPr>
                <w:rFonts w:ascii="Times New Roman" w:hAnsi="Times New Roman" w:cs="Times New Roman"/>
                <w:sz w:val="28"/>
                <w:szCs w:val="28"/>
                <w:lang w:val="kk-KZ"/>
              </w:rPr>
            </w:pPr>
            <w:r>
              <w:rPr>
                <w:rFonts w:ascii="Times New Roman" w:hAnsi="Times New Roman" w:cs="Times New Roman"/>
                <w:sz w:val="28"/>
                <w:szCs w:val="28"/>
                <w:lang w:val="kk-KZ"/>
              </w:rPr>
              <w:t>Рецессивная модель (</w:t>
            </w:r>
            <w:r>
              <w:rPr>
                <w:rFonts w:ascii="Times New Roman" w:hAnsi="Times New Roman" w:cs="Times New Roman"/>
                <w:sz w:val="28"/>
                <w:szCs w:val="28"/>
                <w:lang w:val="en-US"/>
              </w:rPr>
              <w:t>df=</w:t>
            </w:r>
            <w:r>
              <w:rPr>
                <w:rFonts w:ascii="Times New Roman" w:hAnsi="Times New Roman" w:cs="Times New Roman"/>
                <w:sz w:val="28"/>
                <w:szCs w:val="28"/>
                <w:lang w:val="kk-KZ"/>
              </w:rPr>
              <w:t>1)</w:t>
            </w:r>
          </w:p>
        </w:tc>
      </w:tr>
      <w:tr w:rsidR="00142FD7" w:rsidRPr="00CE28CC" w14:paraId="16CDD8AA" w14:textId="77777777" w:rsidTr="005D210C">
        <w:tc>
          <w:tcPr>
            <w:tcW w:w="1809" w:type="dxa"/>
            <w:vMerge w:val="restart"/>
            <w:tcBorders>
              <w:top w:val="single" w:sz="4" w:space="0" w:color="auto"/>
              <w:left w:val="nil"/>
              <w:bottom w:val="single" w:sz="12" w:space="0" w:color="auto"/>
              <w:right w:val="nil"/>
            </w:tcBorders>
            <w:vAlign w:val="center"/>
            <w:hideMark/>
          </w:tcPr>
          <w:p w14:paraId="73B2D7A2" w14:textId="77777777" w:rsidR="00142FD7" w:rsidRPr="004C41CC" w:rsidRDefault="00142FD7" w:rsidP="006A0FE6">
            <w:pPr>
              <w:autoSpaceDE w:val="0"/>
              <w:autoSpaceDN w:val="0"/>
              <w:adjustRightInd w:val="0"/>
              <w:jc w:val="both"/>
              <w:rPr>
                <w:rFonts w:ascii="Times New Roman" w:hAnsi="Times New Roman" w:cs="Times New Roman"/>
                <w:sz w:val="28"/>
                <w:szCs w:val="28"/>
                <w:lang w:val="kk-KZ" w:eastAsia="en-US"/>
              </w:rPr>
            </w:pPr>
            <w:r w:rsidRPr="00142FD7">
              <w:rPr>
                <w:rFonts w:ascii="Times New Roman" w:hAnsi="Times New Roman" w:cs="Times New Roman"/>
                <w:sz w:val="28"/>
                <w:szCs w:val="28"/>
                <w:lang w:val="en-US"/>
              </w:rPr>
              <w:t>SOD3 Ala58Thr</w:t>
            </w:r>
          </w:p>
        </w:tc>
        <w:tc>
          <w:tcPr>
            <w:tcW w:w="1418" w:type="dxa"/>
            <w:gridSpan w:val="2"/>
            <w:tcBorders>
              <w:top w:val="single" w:sz="4" w:space="0" w:color="auto"/>
              <w:left w:val="nil"/>
              <w:bottom w:val="nil"/>
              <w:right w:val="nil"/>
            </w:tcBorders>
            <w:vAlign w:val="center"/>
            <w:hideMark/>
          </w:tcPr>
          <w:p w14:paraId="2F075E16" w14:textId="77777777" w:rsidR="00142FD7" w:rsidRPr="005D210C" w:rsidRDefault="005D210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GG</w:t>
            </w:r>
          </w:p>
        </w:tc>
        <w:tc>
          <w:tcPr>
            <w:tcW w:w="1417" w:type="dxa"/>
            <w:gridSpan w:val="2"/>
            <w:tcBorders>
              <w:top w:val="single" w:sz="4" w:space="0" w:color="auto"/>
              <w:left w:val="nil"/>
              <w:bottom w:val="nil"/>
              <w:right w:val="nil"/>
            </w:tcBorders>
            <w:vAlign w:val="center"/>
            <w:hideMark/>
          </w:tcPr>
          <w:p w14:paraId="48B12BC3" w14:textId="77777777" w:rsidR="00142FD7" w:rsidRPr="0098564C" w:rsidRDefault="005D210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84</w:t>
            </w:r>
          </w:p>
        </w:tc>
        <w:tc>
          <w:tcPr>
            <w:tcW w:w="1276" w:type="dxa"/>
            <w:tcBorders>
              <w:top w:val="single" w:sz="4" w:space="0" w:color="auto"/>
              <w:left w:val="nil"/>
              <w:bottom w:val="nil"/>
              <w:right w:val="nil"/>
            </w:tcBorders>
            <w:vAlign w:val="center"/>
            <w:hideMark/>
          </w:tcPr>
          <w:p w14:paraId="4FE8B367" w14:textId="77777777" w:rsidR="00142FD7" w:rsidRPr="005D210C" w:rsidRDefault="005D210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62</w:t>
            </w:r>
          </w:p>
        </w:tc>
        <w:tc>
          <w:tcPr>
            <w:tcW w:w="2268" w:type="dxa"/>
            <w:tcBorders>
              <w:top w:val="single" w:sz="4" w:space="0" w:color="auto"/>
              <w:left w:val="nil"/>
              <w:bottom w:val="nil"/>
              <w:right w:val="nil"/>
            </w:tcBorders>
            <w:vAlign w:val="center"/>
            <w:hideMark/>
          </w:tcPr>
          <w:p w14:paraId="2D374EE9" w14:textId="77777777" w:rsidR="00142FD7" w:rsidRPr="00CE28CC" w:rsidRDefault="005D210C" w:rsidP="006A0FE6">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0,</w:t>
            </w:r>
            <w:r>
              <w:rPr>
                <w:rFonts w:ascii="Times New Roman" w:hAnsi="Times New Roman" w:cs="Times New Roman"/>
                <w:sz w:val="28"/>
                <w:szCs w:val="28"/>
                <w:lang w:val="en-US"/>
              </w:rPr>
              <w:t>67</w:t>
            </w:r>
            <w:r w:rsidR="00142FD7">
              <w:rPr>
                <w:rFonts w:ascii="Times New Roman" w:hAnsi="Times New Roman" w:cs="Times New Roman"/>
                <w:sz w:val="28"/>
                <w:szCs w:val="28"/>
              </w:rPr>
              <w:t xml:space="preserve"> (0,4</w:t>
            </w:r>
            <w:r w:rsidR="00142FD7">
              <w:rPr>
                <w:rFonts w:ascii="Times New Roman" w:hAnsi="Times New Roman" w:cs="Times New Roman"/>
                <w:sz w:val="28"/>
                <w:szCs w:val="28"/>
                <w:lang w:val="en-US"/>
              </w:rPr>
              <w:t>5</w:t>
            </w:r>
            <w:r w:rsidR="00142FD7">
              <w:rPr>
                <w:rFonts w:ascii="Times New Roman" w:hAnsi="Times New Roman" w:cs="Times New Roman"/>
                <w:sz w:val="28"/>
                <w:szCs w:val="28"/>
              </w:rPr>
              <w:t xml:space="preserve"> – 1,</w:t>
            </w:r>
            <w:r>
              <w:rPr>
                <w:rFonts w:ascii="Times New Roman" w:hAnsi="Times New Roman" w:cs="Times New Roman"/>
                <w:sz w:val="28"/>
                <w:szCs w:val="28"/>
                <w:lang w:val="en-US"/>
              </w:rPr>
              <w:t>00</w:t>
            </w:r>
            <w:r w:rsidR="00142FD7" w:rsidRPr="00CE28CC">
              <w:rPr>
                <w:rFonts w:ascii="Times New Roman" w:hAnsi="Times New Roman" w:cs="Times New Roman"/>
                <w:sz w:val="28"/>
                <w:szCs w:val="28"/>
              </w:rPr>
              <w:t>)</w:t>
            </w:r>
          </w:p>
        </w:tc>
        <w:tc>
          <w:tcPr>
            <w:tcW w:w="1383" w:type="dxa"/>
            <w:vMerge w:val="restart"/>
            <w:tcBorders>
              <w:top w:val="single" w:sz="4" w:space="0" w:color="auto"/>
              <w:left w:val="nil"/>
              <w:bottom w:val="single" w:sz="12" w:space="0" w:color="auto"/>
              <w:right w:val="nil"/>
            </w:tcBorders>
            <w:vAlign w:val="center"/>
            <w:hideMark/>
          </w:tcPr>
          <w:p w14:paraId="3DDB07FA" w14:textId="77777777" w:rsidR="00142FD7" w:rsidRPr="005D210C" w:rsidRDefault="005D210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0,</w:t>
            </w:r>
            <w:r>
              <w:rPr>
                <w:rFonts w:ascii="Times New Roman" w:hAnsi="Times New Roman" w:cs="Times New Roman"/>
                <w:sz w:val="28"/>
                <w:szCs w:val="28"/>
                <w:lang w:val="en-US"/>
              </w:rPr>
              <w:t>05</w:t>
            </w:r>
          </w:p>
        </w:tc>
      </w:tr>
      <w:tr w:rsidR="00142FD7" w:rsidRPr="00CE28CC" w14:paraId="714A2BDC" w14:textId="77777777" w:rsidTr="005D210C">
        <w:trPr>
          <w:trHeight w:val="441"/>
        </w:trPr>
        <w:tc>
          <w:tcPr>
            <w:tcW w:w="1809" w:type="dxa"/>
            <w:vMerge/>
            <w:tcBorders>
              <w:top w:val="single" w:sz="4" w:space="0" w:color="auto"/>
              <w:left w:val="nil"/>
              <w:bottom w:val="single" w:sz="12" w:space="0" w:color="auto"/>
              <w:right w:val="nil"/>
            </w:tcBorders>
            <w:vAlign w:val="center"/>
            <w:hideMark/>
          </w:tcPr>
          <w:p w14:paraId="71FDB93D" w14:textId="77777777" w:rsidR="00142FD7" w:rsidRPr="00CE28CC" w:rsidRDefault="00142FD7" w:rsidP="006A0FE6">
            <w:pPr>
              <w:rPr>
                <w:rFonts w:ascii="Times New Roman" w:hAnsi="Times New Roman" w:cs="Times New Roman"/>
                <w:sz w:val="28"/>
                <w:szCs w:val="28"/>
                <w:lang w:eastAsia="en-US"/>
              </w:rPr>
            </w:pPr>
          </w:p>
        </w:tc>
        <w:tc>
          <w:tcPr>
            <w:tcW w:w="1418" w:type="dxa"/>
            <w:gridSpan w:val="2"/>
            <w:tcBorders>
              <w:top w:val="nil"/>
              <w:left w:val="nil"/>
              <w:bottom w:val="single" w:sz="12" w:space="0" w:color="auto"/>
              <w:right w:val="nil"/>
            </w:tcBorders>
            <w:vAlign w:val="center"/>
            <w:hideMark/>
          </w:tcPr>
          <w:p w14:paraId="2DB83DF1" w14:textId="77777777" w:rsidR="00142FD7" w:rsidRPr="005D210C" w:rsidRDefault="005D210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GA</w:t>
            </w:r>
            <w:r>
              <w:rPr>
                <w:rFonts w:ascii="Times New Roman" w:hAnsi="Times New Roman" w:cs="Times New Roman"/>
                <w:sz w:val="28"/>
                <w:szCs w:val="28"/>
              </w:rPr>
              <w:t xml:space="preserve"> + </w:t>
            </w:r>
            <w:r>
              <w:rPr>
                <w:rFonts w:ascii="Times New Roman" w:hAnsi="Times New Roman" w:cs="Times New Roman"/>
                <w:sz w:val="28"/>
                <w:szCs w:val="28"/>
                <w:lang w:val="en-US"/>
              </w:rPr>
              <w:t>AA</w:t>
            </w:r>
          </w:p>
        </w:tc>
        <w:tc>
          <w:tcPr>
            <w:tcW w:w="1417" w:type="dxa"/>
            <w:gridSpan w:val="2"/>
            <w:tcBorders>
              <w:top w:val="nil"/>
              <w:left w:val="nil"/>
              <w:bottom w:val="single" w:sz="12" w:space="0" w:color="auto"/>
              <w:right w:val="nil"/>
            </w:tcBorders>
            <w:vAlign w:val="center"/>
            <w:hideMark/>
          </w:tcPr>
          <w:p w14:paraId="102D05DE" w14:textId="77777777" w:rsidR="00142FD7" w:rsidRPr="0098564C" w:rsidRDefault="005D210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153</w:t>
            </w:r>
          </w:p>
        </w:tc>
        <w:tc>
          <w:tcPr>
            <w:tcW w:w="1276" w:type="dxa"/>
            <w:tcBorders>
              <w:top w:val="nil"/>
              <w:left w:val="nil"/>
              <w:bottom w:val="single" w:sz="12" w:space="0" w:color="auto"/>
              <w:right w:val="nil"/>
            </w:tcBorders>
            <w:vAlign w:val="center"/>
            <w:hideMark/>
          </w:tcPr>
          <w:p w14:paraId="2A46DBC8" w14:textId="77777777" w:rsidR="00142FD7" w:rsidRPr="0098564C" w:rsidRDefault="005D210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168</w:t>
            </w:r>
          </w:p>
        </w:tc>
        <w:tc>
          <w:tcPr>
            <w:tcW w:w="2268" w:type="dxa"/>
            <w:tcBorders>
              <w:top w:val="nil"/>
              <w:left w:val="nil"/>
              <w:bottom w:val="single" w:sz="12" w:space="0" w:color="auto"/>
              <w:right w:val="nil"/>
            </w:tcBorders>
            <w:vAlign w:val="center"/>
            <w:hideMark/>
          </w:tcPr>
          <w:p w14:paraId="7B6A6217" w14:textId="77777777" w:rsidR="00142FD7" w:rsidRPr="00CE28CC" w:rsidRDefault="005D210C"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1,</w:t>
            </w:r>
            <w:r>
              <w:rPr>
                <w:rFonts w:ascii="Times New Roman" w:hAnsi="Times New Roman" w:cs="Times New Roman"/>
                <w:sz w:val="28"/>
                <w:szCs w:val="28"/>
                <w:lang w:val="en-US"/>
              </w:rPr>
              <w:t>4</w:t>
            </w:r>
            <w:r w:rsidR="00142FD7">
              <w:rPr>
                <w:rFonts w:ascii="Times New Roman" w:hAnsi="Times New Roman" w:cs="Times New Roman"/>
                <w:sz w:val="28"/>
                <w:szCs w:val="28"/>
                <w:lang w:val="en-US"/>
              </w:rPr>
              <w:t>9</w:t>
            </w:r>
            <w:r w:rsidR="00142FD7" w:rsidRPr="00CE28CC">
              <w:rPr>
                <w:rFonts w:ascii="Times New Roman" w:hAnsi="Times New Roman" w:cs="Times New Roman"/>
                <w:sz w:val="28"/>
                <w:szCs w:val="28"/>
                <w:lang w:val="en-US"/>
              </w:rPr>
              <w:t xml:space="preserve"> (</w:t>
            </w:r>
            <w:r>
              <w:rPr>
                <w:rFonts w:ascii="Times New Roman" w:hAnsi="Times New Roman" w:cs="Times New Roman"/>
                <w:sz w:val="28"/>
                <w:szCs w:val="28"/>
                <w:lang w:val="en-US"/>
              </w:rPr>
              <w:t>1</w:t>
            </w:r>
            <w:r w:rsidR="00142FD7">
              <w:rPr>
                <w:rFonts w:ascii="Times New Roman" w:hAnsi="Times New Roman" w:cs="Times New Roman"/>
                <w:sz w:val="28"/>
                <w:szCs w:val="28"/>
              </w:rPr>
              <w:t>,</w:t>
            </w:r>
            <w:r>
              <w:rPr>
                <w:rFonts w:ascii="Times New Roman" w:hAnsi="Times New Roman" w:cs="Times New Roman"/>
                <w:sz w:val="28"/>
                <w:szCs w:val="28"/>
                <w:lang w:val="en-US"/>
              </w:rPr>
              <w:t>00</w:t>
            </w:r>
            <w:r w:rsidR="00142FD7" w:rsidRPr="00CE28CC">
              <w:rPr>
                <w:rFonts w:ascii="Times New Roman" w:hAnsi="Times New Roman" w:cs="Times New Roman"/>
                <w:sz w:val="28"/>
                <w:szCs w:val="28"/>
                <w:lang w:val="en-US"/>
              </w:rPr>
              <w:t xml:space="preserve"> – </w:t>
            </w:r>
            <w:r w:rsidR="00142FD7">
              <w:rPr>
                <w:rFonts w:ascii="Times New Roman" w:hAnsi="Times New Roman" w:cs="Times New Roman"/>
                <w:sz w:val="28"/>
                <w:szCs w:val="28"/>
              </w:rPr>
              <w:t>2,</w:t>
            </w:r>
            <w:r>
              <w:rPr>
                <w:rFonts w:ascii="Times New Roman" w:hAnsi="Times New Roman" w:cs="Times New Roman"/>
                <w:sz w:val="28"/>
                <w:szCs w:val="28"/>
                <w:lang w:val="en-US"/>
              </w:rPr>
              <w:t>21</w:t>
            </w:r>
            <w:r w:rsidR="00142FD7" w:rsidRPr="00CE28CC">
              <w:rPr>
                <w:rFonts w:ascii="Times New Roman" w:hAnsi="Times New Roman" w:cs="Times New Roman"/>
                <w:sz w:val="28"/>
                <w:szCs w:val="28"/>
                <w:lang w:val="en-US"/>
              </w:rPr>
              <w:t>)</w:t>
            </w:r>
          </w:p>
        </w:tc>
        <w:tc>
          <w:tcPr>
            <w:tcW w:w="1383" w:type="dxa"/>
            <w:vMerge/>
            <w:tcBorders>
              <w:top w:val="single" w:sz="4" w:space="0" w:color="auto"/>
              <w:left w:val="nil"/>
              <w:bottom w:val="single" w:sz="12" w:space="0" w:color="auto"/>
              <w:right w:val="nil"/>
            </w:tcBorders>
            <w:vAlign w:val="center"/>
            <w:hideMark/>
          </w:tcPr>
          <w:p w14:paraId="3B4215C6" w14:textId="77777777" w:rsidR="00142FD7" w:rsidRPr="00CE28CC" w:rsidRDefault="00142FD7" w:rsidP="006A0FE6">
            <w:pPr>
              <w:rPr>
                <w:rFonts w:ascii="Times New Roman" w:hAnsi="Times New Roman" w:cs="Times New Roman"/>
                <w:sz w:val="28"/>
                <w:szCs w:val="28"/>
                <w:lang w:eastAsia="en-US"/>
              </w:rPr>
            </w:pPr>
          </w:p>
        </w:tc>
      </w:tr>
    </w:tbl>
    <w:p w14:paraId="45819C72" w14:textId="77777777" w:rsidR="00142FD7" w:rsidRDefault="00142FD7" w:rsidP="00142FD7">
      <w:pPr>
        <w:widowControl w:val="0"/>
        <w:autoSpaceDE w:val="0"/>
        <w:autoSpaceDN w:val="0"/>
        <w:adjustRightInd w:val="0"/>
        <w:spacing w:after="0" w:line="240" w:lineRule="auto"/>
        <w:ind w:left="640" w:firstLine="709"/>
        <w:jc w:val="both"/>
        <w:rPr>
          <w:rFonts w:ascii="Times New Roman" w:hAnsi="Times New Roman" w:cs="Times New Roman"/>
          <w:sz w:val="28"/>
          <w:szCs w:val="28"/>
          <w:lang w:val="en-US"/>
        </w:rPr>
      </w:pPr>
    </w:p>
    <w:p w14:paraId="185B8F44" w14:textId="40EE0A16" w:rsidR="00EB52E3" w:rsidRPr="00EB52E3" w:rsidRDefault="00B75A2E" w:rsidP="00EB52E3">
      <w:pPr>
        <w:widowControl w:val="0"/>
        <w:autoSpaceDE w:val="0"/>
        <w:autoSpaceDN w:val="0"/>
        <w:adjustRightInd w:val="0"/>
        <w:spacing w:after="0" w:line="240" w:lineRule="auto"/>
        <w:ind w:left="64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Таблица А</w:t>
      </w:r>
      <w:r w:rsidR="00EB52E3" w:rsidRPr="00EB52E3">
        <w:rPr>
          <w:rFonts w:ascii="Times New Roman" w:hAnsi="Times New Roman" w:cs="Times New Roman"/>
          <w:sz w:val="28"/>
          <w:szCs w:val="28"/>
        </w:rPr>
        <w:t>2</w:t>
      </w:r>
      <w:r w:rsidR="00EB52E3">
        <w:rPr>
          <w:rFonts w:ascii="Times New Roman" w:hAnsi="Times New Roman" w:cs="Times New Roman"/>
          <w:sz w:val="28"/>
          <w:szCs w:val="28"/>
          <w:lang w:val="kk-KZ"/>
        </w:rPr>
        <w:t xml:space="preserve"> – Ассоциация </w:t>
      </w:r>
      <w:r w:rsidR="00EB52E3" w:rsidRPr="0087209A">
        <w:rPr>
          <w:rFonts w:ascii="Times New Roman" w:hAnsi="Times New Roman" w:cs="Times New Roman"/>
          <w:sz w:val="28"/>
          <w:szCs w:val="28"/>
          <w:lang w:val="kk-KZ"/>
        </w:rPr>
        <w:t xml:space="preserve">полиморфизма </w:t>
      </w:r>
      <w:r w:rsidR="00EB52E3" w:rsidRPr="00CB5A6F">
        <w:rPr>
          <w:rFonts w:ascii="Times New Roman" w:hAnsi="Times New Roman" w:cs="Times New Roman"/>
          <w:sz w:val="28"/>
          <w:szCs w:val="28"/>
          <w:lang w:val="kk-KZ"/>
        </w:rPr>
        <w:t xml:space="preserve">Ala58Thr гена </w:t>
      </w:r>
      <w:r w:rsidR="00EB52E3" w:rsidRPr="00CB5A6F">
        <w:rPr>
          <w:rFonts w:ascii="Times New Roman" w:hAnsi="Times New Roman" w:cs="Times New Roman"/>
          <w:i/>
          <w:sz w:val="28"/>
          <w:szCs w:val="28"/>
          <w:lang w:val="kk-KZ"/>
        </w:rPr>
        <w:t>SOD3</w:t>
      </w:r>
      <w:r w:rsidR="00EB52E3" w:rsidRPr="00CB5A6F">
        <w:rPr>
          <w:rFonts w:ascii="Times New Roman" w:hAnsi="Times New Roman" w:cs="Times New Roman"/>
          <w:sz w:val="28"/>
          <w:szCs w:val="28"/>
          <w:lang w:val="kk-KZ"/>
        </w:rPr>
        <w:t xml:space="preserve"> с риском развития ИБС</w:t>
      </w:r>
      <w:r w:rsidR="00EB52E3">
        <w:rPr>
          <w:rFonts w:ascii="Times New Roman" w:hAnsi="Times New Roman" w:cs="Times New Roman"/>
          <w:sz w:val="28"/>
          <w:szCs w:val="28"/>
          <w:lang w:val="kk-KZ"/>
        </w:rPr>
        <w:t xml:space="preserve"> у Русских</w:t>
      </w:r>
    </w:p>
    <w:p w14:paraId="0B93F2FB" w14:textId="77777777" w:rsidR="00EB52E3" w:rsidRPr="00EB52E3" w:rsidRDefault="00EB52E3" w:rsidP="00142FD7">
      <w:pPr>
        <w:widowControl w:val="0"/>
        <w:autoSpaceDE w:val="0"/>
        <w:autoSpaceDN w:val="0"/>
        <w:adjustRightInd w:val="0"/>
        <w:spacing w:after="0" w:line="240" w:lineRule="auto"/>
        <w:ind w:left="640" w:firstLine="709"/>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09"/>
        <w:gridCol w:w="116"/>
        <w:gridCol w:w="1302"/>
        <w:gridCol w:w="142"/>
        <w:gridCol w:w="1275"/>
        <w:gridCol w:w="1276"/>
        <w:gridCol w:w="2268"/>
        <w:gridCol w:w="1383"/>
      </w:tblGrid>
      <w:tr w:rsidR="00EB52E3" w:rsidRPr="00CE28CC" w14:paraId="29328086" w14:textId="77777777" w:rsidTr="006A0FE6">
        <w:trPr>
          <w:trHeight w:val="581"/>
        </w:trPr>
        <w:tc>
          <w:tcPr>
            <w:tcW w:w="1925" w:type="dxa"/>
            <w:gridSpan w:val="2"/>
            <w:tcBorders>
              <w:top w:val="single" w:sz="4" w:space="0" w:color="auto"/>
              <w:left w:val="nil"/>
              <w:bottom w:val="single" w:sz="4" w:space="0" w:color="auto"/>
              <w:right w:val="nil"/>
            </w:tcBorders>
            <w:vAlign w:val="center"/>
            <w:hideMark/>
          </w:tcPr>
          <w:p w14:paraId="45DD4167" w14:textId="77777777" w:rsidR="00EB52E3" w:rsidRPr="00CE28CC" w:rsidRDefault="00EB52E3" w:rsidP="006A0FE6">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Полиморфизм гена</w:t>
            </w:r>
          </w:p>
        </w:tc>
        <w:tc>
          <w:tcPr>
            <w:tcW w:w="1302" w:type="dxa"/>
            <w:tcBorders>
              <w:top w:val="single" w:sz="4" w:space="0" w:color="auto"/>
              <w:left w:val="nil"/>
              <w:bottom w:val="single" w:sz="4" w:space="0" w:color="auto"/>
              <w:right w:val="nil"/>
            </w:tcBorders>
            <w:vAlign w:val="center"/>
            <w:hideMark/>
          </w:tcPr>
          <w:p w14:paraId="5422EB6D" w14:textId="77777777" w:rsidR="00EB52E3" w:rsidRPr="00CE28CC" w:rsidRDefault="00EB52E3" w:rsidP="006A0FE6">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 xml:space="preserve">Генотип </w:t>
            </w:r>
          </w:p>
        </w:tc>
        <w:tc>
          <w:tcPr>
            <w:tcW w:w="1417" w:type="dxa"/>
            <w:gridSpan w:val="2"/>
            <w:tcBorders>
              <w:top w:val="single" w:sz="4" w:space="0" w:color="auto"/>
              <w:left w:val="nil"/>
              <w:bottom w:val="single" w:sz="4" w:space="0" w:color="auto"/>
              <w:right w:val="nil"/>
            </w:tcBorders>
            <w:vAlign w:val="center"/>
            <w:hideMark/>
          </w:tcPr>
          <w:p w14:paraId="5AAE9AB9" w14:textId="77777777" w:rsidR="00EB52E3" w:rsidRPr="00CE28CC" w:rsidRDefault="00EB52E3" w:rsidP="006A0FE6">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Контроль</w:t>
            </w:r>
          </w:p>
        </w:tc>
        <w:tc>
          <w:tcPr>
            <w:tcW w:w="1276" w:type="dxa"/>
            <w:tcBorders>
              <w:top w:val="single" w:sz="4" w:space="0" w:color="auto"/>
              <w:left w:val="nil"/>
              <w:bottom w:val="single" w:sz="4" w:space="0" w:color="auto"/>
              <w:right w:val="nil"/>
            </w:tcBorders>
            <w:vAlign w:val="center"/>
            <w:hideMark/>
          </w:tcPr>
          <w:p w14:paraId="77729B26" w14:textId="77777777" w:rsidR="00EB52E3" w:rsidRPr="00CE28CC" w:rsidRDefault="00EB52E3" w:rsidP="006A0FE6">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Опыт</w:t>
            </w:r>
          </w:p>
        </w:tc>
        <w:tc>
          <w:tcPr>
            <w:tcW w:w="2268" w:type="dxa"/>
            <w:tcBorders>
              <w:top w:val="single" w:sz="4" w:space="0" w:color="auto"/>
              <w:left w:val="nil"/>
              <w:bottom w:val="single" w:sz="4" w:space="0" w:color="auto"/>
              <w:right w:val="nil"/>
            </w:tcBorders>
            <w:vAlign w:val="center"/>
            <w:hideMark/>
          </w:tcPr>
          <w:p w14:paraId="02B6E8E2" w14:textId="77777777" w:rsidR="00EB52E3" w:rsidRPr="00CE28CC" w:rsidRDefault="00EB52E3" w:rsidP="006A0FE6">
            <w:pPr>
              <w:autoSpaceDE w:val="0"/>
              <w:autoSpaceDN w:val="0"/>
              <w:adjustRightInd w:val="0"/>
              <w:jc w:val="center"/>
              <w:rPr>
                <w:rFonts w:ascii="Times New Roman" w:hAnsi="Times New Roman" w:cs="Times New Roman"/>
                <w:sz w:val="28"/>
                <w:szCs w:val="28"/>
                <w:lang w:val="en-US" w:eastAsia="en-US"/>
              </w:rPr>
            </w:pPr>
            <w:r w:rsidRPr="00CE28CC">
              <w:rPr>
                <w:rFonts w:ascii="Times New Roman" w:hAnsi="Times New Roman" w:cs="Times New Roman"/>
                <w:sz w:val="28"/>
                <w:szCs w:val="28"/>
                <w:lang w:val="en-US"/>
              </w:rPr>
              <w:t>OR (95% CI)</w:t>
            </w:r>
          </w:p>
        </w:tc>
        <w:tc>
          <w:tcPr>
            <w:tcW w:w="1383" w:type="dxa"/>
            <w:tcBorders>
              <w:top w:val="single" w:sz="4" w:space="0" w:color="auto"/>
              <w:left w:val="nil"/>
              <w:bottom w:val="single" w:sz="4" w:space="0" w:color="auto"/>
              <w:right w:val="nil"/>
            </w:tcBorders>
            <w:vAlign w:val="center"/>
            <w:hideMark/>
          </w:tcPr>
          <w:p w14:paraId="3E10E51E" w14:textId="77777777" w:rsidR="00EB52E3" w:rsidRPr="00DB1972" w:rsidRDefault="00EB52E3"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 xml:space="preserve">Значение </w:t>
            </w:r>
            <w:r w:rsidRPr="00DB1972">
              <w:rPr>
                <w:rFonts w:ascii="Times New Roman" w:hAnsi="Times New Roman" w:cs="Times New Roman"/>
                <w:i/>
                <w:sz w:val="28"/>
                <w:szCs w:val="28"/>
                <w:lang w:val="en-US"/>
              </w:rPr>
              <w:t>p</w:t>
            </w:r>
          </w:p>
        </w:tc>
      </w:tr>
      <w:tr w:rsidR="00EB52E3" w:rsidRPr="00CE28CC" w14:paraId="7AD3D303" w14:textId="77777777" w:rsidTr="006A0FE6">
        <w:trPr>
          <w:trHeight w:val="581"/>
        </w:trPr>
        <w:tc>
          <w:tcPr>
            <w:tcW w:w="9571" w:type="dxa"/>
            <w:gridSpan w:val="8"/>
            <w:tcBorders>
              <w:top w:val="single" w:sz="4" w:space="0" w:color="auto"/>
              <w:left w:val="nil"/>
              <w:bottom w:val="single" w:sz="4" w:space="0" w:color="auto"/>
              <w:right w:val="nil"/>
            </w:tcBorders>
            <w:vAlign w:val="center"/>
          </w:tcPr>
          <w:p w14:paraId="1179703F" w14:textId="77777777" w:rsidR="00EB52E3" w:rsidRDefault="00EB52E3" w:rsidP="006A0FE6">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Общая модель (</w:t>
            </w:r>
            <w:r>
              <w:rPr>
                <w:rFonts w:ascii="Times New Roman" w:hAnsi="Times New Roman" w:cs="Times New Roman"/>
                <w:sz w:val="28"/>
                <w:szCs w:val="28"/>
                <w:lang w:val="en-US"/>
              </w:rPr>
              <w:t>df=2</w:t>
            </w:r>
            <w:r>
              <w:rPr>
                <w:rFonts w:ascii="Times New Roman" w:hAnsi="Times New Roman" w:cs="Times New Roman"/>
                <w:sz w:val="28"/>
                <w:szCs w:val="28"/>
                <w:lang w:val="kk-KZ"/>
              </w:rPr>
              <w:t>)</w:t>
            </w:r>
          </w:p>
        </w:tc>
      </w:tr>
      <w:tr w:rsidR="00EB52E3" w:rsidRPr="00CE28CC" w14:paraId="183F236C" w14:textId="77777777" w:rsidTr="006A0FE6">
        <w:tc>
          <w:tcPr>
            <w:tcW w:w="1925" w:type="dxa"/>
            <w:gridSpan w:val="2"/>
            <w:vMerge w:val="restart"/>
            <w:tcBorders>
              <w:top w:val="single" w:sz="4" w:space="0" w:color="auto"/>
              <w:left w:val="nil"/>
              <w:bottom w:val="single" w:sz="4" w:space="0" w:color="auto"/>
              <w:right w:val="nil"/>
            </w:tcBorders>
            <w:vAlign w:val="center"/>
            <w:hideMark/>
          </w:tcPr>
          <w:p w14:paraId="2B5307C9" w14:textId="77777777" w:rsidR="00EB52E3" w:rsidRPr="00142FD7" w:rsidRDefault="00EB52E3" w:rsidP="006A0FE6">
            <w:pPr>
              <w:autoSpaceDE w:val="0"/>
              <w:autoSpaceDN w:val="0"/>
              <w:adjustRightInd w:val="0"/>
              <w:jc w:val="both"/>
              <w:rPr>
                <w:rFonts w:ascii="Times New Roman" w:hAnsi="Times New Roman" w:cs="Times New Roman"/>
                <w:sz w:val="28"/>
                <w:szCs w:val="28"/>
                <w:lang w:val="kk-KZ" w:eastAsia="en-US"/>
              </w:rPr>
            </w:pPr>
            <w:r w:rsidRPr="00142FD7">
              <w:rPr>
                <w:rFonts w:ascii="Times New Roman" w:hAnsi="Times New Roman" w:cs="Times New Roman"/>
                <w:sz w:val="28"/>
                <w:szCs w:val="28"/>
                <w:lang w:val="en-US"/>
              </w:rPr>
              <w:t>SOD3 Ala58Thr</w:t>
            </w:r>
          </w:p>
        </w:tc>
        <w:tc>
          <w:tcPr>
            <w:tcW w:w="1302" w:type="dxa"/>
            <w:tcBorders>
              <w:top w:val="single" w:sz="4" w:space="0" w:color="auto"/>
              <w:left w:val="nil"/>
              <w:bottom w:val="nil"/>
              <w:right w:val="nil"/>
            </w:tcBorders>
            <w:vAlign w:val="center"/>
            <w:hideMark/>
          </w:tcPr>
          <w:p w14:paraId="2B5E80DD" w14:textId="77777777" w:rsidR="00EB52E3" w:rsidRPr="00142FD7" w:rsidRDefault="00EB52E3"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GG</w:t>
            </w:r>
          </w:p>
        </w:tc>
        <w:tc>
          <w:tcPr>
            <w:tcW w:w="1417" w:type="dxa"/>
            <w:gridSpan w:val="2"/>
            <w:tcBorders>
              <w:top w:val="single" w:sz="4" w:space="0" w:color="auto"/>
              <w:left w:val="nil"/>
              <w:bottom w:val="nil"/>
              <w:right w:val="nil"/>
            </w:tcBorders>
            <w:vAlign w:val="center"/>
            <w:hideMark/>
          </w:tcPr>
          <w:p w14:paraId="638265C4" w14:textId="77777777" w:rsidR="00EB52E3" w:rsidRPr="00142FD7" w:rsidRDefault="00EB52E3"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12</w:t>
            </w:r>
          </w:p>
        </w:tc>
        <w:tc>
          <w:tcPr>
            <w:tcW w:w="1276" w:type="dxa"/>
            <w:tcBorders>
              <w:top w:val="single" w:sz="4" w:space="0" w:color="auto"/>
              <w:left w:val="nil"/>
              <w:bottom w:val="nil"/>
              <w:right w:val="nil"/>
            </w:tcBorders>
            <w:vAlign w:val="center"/>
            <w:hideMark/>
          </w:tcPr>
          <w:p w14:paraId="1C86F4FC" w14:textId="77777777" w:rsidR="00EB52E3" w:rsidRPr="00142FD7" w:rsidRDefault="00EB52E3"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14</w:t>
            </w:r>
          </w:p>
        </w:tc>
        <w:tc>
          <w:tcPr>
            <w:tcW w:w="2268" w:type="dxa"/>
            <w:tcBorders>
              <w:top w:val="single" w:sz="4" w:space="0" w:color="auto"/>
              <w:left w:val="nil"/>
              <w:bottom w:val="nil"/>
              <w:right w:val="nil"/>
            </w:tcBorders>
            <w:vAlign w:val="center"/>
            <w:hideMark/>
          </w:tcPr>
          <w:p w14:paraId="007126CA" w14:textId="77777777" w:rsidR="00EB52E3" w:rsidRPr="00CE28CC" w:rsidRDefault="00EB52E3" w:rsidP="006A0FE6">
            <w:pPr>
              <w:autoSpaceDE w:val="0"/>
              <w:autoSpaceDN w:val="0"/>
              <w:adjustRightInd w:val="0"/>
              <w:jc w:val="center"/>
              <w:rPr>
                <w:rFonts w:ascii="Times New Roman" w:hAnsi="Times New Roman" w:cs="Times New Roman"/>
                <w:sz w:val="28"/>
                <w:szCs w:val="28"/>
                <w:lang w:eastAsia="en-US"/>
              </w:rPr>
            </w:pPr>
            <w:r w:rsidRPr="00EB52E3">
              <w:rPr>
                <w:rFonts w:ascii="Times New Roman" w:hAnsi="Times New Roman" w:cs="Times New Roman"/>
                <w:sz w:val="28"/>
                <w:szCs w:val="28"/>
              </w:rPr>
              <w:t>0,78 (0,34 – 1,81)</w:t>
            </w:r>
          </w:p>
        </w:tc>
        <w:tc>
          <w:tcPr>
            <w:tcW w:w="1383" w:type="dxa"/>
            <w:vMerge w:val="restart"/>
            <w:tcBorders>
              <w:top w:val="single" w:sz="4" w:space="0" w:color="auto"/>
              <w:left w:val="nil"/>
              <w:bottom w:val="single" w:sz="4" w:space="0" w:color="auto"/>
              <w:right w:val="nil"/>
            </w:tcBorders>
            <w:vAlign w:val="center"/>
            <w:hideMark/>
          </w:tcPr>
          <w:p w14:paraId="0FE9D28D" w14:textId="77777777" w:rsidR="00EB52E3" w:rsidRPr="00EB52E3" w:rsidRDefault="00EB52E3"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rPr>
              <w:t>0,</w:t>
            </w:r>
            <w:r>
              <w:rPr>
                <w:rFonts w:ascii="Times New Roman" w:hAnsi="Times New Roman" w:cs="Times New Roman"/>
                <w:sz w:val="28"/>
                <w:szCs w:val="28"/>
                <w:lang w:val="kk-KZ"/>
              </w:rPr>
              <w:t>24</w:t>
            </w:r>
          </w:p>
        </w:tc>
      </w:tr>
      <w:tr w:rsidR="00EB52E3" w:rsidRPr="00CE28CC" w14:paraId="18934946" w14:textId="77777777" w:rsidTr="006A0FE6">
        <w:tc>
          <w:tcPr>
            <w:tcW w:w="1925" w:type="dxa"/>
            <w:gridSpan w:val="2"/>
            <w:vMerge/>
            <w:tcBorders>
              <w:top w:val="single" w:sz="4" w:space="0" w:color="auto"/>
              <w:left w:val="nil"/>
              <w:bottom w:val="single" w:sz="4" w:space="0" w:color="auto"/>
              <w:right w:val="nil"/>
            </w:tcBorders>
            <w:vAlign w:val="center"/>
            <w:hideMark/>
          </w:tcPr>
          <w:p w14:paraId="493EAE0E" w14:textId="77777777" w:rsidR="00EB52E3" w:rsidRPr="00CE28CC" w:rsidRDefault="00EB52E3" w:rsidP="006A0FE6">
            <w:pPr>
              <w:rPr>
                <w:rFonts w:ascii="Times New Roman" w:hAnsi="Times New Roman" w:cs="Times New Roman"/>
                <w:sz w:val="28"/>
                <w:szCs w:val="28"/>
                <w:lang w:eastAsia="en-US"/>
              </w:rPr>
            </w:pPr>
          </w:p>
        </w:tc>
        <w:tc>
          <w:tcPr>
            <w:tcW w:w="1302" w:type="dxa"/>
            <w:vAlign w:val="center"/>
            <w:hideMark/>
          </w:tcPr>
          <w:p w14:paraId="04A819AE" w14:textId="77777777" w:rsidR="00EB52E3" w:rsidRPr="00142FD7" w:rsidRDefault="00EB52E3"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GA</w:t>
            </w:r>
          </w:p>
        </w:tc>
        <w:tc>
          <w:tcPr>
            <w:tcW w:w="1417" w:type="dxa"/>
            <w:gridSpan w:val="2"/>
            <w:vAlign w:val="center"/>
            <w:hideMark/>
          </w:tcPr>
          <w:p w14:paraId="3FEDE80D" w14:textId="77777777" w:rsidR="00EB52E3" w:rsidRPr="00EB52E3" w:rsidRDefault="00EB52E3"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36</w:t>
            </w:r>
          </w:p>
        </w:tc>
        <w:tc>
          <w:tcPr>
            <w:tcW w:w="1276" w:type="dxa"/>
            <w:vAlign w:val="center"/>
            <w:hideMark/>
          </w:tcPr>
          <w:p w14:paraId="24EC0B46" w14:textId="77777777" w:rsidR="00EB52E3" w:rsidRPr="00EB52E3" w:rsidRDefault="00EB52E3"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42</w:t>
            </w:r>
          </w:p>
        </w:tc>
        <w:tc>
          <w:tcPr>
            <w:tcW w:w="2268" w:type="dxa"/>
            <w:vAlign w:val="center"/>
            <w:hideMark/>
          </w:tcPr>
          <w:p w14:paraId="0E793A06" w14:textId="77777777" w:rsidR="00EB52E3" w:rsidRPr="00CE28CC" w:rsidRDefault="00EB52E3" w:rsidP="006A0FE6">
            <w:pPr>
              <w:autoSpaceDE w:val="0"/>
              <w:autoSpaceDN w:val="0"/>
              <w:adjustRightInd w:val="0"/>
              <w:jc w:val="center"/>
              <w:rPr>
                <w:rFonts w:ascii="Times New Roman" w:hAnsi="Times New Roman" w:cs="Times New Roman"/>
                <w:sz w:val="28"/>
                <w:szCs w:val="28"/>
                <w:lang w:eastAsia="en-US"/>
              </w:rPr>
            </w:pPr>
            <w:r w:rsidRPr="00EB52E3">
              <w:rPr>
                <w:rFonts w:ascii="Times New Roman" w:hAnsi="Times New Roman" w:cs="Times New Roman"/>
                <w:sz w:val="28"/>
                <w:szCs w:val="28"/>
              </w:rPr>
              <w:t>0,68 (0,37 – 1,25)</w:t>
            </w:r>
          </w:p>
        </w:tc>
        <w:tc>
          <w:tcPr>
            <w:tcW w:w="1383" w:type="dxa"/>
            <w:vMerge/>
            <w:tcBorders>
              <w:top w:val="single" w:sz="4" w:space="0" w:color="auto"/>
              <w:left w:val="nil"/>
              <w:bottom w:val="single" w:sz="4" w:space="0" w:color="auto"/>
              <w:right w:val="nil"/>
            </w:tcBorders>
            <w:vAlign w:val="center"/>
            <w:hideMark/>
          </w:tcPr>
          <w:p w14:paraId="5BB3B77E" w14:textId="77777777" w:rsidR="00EB52E3" w:rsidRPr="00CE28CC" w:rsidRDefault="00EB52E3" w:rsidP="006A0FE6">
            <w:pPr>
              <w:rPr>
                <w:rFonts w:ascii="Times New Roman" w:hAnsi="Times New Roman" w:cs="Times New Roman"/>
                <w:sz w:val="28"/>
                <w:szCs w:val="28"/>
                <w:lang w:eastAsia="en-US"/>
              </w:rPr>
            </w:pPr>
          </w:p>
        </w:tc>
      </w:tr>
      <w:tr w:rsidR="00EB52E3" w:rsidRPr="00CE28CC" w14:paraId="419D4D23" w14:textId="77777777" w:rsidTr="006A0FE6">
        <w:tc>
          <w:tcPr>
            <w:tcW w:w="1925" w:type="dxa"/>
            <w:gridSpan w:val="2"/>
            <w:vMerge/>
            <w:tcBorders>
              <w:top w:val="single" w:sz="4" w:space="0" w:color="auto"/>
              <w:left w:val="nil"/>
              <w:bottom w:val="single" w:sz="4" w:space="0" w:color="auto"/>
              <w:right w:val="nil"/>
            </w:tcBorders>
            <w:vAlign w:val="center"/>
            <w:hideMark/>
          </w:tcPr>
          <w:p w14:paraId="656EB681" w14:textId="77777777" w:rsidR="00EB52E3" w:rsidRPr="00CE28CC" w:rsidRDefault="00EB52E3" w:rsidP="006A0FE6">
            <w:pPr>
              <w:rPr>
                <w:rFonts w:ascii="Times New Roman" w:hAnsi="Times New Roman" w:cs="Times New Roman"/>
                <w:sz w:val="28"/>
                <w:szCs w:val="28"/>
                <w:lang w:eastAsia="en-US"/>
              </w:rPr>
            </w:pPr>
          </w:p>
        </w:tc>
        <w:tc>
          <w:tcPr>
            <w:tcW w:w="1302" w:type="dxa"/>
            <w:tcBorders>
              <w:top w:val="nil"/>
              <w:left w:val="nil"/>
              <w:bottom w:val="single" w:sz="4" w:space="0" w:color="auto"/>
              <w:right w:val="nil"/>
            </w:tcBorders>
            <w:vAlign w:val="center"/>
            <w:hideMark/>
          </w:tcPr>
          <w:p w14:paraId="635C55EB" w14:textId="77777777" w:rsidR="00EB52E3" w:rsidRPr="00142FD7" w:rsidRDefault="00EB52E3"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AA</w:t>
            </w:r>
          </w:p>
        </w:tc>
        <w:tc>
          <w:tcPr>
            <w:tcW w:w="1417" w:type="dxa"/>
            <w:gridSpan w:val="2"/>
            <w:tcBorders>
              <w:top w:val="nil"/>
              <w:left w:val="nil"/>
              <w:bottom w:val="single" w:sz="4" w:space="0" w:color="auto"/>
              <w:right w:val="nil"/>
            </w:tcBorders>
            <w:vAlign w:val="center"/>
            <w:hideMark/>
          </w:tcPr>
          <w:p w14:paraId="6858F727" w14:textId="77777777" w:rsidR="00EB52E3" w:rsidRPr="00EB52E3" w:rsidRDefault="00EB52E3"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23</w:t>
            </w:r>
          </w:p>
        </w:tc>
        <w:tc>
          <w:tcPr>
            <w:tcW w:w="1276" w:type="dxa"/>
            <w:tcBorders>
              <w:top w:val="nil"/>
              <w:left w:val="nil"/>
              <w:bottom w:val="single" w:sz="4" w:space="0" w:color="auto"/>
              <w:right w:val="nil"/>
            </w:tcBorders>
            <w:vAlign w:val="center"/>
            <w:hideMark/>
          </w:tcPr>
          <w:p w14:paraId="380E8AC1" w14:textId="77777777" w:rsidR="00EB52E3" w:rsidRPr="00EB52E3" w:rsidRDefault="00EB52E3"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46</w:t>
            </w:r>
          </w:p>
        </w:tc>
        <w:tc>
          <w:tcPr>
            <w:tcW w:w="2268" w:type="dxa"/>
            <w:tcBorders>
              <w:top w:val="nil"/>
              <w:left w:val="nil"/>
              <w:bottom w:val="single" w:sz="4" w:space="0" w:color="auto"/>
              <w:right w:val="nil"/>
            </w:tcBorders>
            <w:vAlign w:val="center"/>
            <w:hideMark/>
          </w:tcPr>
          <w:p w14:paraId="20EDE40F" w14:textId="77777777" w:rsidR="00EB52E3" w:rsidRPr="00CE28CC" w:rsidRDefault="00EB52E3" w:rsidP="006A0FE6">
            <w:pPr>
              <w:autoSpaceDE w:val="0"/>
              <w:autoSpaceDN w:val="0"/>
              <w:adjustRightInd w:val="0"/>
              <w:jc w:val="center"/>
              <w:rPr>
                <w:rFonts w:ascii="Times New Roman" w:hAnsi="Times New Roman" w:cs="Times New Roman"/>
                <w:sz w:val="28"/>
                <w:szCs w:val="28"/>
                <w:lang w:eastAsia="en-US"/>
              </w:rPr>
            </w:pPr>
            <w:r w:rsidRPr="00EB52E3">
              <w:rPr>
                <w:rFonts w:ascii="Times New Roman" w:hAnsi="Times New Roman" w:cs="Times New Roman"/>
                <w:sz w:val="28"/>
                <w:szCs w:val="28"/>
              </w:rPr>
              <w:t>1,71 (0,91 – 3,22)</w:t>
            </w:r>
          </w:p>
        </w:tc>
        <w:tc>
          <w:tcPr>
            <w:tcW w:w="1383" w:type="dxa"/>
            <w:vMerge/>
            <w:tcBorders>
              <w:top w:val="single" w:sz="4" w:space="0" w:color="auto"/>
              <w:left w:val="nil"/>
              <w:bottom w:val="single" w:sz="4" w:space="0" w:color="auto"/>
              <w:right w:val="nil"/>
            </w:tcBorders>
            <w:vAlign w:val="center"/>
            <w:hideMark/>
          </w:tcPr>
          <w:p w14:paraId="6152D409" w14:textId="77777777" w:rsidR="00EB52E3" w:rsidRPr="00CE28CC" w:rsidRDefault="00EB52E3" w:rsidP="006A0FE6">
            <w:pPr>
              <w:rPr>
                <w:rFonts w:ascii="Times New Roman" w:hAnsi="Times New Roman" w:cs="Times New Roman"/>
                <w:sz w:val="28"/>
                <w:szCs w:val="28"/>
                <w:lang w:eastAsia="en-US"/>
              </w:rPr>
            </w:pPr>
          </w:p>
        </w:tc>
      </w:tr>
      <w:tr w:rsidR="00EB52E3" w:rsidRPr="00CE28CC" w14:paraId="3AB619B7" w14:textId="77777777" w:rsidTr="006A0FE6">
        <w:tc>
          <w:tcPr>
            <w:tcW w:w="9571" w:type="dxa"/>
            <w:gridSpan w:val="8"/>
            <w:tcBorders>
              <w:top w:val="single" w:sz="4" w:space="0" w:color="auto"/>
              <w:left w:val="nil"/>
              <w:bottom w:val="single" w:sz="4" w:space="0" w:color="auto"/>
              <w:right w:val="nil"/>
            </w:tcBorders>
            <w:vAlign w:val="center"/>
          </w:tcPr>
          <w:p w14:paraId="4AA518D2" w14:textId="77777777" w:rsidR="00EB52E3" w:rsidRPr="004C41CC" w:rsidRDefault="00EB52E3" w:rsidP="006A0FE6">
            <w:pPr>
              <w:jc w:val="center"/>
              <w:rPr>
                <w:rFonts w:ascii="Times New Roman" w:hAnsi="Times New Roman" w:cs="Times New Roman"/>
                <w:sz w:val="28"/>
                <w:szCs w:val="28"/>
                <w:lang w:val="kk-KZ"/>
              </w:rPr>
            </w:pPr>
            <w:r>
              <w:rPr>
                <w:rFonts w:ascii="Times New Roman" w:hAnsi="Times New Roman" w:cs="Times New Roman"/>
                <w:sz w:val="28"/>
                <w:szCs w:val="28"/>
                <w:lang w:val="kk-KZ"/>
              </w:rPr>
              <w:t>Доминантная модель (</w:t>
            </w:r>
            <w:r>
              <w:rPr>
                <w:rFonts w:ascii="Times New Roman" w:hAnsi="Times New Roman" w:cs="Times New Roman"/>
                <w:sz w:val="28"/>
                <w:szCs w:val="28"/>
                <w:lang w:val="en-US"/>
              </w:rPr>
              <w:t>df=</w:t>
            </w:r>
            <w:r>
              <w:rPr>
                <w:rFonts w:ascii="Times New Roman" w:hAnsi="Times New Roman" w:cs="Times New Roman"/>
                <w:sz w:val="28"/>
                <w:szCs w:val="28"/>
                <w:lang w:val="kk-KZ"/>
              </w:rPr>
              <w:t>1)</w:t>
            </w:r>
          </w:p>
        </w:tc>
      </w:tr>
      <w:tr w:rsidR="00EB52E3" w:rsidRPr="00CE28CC" w14:paraId="34DC88A3" w14:textId="77777777" w:rsidTr="006A0FE6">
        <w:tc>
          <w:tcPr>
            <w:tcW w:w="1925" w:type="dxa"/>
            <w:gridSpan w:val="2"/>
            <w:vMerge w:val="restart"/>
            <w:tcBorders>
              <w:top w:val="single" w:sz="4" w:space="0" w:color="auto"/>
              <w:left w:val="nil"/>
              <w:bottom w:val="single" w:sz="4" w:space="0" w:color="auto"/>
              <w:right w:val="nil"/>
            </w:tcBorders>
            <w:vAlign w:val="center"/>
            <w:hideMark/>
          </w:tcPr>
          <w:p w14:paraId="77054AC2" w14:textId="77777777" w:rsidR="00EB52E3" w:rsidRPr="004C41CC" w:rsidRDefault="00EB52E3" w:rsidP="006A0FE6">
            <w:pPr>
              <w:autoSpaceDE w:val="0"/>
              <w:autoSpaceDN w:val="0"/>
              <w:adjustRightInd w:val="0"/>
              <w:jc w:val="both"/>
              <w:rPr>
                <w:rFonts w:ascii="Times New Roman" w:hAnsi="Times New Roman" w:cs="Times New Roman"/>
                <w:sz w:val="28"/>
                <w:szCs w:val="28"/>
                <w:lang w:val="kk-KZ" w:eastAsia="en-US"/>
              </w:rPr>
            </w:pPr>
            <w:r w:rsidRPr="00142FD7">
              <w:rPr>
                <w:rFonts w:ascii="Times New Roman" w:hAnsi="Times New Roman" w:cs="Times New Roman"/>
                <w:sz w:val="28"/>
                <w:szCs w:val="28"/>
                <w:lang w:val="en-US"/>
              </w:rPr>
              <w:t>SOD3 Ala58Thr</w:t>
            </w:r>
          </w:p>
        </w:tc>
        <w:tc>
          <w:tcPr>
            <w:tcW w:w="1444" w:type="dxa"/>
            <w:gridSpan w:val="2"/>
            <w:tcBorders>
              <w:top w:val="single" w:sz="4" w:space="0" w:color="auto"/>
              <w:left w:val="nil"/>
              <w:bottom w:val="nil"/>
              <w:right w:val="nil"/>
            </w:tcBorders>
            <w:vAlign w:val="center"/>
            <w:hideMark/>
          </w:tcPr>
          <w:p w14:paraId="2111E70B" w14:textId="77777777" w:rsidR="00EB52E3" w:rsidRPr="005D210C" w:rsidRDefault="00EB52E3"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GG</w:t>
            </w:r>
            <w:r>
              <w:rPr>
                <w:rFonts w:ascii="Times New Roman" w:hAnsi="Times New Roman" w:cs="Times New Roman"/>
                <w:sz w:val="28"/>
                <w:szCs w:val="28"/>
              </w:rPr>
              <w:t xml:space="preserve"> + </w:t>
            </w:r>
            <w:r>
              <w:rPr>
                <w:rFonts w:ascii="Times New Roman" w:hAnsi="Times New Roman" w:cs="Times New Roman"/>
                <w:sz w:val="28"/>
                <w:szCs w:val="28"/>
                <w:lang w:val="en-US"/>
              </w:rPr>
              <w:t>GA</w:t>
            </w:r>
          </w:p>
        </w:tc>
        <w:tc>
          <w:tcPr>
            <w:tcW w:w="1275" w:type="dxa"/>
            <w:tcBorders>
              <w:top w:val="single" w:sz="4" w:space="0" w:color="auto"/>
              <w:left w:val="nil"/>
              <w:bottom w:val="nil"/>
              <w:right w:val="nil"/>
            </w:tcBorders>
            <w:vAlign w:val="center"/>
            <w:hideMark/>
          </w:tcPr>
          <w:p w14:paraId="46D9607F" w14:textId="77777777" w:rsidR="00EB52E3" w:rsidRPr="00EB52E3" w:rsidRDefault="00EB52E3"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48</w:t>
            </w:r>
          </w:p>
        </w:tc>
        <w:tc>
          <w:tcPr>
            <w:tcW w:w="1276" w:type="dxa"/>
            <w:tcBorders>
              <w:top w:val="single" w:sz="4" w:space="0" w:color="auto"/>
              <w:left w:val="nil"/>
              <w:bottom w:val="nil"/>
              <w:right w:val="nil"/>
            </w:tcBorders>
            <w:vAlign w:val="center"/>
            <w:hideMark/>
          </w:tcPr>
          <w:p w14:paraId="1C57B743" w14:textId="77777777" w:rsidR="00EB52E3" w:rsidRPr="00EB52E3" w:rsidRDefault="00EB52E3"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56</w:t>
            </w:r>
          </w:p>
        </w:tc>
        <w:tc>
          <w:tcPr>
            <w:tcW w:w="2268" w:type="dxa"/>
            <w:tcBorders>
              <w:top w:val="single" w:sz="4" w:space="0" w:color="auto"/>
              <w:left w:val="nil"/>
              <w:bottom w:val="nil"/>
              <w:right w:val="nil"/>
            </w:tcBorders>
            <w:vAlign w:val="center"/>
            <w:hideMark/>
          </w:tcPr>
          <w:p w14:paraId="6C1E57FC" w14:textId="77777777" w:rsidR="00EB52E3" w:rsidRPr="00CE28CC" w:rsidRDefault="00EB52E3" w:rsidP="006A0FE6">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0,</w:t>
            </w:r>
            <w:r>
              <w:rPr>
                <w:rFonts w:ascii="Times New Roman" w:hAnsi="Times New Roman" w:cs="Times New Roman"/>
                <w:sz w:val="28"/>
                <w:szCs w:val="28"/>
                <w:lang w:val="kk-KZ"/>
              </w:rPr>
              <w:t>58</w:t>
            </w:r>
            <w:r>
              <w:rPr>
                <w:rFonts w:ascii="Times New Roman" w:hAnsi="Times New Roman" w:cs="Times New Roman"/>
                <w:sz w:val="28"/>
                <w:szCs w:val="28"/>
              </w:rPr>
              <w:t xml:space="preserve"> (0,</w:t>
            </w:r>
            <w:r>
              <w:rPr>
                <w:rFonts w:ascii="Times New Roman" w:hAnsi="Times New Roman" w:cs="Times New Roman"/>
                <w:sz w:val="28"/>
                <w:szCs w:val="28"/>
                <w:lang w:val="kk-KZ"/>
              </w:rPr>
              <w:t>31</w:t>
            </w:r>
            <w:r>
              <w:rPr>
                <w:rFonts w:ascii="Times New Roman" w:hAnsi="Times New Roman" w:cs="Times New Roman"/>
                <w:sz w:val="28"/>
                <w:szCs w:val="28"/>
              </w:rPr>
              <w:t xml:space="preserve"> – 1,</w:t>
            </w:r>
            <w:r>
              <w:rPr>
                <w:rFonts w:ascii="Times New Roman" w:hAnsi="Times New Roman" w:cs="Times New Roman"/>
                <w:sz w:val="28"/>
                <w:szCs w:val="28"/>
                <w:lang w:val="kk-KZ"/>
              </w:rPr>
              <w:t>10</w:t>
            </w:r>
            <w:r w:rsidRPr="00CE28CC">
              <w:rPr>
                <w:rFonts w:ascii="Times New Roman" w:hAnsi="Times New Roman" w:cs="Times New Roman"/>
                <w:sz w:val="28"/>
                <w:szCs w:val="28"/>
              </w:rPr>
              <w:t>)</w:t>
            </w:r>
          </w:p>
        </w:tc>
        <w:tc>
          <w:tcPr>
            <w:tcW w:w="1383" w:type="dxa"/>
            <w:vMerge w:val="restart"/>
            <w:tcBorders>
              <w:top w:val="single" w:sz="4" w:space="0" w:color="auto"/>
              <w:left w:val="nil"/>
              <w:bottom w:val="single" w:sz="4" w:space="0" w:color="auto"/>
              <w:right w:val="nil"/>
            </w:tcBorders>
            <w:vAlign w:val="center"/>
            <w:hideMark/>
          </w:tcPr>
          <w:p w14:paraId="632245CC" w14:textId="77777777" w:rsidR="00EB52E3" w:rsidRPr="00EB52E3" w:rsidRDefault="00EB52E3"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rPr>
              <w:t>0,</w:t>
            </w:r>
            <w:r>
              <w:rPr>
                <w:rFonts w:ascii="Times New Roman" w:hAnsi="Times New Roman" w:cs="Times New Roman"/>
                <w:sz w:val="28"/>
                <w:szCs w:val="28"/>
                <w:lang w:val="kk-KZ"/>
              </w:rPr>
              <w:t>09</w:t>
            </w:r>
          </w:p>
        </w:tc>
      </w:tr>
      <w:tr w:rsidR="00EB52E3" w:rsidRPr="00CE28CC" w14:paraId="601542A4" w14:textId="77777777" w:rsidTr="006A0FE6">
        <w:trPr>
          <w:trHeight w:val="473"/>
        </w:trPr>
        <w:tc>
          <w:tcPr>
            <w:tcW w:w="1925" w:type="dxa"/>
            <w:gridSpan w:val="2"/>
            <w:vMerge/>
            <w:tcBorders>
              <w:top w:val="single" w:sz="4" w:space="0" w:color="auto"/>
              <w:left w:val="nil"/>
              <w:bottom w:val="single" w:sz="4" w:space="0" w:color="auto"/>
              <w:right w:val="nil"/>
            </w:tcBorders>
            <w:vAlign w:val="center"/>
            <w:hideMark/>
          </w:tcPr>
          <w:p w14:paraId="0B72B3C7" w14:textId="77777777" w:rsidR="00EB52E3" w:rsidRPr="00CE28CC" w:rsidRDefault="00EB52E3" w:rsidP="006A0FE6">
            <w:pPr>
              <w:rPr>
                <w:rFonts w:ascii="Times New Roman" w:hAnsi="Times New Roman" w:cs="Times New Roman"/>
                <w:sz w:val="28"/>
                <w:szCs w:val="28"/>
                <w:lang w:eastAsia="en-US"/>
              </w:rPr>
            </w:pPr>
          </w:p>
        </w:tc>
        <w:tc>
          <w:tcPr>
            <w:tcW w:w="1444" w:type="dxa"/>
            <w:gridSpan w:val="2"/>
            <w:tcBorders>
              <w:top w:val="nil"/>
              <w:left w:val="nil"/>
              <w:bottom w:val="single" w:sz="4" w:space="0" w:color="auto"/>
              <w:right w:val="nil"/>
            </w:tcBorders>
            <w:vAlign w:val="center"/>
            <w:hideMark/>
          </w:tcPr>
          <w:p w14:paraId="4A67959C" w14:textId="77777777" w:rsidR="00EB52E3" w:rsidRPr="005D210C" w:rsidRDefault="00EB52E3"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AA</w:t>
            </w:r>
          </w:p>
        </w:tc>
        <w:tc>
          <w:tcPr>
            <w:tcW w:w="1275" w:type="dxa"/>
            <w:tcBorders>
              <w:top w:val="nil"/>
              <w:left w:val="nil"/>
              <w:bottom w:val="single" w:sz="4" w:space="0" w:color="auto"/>
              <w:right w:val="nil"/>
            </w:tcBorders>
            <w:vAlign w:val="center"/>
            <w:hideMark/>
          </w:tcPr>
          <w:p w14:paraId="02E363FB" w14:textId="77777777" w:rsidR="00EB52E3" w:rsidRPr="00EB52E3" w:rsidRDefault="00EB52E3"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23</w:t>
            </w:r>
          </w:p>
        </w:tc>
        <w:tc>
          <w:tcPr>
            <w:tcW w:w="1276" w:type="dxa"/>
            <w:tcBorders>
              <w:top w:val="nil"/>
              <w:left w:val="nil"/>
              <w:bottom w:val="single" w:sz="4" w:space="0" w:color="auto"/>
              <w:right w:val="nil"/>
            </w:tcBorders>
            <w:vAlign w:val="center"/>
            <w:hideMark/>
          </w:tcPr>
          <w:p w14:paraId="687F53A5" w14:textId="77777777" w:rsidR="00EB52E3" w:rsidRPr="00EB52E3" w:rsidRDefault="00EB52E3"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46</w:t>
            </w:r>
          </w:p>
        </w:tc>
        <w:tc>
          <w:tcPr>
            <w:tcW w:w="2268" w:type="dxa"/>
            <w:tcBorders>
              <w:top w:val="nil"/>
              <w:left w:val="nil"/>
              <w:bottom w:val="single" w:sz="4" w:space="0" w:color="auto"/>
              <w:right w:val="nil"/>
            </w:tcBorders>
            <w:vAlign w:val="center"/>
            <w:hideMark/>
          </w:tcPr>
          <w:p w14:paraId="77B8DB60" w14:textId="77777777" w:rsidR="00EB52E3" w:rsidRPr="00CE28CC" w:rsidRDefault="00EB52E3" w:rsidP="006A0FE6">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1,</w:t>
            </w:r>
            <w:r>
              <w:rPr>
                <w:rFonts w:ascii="Times New Roman" w:hAnsi="Times New Roman" w:cs="Times New Roman"/>
                <w:sz w:val="28"/>
                <w:szCs w:val="28"/>
                <w:lang w:val="kk-KZ"/>
              </w:rPr>
              <w:t>71</w:t>
            </w:r>
            <w:r>
              <w:rPr>
                <w:rFonts w:ascii="Times New Roman" w:hAnsi="Times New Roman" w:cs="Times New Roman"/>
                <w:sz w:val="28"/>
                <w:szCs w:val="28"/>
              </w:rPr>
              <w:t xml:space="preserve"> (0,</w:t>
            </w:r>
            <w:r>
              <w:rPr>
                <w:rFonts w:ascii="Times New Roman" w:hAnsi="Times New Roman" w:cs="Times New Roman"/>
                <w:sz w:val="28"/>
                <w:szCs w:val="28"/>
                <w:lang w:val="kk-KZ"/>
              </w:rPr>
              <w:t>91</w:t>
            </w:r>
            <w:r>
              <w:rPr>
                <w:rFonts w:ascii="Times New Roman" w:hAnsi="Times New Roman" w:cs="Times New Roman"/>
                <w:sz w:val="28"/>
                <w:szCs w:val="28"/>
              </w:rPr>
              <w:t xml:space="preserve"> – </w:t>
            </w:r>
            <w:r>
              <w:rPr>
                <w:rFonts w:ascii="Times New Roman" w:hAnsi="Times New Roman" w:cs="Times New Roman"/>
                <w:sz w:val="28"/>
                <w:szCs w:val="28"/>
                <w:lang w:val="kk-KZ"/>
              </w:rPr>
              <w:t>3</w:t>
            </w:r>
            <w:r>
              <w:rPr>
                <w:rFonts w:ascii="Times New Roman" w:hAnsi="Times New Roman" w:cs="Times New Roman"/>
                <w:sz w:val="28"/>
                <w:szCs w:val="28"/>
              </w:rPr>
              <w:t>,</w:t>
            </w:r>
            <w:r>
              <w:rPr>
                <w:rFonts w:ascii="Times New Roman" w:hAnsi="Times New Roman" w:cs="Times New Roman"/>
                <w:sz w:val="28"/>
                <w:szCs w:val="28"/>
                <w:lang w:val="kk-KZ"/>
              </w:rPr>
              <w:t>22</w:t>
            </w:r>
            <w:r w:rsidRPr="00CE28CC">
              <w:rPr>
                <w:rFonts w:ascii="Times New Roman" w:hAnsi="Times New Roman" w:cs="Times New Roman"/>
                <w:sz w:val="28"/>
                <w:szCs w:val="28"/>
              </w:rPr>
              <w:t>)</w:t>
            </w:r>
          </w:p>
        </w:tc>
        <w:tc>
          <w:tcPr>
            <w:tcW w:w="1383" w:type="dxa"/>
            <w:vMerge/>
            <w:tcBorders>
              <w:top w:val="single" w:sz="4" w:space="0" w:color="auto"/>
              <w:left w:val="nil"/>
              <w:bottom w:val="single" w:sz="4" w:space="0" w:color="auto"/>
              <w:right w:val="nil"/>
            </w:tcBorders>
            <w:vAlign w:val="center"/>
            <w:hideMark/>
          </w:tcPr>
          <w:p w14:paraId="09C4DB14" w14:textId="77777777" w:rsidR="00EB52E3" w:rsidRPr="00CE28CC" w:rsidRDefault="00EB52E3" w:rsidP="006A0FE6">
            <w:pPr>
              <w:rPr>
                <w:rFonts w:ascii="Times New Roman" w:hAnsi="Times New Roman" w:cs="Times New Roman"/>
                <w:sz w:val="28"/>
                <w:szCs w:val="28"/>
                <w:lang w:eastAsia="en-US"/>
              </w:rPr>
            </w:pPr>
          </w:p>
        </w:tc>
      </w:tr>
      <w:tr w:rsidR="00EB52E3" w:rsidRPr="00CE28CC" w14:paraId="661D67BD" w14:textId="77777777" w:rsidTr="006A0FE6">
        <w:tc>
          <w:tcPr>
            <w:tcW w:w="9571" w:type="dxa"/>
            <w:gridSpan w:val="8"/>
            <w:tcBorders>
              <w:top w:val="single" w:sz="4" w:space="0" w:color="auto"/>
              <w:left w:val="nil"/>
              <w:bottom w:val="single" w:sz="4" w:space="0" w:color="auto"/>
              <w:right w:val="nil"/>
            </w:tcBorders>
            <w:vAlign w:val="center"/>
          </w:tcPr>
          <w:p w14:paraId="2AAA6625" w14:textId="77777777" w:rsidR="00EB52E3" w:rsidRPr="004C41CC" w:rsidRDefault="00EB52E3" w:rsidP="006A0FE6">
            <w:pPr>
              <w:jc w:val="center"/>
              <w:rPr>
                <w:rFonts w:ascii="Times New Roman" w:hAnsi="Times New Roman" w:cs="Times New Roman"/>
                <w:sz w:val="28"/>
                <w:szCs w:val="28"/>
                <w:lang w:val="kk-KZ"/>
              </w:rPr>
            </w:pPr>
            <w:r>
              <w:rPr>
                <w:rFonts w:ascii="Times New Roman" w:hAnsi="Times New Roman" w:cs="Times New Roman"/>
                <w:sz w:val="28"/>
                <w:szCs w:val="28"/>
                <w:lang w:val="kk-KZ"/>
              </w:rPr>
              <w:t>Рецессивная модель (</w:t>
            </w:r>
            <w:r>
              <w:rPr>
                <w:rFonts w:ascii="Times New Roman" w:hAnsi="Times New Roman" w:cs="Times New Roman"/>
                <w:sz w:val="28"/>
                <w:szCs w:val="28"/>
                <w:lang w:val="en-US"/>
              </w:rPr>
              <w:t>df=</w:t>
            </w:r>
            <w:r>
              <w:rPr>
                <w:rFonts w:ascii="Times New Roman" w:hAnsi="Times New Roman" w:cs="Times New Roman"/>
                <w:sz w:val="28"/>
                <w:szCs w:val="28"/>
                <w:lang w:val="kk-KZ"/>
              </w:rPr>
              <w:t>1)</w:t>
            </w:r>
          </w:p>
        </w:tc>
      </w:tr>
      <w:tr w:rsidR="00EB52E3" w:rsidRPr="00CE28CC" w14:paraId="557FD427" w14:textId="77777777" w:rsidTr="006A0FE6">
        <w:tc>
          <w:tcPr>
            <w:tcW w:w="1809" w:type="dxa"/>
            <w:vMerge w:val="restart"/>
            <w:tcBorders>
              <w:top w:val="single" w:sz="4" w:space="0" w:color="auto"/>
              <w:left w:val="nil"/>
              <w:bottom w:val="single" w:sz="12" w:space="0" w:color="auto"/>
              <w:right w:val="nil"/>
            </w:tcBorders>
            <w:vAlign w:val="center"/>
            <w:hideMark/>
          </w:tcPr>
          <w:p w14:paraId="1121B6BF" w14:textId="77777777" w:rsidR="00EB52E3" w:rsidRPr="004C41CC" w:rsidRDefault="00EB52E3" w:rsidP="006A0FE6">
            <w:pPr>
              <w:autoSpaceDE w:val="0"/>
              <w:autoSpaceDN w:val="0"/>
              <w:adjustRightInd w:val="0"/>
              <w:jc w:val="both"/>
              <w:rPr>
                <w:rFonts w:ascii="Times New Roman" w:hAnsi="Times New Roman" w:cs="Times New Roman"/>
                <w:sz w:val="28"/>
                <w:szCs w:val="28"/>
                <w:lang w:val="kk-KZ" w:eastAsia="en-US"/>
              </w:rPr>
            </w:pPr>
            <w:r w:rsidRPr="00142FD7">
              <w:rPr>
                <w:rFonts w:ascii="Times New Roman" w:hAnsi="Times New Roman" w:cs="Times New Roman"/>
                <w:sz w:val="28"/>
                <w:szCs w:val="28"/>
                <w:lang w:val="en-US"/>
              </w:rPr>
              <w:t>SOD3 Ala58Thr</w:t>
            </w:r>
          </w:p>
        </w:tc>
        <w:tc>
          <w:tcPr>
            <w:tcW w:w="1418" w:type="dxa"/>
            <w:gridSpan w:val="2"/>
            <w:tcBorders>
              <w:top w:val="single" w:sz="4" w:space="0" w:color="auto"/>
              <w:left w:val="nil"/>
              <w:bottom w:val="nil"/>
              <w:right w:val="nil"/>
            </w:tcBorders>
            <w:vAlign w:val="center"/>
            <w:hideMark/>
          </w:tcPr>
          <w:p w14:paraId="556C853E" w14:textId="77777777" w:rsidR="00EB52E3" w:rsidRPr="005D210C" w:rsidRDefault="00EB52E3"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GG</w:t>
            </w:r>
          </w:p>
        </w:tc>
        <w:tc>
          <w:tcPr>
            <w:tcW w:w="1417" w:type="dxa"/>
            <w:gridSpan w:val="2"/>
            <w:tcBorders>
              <w:top w:val="single" w:sz="4" w:space="0" w:color="auto"/>
              <w:left w:val="nil"/>
              <w:bottom w:val="nil"/>
              <w:right w:val="nil"/>
            </w:tcBorders>
            <w:vAlign w:val="center"/>
            <w:hideMark/>
          </w:tcPr>
          <w:p w14:paraId="3F407CC8" w14:textId="77777777" w:rsidR="00EB52E3" w:rsidRPr="00EB52E3" w:rsidRDefault="00EB52E3"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12</w:t>
            </w:r>
          </w:p>
        </w:tc>
        <w:tc>
          <w:tcPr>
            <w:tcW w:w="1276" w:type="dxa"/>
            <w:tcBorders>
              <w:top w:val="single" w:sz="4" w:space="0" w:color="auto"/>
              <w:left w:val="nil"/>
              <w:bottom w:val="nil"/>
              <w:right w:val="nil"/>
            </w:tcBorders>
            <w:vAlign w:val="center"/>
            <w:hideMark/>
          </w:tcPr>
          <w:p w14:paraId="27FFD5A8" w14:textId="77777777" w:rsidR="00EB52E3" w:rsidRPr="00EB52E3" w:rsidRDefault="00EB52E3"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14</w:t>
            </w:r>
          </w:p>
        </w:tc>
        <w:tc>
          <w:tcPr>
            <w:tcW w:w="2268" w:type="dxa"/>
            <w:tcBorders>
              <w:top w:val="single" w:sz="4" w:space="0" w:color="auto"/>
              <w:left w:val="nil"/>
              <w:bottom w:val="nil"/>
              <w:right w:val="nil"/>
            </w:tcBorders>
            <w:vAlign w:val="center"/>
            <w:hideMark/>
          </w:tcPr>
          <w:p w14:paraId="1CB44F12" w14:textId="77777777" w:rsidR="00EB52E3" w:rsidRPr="00CE28CC" w:rsidRDefault="00EB52E3" w:rsidP="006A0FE6">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0,</w:t>
            </w:r>
            <w:r>
              <w:rPr>
                <w:rFonts w:ascii="Times New Roman" w:hAnsi="Times New Roman" w:cs="Times New Roman"/>
                <w:sz w:val="28"/>
                <w:szCs w:val="28"/>
                <w:lang w:val="kk-KZ"/>
              </w:rPr>
              <w:t>78</w:t>
            </w:r>
            <w:r>
              <w:rPr>
                <w:rFonts w:ascii="Times New Roman" w:hAnsi="Times New Roman" w:cs="Times New Roman"/>
                <w:sz w:val="28"/>
                <w:szCs w:val="28"/>
              </w:rPr>
              <w:t xml:space="preserve"> (0,</w:t>
            </w:r>
            <w:r>
              <w:rPr>
                <w:rFonts w:ascii="Times New Roman" w:hAnsi="Times New Roman" w:cs="Times New Roman"/>
                <w:sz w:val="28"/>
                <w:szCs w:val="28"/>
                <w:lang w:val="kk-KZ"/>
              </w:rPr>
              <w:t>34</w:t>
            </w:r>
            <w:r>
              <w:rPr>
                <w:rFonts w:ascii="Times New Roman" w:hAnsi="Times New Roman" w:cs="Times New Roman"/>
                <w:sz w:val="28"/>
                <w:szCs w:val="28"/>
              </w:rPr>
              <w:t xml:space="preserve"> – 1,</w:t>
            </w:r>
            <w:r>
              <w:rPr>
                <w:rFonts w:ascii="Times New Roman" w:hAnsi="Times New Roman" w:cs="Times New Roman"/>
                <w:sz w:val="28"/>
                <w:szCs w:val="28"/>
                <w:lang w:val="kk-KZ"/>
              </w:rPr>
              <w:t>81</w:t>
            </w:r>
            <w:r w:rsidRPr="00CE28CC">
              <w:rPr>
                <w:rFonts w:ascii="Times New Roman" w:hAnsi="Times New Roman" w:cs="Times New Roman"/>
                <w:sz w:val="28"/>
                <w:szCs w:val="28"/>
              </w:rPr>
              <w:t>)</w:t>
            </w:r>
          </w:p>
        </w:tc>
        <w:tc>
          <w:tcPr>
            <w:tcW w:w="1383" w:type="dxa"/>
            <w:vMerge w:val="restart"/>
            <w:tcBorders>
              <w:top w:val="single" w:sz="4" w:space="0" w:color="auto"/>
              <w:left w:val="nil"/>
              <w:bottom w:val="single" w:sz="12" w:space="0" w:color="auto"/>
              <w:right w:val="nil"/>
            </w:tcBorders>
            <w:vAlign w:val="center"/>
            <w:hideMark/>
          </w:tcPr>
          <w:p w14:paraId="4C4A327D" w14:textId="77777777" w:rsidR="00EB52E3" w:rsidRPr="00EB52E3" w:rsidRDefault="00EB52E3"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rPr>
              <w:t>0,</w:t>
            </w:r>
            <w:r>
              <w:rPr>
                <w:rFonts w:ascii="Times New Roman" w:hAnsi="Times New Roman" w:cs="Times New Roman"/>
                <w:sz w:val="28"/>
                <w:szCs w:val="28"/>
                <w:lang w:val="kk-KZ"/>
              </w:rPr>
              <w:t>6</w:t>
            </w:r>
          </w:p>
        </w:tc>
      </w:tr>
      <w:tr w:rsidR="00EB52E3" w:rsidRPr="00CE28CC" w14:paraId="77851333" w14:textId="77777777" w:rsidTr="006A0FE6">
        <w:trPr>
          <w:trHeight w:val="441"/>
        </w:trPr>
        <w:tc>
          <w:tcPr>
            <w:tcW w:w="1809" w:type="dxa"/>
            <w:vMerge/>
            <w:tcBorders>
              <w:top w:val="single" w:sz="4" w:space="0" w:color="auto"/>
              <w:left w:val="nil"/>
              <w:bottom w:val="single" w:sz="12" w:space="0" w:color="auto"/>
              <w:right w:val="nil"/>
            </w:tcBorders>
            <w:vAlign w:val="center"/>
            <w:hideMark/>
          </w:tcPr>
          <w:p w14:paraId="23FAC7D8" w14:textId="77777777" w:rsidR="00EB52E3" w:rsidRPr="00CE28CC" w:rsidRDefault="00EB52E3" w:rsidP="006A0FE6">
            <w:pPr>
              <w:rPr>
                <w:rFonts w:ascii="Times New Roman" w:hAnsi="Times New Roman" w:cs="Times New Roman"/>
                <w:sz w:val="28"/>
                <w:szCs w:val="28"/>
                <w:lang w:eastAsia="en-US"/>
              </w:rPr>
            </w:pPr>
          </w:p>
        </w:tc>
        <w:tc>
          <w:tcPr>
            <w:tcW w:w="1418" w:type="dxa"/>
            <w:gridSpan w:val="2"/>
            <w:tcBorders>
              <w:top w:val="nil"/>
              <w:left w:val="nil"/>
              <w:bottom w:val="single" w:sz="12" w:space="0" w:color="auto"/>
              <w:right w:val="nil"/>
            </w:tcBorders>
            <w:vAlign w:val="center"/>
            <w:hideMark/>
          </w:tcPr>
          <w:p w14:paraId="66D15D9E" w14:textId="77777777" w:rsidR="00EB52E3" w:rsidRPr="005D210C" w:rsidRDefault="00EB52E3"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GA</w:t>
            </w:r>
            <w:r>
              <w:rPr>
                <w:rFonts w:ascii="Times New Roman" w:hAnsi="Times New Roman" w:cs="Times New Roman"/>
                <w:sz w:val="28"/>
                <w:szCs w:val="28"/>
              </w:rPr>
              <w:t xml:space="preserve"> + </w:t>
            </w:r>
            <w:r>
              <w:rPr>
                <w:rFonts w:ascii="Times New Roman" w:hAnsi="Times New Roman" w:cs="Times New Roman"/>
                <w:sz w:val="28"/>
                <w:szCs w:val="28"/>
                <w:lang w:val="en-US"/>
              </w:rPr>
              <w:t>AA</w:t>
            </w:r>
          </w:p>
        </w:tc>
        <w:tc>
          <w:tcPr>
            <w:tcW w:w="1417" w:type="dxa"/>
            <w:gridSpan w:val="2"/>
            <w:tcBorders>
              <w:top w:val="nil"/>
              <w:left w:val="nil"/>
              <w:bottom w:val="single" w:sz="12" w:space="0" w:color="auto"/>
              <w:right w:val="nil"/>
            </w:tcBorders>
            <w:vAlign w:val="center"/>
            <w:hideMark/>
          </w:tcPr>
          <w:p w14:paraId="0901606D" w14:textId="77777777" w:rsidR="00EB52E3" w:rsidRPr="00EB52E3" w:rsidRDefault="00EB52E3"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59</w:t>
            </w:r>
          </w:p>
        </w:tc>
        <w:tc>
          <w:tcPr>
            <w:tcW w:w="1276" w:type="dxa"/>
            <w:tcBorders>
              <w:top w:val="nil"/>
              <w:left w:val="nil"/>
              <w:bottom w:val="single" w:sz="12" w:space="0" w:color="auto"/>
              <w:right w:val="nil"/>
            </w:tcBorders>
            <w:vAlign w:val="center"/>
            <w:hideMark/>
          </w:tcPr>
          <w:p w14:paraId="14DCE9E7" w14:textId="77777777" w:rsidR="00EB52E3" w:rsidRPr="00EB52E3" w:rsidRDefault="00EB52E3" w:rsidP="00EB52E3">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88</w:t>
            </w:r>
          </w:p>
        </w:tc>
        <w:tc>
          <w:tcPr>
            <w:tcW w:w="2268" w:type="dxa"/>
            <w:tcBorders>
              <w:top w:val="nil"/>
              <w:left w:val="nil"/>
              <w:bottom w:val="single" w:sz="12" w:space="0" w:color="auto"/>
              <w:right w:val="nil"/>
            </w:tcBorders>
            <w:vAlign w:val="center"/>
            <w:hideMark/>
          </w:tcPr>
          <w:p w14:paraId="7A05EE26" w14:textId="77777777" w:rsidR="00EB52E3" w:rsidRPr="00CE28CC" w:rsidRDefault="00EB52E3"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1,</w:t>
            </w:r>
            <w:r>
              <w:rPr>
                <w:rFonts w:ascii="Times New Roman" w:hAnsi="Times New Roman" w:cs="Times New Roman"/>
                <w:sz w:val="28"/>
                <w:szCs w:val="28"/>
                <w:lang w:val="kk-KZ"/>
              </w:rPr>
              <w:t>28</w:t>
            </w:r>
            <w:r w:rsidRPr="00CE28CC">
              <w:rPr>
                <w:rFonts w:ascii="Times New Roman" w:hAnsi="Times New Roman" w:cs="Times New Roman"/>
                <w:sz w:val="28"/>
                <w:szCs w:val="28"/>
                <w:lang w:val="en-US"/>
              </w:rPr>
              <w:t xml:space="preserve"> (</w:t>
            </w:r>
            <w:r>
              <w:rPr>
                <w:rFonts w:ascii="Times New Roman" w:hAnsi="Times New Roman" w:cs="Times New Roman"/>
                <w:sz w:val="28"/>
                <w:szCs w:val="28"/>
                <w:lang w:val="kk-KZ"/>
              </w:rPr>
              <w:t>0</w:t>
            </w:r>
            <w:r>
              <w:rPr>
                <w:rFonts w:ascii="Times New Roman" w:hAnsi="Times New Roman" w:cs="Times New Roman"/>
                <w:sz w:val="28"/>
                <w:szCs w:val="28"/>
              </w:rPr>
              <w:t>,</w:t>
            </w:r>
            <w:r>
              <w:rPr>
                <w:rFonts w:ascii="Times New Roman" w:hAnsi="Times New Roman" w:cs="Times New Roman"/>
                <w:sz w:val="28"/>
                <w:szCs w:val="28"/>
                <w:lang w:val="kk-KZ"/>
              </w:rPr>
              <w:t>55</w:t>
            </w:r>
            <w:r w:rsidRPr="00CE28CC">
              <w:rPr>
                <w:rFonts w:ascii="Times New Roman" w:hAnsi="Times New Roman" w:cs="Times New Roman"/>
                <w:sz w:val="28"/>
                <w:szCs w:val="28"/>
                <w:lang w:val="en-US"/>
              </w:rPr>
              <w:t xml:space="preserve"> – </w:t>
            </w:r>
            <w:r>
              <w:rPr>
                <w:rFonts w:ascii="Times New Roman" w:hAnsi="Times New Roman" w:cs="Times New Roman"/>
                <w:sz w:val="28"/>
                <w:szCs w:val="28"/>
                <w:lang w:val="kk-KZ"/>
              </w:rPr>
              <w:t>2</w:t>
            </w:r>
            <w:r>
              <w:rPr>
                <w:rFonts w:ascii="Times New Roman" w:hAnsi="Times New Roman" w:cs="Times New Roman"/>
                <w:sz w:val="28"/>
                <w:szCs w:val="28"/>
              </w:rPr>
              <w:t>,</w:t>
            </w:r>
            <w:r>
              <w:rPr>
                <w:rFonts w:ascii="Times New Roman" w:hAnsi="Times New Roman" w:cs="Times New Roman"/>
                <w:sz w:val="28"/>
                <w:szCs w:val="28"/>
                <w:lang w:val="kk-KZ"/>
              </w:rPr>
              <w:t>96</w:t>
            </w:r>
            <w:r w:rsidRPr="00CE28CC">
              <w:rPr>
                <w:rFonts w:ascii="Times New Roman" w:hAnsi="Times New Roman" w:cs="Times New Roman"/>
                <w:sz w:val="28"/>
                <w:szCs w:val="28"/>
                <w:lang w:val="en-US"/>
              </w:rPr>
              <w:t>)</w:t>
            </w:r>
          </w:p>
        </w:tc>
        <w:tc>
          <w:tcPr>
            <w:tcW w:w="1383" w:type="dxa"/>
            <w:vMerge/>
            <w:tcBorders>
              <w:top w:val="single" w:sz="4" w:space="0" w:color="auto"/>
              <w:left w:val="nil"/>
              <w:bottom w:val="single" w:sz="12" w:space="0" w:color="auto"/>
              <w:right w:val="nil"/>
            </w:tcBorders>
            <w:vAlign w:val="center"/>
            <w:hideMark/>
          </w:tcPr>
          <w:p w14:paraId="508E2097" w14:textId="77777777" w:rsidR="00EB52E3" w:rsidRPr="00CE28CC" w:rsidRDefault="00EB52E3" w:rsidP="006A0FE6">
            <w:pPr>
              <w:rPr>
                <w:rFonts w:ascii="Times New Roman" w:hAnsi="Times New Roman" w:cs="Times New Roman"/>
                <w:sz w:val="28"/>
                <w:szCs w:val="28"/>
                <w:lang w:eastAsia="en-US"/>
              </w:rPr>
            </w:pPr>
          </w:p>
        </w:tc>
      </w:tr>
    </w:tbl>
    <w:p w14:paraId="473E7D45" w14:textId="77777777" w:rsidR="00EB52E3" w:rsidRDefault="00EB52E3" w:rsidP="00142FD7">
      <w:pPr>
        <w:widowControl w:val="0"/>
        <w:autoSpaceDE w:val="0"/>
        <w:autoSpaceDN w:val="0"/>
        <w:adjustRightInd w:val="0"/>
        <w:spacing w:after="0" w:line="240" w:lineRule="auto"/>
        <w:ind w:left="640" w:firstLine="709"/>
        <w:jc w:val="both"/>
        <w:rPr>
          <w:rFonts w:ascii="Times New Roman" w:hAnsi="Times New Roman" w:cs="Times New Roman"/>
          <w:sz w:val="28"/>
          <w:szCs w:val="28"/>
          <w:lang w:val="kk-KZ"/>
        </w:rPr>
      </w:pPr>
    </w:p>
    <w:p w14:paraId="037840CF" w14:textId="77777777" w:rsidR="00A2473C" w:rsidRDefault="00A2473C" w:rsidP="00CC050F">
      <w:pPr>
        <w:widowControl w:val="0"/>
        <w:autoSpaceDE w:val="0"/>
        <w:autoSpaceDN w:val="0"/>
        <w:adjustRightInd w:val="0"/>
        <w:spacing w:after="0" w:line="240" w:lineRule="auto"/>
        <w:ind w:left="640" w:firstLine="709"/>
        <w:jc w:val="both"/>
        <w:rPr>
          <w:rFonts w:ascii="Times New Roman" w:hAnsi="Times New Roman" w:cs="Times New Roman"/>
          <w:sz w:val="28"/>
          <w:szCs w:val="28"/>
          <w:lang w:val="kk-KZ"/>
        </w:rPr>
      </w:pPr>
    </w:p>
    <w:p w14:paraId="375AFE72" w14:textId="77777777" w:rsidR="00A2473C" w:rsidRDefault="00A2473C" w:rsidP="00CC050F">
      <w:pPr>
        <w:widowControl w:val="0"/>
        <w:autoSpaceDE w:val="0"/>
        <w:autoSpaceDN w:val="0"/>
        <w:adjustRightInd w:val="0"/>
        <w:spacing w:after="0" w:line="240" w:lineRule="auto"/>
        <w:ind w:left="640" w:firstLine="709"/>
        <w:jc w:val="both"/>
        <w:rPr>
          <w:rFonts w:ascii="Times New Roman" w:hAnsi="Times New Roman" w:cs="Times New Roman"/>
          <w:sz w:val="28"/>
          <w:szCs w:val="28"/>
          <w:lang w:val="kk-KZ"/>
        </w:rPr>
      </w:pPr>
    </w:p>
    <w:p w14:paraId="38E02C90" w14:textId="77777777" w:rsidR="00A2473C" w:rsidRDefault="00A2473C" w:rsidP="00CC050F">
      <w:pPr>
        <w:widowControl w:val="0"/>
        <w:autoSpaceDE w:val="0"/>
        <w:autoSpaceDN w:val="0"/>
        <w:adjustRightInd w:val="0"/>
        <w:spacing w:after="0" w:line="240" w:lineRule="auto"/>
        <w:ind w:left="640" w:firstLine="709"/>
        <w:jc w:val="both"/>
        <w:rPr>
          <w:rFonts w:ascii="Times New Roman" w:hAnsi="Times New Roman" w:cs="Times New Roman"/>
          <w:sz w:val="28"/>
          <w:szCs w:val="28"/>
          <w:lang w:val="kk-KZ"/>
        </w:rPr>
      </w:pPr>
    </w:p>
    <w:p w14:paraId="0B1A5F4A" w14:textId="77777777" w:rsidR="00A2473C" w:rsidRDefault="00A2473C" w:rsidP="00CC050F">
      <w:pPr>
        <w:widowControl w:val="0"/>
        <w:autoSpaceDE w:val="0"/>
        <w:autoSpaceDN w:val="0"/>
        <w:adjustRightInd w:val="0"/>
        <w:spacing w:after="0" w:line="240" w:lineRule="auto"/>
        <w:ind w:left="640" w:firstLine="709"/>
        <w:jc w:val="both"/>
        <w:rPr>
          <w:rFonts w:ascii="Times New Roman" w:hAnsi="Times New Roman" w:cs="Times New Roman"/>
          <w:sz w:val="28"/>
          <w:szCs w:val="28"/>
          <w:lang w:val="kk-KZ"/>
        </w:rPr>
      </w:pPr>
    </w:p>
    <w:p w14:paraId="0DC65E98" w14:textId="77777777" w:rsidR="00A2473C" w:rsidRDefault="00A2473C" w:rsidP="00CC050F">
      <w:pPr>
        <w:widowControl w:val="0"/>
        <w:autoSpaceDE w:val="0"/>
        <w:autoSpaceDN w:val="0"/>
        <w:adjustRightInd w:val="0"/>
        <w:spacing w:after="0" w:line="240" w:lineRule="auto"/>
        <w:ind w:left="640" w:firstLine="709"/>
        <w:jc w:val="both"/>
        <w:rPr>
          <w:rFonts w:ascii="Times New Roman" w:hAnsi="Times New Roman" w:cs="Times New Roman"/>
          <w:sz w:val="28"/>
          <w:szCs w:val="28"/>
          <w:lang w:val="kk-KZ"/>
        </w:rPr>
      </w:pPr>
    </w:p>
    <w:p w14:paraId="0E27B65A" w14:textId="77777777" w:rsidR="00A2473C" w:rsidRDefault="00A2473C" w:rsidP="00CC050F">
      <w:pPr>
        <w:widowControl w:val="0"/>
        <w:autoSpaceDE w:val="0"/>
        <w:autoSpaceDN w:val="0"/>
        <w:adjustRightInd w:val="0"/>
        <w:spacing w:after="0" w:line="240" w:lineRule="auto"/>
        <w:ind w:left="640" w:firstLine="709"/>
        <w:jc w:val="both"/>
        <w:rPr>
          <w:rFonts w:ascii="Times New Roman" w:hAnsi="Times New Roman" w:cs="Times New Roman"/>
          <w:sz w:val="28"/>
          <w:szCs w:val="28"/>
          <w:lang w:val="kk-KZ"/>
        </w:rPr>
      </w:pPr>
    </w:p>
    <w:p w14:paraId="43588FB7" w14:textId="77777777" w:rsidR="00CC050F" w:rsidRPr="00EB52E3" w:rsidRDefault="00CC050F" w:rsidP="00CC050F">
      <w:pPr>
        <w:widowControl w:val="0"/>
        <w:autoSpaceDE w:val="0"/>
        <w:autoSpaceDN w:val="0"/>
        <w:adjustRightInd w:val="0"/>
        <w:spacing w:after="0" w:line="240" w:lineRule="auto"/>
        <w:ind w:left="640"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Таблица А.3 – Ассоциация </w:t>
      </w:r>
      <w:r w:rsidRPr="0087209A">
        <w:rPr>
          <w:rFonts w:ascii="Times New Roman" w:hAnsi="Times New Roman" w:cs="Times New Roman"/>
          <w:sz w:val="28"/>
          <w:szCs w:val="28"/>
          <w:lang w:val="kk-KZ"/>
        </w:rPr>
        <w:t xml:space="preserve">полиморфизма </w:t>
      </w:r>
      <w:r w:rsidRPr="00CB5A6F">
        <w:rPr>
          <w:rFonts w:ascii="Times New Roman" w:hAnsi="Times New Roman" w:cs="Times New Roman"/>
          <w:sz w:val="28"/>
          <w:szCs w:val="28"/>
          <w:lang w:val="kk-KZ"/>
        </w:rPr>
        <w:t xml:space="preserve">Ala58Thr гена </w:t>
      </w:r>
      <w:r w:rsidRPr="00CB5A6F">
        <w:rPr>
          <w:rFonts w:ascii="Times New Roman" w:hAnsi="Times New Roman" w:cs="Times New Roman"/>
          <w:i/>
          <w:sz w:val="28"/>
          <w:szCs w:val="28"/>
          <w:lang w:val="kk-KZ"/>
        </w:rPr>
        <w:t>SOD3</w:t>
      </w:r>
      <w:r w:rsidRPr="00CB5A6F">
        <w:rPr>
          <w:rFonts w:ascii="Times New Roman" w:hAnsi="Times New Roman" w:cs="Times New Roman"/>
          <w:sz w:val="28"/>
          <w:szCs w:val="28"/>
          <w:lang w:val="kk-KZ"/>
        </w:rPr>
        <w:t xml:space="preserve"> с риском развития ИБС</w:t>
      </w:r>
      <w:r>
        <w:rPr>
          <w:rFonts w:ascii="Times New Roman" w:hAnsi="Times New Roman" w:cs="Times New Roman"/>
          <w:sz w:val="28"/>
          <w:szCs w:val="28"/>
          <w:lang w:val="kk-KZ"/>
        </w:rPr>
        <w:t xml:space="preserve"> у Азиатов</w:t>
      </w:r>
    </w:p>
    <w:p w14:paraId="378E3C8B" w14:textId="77777777" w:rsidR="00CC050F" w:rsidRDefault="00CC050F" w:rsidP="00142FD7">
      <w:pPr>
        <w:widowControl w:val="0"/>
        <w:autoSpaceDE w:val="0"/>
        <w:autoSpaceDN w:val="0"/>
        <w:adjustRightInd w:val="0"/>
        <w:spacing w:after="0" w:line="240" w:lineRule="auto"/>
        <w:ind w:left="640" w:firstLine="709"/>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09"/>
        <w:gridCol w:w="116"/>
        <w:gridCol w:w="1302"/>
        <w:gridCol w:w="142"/>
        <w:gridCol w:w="1275"/>
        <w:gridCol w:w="1134"/>
        <w:gridCol w:w="142"/>
        <w:gridCol w:w="2268"/>
        <w:gridCol w:w="142"/>
        <w:gridCol w:w="1241"/>
      </w:tblGrid>
      <w:tr w:rsidR="00CC050F" w:rsidRPr="00CE28CC" w14:paraId="32ED3AD4" w14:textId="77777777" w:rsidTr="006A0FE6">
        <w:trPr>
          <w:trHeight w:val="581"/>
        </w:trPr>
        <w:tc>
          <w:tcPr>
            <w:tcW w:w="1925" w:type="dxa"/>
            <w:gridSpan w:val="2"/>
            <w:tcBorders>
              <w:top w:val="single" w:sz="4" w:space="0" w:color="auto"/>
              <w:left w:val="nil"/>
              <w:bottom w:val="single" w:sz="4" w:space="0" w:color="auto"/>
              <w:right w:val="nil"/>
            </w:tcBorders>
            <w:vAlign w:val="center"/>
            <w:hideMark/>
          </w:tcPr>
          <w:p w14:paraId="66B56AE6" w14:textId="77777777" w:rsidR="00CC050F" w:rsidRPr="00CE28CC" w:rsidRDefault="00CC050F" w:rsidP="006A0FE6">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Полиморфизм гена</w:t>
            </w:r>
          </w:p>
        </w:tc>
        <w:tc>
          <w:tcPr>
            <w:tcW w:w="1302" w:type="dxa"/>
            <w:tcBorders>
              <w:top w:val="single" w:sz="4" w:space="0" w:color="auto"/>
              <w:left w:val="nil"/>
              <w:bottom w:val="single" w:sz="4" w:space="0" w:color="auto"/>
              <w:right w:val="nil"/>
            </w:tcBorders>
            <w:vAlign w:val="center"/>
            <w:hideMark/>
          </w:tcPr>
          <w:p w14:paraId="58D2E18E" w14:textId="77777777" w:rsidR="00CC050F" w:rsidRPr="00CE28CC" w:rsidRDefault="00CC050F" w:rsidP="006A0FE6">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 xml:space="preserve">Генотип </w:t>
            </w:r>
          </w:p>
        </w:tc>
        <w:tc>
          <w:tcPr>
            <w:tcW w:w="1417" w:type="dxa"/>
            <w:gridSpan w:val="2"/>
            <w:tcBorders>
              <w:top w:val="single" w:sz="4" w:space="0" w:color="auto"/>
              <w:left w:val="nil"/>
              <w:bottom w:val="single" w:sz="4" w:space="0" w:color="auto"/>
              <w:right w:val="nil"/>
            </w:tcBorders>
            <w:vAlign w:val="center"/>
            <w:hideMark/>
          </w:tcPr>
          <w:p w14:paraId="2D23E2EC" w14:textId="77777777" w:rsidR="00CC050F" w:rsidRPr="00CE28CC" w:rsidRDefault="00CC050F" w:rsidP="006A0FE6">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Контроль</w:t>
            </w:r>
          </w:p>
        </w:tc>
        <w:tc>
          <w:tcPr>
            <w:tcW w:w="1276" w:type="dxa"/>
            <w:gridSpan w:val="2"/>
            <w:tcBorders>
              <w:top w:val="single" w:sz="4" w:space="0" w:color="auto"/>
              <w:left w:val="nil"/>
              <w:bottom w:val="single" w:sz="4" w:space="0" w:color="auto"/>
              <w:right w:val="nil"/>
            </w:tcBorders>
            <w:vAlign w:val="center"/>
            <w:hideMark/>
          </w:tcPr>
          <w:p w14:paraId="54C54582" w14:textId="77777777" w:rsidR="00CC050F" w:rsidRPr="00CE28CC" w:rsidRDefault="00CC050F" w:rsidP="006A0FE6">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Опыт</w:t>
            </w:r>
          </w:p>
        </w:tc>
        <w:tc>
          <w:tcPr>
            <w:tcW w:w="2268" w:type="dxa"/>
            <w:tcBorders>
              <w:top w:val="single" w:sz="4" w:space="0" w:color="auto"/>
              <w:left w:val="nil"/>
              <w:bottom w:val="single" w:sz="4" w:space="0" w:color="auto"/>
              <w:right w:val="nil"/>
            </w:tcBorders>
            <w:vAlign w:val="center"/>
            <w:hideMark/>
          </w:tcPr>
          <w:p w14:paraId="2F087AE6" w14:textId="77777777" w:rsidR="00CC050F" w:rsidRPr="00CE28CC" w:rsidRDefault="00CC050F" w:rsidP="006A0FE6">
            <w:pPr>
              <w:autoSpaceDE w:val="0"/>
              <w:autoSpaceDN w:val="0"/>
              <w:adjustRightInd w:val="0"/>
              <w:jc w:val="center"/>
              <w:rPr>
                <w:rFonts w:ascii="Times New Roman" w:hAnsi="Times New Roman" w:cs="Times New Roman"/>
                <w:sz w:val="28"/>
                <w:szCs w:val="28"/>
                <w:lang w:val="en-US" w:eastAsia="en-US"/>
              </w:rPr>
            </w:pPr>
            <w:r w:rsidRPr="00CE28CC">
              <w:rPr>
                <w:rFonts w:ascii="Times New Roman" w:hAnsi="Times New Roman" w:cs="Times New Roman"/>
                <w:sz w:val="28"/>
                <w:szCs w:val="28"/>
                <w:lang w:val="en-US"/>
              </w:rPr>
              <w:t>OR (95% CI)</w:t>
            </w:r>
          </w:p>
        </w:tc>
        <w:tc>
          <w:tcPr>
            <w:tcW w:w="1383" w:type="dxa"/>
            <w:gridSpan w:val="2"/>
            <w:tcBorders>
              <w:top w:val="single" w:sz="4" w:space="0" w:color="auto"/>
              <w:left w:val="nil"/>
              <w:bottom w:val="single" w:sz="4" w:space="0" w:color="auto"/>
              <w:right w:val="nil"/>
            </w:tcBorders>
            <w:vAlign w:val="center"/>
            <w:hideMark/>
          </w:tcPr>
          <w:p w14:paraId="735F87E4" w14:textId="77777777" w:rsidR="00CC050F" w:rsidRPr="00DB1972" w:rsidRDefault="00CC050F"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 xml:space="preserve">Значение </w:t>
            </w:r>
            <w:r w:rsidRPr="00DB1972">
              <w:rPr>
                <w:rFonts w:ascii="Times New Roman" w:hAnsi="Times New Roman" w:cs="Times New Roman"/>
                <w:i/>
                <w:sz w:val="28"/>
                <w:szCs w:val="28"/>
                <w:lang w:val="en-US"/>
              </w:rPr>
              <w:t>p</w:t>
            </w:r>
          </w:p>
        </w:tc>
      </w:tr>
      <w:tr w:rsidR="00CC050F" w:rsidRPr="00CE28CC" w14:paraId="7C8D3A06" w14:textId="77777777" w:rsidTr="006A0FE6">
        <w:trPr>
          <w:trHeight w:val="581"/>
        </w:trPr>
        <w:tc>
          <w:tcPr>
            <w:tcW w:w="9571" w:type="dxa"/>
            <w:gridSpan w:val="10"/>
            <w:tcBorders>
              <w:top w:val="single" w:sz="4" w:space="0" w:color="auto"/>
              <w:left w:val="nil"/>
              <w:bottom w:val="single" w:sz="4" w:space="0" w:color="auto"/>
              <w:right w:val="nil"/>
            </w:tcBorders>
            <w:vAlign w:val="center"/>
          </w:tcPr>
          <w:p w14:paraId="51F69A60" w14:textId="77777777" w:rsidR="00CC050F" w:rsidRDefault="00CC050F" w:rsidP="006A0FE6">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Общая модель (</w:t>
            </w:r>
            <w:r>
              <w:rPr>
                <w:rFonts w:ascii="Times New Roman" w:hAnsi="Times New Roman" w:cs="Times New Roman"/>
                <w:sz w:val="28"/>
                <w:szCs w:val="28"/>
                <w:lang w:val="en-US"/>
              </w:rPr>
              <w:t>df=2</w:t>
            </w:r>
            <w:r>
              <w:rPr>
                <w:rFonts w:ascii="Times New Roman" w:hAnsi="Times New Roman" w:cs="Times New Roman"/>
                <w:sz w:val="28"/>
                <w:szCs w:val="28"/>
                <w:lang w:val="kk-KZ"/>
              </w:rPr>
              <w:t>)</w:t>
            </w:r>
          </w:p>
        </w:tc>
      </w:tr>
      <w:tr w:rsidR="00CC050F" w:rsidRPr="00CE28CC" w14:paraId="5C14BDB6" w14:textId="77777777" w:rsidTr="00276CA6">
        <w:tc>
          <w:tcPr>
            <w:tcW w:w="1925" w:type="dxa"/>
            <w:gridSpan w:val="2"/>
            <w:vMerge w:val="restart"/>
            <w:tcBorders>
              <w:top w:val="single" w:sz="4" w:space="0" w:color="auto"/>
              <w:left w:val="nil"/>
              <w:bottom w:val="single" w:sz="4" w:space="0" w:color="auto"/>
              <w:right w:val="nil"/>
            </w:tcBorders>
            <w:vAlign w:val="center"/>
            <w:hideMark/>
          </w:tcPr>
          <w:p w14:paraId="50F800A0" w14:textId="77777777" w:rsidR="00CC050F" w:rsidRPr="00142FD7" w:rsidRDefault="00CC050F" w:rsidP="006A0FE6">
            <w:pPr>
              <w:autoSpaceDE w:val="0"/>
              <w:autoSpaceDN w:val="0"/>
              <w:adjustRightInd w:val="0"/>
              <w:jc w:val="both"/>
              <w:rPr>
                <w:rFonts w:ascii="Times New Roman" w:hAnsi="Times New Roman" w:cs="Times New Roman"/>
                <w:sz w:val="28"/>
                <w:szCs w:val="28"/>
                <w:lang w:val="kk-KZ" w:eastAsia="en-US"/>
              </w:rPr>
            </w:pPr>
            <w:r w:rsidRPr="00142FD7">
              <w:rPr>
                <w:rFonts w:ascii="Times New Roman" w:hAnsi="Times New Roman" w:cs="Times New Roman"/>
                <w:sz w:val="28"/>
                <w:szCs w:val="28"/>
                <w:lang w:val="en-US"/>
              </w:rPr>
              <w:t>SOD3 Ala58Thr</w:t>
            </w:r>
          </w:p>
        </w:tc>
        <w:tc>
          <w:tcPr>
            <w:tcW w:w="1302" w:type="dxa"/>
            <w:tcBorders>
              <w:top w:val="single" w:sz="4" w:space="0" w:color="auto"/>
              <w:left w:val="nil"/>
              <w:bottom w:val="nil"/>
              <w:right w:val="nil"/>
            </w:tcBorders>
            <w:vAlign w:val="center"/>
            <w:hideMark/>
          </w:tcPr>
          <w:p w14:paraId="553CCB1F" w14:textId="77777777" w:rsidR="00CC050F" w:rsidRPr="00142FD7" w:rsidRDefault="00CC050F"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GG</w:t>
            </w:r>
          </w:p>
        </w:tc>
        <w:tc>
          <w:tcPr>
            <w:tcW w:w="1417" w:type="dxa"/>
            <w:gridSpan w:val="2"/>
            <w:tcBorders>
              <w:top w:val="single" w:sz="4" w:space="0" w:color="auto"/>
              <w:left w:val="nil"/>
              <w:bottom w:val="nil"/>
              <w:right w:val="nil"/>
            </w:tcBorders>
            <w:vAlign w:val="center"/>
            <w:hideMark/>
          </w:tcPr>
          <w:p w14:paraId="18494BAA" w14:textId="77777777" w:rsidR="00CC050F" w:rsidRPr="00142FD7" w:rsidRDefault="00276CA6"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5</w:t>
            </w:r>
          </w:p>
        </w:tc>
        <w:tc>
          <w:tcPr>
            <w:tcW w:w="1276" w:type="dxa"/>
            <w:gridSpan w:val="2"/>
            <w:tcBorders>
              <w:top w:val="single" w:sz="4" w:space="0" w:color="auto"/>
              <w:left w:val="nil"/>
              <w:bottom w:val="nil"/>
              <w:right w:val="nil"/>
            </w:tcBorders>
            <w:vAlign w:val="center"/>
            <w:hideMark/>
          </w:tcPr>
          <w:p w14:paraId="4EE885B5" w14:textId="77777777" w:rsidR="00CC050F" w:rsidRPr="00142FD7" w:rsidRDefault="00276CA6"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10</w:t>
            </w:r>
          </w:p>
        </w:tc>
        <w:tc>
          <w:tcPr>
            <w:tcW w:w="2410" w:type="dxa"/>
            <w:gridSpan w:val="2"/>
            <w:tcBorders>
              <w:top w:val="single" w:sz="4" w:space="0" w:color="auto"/>
              <w:left w:val="nil"/>
              <w:bottom w:val="nil"/>
              <w:right w:val="nil"/>
            </w:tcBorders>
            <w:vAlign w:val="center"/>
            <w:hideMark/>
          </w:tcPr>
          <w:p w14:paraId="495E5F7F" w14:textId="77777777" w:rsidR="00CC050F" w:rsidRPr="00CE28CC" w:rsidRDefault="00276CA6" w:rsidP="006A0FE6">
            <w:pPr>
              <w:autoSpaceDE w:val="0"/>
              <w:autoSpaceDN w:val="0"/>
              <w:adjustRightInd w:val="0"/>
              <w:jc w:val="center"/>
              <w:rPr>
                <w:rFonts w:ascii="Times New Roman" w:hAnsi="Times New Roman" w:cs="Times New Roman"/>
                <w:sz w:val="28"/>
                <w:szCs w:val="28"/>
                <w:lang w:eastAsia="en-US"/>
              </w:rPr>
            </w:pPr>
            <w:r w:rsidRPr="00276CA6">
              <w:rPr>
                <w:rFonts w:ascii="Times New Roman" w:hAnsi="Times New Roman" w:cs="Times New Roman"/>
                <w:sz w:val="28"/>
                <w:szCs w:val="28"/>
              </w:rPr>
              <w:t>3,11 (0,91 – 10,60)</w:t>
            </w:r>
          </w:p>
        </w:tc>
        <w:tc>
          <w:tcPr>
            <w:tcW w:w="1241" w:type="dxa"/>
            <w:vMerge w:val="restart"/>
            <w:tcBorders>
              <w:top w:val="single" w:sz="4" w:space="0" w:color="auto"/>
              <w:left w:val="nil"/>
              <w:bottom w:val="single" w:sz="4" w:space="0" w:color="auto"/>
              <w:right w:val="nil"/>
            </w:tcBorders>
            <w:vAlign w:val="center"/>
            <w:hideMark/>
          </w:tcPr>
          <w:p w14:paraId="448276CF" w14:textId="77777777" w:rsidR="00CC050F" w:rsidRPr="00EB52E3" w:rsidRDefault="00CC050F"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rPr>
              <w:t>0,</w:t>
            </w:r>
            <w:r w:rsidR="00276CA6">
              <w:rPr>
                <w:rFonts w:ascii="Times New Roman" w:hAnsi="Times New Roman" w:cs="Times New Roman"/>
                <w:sz w:val="28"/>
                <w:szCs w:val="28"/>
                <w:lang w:val="kk-KZ"/>
              </w:rPr>
              <w:t>15</w:t>
            </w:r>
          </w:p>
        </w:tc>
      </w:tr>
      <w:tr w:rsidR="00CC050F" w:rsidRPr="00CE28CC" w14:paraId="1089B968" w14:textId="77777777" w:rsidTr="00276CA6">
        <w:tc>
          <w:tcPr>
            <w:tcW w:w="1925" w:type="dxa"/>
            <w:gridSpan w:val="2"/>
            <w:vMerge/>
            <w:tcBorders>
              <w:top w:val="single" w:sz="4" w:space="0" w:color="auto"/>
              <w:left w:val="nil"/>
              <w:bottom w:val="single" w:sz="4" w:space="0" w:color="auto"/>
              <w:right w:val="nil"/>
            </w:tcBorders>
            <w:vAlign w:val="center"/>
            <w:hideMark/>
          </w:tcPr>
          <w:p w14:paraId="22BED925" w14:textId="77777777" w:rsidR="00CC050F" w:rsidRPr="00CE28CC" w:rsidRDefault="00CC050F" w:rsidP="006A0FE6">
            <w:pPr>
              <w:rPr>
                <w:rFonts w:ascii="Times New Roman" w:hAnsi="Times New Roman" w:cs="Times New Roman"/>
                <w:sz w:val="28"/>
                <w:szCs w:val="28"/>
                <w:lang w:eastAsia="en-US"/>
              </w:rPr>
            </w:pPr>
          </w:p>
        </w:tc>
        <w:tc>
          <w:tcPr>
            <w:tcW w:w="1302" w:type="dxa"/>
            <w:vAlign w:val="center"/>
            <w:hideMark/>
          </w:tcPr>
          <w:p w14:paraId="0E9D14BF" w14:textId="77777777" w:rsidR="00CC050F" w:rsidRPr="00142FD7" w:rsidRDefault="00CC050F"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GA</w:t>
            </w:r>
          </w:p>
        </w:tc>
        <w:tc>
          <w:tcPr>
            <w:tcW w:w="1417" w:type="dxa"/>
            <w:gridSpan w:val="2"/>
            <w:vAlign w:val="center"/>
            <w:hideMark/>
          </w:tcPr>
          <w:p w14:paraId="3B318E9F" w14:textId="77777777" w:rsidR="00CC050F" w:rsidRPr="00EB52E3" w:rsidRDefault="00276CA6"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20</w:t>
            </w:r>
          </w:p>
        </w:tc>
        <w:tc>
          <w:tcPr>
            <w:tcW w:w="1276" w:type="dxa"/>
            <w:gridSpan w:val="2"/>
            <w:vAlign w:val="center"/>
            <w:hideMark/>
          </w:tcPr>
          <w:p w14:paraId="77393C2E" w14:textId="77777777" w:rsidR="00CC050F" w:rsidRPr="00EB52E3" w:rsidRDefault="00276CA6"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14</w:t>
            </w:r>
          </w:p>
        </w:tc>
        <w:tc>
          <w:tcPr>
            <w:tcW w:w="2410" w:type="dxa"/>
            <w:gridSpan w:val="2"/>
            <w:vAlign w:val="center"/>
            <w:hideMark/>
          </w:tcPr>
          <w:p w14:paraId="69C6A96B" w14:textId="77777777" w:rsidR="00CC050F" w:rsidRPr="00CE28CC" w:rsidRDefault="00276CA6" w:rsidP="006A0FE6">
            <w:pPr>
              <w:autoSpaceDE w:val="0"/>
              <w:autoSpaceDN w:val="0"/>
              <w:adjustRightInd w:val="0"/>
              <w:jc w:val="center"/>
              <w:rPr>
                <w:rFonts w:ascii="Times New Roman" w:hAnsi="Times New Roman" w:cs="Times New Roman"/>
                <w:sz w:val="28"/>
                <w:szCs w:val="28"/>
                <w:lang w:eastAsia="en-US"/>
              </w:rPr>
            </w:pPr>
            <w:r w:rsidRPr="00276CA6">
              <w:rPr>
                <w:rFonts w:ascii="Times New Roman" w:hAnsi="Times New Roman" w:cs="Times New Roman"/>
                <w:sz w:val="28"/>
                <w:szCs w:val="28"/>
              </w:rPr>
              <w:t>0,65 (0,23 – 1,80)</w:t>
            </w:r>
          </w:p>
        </w:tc>
        <w:tc>
          <w:tcPr>
            <w:tcW w:w="1241" w:type="dxa"/>
            <w:vMerge/>
            <w:tcBorders>
              <w:top w:val="single" w:sz="4" w:space="0" w:color="auto"/>
              <w:left w:val="nil"/>
              <w:bottom w:val="single" w:sz="4" w:space="0" w:color="auto"/>
              <w:right w:val="nil"/>
            </w:tcBorders>
            <w:vAlign w:val="center"/>
            <w:hideMark/>
          </w:tcPr>
          <w:p w14:paraId="055E5FB1" w14:textId="77777777" w:rsidR="00CC050F" w:rsidRPr="00CE28CC" w:rsidRDefault="00CC050F" w:rsidP="006A0FE6">
            <w:pPr>
              <w:rPr>
                <w:rFonts w:ascii="Times New Roman" w:hAnsi="Times New Roman" w:cs="Times New Roman"/>
                <w:sz w:val="28"/>
                <w:szCs w:val="28"/>
                <w:lang w:eastAsia="en-US"/>
              </w:rPr>
            </w:pPr>
          </w:p>
        </w:tc>
      </w:tr>
      <w:tr w:rsidR="00CC050F" w:rsidRPr="00CE28CC" w14:paraId="473CAD31" w14:textId="77777777" w:rsidTr="00276CA6">
        <w:tc>
          <w:tcPr>
            <w:tcW w:w="1925" w:type="dxa"/>
            <w:gridSpan w:val="2"/>
            <w:vMerge/>
            <w:tcBorders>
              <w:top w:val="single" w:sz="4" w:space="0" w:color="auto"/>
              <w:left w:val="nil"/>
              <w:bottom w:val="single" w:sz="4" w:space="0" w:color="auto"/>
              <w:right w:val="nil"/>
            </w:tcBorders>
            <w:vAlign w:val="center"/>
            <w:hideMark/>
          </w:tcPr>
          <w:p w14:paraId="0E9A95CA" w14:textId="77777777" w:rsidR="00CC050F" w:rsidRPr="00CE28CC" w:rsidRDefault="00CC050F" w:rsidP="006A0FE6">
            <w:pPr>
              <w:rPr>
                <w:rFonts w:ascii="Times New Roman" w:hAnsi="Times New Roman" w:cs="Times New Roman"/>
                <w:sz w:val="28"/>
                <w:szCs w:val="28"/>
                <w:lang w:eastAsia="en-US"/>
              </w:rPr>
            </w:pPr>
          </w:p>
        </w:tc>
        <w:tc>
          <w:tcPr>
            <w:tcW w:w="1302" w:type="dxa"/>
            <w:tcBorders>
              <w:top w:val="nil"/>
              <w:left w:val="nil"/>
              <w:bottom w:val="single" w:sz="4" w:space="0" w:color="auto"/>
              <w:right w:val="nil"/>
            </w:tcBorders>
            <w:vAlign w:val="center"/>
            <w:hideMark/>
          </w:tcPr>
          <w:p w14:paraId="5B71130A" w14:textId="77777777" w:rsidR="00CC050F" w:rsidRPr="00142FD7" w:rsidRDefault="00CC050F"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AA</w:t>
            </w:r>
          </w:p>
        </w:tc>
        <w:tc>
          <w:tcPr>
            <w:tcW w:w="1417" w:type="dxa"/>
            <w:gridSpan w:val="2"/>
            <w:tcBorders>
              <w:top w:val="nil"/>
              <w:left w:val="nil"/>
              <w:bottom w:val="single" w:sz="4" w:space="0" w:color="auto"/>
              <w:right w:val="nil"/>
            </w:tcBorders>
            <w:vAlign w:val="center"/>
            <w:hideMark/>
          </w:tcPr>
          <w:p w14:paraId="1BF44A5D" w14:textId="77777777" w:rsidR="00CC050F" w:rsidRPr="00EB52E3" w:rsidRDefault="00276CA6"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8</w:t>
            </w:r>
          </w:p>
        </w:tc>
        <w:tc>
          <w:tcPr>
            <w:tcW w:w="1276" w:type="dxa"/>
            <w:gridSpan w:val="2"/>
            <w:tcBorders>
              <w:top w:val="nil"/>
              <w:left w:val="nil"/>
              <w:bottom w:val="single" w:sz="4" w:space="0" w:color="auto"/>
              <w:right w:val="nil"/>
            </w:tcBorders>
            <w:vAlign w:val="center"/>
            <w:hideMark/>
          </w:tcPr>
          <w:p w14:paraId="05D5A290" w14:textId="77777777" w:rsidR="00CC050F" w:rsidRPr="00EB52E3" w:rsidRDefault="00276CA6"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4</w:t>
            </w:r>
          </w:p>
        </w:tc>
        <w:tc>
          <w:tcPr>
            <w:tcW w:w="2410" w:type="dxa"/>
            <w:gridSpan w:val="2"/>
            <w:tcBorders>
              <w:top w:val="nil"/>
              <w:left w:val="nil"/>
              <w:bottom w:val="single" w:sz="4" w:space="0" w:color="auto"/>
              <w:right w:val="nil"/>
            </w:tcBorders>
            <w:vAlign w:val="center"/>
            <w:hideMark/>
          </w:tcPr>
          <w:p w14:paraId="6FCA1A71" w14:textId="77777777" w:rsidR="00CC050F" w:rsidRPr="00CE28CC" w:rsidRDefault="00276CA6" w:rsidP="006A0FE6">
            <w:pPr>
              <w:autoSpaceDE w:val="0"/>
              <w:autoSpaceDN w:val="0"/>
              <w:adjustRightInd w:val="0"/>
              <w:jc w:val="center"/>
              <w:rPr>
                <w:rFonts w:ascii="Times New Roman" w:hAnsi="Times New Roman" w:cs="Times New Roman"/>
                <w:sz w:val="28"/>
                <w:szCs w:val="28"/>
                <w:lang w:eastAsia="en-US"/>
              </w:rPr>
            </w:pPr>
            <w:r w:rsidRPr="00276CA6">
              <w:rPr>
                <w:rFonts w:ascii="Times New Roman" w:hAnsi="Times New Roman" w:cs="Times New Roman"/>
                <w:sz w:val="28"/>
                <w:szCs w:val="28"/>
              </w:rPr>
              <w:t>0,52 (0,14 – 1,96)</w:t>
            </w:r>
          </w:p>
        </w:tc>
        <w:tc>
          <w:tcPr>
            <w:tcW w:w="1241" w:type="dxa"/>
            <w:vMerge/>
            <w:tcBorders>
              <w:top w:val="single" w:sz="4" w:space="0" w:color="auto"/>
              <w:left w:val="nil"/>
              <w:bottom w:val="single" w:sz="4" w:space="0" w:color="auto"/>
              <w:right w:val="nil"/>
            </w:tcBorders>
            <w:vAlign w:val="center"/>
            <w:hideMark/>
          </w:tcPr>
          <w:p w14:paraId="376560BB" w14:textId="77777777" w:rsidR="00CC050F" w:rsidRPr="00CE28CC" w:rsidRDefault="00CC050F" w:rsidP="006A0FE6">
            <w:pPr>
              <w:rPr>
                <w:rFonts w:ascii="Times New Roman" w:hAnsi="Times New Roman" w:cs="Times New Roman"/>
                <w:sz w:val="28"/>
                <w:szCs w:val="28"/>
                <w:lang w:eastAsia="en-US"/>
              </w:rPr>
            </w:pPr>
          </w:p>
        </w:tc>
      </w:tr>
      <w:tr w:rsidR="00CC050F" w:rsidRPr="00CE28CC" w14:paraId="3C9FB873" w14:textId="77777777" w:rsidTr="006A0FE6">
        <w:tc>
          <w:tcPr>
            <w:tcW w:w="9571" w:type="dxa"/>
            <w:gridSpan w:val="10"/>
            <w:tcBorders>
              <w:top w:val="single" w:sz="4" w:space="0" w:color="auto"/>
              <w:left w:val="nil"/>
              <w:bottom w:val="single" w:sz="4" w:space="0" w:color="auto"/>
              <w:right w:val="nil"/>
            </w:tcBorders>
            <w:vAlign w:val="center"/>
          </w:tcPr>
          <w:p w14:paraId="7DCD00AC" w14:textId="77777777" w:rsidR="00CC050F" w:rsidRPr="004C41CC" w:rsidRDefault="00CC050F" w:rsidP="006A0FE6">
            <w:pPr>
              <w:jc w:val="center"/>
              <w:rPr>
                <w:rFonts w:ascii="Times New Roman" w:hAnsi="Times New Roman" w:cs="Times New Roman"/>
                <w:sz w:val="28"/>
                <w:szCs w:val="28"/>
                <w:lang w:val="kk-KZ"/>
              </w:rPr>
            </w:pPr>
            <w:r>
              <w:rPr>
                <w:rFonts w:ascii="Times New Roman" w:hAnsi="Times New Roman" w:cs="Times New Roman"/>
                <w:sz w:val="28"/>
                <w:szCs w:val="28"/>
                <w:lang w:val="kk-KZ"/>
              </w:rPr>
              <w:t>Доминантная модель (</w:t>
            </w:r>
            <w:r>
              <w:rPr>
                <w:rFonts w:ascii="Times New Roman" w:hAnsi="Times New Roman" w:cs="Times New Roman"/>
                <w:sz w:val="28"/>
                <w:szCs w:val="28"/>
                <w:lang w:val="en-US"/>
              </w:rPr>
              <w:t>df=</w:t>
            </w:r>
            <w:r>
              <w:rPr>
                <w:rFonts w:ascii="Times New Roman" w:hAnsi="Times New Roman" w:cs="Times New Roman"/>
                <w:sz w:val="28"/>
                <w:szCs w:val="28"/>
                <w:lang w:val="kk-KZ"/>
              </w:rPr>
              <w:t>1)</w:t>
            </w:r>
          </w:p>
        </w:tc>
      </w:tr>
      <w:tr w:rsidR="00CC050F" w:rsidRPr="00CE28CC" w14:paraId="6ECE329B" w14:textId="77777777" w:rsidTr="006A0FE6">
        <w:tc>
          <w:tcPr>
            <w:tcW w:w="1925" w:type="dxa"/>
            <w:gridSpan w:val="2"/>
            <w:vMerge w:val="restart"/>
            <w:tcBorders>
              <w:top w:val="single" w:sz="4" w:space="0" w:color="auto"/>
              <w:left w:val="nil"/>
              <w:bottom w:val="single" w:sz="4" w:space="0" w:color="auto"/>
              <w:right w:val="nil"/>
            </w:tcBorders>
            <w:vAlign w:val="center"/>
            <w:hideMark/>
          </w:tcPr>
          <w:p w14:paraId="5673F841" w14:textId="77777777" w:rsidR="00CC050F" w:rsidRPr="004C41CC" w:rsidRDefault="00CC050F" w:rsidP="006A0FE6">
            <w:pPr>
              <w:autoSpaceDE w:val="0"/>
              <w:autoSpaceDN w:val="0"/>
              <w:adjustRightInd w:val="0"/>
              <w:jc w:val="both"/>
              <w:rPr>
                <w:rFonts w:ascii="Times New Roman" w:hAnsi="Times New Roman" w:cs="Times New Roman"/>
                <w:sz w:val="28"/>
                <w:szCs w:val="28"/>
                <w:lang w:val="kk-KZ" w:eastAsia="en-US"/>
              </w:rPr>
            </w:pPr>
            <w:r w:rsidRPr="00142FD7">
              <w:rPr>
                <w:rFonts w:ascii="Times New Roman" w:hAnsi="Times New Roman" w:cs="Times New Roman"/>
                <w:sz w:val="28"/>
                <w:szCs w:val="28"/>
                <w:lang w:val="en-US"/>
              </w:rPr>
              <w:t>SOD3 Ala58Thr</w:t>
            </w:r>
          </w:p>
        </w:tc>
        <w:tc>
          <w:tcPr>
            <w:tcW w:w="1444" w:type="dxa"/>
            <w:gridSpan w:val="2"/>
            <w:tcBorders>
              <w:top w:val="single" w:sz="4" w:space="0" w:color="auto"/>
              <w:left w:val="nil"/>
              <w:bottom w:val="nil"/>
              <w:right w:val="nil"/>
            </w:tcBorders>
            <w:vAlign w:val="center"/>
            <w:hideMark/>
          </w:tcPr>
          <w:p w14:paraId="3A07C5B5" w14:textId="77777777" w:rsidR="00CC050F" w:rsidRPr="005D210C" w:rsidRDefault="00CC050F"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GG</w:t>
            </w:r>
            <w:r>
              <w:rPr>
                <w:rFonts w:ascii="Times New Roman" w:hAnsi="Times New Roman" w:cs="Times New Roman"/>
                <w:sz w:val="28"/>
                <w:szCs w:val="28"/>
              </w:rPr>
              <w:t xml:space="preserve"> + </w:t>
            </w:r>
            <w:r>
              <w:rPr>
                <w:rFonts w:ascii="Times New Roman" w:hAnsi="Times New Roman" w:cs="Times New Roman"/>
                <w:sz w:val="28"/>
                <w:szCs w:val="28"/>
                <w:lang w:val="en-US"/>
              </w:rPr>
              <w:t>GA</w:t>
            </w:r>
          </w:p>
        </w:tc>
        <w:tc>
          <w:tcPr>
            <w:tcW w:w="1275" w:type="dxa"/>
            <w:tcBorders>
              <w:top w:val="single" w:sz="4" w:space="0" w:color="auto"/>
              <w:left w:val="nil"/>
              <w:bottom w:val="nil"/>
              <w:right w:val="nil"/>
            </w:tcBorders>
            <w:vAlign w:val="center"/>
            <w:hideMark/>
          </w:tcPr>
          <w:p w14:paraId="57388067" w14:textId="77777777" w:rsidR="00CC050F" w:rsidRPr="00EB52E3" w:rsidRDefault="00276CA6"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25</w:t>
            </w:r>
          </w:p>
        </w:tc>
        <w:tc>
          <w:tcPr>
            <w:tcW w:w="1276" w:type="dxa"/>
            <w:gridSpan w:val="2"/>
            <w:tcBorders>
              <w:top w:val="single" w:sz="4" w:space="0" w:color="auto"/>
              <w:left w:val="nil"/>
              <w:bottom w:val="nil"/>
              <w:right w:val="nil"/>
            </w:tcBorders>
            <w:vAlign w:val="center"/>
            <w:hideMark/>
          </w:tcPr>
          <w:p w14:paraId="2DA2CC7B" w14:textId="77777777" w:rsidR="00CC050F" w:rsidRPr="00EB52E3" w:rsidRDefault="00276CA6"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eastAsia="en-US"/>
              </w:rPr>
              <w:t>24</w:t>
            </w:r>
          </w:p>
        </w:tc>
        <w:tc>
          <w:tcPr>
            <w:tcW w:w="2268" w:type="dxa"/>
            <w:tcBorders>
              <w:top w:val="single" w:sz="4" w:space="0" w:color="auto"/>
              <w:left w:val="nil"/>
              <w:bottom w:val="nil"/>
              <w:right w:val="nil"/>
            </w:tcBorders>
            <w:vAlign w:val="center"/>
            <w:hideMark/>
          </w:tcPr>
          <w:p w14:paraId="598B5516" w14:textId="77777777" w:rsidR="00CC050F" w:rsidRPr="00CE28CC" w:rsidRDefault="00276CA6" w:rsidP="006A0FE6">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lang w:val="kk-KZ"/>
              </w:rPr>
              <w:t>1</w:t>
            </w:r>
            <w:r w:rsidR="00CC050F">
              <w:rPr>
                <w:rFonts w:ascii="Times New Roman" w:hAnsi="Times New Roman" w:cs="Times New Roman"/>
                <w:sz w:val="28"/>
                <w:szCs w:val="28"/>
              </w:rPr>
              <w:t>,</w:t>
            </w:r>
            <w:r>
              <w:rPr>
                <w:rFonts w:ascii="Times New Roman" w:hAnsi="Times New Roman" w:cs="Times New Roman"/>
                <w:sz w:val="28"/>
                <w:szCs w:val="28"/>
                <w:lang w:val="kk-KZ"/>
              </w:rPr>
              <w:t>92</w:t>
            </w:r>
            <w:r w:rsidR="00CC050F">
              <w:rPr>
                <w:rFonts w:ascii="Times New Roman" w:hAnsi="Times New Roman" w:cs="Times New Roman"/>
                <w:sz w:val="28"/>
                <w:szCs w:val="28"/>
              </w:rPr>
              <w:t xml:space="preserve"> (0,</w:t>
            </w:r>
            <w:r>
              <w:rPr>
                <w:rFonts w:ascii="Times New Roman" w:hAnsi="Times New Roman" w:cs="Times New Roman"/>
                <w:sz w:val="28"/>
                <w:szCs w:val="28"/>
                <w:lang w:val="kk-KZ"/>
              </w:rPr>
              <w:t>51</w:t>
            </w:r>
            <w:r>
              <w:rPr>
                <w:rFonts w:ascii="Times New Roman" w:hAnsi="Times New Roman" w:cs="Times New Roman"/>
                <w:sz w:val="28"/>
                <w:szCs w:val="28"/>
              </w:rPr>
              <w:t xml:space="preserve"> – </w:t>
            </w:r>
            <w:r>
              <w:rPr>
                <w:rFonts w:ascii="Times New Roman" w:hAnsi="Times New Roman" w:cs="Times New Roman"/>
                <w:sz w:val="28"/>
                <w:szCs w:val="28"/>
                <w:lang w:val="kk-KZ"/>
              </w:rPr>
              <w:t>7</w:t>
            </w:r>
            <w:r w:rsidR="00CC050F">
              <w:rPr>
                <w:rFonts w:ascii="Times New Roman" w:hAnsi="Times New Roman" w:cs="Times New Roman"/>
                <w:sz w:val="28"/>
                <w:szCs w:val="28"/>
              </w:rPr>
              <w:t>,</w:t>
            </w:r>
            <w:r>
              <w:rPr>
                <w:rFonts w:ascii="Times New Roman" w:hAnsi="Times New Roman" w:cs="Times New Roman"/>
                <w:sz w:val="28"/>
                <w:szCs w:val="28"/>
                <w:lang w:val="kk-KZ"/>
              </w:rPr>
              <w:t>22</w:t>
            </w:r>
            <w:r w:rsidR="00CC050F" w:rsidRPr="00CE28CC">
              <w:rPr>
                <w:rFonts w:ascii="Times New Roman" w:hAnsi="Times New Roman" w:cs="Times New Roman"/>
                <w:sz w:val="28"/>
                <w:szCs w:val="28"/>
              </w:rPr>
              <w:t>)</w:t>
            </w:r>
          </w:p>
        </w:tc>
        <w:tc>
          <w:tcPr>
            <w:tcW w:w="1383" w:type="dxa"/>
            <w:gridSpan w:val="2"/>
            <w:vMerge w:val="restart"/>
            <w:tcBorders>
              <w:top w:val="single" w:sz="4" w:space="0" w:color="auto"/>
              <w:left w:val="nil"/>
              <w:bottom w:val="single" w:sz="4" w:space="0" w:color="auto"/>
              <w:right w:val="nil"/>
            </w:tcBorders>
            <w:vAlign w:val="center"/>
            <w:hideMark/>
          </w:tcPr>
          <w:p w14:paraId="514C14FE" w14:textId="77777777" w:rsidR="00CC050F" w:rsidRPr="00EB52E3" w:rsidRDefault="00CC050F"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rPr>
              <w:t>0,</w:t>
            </w:r>
            <w:r w:rsidR="00276CA6">
              <w:rPr>
                <w:rFonts w:ascii="Times New Roman" w:hAnsi="Times New Roman" w:cs="Times New Roman"/>
                <w:sz w:val="28"/>
                <w:szCs w:val="28"/>
                <w:lang w:val="kk-KZ"/>
              </w:rPr>
              <w:t>3</w:t>
            </w:r>
          </w:p>
        </w:tc>
      </w:tr>
      <w:tr w:rsidR="00CC050F" w:rsidRPr="00CE28CC" w14:paraId="73B1AD4C" w14:textId="77777777" w:rsidTr="006A0FE6">
        <w:trPr>
          <w:trHeight w:val="473"/>
        </w:trPr>
        <w:tc>
          <w:tcPr>
            <w:tcW w:w="1925" w:type="dxa"/>
            <w:gridSpan w:val="2"/>
            <w:vMerge/>
            <w:tcBorders>
              <w:top w:val="single" w:sz="4" w:space="0" w:color="auto"/>
              <w:left w:val="nil"/>
              <w:bottom w:val="single" w:sz="4" w:space="0" w:color="auto"/>
              <w:right w:val="nil"/>
            </w:tcBorders>
            <w:vAlign w:val="center"/>
            <w:hideMark/>
          </w:tcPr>
          <w:p w14:paraId="77785872" w14:textId="77777777" w:rsidR="00CC050F" w:rsidRPr="00CE28CC" w:rsidRDefault="00CC050F" w:rsidP="006A0FE6">
            <w:pPr>
              <w:rPr>
                <w:rFonts w:ascii="Times New Roman" w:hAnsi="Times New Roman" w:cs="Times New Roman"/>
                <w:sz w:val="28"/>
                <w:szCs w:val="28"/>
                <w:lang w:eastAsia="en-US"/>
              </w:rPr>
            </w:pPr>
          </w:p>
        </w:tc>
        <w:tc>
          <w:tcPr>
            <w:tcW w:w="1444" w:type="dxa"/>
            <w:gridSpan w:val="2"/>
            <w:tcBorders>
              <w:top w:val="nil"/>
              <w:left w:val="nil"/>
              <w:bottom w:val="single" w:sz="4" w:space="0" w:color="auto"/>
              <w:right w:val="nil"/>
            </w:tcBorders>
            <w:vAlign w:val="center"/>
            <w:hideMark/>
          </w:tcPr>
          <w:p w14:paraId="5EE5FC3B" w14:textId="77777777" w:rsidR="00CC050F" w:rsidRPr="005D210C" w:rsidRDefault="00CC050F"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AA</w:t>
            </w:r>
          </w:p>
        </w:tc>
        <w:tc>
          <w:tcPr>
            <w:tcW w:w="1275" w:type="dxa"/>
            <w:tcBorders>
              <w:top w:val="nil"/>
              <w:left w:val="nil"/>
              <w:bottom w:val="single" w:sz="4" w:space="0" w:color="auto"/>
              <w:right w:val="nil"/>
            </w:tcBorders>
            <w:vAlign w:val="center"/>
            <w:hideMark/>
          </w:tcPr>
          <w:p w14:paraId="380A5626" w14:textId="77777777" w:rsidR="00CC050F" w:rsidRPr="00EB52E3" w:rsidRDefault="00276CA6"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8</w:t>
            </w:r>
          </w:p>
        </w:tc>
        <w:tc>
          <w:tcPr>
            <w:tcW w:w="1276" w:type="dxa"/>
            <w:gridSpan w:val="2"/>
            <w:tcBorders>
              <w:top w:val="nil"/>
              <w:left w:val="nil"/>
              <w:bottom w:val="single" w:sz="4" w:space="0" w:color="auto"/>
              <w:right w:val="nil"/>
            </w:tcBorders>
            <w:vAlign w:val="center"/>
            <w:hideMark/>
          </w:tcPr>
          <w:p w14:paraId="7F97CD29" w14:textId="77777777" w:rsidR="00CC050F" w:rsidRPr="00EB52E3" w:rsidRDefault="00276CA6"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4</w:t>
            </w:r>
          </w:p>
        </w:tc>
        <w:tc>
          <w:tcPr>
            <w:tcW w:w="2268" w:type="dxa"/>
            <w:tcBorders>
              <w:top w:val="nil"/>
              <w:left w:val="nil"/>
              <w:bottom w:val="single" w:sz="4" w:space="0" w:color="auto"/>
              <w:right w:val="nil"/>
            </w:tcBorders>
            <w:vAlign w:val="center"/>
            <w:hideMark/>
          </w:tcPr>
          <w:p w14:paraId="7DA6AA88" w14:textId="77777777" w:rsidR="00CC050F" w:rsidRPr="00CE28CC" w:rsidRDefault="00276CA6" w:rsidP="006A0FE6">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lang w:val="kk-KZ"/>
              </w:rPr>
              <w:t>0</w:t>
            </w:r>
            <w:r w:rsidR="00CC050F">
              <w:rPr>
                <w:rFonts w:ascii="Times New Roman" w:hAnsi="Times New Roman" w:cs="Times New Roman"/>
                <w:sz w:val="28"/>
                <w:szCs w:val="28"/>
              </w:rPr>
              <w:t>,</w:t>
            </w:r>
            <w:r>
              <w:rPr>
                <w:rFonts w:ascii="Times New Roman" w:hAnsi="Times New Roman" w:cs="Times New Roman"/>
                <w:sz w:val="28"/>
                <w:szCs w:val="28"/>
                <w:lang w:val="kk-KZ"/>
              </w:rPr>
              <w:t>52</w:t>
            </w:r>
            <w:r w:rsidR="00CC050F">
              <w:rPr>
                <w:rFonts w:ascii="Times New Roman" w:hAnsi="Times New Roman" w:cs="Times New Roman"/>
                <w:sz w:val="28"/>
                <w:szCs w:val="28"/>
              </w:rPr>
              <w:t xml:space="preserve"> (0,</w:t>
            </w:r>
            <w:r>
              <w:rPr>
                <w:rFonts w:ascii="Times New Roman" w:hAnsi="Times New Roman" w:cs="Times New Roman"/>
                <w:sz w:val="28"/>
                <w:szCs w:val="28"/>
                <w:lang w:val="kk-KZ"/>
              </w:rPr>
              <w:t>14</w:t>
            </w:r>
            <w:r w:rsidR="00CC050F">
              <w:rPr>
                <w:rFonts w:ascii="Times New Roman" w:hAnsi="Times New Roman" w:cs="Times New Roman"/>
                <w:sz w:val="28"/>
                <w:szCs w:val="28"/>
              </w:rPr>
              <w:t xml:space="preserve"> – </w:t>
            </w:r>
            <w:r>
              <w:rPr>
                <w:rFonts w:ascii="Times New Roman" w:hAnsi="Times New Roman" w:cs="Times New Roman"/>
                <w:sz w:val="28"/>
                <w:szCs w:val="28"/>
                <w:lang w:val="kk-KZ"/>
              </w:rPr>
              <w:t>1</w:t>
            </w:r>
            <w:r w:rsidR="00CC050F">
              <w:rPr>
                <w:rFonts w:ascii="Times New Roman" w:hAnsi="Times New Roman" w:cs="Times New Roman"/>
                <w:sz w:val="28"/>
                <w:szCs w:val="28"/>
              </w:rPr>
              <w:t>,</w:t>
            </w:r>
            <w:r>
              <w:rPr>
                <w:rFonts w:ascii="Times New Roman" w:hAnsi="Times New Roman" w:cs="Times New Roman"/>
                <w:sz w:val="28"/>
                <w:szCs w:val="28"/>
                <w:lang w:val="kk-KZ"/>
              </w:rPr>
              <w:t>96</w:t>
            </w:r>
            <w:r w:rsidR="00CC050F" w:rsidRPr="00CE28CC">
              <w:rPr>
                <w:rFonts w:ascii="Times New Roman" w:hAnsi="Times New Roman" w:cs="Times New Roman"/>
                <w:sz w:val="28"/>
                <w:szCs w:val="28"/>
              </w:rPr>
              <w:t>)</w:t>
            </w:r>
          </w:p>
        </w:tc>
        <w:tc>
          <w:tcPr>
            <w:tcW w:w="1383" w:type="dxa"/>
            <w:gridSpan w:val="2"/>
            <w:vMerge/>
            <w:tcBorders>
              <w:top w:val="single" w:sz="4" w:space="0" w:color="auto"/>
              <w:left w:val="nil"/>
              <w:bottom w:val="single" w:sz="4" w:space="0" w:color="auto"/>
              <w:right w:val="nil"/>
            </w:tcBorders>
            <w:vAlign w:val="center"/>
            <w:hideMark/>
          </w:tcPr>
          <w:p w14:paraId="7DE9215B" w14:textId="77777777" w:rsidR="00CC050F" w:rsidRPr="00CE28CC" w:rsidRDefault="00CC050F" w:rsidP="006A0FE6">
            <w:pPr>
              <w:rPr>
                <w:rFonts w:ascii="Times New Roman" w:hAnsi="Times New Roman" w:cs="Times New Roman"/>
                <w:sz w:val="28"/>
                <w:szCs w:val="28"/>
                <w:lang w:eastAsia="en-US"/>
              </w:rPr>
            </w:pPr>
          </w:p>
        </w:tc>
      </w:tr>
      <w:tr w:rsidR="00CC050F" w:rsidRPr="00CE28CC" w14:paraId="2478B167" w14:textId="77777777" w:rsidTr="006A0FE6">
        <w:tc>
          <w:tcPr>
            <w:tcW w:w="9571" w:type="dxa"/>
            <w:gridSpan w:val="10"/>
            <w:tcBorders>
              <w:top w:val="single" w:sz="4" w:space="0" w:color="auto"/>
              <w:left w:val="nil"/>
              <w:bottom w:val="single" w:sz="4" w:space="0" w:color="auto"/>
              <w:right w:val="nil"/>
            </w:tcBorders>
            <w:vAlign w:val="center"/>
          </w:tcPr>
          <w:p w14:paraId="02522597" w14:textId="77777777" w:rsidR="00CC050F" w:rsidRPr="004C41CC" w:rsidRDefault="00CC050F" w:rsidP="006A0FE6">
            <w:pPr>
              <w:jc w:val="center"/>
              <w:rPr>
                <w:rFonts w:ascii="Times New Roman" w:hAnsi="Times New Roman" w:cs="Times New Roman"/>
                <w:sz w:val="28"/>
                <w:szCs w:val="28"/>
                <w:lang w:val="kk-KZ"/>
              </w:rPr>
            </w:pPr>
            <w:r>
              <w:rPr>
                <w:rFonts w:ascii="Times New Roman" w:hAnsi="Times New Roman" w:cs="Times New Roman"/>
                <w:sz w:val="28"/>
                <w:szCs w:val="28"/>
                <w:lang w:val="kk-KZ"/>
              </w:rPr>
              <w:t>Рецессивная модель (</w:t>
            </w:r>
            <w:r>
              <w:rPr>
                <w:rFonts w:ascii="Times New Roman" w:hAnsi="Times New Roman" w:cs="Times New Roman"/>
                <w:sz w:val="28"/>
                <w:szCs w:val="28"/>
                <w:lang w:val="en-US"/>
              </w:rPr>
              <w:t>df=</w:t>
            </w:r>
            <w:r>
              <w:rPr>
                <w:rFonts w:ascii="Times New Roman" w:hAnsi="Times New Roman" w:cs="Times New Roman"/>
                <w:sz w:val="28"/>
                <w:szCs w:val="28"/>
                <w:lang w:val="kk-KZ"/>
              </w:rPr>
              <w:t>1)</w:t>
            </w:r>
          </w:p>
        </w:tc>
      </w:tr>
      <w:tr w:rsidR="00CC050F" w:rsidRPr="00CE28CC" w14:paraId="3BE27750" w14:textId="77777777" w:rsidTr="00276CA6">
        <w:tc>
          <w:tcPr>
            <w:tcW w:w="1809" w:type="dxa"/>
            <w:vMerge w:val="restart"/>
            <w:tcBorders>
              <w:top w:val="single" w:sz="4" w:space="0" w:color="auto"/>
              <w:left w:val="nil"/>
              <w:bottom w:val="single" w:sz="12" w:space="0" w:color="auto"/>
              <w:right w:val="nil"/>
            </w:tcBorders>
            <w:vAlign w:val="center"/>
            <w:hideMark/>
          </w:tcPr>
          <w:p w14:paraId="453A81F4" w14:textId="77777777" w:rsidR="00CC050F" w:rsidRPr="004C41CC" w:rsidRDefault="00CC050F" w:rsidP="006A0FE6">
            <w:pPr>
              <w:autoSpaceDE w:val="0"/>
              <w:autoSpaceDN w:val="0"/>
              <w:adjustRightInd w:val="0"/>
              <w:jc w:val="both"/>
              <w:rPr>
                <w:rFonts w:ascii="Times New Roman" w:hAnsi="Times New Roman" w:cs="Times New Roman"/>
                <w:sz w:val="28"/>
                <w:szCs w:val="28"/>
                <w:lang w:val="kk-KZ" w:eastAsia="en-US"/>
              </w:rPr>
            </w:pPr>
            <w:r w:rsidRPr="00142FD7">
              <w:rPr>
                <w:rFonts w:ascii="Times New Roman" w:hAnsi="Times New Roman" w:cs="Times New Roman"/>
                <w:sz w:val="28"/>
                <w:szCs w:val="28"/>
                <w:lang w:val="en-US"/>
              </w:rPr>
              <w:t>SOD3 Ala58Thr</w:t>
            </w:r>
          </w:p>
        </w:tc>
        <w:tc>
          <w:tcPr>
            <w:tcW w:w="1418" w:type="dxa"/>
            <w:gridSpan w:val="2"/>
            <w:tcBorders>
              <w:top w:val="single" w:sz="4" w:space="0" w:color="auto"/>
              <w:left w:val="nil"/>
              <w:bottom w:val="nil"/>
              <w:right w:val="nil"/>
            </w:tcBorders>
            <w:vAlign w:val="center"/>
            <w:hideMark/>
          </w:tcPr>
          <w:p w14:paraId="70984DB2" w14:textId="77777777" w:rsidR="00CC050F" w:rsidRPr="005D210C" w:rsidRDefault="00CC050F"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GG</w:t>
            </w:r>
          </w:p>
        </w:tc>
        <w:tc>
          <w:tcPr>
            <w:tcW w:w="1417" w:type="dxa"/>
            <w:gridSpan w:val="2"/>
            <w:tcBorders>
              <w:top w:val="single" w:sz="4" w:space="0" w:color="auto"/>
              <w:left w:val="nil"/>
              <w:bottom w:val="nil"/>
              <w:right w:val="nil"/>
            </w:tcBorders>
            <w:vAlign w:val="center"/>
            <w:hideMark/>
          </w:tcPr>
          <w:p w14:paraId="1DE9A0A0" w14:textId="77777777" w:rsidR="00CC050F" w:rsidRPr="00EB52E3" w:rsidRDefault="00276CA6"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5</w:t>
            </w:r>
          </w:p>
        </w:tc>
        <w:tc>
          <w:tcPr>
            <w:tcW w:w="1134" w:type="dxa"/>
            <w:tcBorders>
              <w:top w:val="single" w:sz="4" w:space="0" w:color="auto"/>
              <w:left w:val="nil"/>
              <w:bottom w:val="nil"/>
              <w:right w:val="nil"/>
            </w:tcBorders>
            <w:vAlign w:val="center"/>
            <w:hideMark/>
          </w:tcPr>
          <w:p w14:paraId="26C3D073" w14:textId="77777777" w:rsidR="00CC050F" w:rsidRPr="00EB52E3" w:rsidRDefault="00276CA6"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10</w:t>
            </w:r>
          </w:p>
        </w:tc>
        <w:tc>
          <w:tcPr>
            <w:tcW w:w="2410" w:type="dxa"/>
            <w:gridSpan w:val="2"/>
            <w:tcBorders>
              <w:top w:val="single" w:sz="4" w:space="0" w:color="auto"/>
              <w:left w:val="nil"/>
              <w:bottom w:val="nil"/>
              <w:right w:val="nil"/>
            </w:tcBorders>
            <w:vAlign w:val="center"/>
            <w:hideMark/>
          </w:tcPr>
          <w:p w14:paraId="412099B4" w14:textId="77777777" w:rsidR="00CC050F" w:rsidRPr="00CE28CC" w:rsidRDefault="00276CA6" w:rsidP="006A0FE6">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lang w:val="kk-KZ"/>
              </w:rPr>
              <w:t>3</w:t>
            </w:r>
            <w:r w:rsidR="00CC050F">
              <w:rPr>
                <w:rFonts w:ascii="Times New Roman" w:hAnsi="Times New Roman" w:cs="Times New Roman"/>
                <w:sz w:val="28"/>
                <w:szCs w:val="28"/>
              </w:rPr>
              <w:t>,</w:t>
            </w:r>
            <w:r>
              <w:rPr>
                <w:rFonts w:ascii="Times New Roman" w:hAnsi="Times New Roman" w:cs="Times New Roman"/>
                <w:sz w:val="28"/>
                <w:szCs w:val="28"/>
                <w:lang w:val="kk-KZ"/>
              </w:rPr>
              <w:t>11</w:t>
            </w:r>
            <w:r w:rsidR="00CC050F">
              <w:rPr>
                <w:rFonts w:ascii="Times New Roman" w:hAnsi="Times New Roman" w:cs="Times New Roman"/>
                <w:sz w:val="28"/>
                <w:szCs w:val="28"/>
              </w:rPr>
              <w:t xml:space="preserve"> (0,</w:t>
            </w:r>
            <w:r>
              <w:rPr>
                <w:rFonts w:ascii="Times New Roman" w:hAnsi="Times New Roman" w:cs="Times New Roman"/>
                <w:sz w:val="28"/>
                <w:szCs w:val="28"/>
                <w:lang w:val="kk-KZ"/>
              </w:rPr>
              <w:t>91</w:t>
            </w:r>
            <w:r w:rsidR="00CC050F">
              <w:rPr>
                <w:rFonts w:ascii="Times New Roman" w:hAnsi="Times New Roman" w:cs="Times New Roman"/>
                <w:sz w:val="28"/>
                <w:szCs w:val="28"/>
              </w:rPr>
              <w:t xml:space="preserve"> – 1</w:t>
            </w:r>
            <w:r>
              <w:rPr>
                <w:rFonts w:ascii="Times New Roman" w:hAnsi="Times New Roman" w:cs="Times New Roman"/>
                <w:sz w:val="28"/>
                <w:szCs w:val="28"/>
                <w:lang w:val="kk-KZ"/>
              </w:rPr>
              <w:t>0</w:t>
            </w:r>
            <w:r w:rsidR="00CC050F">
              <w:rPr>
                <w:rFonts w:ascii="Times New Roman" w:hAnsi="Times New Roman" w:cs="Times New Roman"/>
                <w:sz w:val="28"/>
                <w:szCs w:val="28"/>
              </w:rPr>
              <w:t>,</w:t>
            </w:r>
            <w:r>
              <w:rPr>
                <w:rFonts w:ascii="Times New Roman" w:hAnsi="Times New Roman" w:cs="Times New Roman"/>
                <w:sz w:val="28"/>
                <w:szCs w:val="28"/>
                <w:lang w:val="kk-KZ"/>
              </w:rPr>
              <w:t>60</w:t>
            </w:r>
            <w:r w:rsidR="00CC050F" w:rsidRPr="00CE28CC">
              <w:rPr>
                <w:rFonts w:ascii="Times New Roman" w:hAnsi="Times New Roman" w:cs="Times New Roman"/>
                <w:sz w:val="28"/>
                <w:szCs w:val="28"/>
              </w:rPr>
              <w:t>)</w:t>
            </w:r>
          </w:p>
        </w:tc>
        <w:tc>
          <w:tcPr>
            <w:tcW w:w="1383" w:type="dxa"/>
            <w:gridSpan w:val="2"/>
            <w:vMerge w:val="restart"/>
            <w:tcBorders>
              <w:top w:val="single" w:sz="4" w:space="0" w:color="auto"/>
              <w:left w:val="nil"/>
              <w:bottom w:val="single" w:sz="12" w:space="0" w:color="auto"/>
              <w:right w:val="nil"/>
            </w:tcBorders>
            <w:vAlign w:val="center"/>
            <w:hideMark/>
          </w:tcPr>
          <w:p w14:paraId="1AB564A3" w14:textId="77777777" w:rsidR="00CC050F" w:rsidRPr="00EB52E3" w:rsidRDefault="00CC050F"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rPr>
              <w:t>0,</w:t>
            </w:r>
            <w:r w:rsidR="00276CA6">
              <w:rPr>
                <w:rFonts w:ascii="Times New Roman" w:hAnsi="Times New Roman" w:cs="Times New Roman"/>
                <w:sz w:val="28"/>
                <w:szCs w:val="28"/>
                <w:lang w:val="kk-KZ"/>
              </w:rPr>
              <w:t>0</w:t>
            </w:r>
            <w:r>
              <w:rPr>
                <w:rFonts w:ascii="Times New Roman" w:hAnsi="Times New Roman" w:cs="Times New Roman"/>
                <w:sz w:val="28"/>
                <w:szCs w:val="28"/>
                <w:lang w:val="kk-KZ"/>
              </w:rPr>
              <w:t>6</w:t>
            </w:r>
          </w:p>
        </w:tc>
      </w:tr>
      <w:tr w:rsidR="00CC050F" w:rsidRPr="00CE28CC" w14:paraId="1A2B033D" w14:textId="77777777" w:rsidTr="00276CA6">
        <w:trPr>
          <w:trHeight w:val="441"/>
        </w:trPr>
        <w:tc>
          <w:tcPr>
            <w:tcW w:w="1809" w:type="dxa"/>
            <w:vMerge/>
            <w:tcBorders>
              <w:top w:val="single" w:sz="4" w:space="0" w:color="auto"/>
              <w:left w:val="nil"/>
              <w:bottom w:val="single" w:sz="12" w:space="0" w:color="auto"/>
              <w:right w:val="nil"/>
            </w:tcBorders>
            <w:vAlign w:val="center"/>
            <w:hideMark/>
          </w:tcPr>
          <w:p w14:paraId="7A081771" w14:textId="77777777" w:rsidR="00CC050F" w:rsidRPr="00CE28CC" w:rsidRDefault="00CC050F" w:rsidP="006A0FE6">
            <w:pPr>
              <w:rPr>
                <w:rFonts w:ascii="Times New Roman" w:hAnsi="Times New Roman" w:cs="Times New Roman"/>
                <w:sz w:val="28"/>
                <w:szCs w:val="28"/>
                <w:lang w:eastAsia="en-US"/>
              </w:rPr>
            </w:pPr>
          </w:p>
        </w:tc>
        <w:tc>
          <w:tcPr>
            <w:tcW w:w="1418" w:type="dxa"/>
            <w:gridSpan w:val="2"/>
            <w:tcBorders>
              <w:top w:val="nil"/>
              <w:left w:val="nil"/>
              <w:bottom w:val="single" w:sz="12" w:space="0" w:color="auto"/>
              <w:right w:val="nil"/>
            </w:tcBorders>
            <w:vAlign w:val="center"/>
            <w:hideMark/>
          </w:tcPr>
          <w:p w14:paraId="23785306" w14:textId="77777777" w:rsidR="00CC050F" w:rsidRPr="005D210C" w:rsidRDefault="00CC050F"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GA</w:t>
            </w:r>
            <w:r>
              <w:rPr>
                <w:rFonts w:ascii="Times New Roman" w:hAnsi="Times New Roman" w:cs="Times New Roman"/>
                <w:sz w:val="28"/>
                <w:szCs w:val="28"/>
              </w:rPr>
              <w:t xml:space="preserve"> + </w:t>
            </w:r>
            <w:r>
              <w:rPr>
                <w:rFonts w:ascii="Times New Roman" w:hAnsi="Times New Roman" w:cs="Times New Roman"/>
                <w:sz w:val="28"/>
                <w:szCs w:val="28"/>
                <w:lang w:val="en-US"/>
              </w:rPr>
              <w:t>AA</w:t>
            </w:r>
          </w:p>
        </w:tc>
        <w:tc>
          <w:tcPr>
            <w:tcW w:w="1417" w:type="dxa"/>
            <w:gridSpan w:val="2"/>
            <w:tcBorders>
              <w:top w:val="nil"/>
              <w:left w:val="nil"/>
              <w:bottom w:val="single" w:sz="12" w:space="0" w:color="auto"/>
              <w:right w:val="nil"/>
            </w:tcBorders>
            <w:vAlign w:val="center"/>
            <w:hideMark/>
          </w:tcPr>
          <w:p w14:paraId="5A15C227" w14:textId="77777777" w:rsidR="00CC050F" w:rsidRPr="00EB52E3" w:rsidRDefault="00276CA6"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28</w:t>
            </w:r>
          </w:p>
        </w:tc>
        <w:tc>
          <w:tcPr>
            <w:tcW w:w="1134" w:type="dxa"/>
            <w:tcBorders>
              <w:top w:val="nil"/>
              <w:left w:val="nil"/>
              <w:bottom w:val="single" w:sz="12" w:space="0" w:color="auto"/>
              <w:right w:val="nil"/>
            </w:tcBorders>
            <w:vAlign w:val="center"/>
            <w:hideMark/>
          </w:tcPr>
          <w:p w14:paraId="0FC63C1F" w14:textId="77777777" w:rsidR="00CC050F" w:rsidRPr="00EB52E3" w:rsidRDefault="00276CA6"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18</w:t>
            </w:r>
          </w:p>
        </w:tc>
        <w:tc>
          <w:tcPr>
            <w:tcW w:w="2410" w:type="dxa"/>
            <w:gridSpan w:val="2"/>
            <w:tcBorders>
              <w:top w:val="nil"/>
              <w:left w:val="nil"/>
              <w:bottom w:val="single" w:sz="12" w:space="0" w:color="auto"/>
              <w:right w:val="nil"/>
            </w:tcBorders>
            <w:vAlign w:val="center"/>
            <w:hideMark/>
          </w:tcPr>
          <w:p w14:paraId="42FD1E98" w14:textId="77777777" w:rsidR="00CC050F" w:rsidRPr="00CE28CC" w:rsidRDefault="00276CA6"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kk-KZ"/>
              </w:rPr>
              <w:t>0</w:t>
            </w:r>
            <w:r w:rsidR="00CC050F">
              <w:rPr>
                <w:rFonts w:ascii="Times New Roman" w:hAnsi="Times New Roman" w:cs="Times New Roman"/>
                <w:sz w:val="28"/>
                <w:szCs w:val="28"/>
              </w:rPr>
              <w:t>,</w:t>
            </w:r>
            <w:r>
              <w:rPr>
                <w:rFonts w:ascii="Times New Roman" w:hAnsi="Times New Roman" w:cs="Times New Roman"/>
                <w:sz w:val="28"/>
                <w:szCs w:val="28"/>
                <w:lang w:val="kk-KZ"/>
              </w:rPr>
              <w:t>32</w:t>
            </w:r>
            <w:r w:rsidR="00CC050F" w:rsidRPr="00CE28CC">
              <w:rPr>
                <w:rFonts w:ascii="Times New Roman" w:hAnsi="Times New Roman" w:cs="Times New Roman"/>
                <w:sz w:val="28"/>
                <w:szCs w:val="28"/>
                <w:lang w:val="en-US"/>
              </w:rPr>
              <w:t xml:space="preserve"> (</w:t>
            </w:r>
            <w:r w:rsidR="00CC050F">
              <w:rPr>
                <w:rFonts w:ascii="Times New Roman" w:hAnsi="Times New Roman" w:cs="Times New Roman"/>
                <w:sz w:val="28"/>
                <w:szCs w:val="28"/>
                <w:lang w:val="kk-KZ"/>
              </w:rPr>
              <w:t>0</w:t>
            </w:r>
            <w:r w:rsidR="00CC050F">
              <w:rPr>
                <w:rFonts w:ascii="Times New Roman" w:hAnsi="Times New Roman" w:cs="Times New Roman"/>
                <w:sz w:val="28"/>
                <w:szCs w:val="28"/>
              </w:rPr>
              <w:t>,</w:t>
            </w:r>
            <w:r>
              <w:rPr>
                <w:rFonts w:ascii="Times New Roman" w:hAnsi="Times New Roman" w:cs="Times New Roman"/>
                <w:sz w:val="28"/>
                <w:szCs w:val="28"/>
                <w:lang w:val="kk-KZ"/>
              </w:rPr>
              <w:t>09</w:t>
            </w:r>
            <w:r w:rsidR="00CC050F" w:rsidRPr="00CE28CC">
              <w:rPr>
                <w:rFonts w:ascii="Times New Roman" w:hAnsi="Times New Roman" w:cs="Times New Roman"/>
                <w:sz w:val="28"/>
                <w:szCs w:val="28"/>
                <w:lang w:val="en-US"/>
              </w:rPr>
              <w:t xml:space="preserve"> – </w:t>
            </w:r>
            <w:r>
              <w:rPr>
                <w:rFonts w:ascii="Times New Roman" w:hAnsi="Times New Roman" w:cs="Times New Roman"/>
                <w:sz w:val="28"/>
                <w:szCs w:val="28"/>
                <w:lang w:val="kk-KZ"/>
              </w:rPr>
              <w:t>1</w:t>
            </w:r>
            <w:r w:rsidR="00CC050F">
              <w:rPr>
                <w:rFonts w:ascii="Times New Roman" w:hAnsi="Times New Roman" w:cs="Times New Roman"/>
                <w:sz w:val="28"/>
                <w:szCs w:val="28"/>
              </w:rPr>
              <w:t>,</w:t>
            </w:r>
            <w:r>
              <w:rPr>
                <w:rFonts w:ascii="Times New Roman" w:hAnsi="Times New Roman" w:cs="Times New Roman"/>
                <w:sz w:val="28"/>
                <w:szCs w:val="28"/>
                <w:lang w:val="kk-KZ"/>
              </w:rPr>
              <w:t>10</w:t>
            </w:r>
            <w:r w:rsidR="00CC050F" w:rsidRPr="00CE28CC">
              <w:rPr>
                <w:rFonts w:ascii="Times New Roman" w:hAnsi="Times New Roman" w:cs="Times New Roman"/>
                <w:sz w:val="28"/>
                <w:szCs w:val="28"/>
                <w:lang w:val="en-US"/>
              </w:rPr>
              <w:t>)</w:t>
            </w:r>
          </w:p>
        </w:tc>
        <w:tc>
          <w:tcPr>
            <w:tcW w:w="1383" w:type="dxa"/>
            <w:gridSpan w:val="2"/>
            <w:vMerge/>
            <w:tcBorders>
              <w:top w:val="single" w:sz="4" w:space="0" w:color="auto"/>
              <w:left w:val="nil"/>
              <w:bottom w:val="single" w:sz="12" w:space="0" w:color="auto"/>
              <w:right w:val="nil"/>
            </w:tcBorders>
            <w:vAlign w:val="center"/>
            <w:hideMark/>
          </w:tcPr>
          <w:p w14:paraId="038B82F1" w14:textId="77777777" w:rsidR="00CC050F" w:rsidRPr="00CE28CC" w:rsidRDefault="00CC050F" w:rsidP="006A0FE6">
            <w:pPr>
              <w:rPr>
                <w:rFonts w:ascii="Times New Roman" w:hAnsi="Times New Roman" w:cs="Times New Roman"/>
                <w:sz w:val="28"/>
                <w:szCs w:val="28"/>
                <w:lang w:eastAsia="en-US"/>
              </w:rPr>
            </w:pPr>
          </w:p>
        </w:tc>
      </w:tr>
    </w:tbl>
    <w:p w14:paraId="7F27EAA9" w14:textId="77777777" w:rsidR="00142FD7" w:rsidRDefault="00142FD7" w:rsidP="00552293">
      <w:pPr>
        <w:spacing w:after="0" w:line="240" w:lineRule="auto"/>
        <w:ind w:firstLine="709"/>
        <w:rPr>
          <w:lang w:val="kk-KZ"/>
        </w:rPr>
      </w:pPr>
    </w:p>
    <w:p w14:paraId="39625BBE" w14:textId="77777777" w:rsidR="00552293" w:rsidRPr="00836069" w:rsidRDefault="00552293" w:rsidP="00552293">
      <w:pPr>
        <w:widowControl w:val="0"/>
        <w:autoSpaceDE w:val="0"/>
        <w:autoSpaceDN w:val="0"/>
        <w:adjustRightInd w:val="0"/>
        <w:spacing w:after="0" w:line="240" w:lineRule="auto"/>
        <w:ind w:left="640" w:firstLine="709"/>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Таблица А.4 – Ассоциация </w:t>
      </w:r>
      <w:r w:rsidRPr="0087209A">
        <w:rPr>
          <w:rFonts w:ascii="Times New Roman" w:hAnsi="Times New Roman" w:cs="Times New Roman"/>
          <w:sz w:val="28"/>
          <w:szCs w:val="28"/>
          <w:lang w:val="kk-KZ"/>
        </w:rPr>
        <w:t xml:space="preserve">полиморфизма </w:t>
      </w:r>
      <w:r w:rsidRPr="00CB5A6F">
        <w:rPr>
          <w:rFonts w:ascii="Times New Roman" w:hAnsi="Times New Roman" w:cs="Times New Roman"/>
          <w:sz w:val="28"/>
          <w:szCs w:val="28"/>
          <w:lang w:val="kk-KZ"/>
        </w:rPr>
        <w:t xml:space="preserve">Ala58Thr гена </w:t>
      </w:r>
      <w:r w:rsidRPr="00CB5A6F">
        <w:rPr>
          <w:rFonts w:ascii="Times New Roman" w:hAnsi="Times New Roman" w:cs="Times New Roman"/>
          <w:i/>
          <w:sz w:val="28"/>
          <w:szCs w:val="28"/>
          <w:lang w:val="kk-KZ"/>
        </w:rPr>
        <w:t>SOD3</w:t>
      </w:r>
      <w:r w:rsidRPr="00CB5A6F">
        <w:rPr>
          <w:rFonts w:ascii="Times New Roman" w:hAnsi="Times New Roman" w:cs="Times New Roman"/>
          <w:sz w:val="28"/>
          <w:szCs w:val="28"/>
          <w:lang w:val="kk-KZ"/>
        </w:rPr>
        <w:t xml:space="preserve"> с риском развития ИБС</w:t>
      </w:r>
      <w:r w:rsidR="00836069">
        <w:rPr>
          <w:rFonts w:ascii="Times New Roman" w:hAnsi="Times New Roman" w:cs="Times New Roman"/>
          <w:sz w:val="28"/>
          <w:szCs w:val="28"/>
          <w:lang w:val="kk-KZ"/>
        </w:rPr>
        <w:t xml:space="preserve"> у Казахов и Русских</w:t>
      </w:r>
    </w:p>
    <w:p w14:paraId="0D6655BA" w14:textId="77777777" w:rsidR="00552293" w:rsidRDefault="00552293" w:rsidP="00552293">
      <w:pPr>
        <w:spacing w:after="0" w:line="240" w:lineRule="auto"/>
        <w:ind w:firstLine="709"/>
        <w:rPr>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09"/>
        <w:gridCol w:w="116"/>
        <w:gridCol w:w="1302"/>
        <w:gridCol w:w="142"/>
        <w:gridCol w:w="1275"/>
        <w:gridCol w:w="1134"/>
        <w:gridCol w:w="142"/>
        <w:gridCol w:w="2268"/>
        <w:gridCol w:w="142"/>
        <w:gridCol w:w="1241"/>
      </w:tblGrid>
      <w:tr w:rsidR="00552293" w:rsidRPr="00CE28CC" w14:paraId="65BC5A23" w14:textId="77777777" w:rsidTr="006A0FE6">
        <w:trPr>
          <w:trHeight w:val="581"/>
        </w:trPr>
        <w:tc>
          <w:tcPr>
            <w:tcW w:w="1925" w:type="dxa"/>
            <w:gridSpan w:val="2"/>
            <w:tcBorders>
              <w:top w:val="single" w:sz="4" w:space="0" w:color="auto"/>
              <w:left w:val="nil"/>
              <w:bottom w:val="single" w:sz="4" w:space="0" w:color="auto"/>
              <w:right w:val="nil"/>
            </w:tcBorders>
            <w:vAlign w:val="center"/>
            <w:hideMark/>
          </w:tcPr>
          <w:p w14:paraId="29F381E9" w14:textId="77777777" w:rsidR="00552293" w:rsidRPr="00CE28CC" w:rsidRDefault="00552293" w:rsidP="006A0FE6">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Полиморфизм гена</w:t>
            </w:r>
          </w:p>
        </w:tc>
        <w:tc>
          <w:tcPr>
            <w:tcW w:w="1302" w:type="dxa"/>
            <w:tcBorders>
              <w:top w:val="single" w:sz="4" w:space="0" w:color="auto"/>
              <w:left w:val="nil"/>
              <w:bottom w:val="single" w:sz="4" w:space="0" w:color="auto"/>
              <w:right w:val="nil"/>
            </w:tcBorders>
            <w:vAlign w:val="center"/>
            <w:hideMark/>
          </w:tcPr>
          <w:p w14:paraId="7DCB8A1A" w14:textId="77777777" w:rsidR="00552293" w:rsidRPr="00CE28CC" w:rsidRDefault="00552293" w:rsidP="006A0FE6">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 xml:space="preserve">Генотип </w:t>
            </w:r>
          </w:p>
        </w:tc>
        <w:tc>
          <w:tcPr>
            <w:tcW w:w="1417" w:type="dxa"/>
            <w:gridSpan w:val="2"/>
            <w:tcBorders>
              <w:top w:val="single" w:sz="4" w:space="0" w:color="auto"/>
              <w:left w:val="nil"/>
              <w:bottom w:val="single" w:sz="4" w:space="0" w:color="auto"/>
              <w:right w:val="nil"/>
            </w:tcBorders>
            <w:vAlign w:val="center"/>
            <w:hideMark/>
          </w:tcPr>
          <w:p w14:paraId="047E0C13" w14:textId="77777777" w:rsidR="00552293" w:rsidRPr="00CE28CC" w:rsidRDefault="00552293" w:rsidP="006A0FE6">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Контроль</w:t>
            </w:r>
          </w:p>
        </w:tc>
        <w:tc>
          <w:tcPr>
            <w:tcW w:w="1276" w:type="dxa"/>
            <w:gridSpan w:val="2"/>
            <w:tcBorders>
              <w:top w:val="single" w:sz="4" w:space="0" w:color="auto"/>
              <w:left w:val="nil"/>
              <w:bottom w:val="single" w:sz="4" w:space="0" w:color="auto"/>
              <w:right w:val="nil"/>
            </w:tcBorders>
            <w:vAlign w:val="center"/>
            <w:hideMark/>
          </w:tcPr>
          <w:p w14:paraId="72A1D57E" w14:textId="77777777" w:rsidR="00552293" w:rsidRPr="00CE28CC" w:rsidRDefault="00552293" w:rsidP="006A0FE6">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Опыт</w:t>
            </w:r>
          </w:p>
        </w:tc>
        <w:tc>
          <w:tcPr>
            <w:tcW w:w="2268" w:type="dxa"/>
            <w:tcBorders>
              <w:top w:val="single" w:sz="4" w:space="0" w:color="auto"/>
              <w:left w:val="nil"/>
              <w:bottom w:val="single" w:sz="4" w:space="0" w:color="auto"/>
              <w:right w:val="nil"/>
            </w:tcBorders>
            <w:vAlign w:val="center"/>
            <w:hideMark/>
          </w:tcPr>
          <w:p w14:paraId="45884380" w14:textId="77777777" w:rsidR="00552293" w:rsidRPr="00552293" w:rsidRDefault="00552293" w:rsidP="006A0FE6">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lang w:val="en-US"/>
              </w:rPr>
              <w:t>OR</w:t>
            </w:r>
            <w:r w:rsidRPr="00552293">
              <w:rPr>
                <w:rFonts w:ascii="Times New Roman" w:hAnsi="Times New Roman" w:cs="Times New Roman"/>
                <w:sz w:val="28"/>
                <w:szCs w:val="28"/>
              </w:rPr>
              <w:t xml:space="preserve"> (95% </w:t>
            </w:r>
            <w:r w:rsidRPr="00CE28CC">
              <w:rPr>
                <w:rFonts w:ascii="Times New Roman" w:hAnsi="Times New Roman" w:cs="Times New Roman"/>
                <w:sz w:val="28"/>
                <w:szCs w:val="28"/>
                <w:lang w:val="en-US"/>
              </w:rPr>
              <w:t>CI</w:t>
            </w:r>
            <w:r w:rsidRPr="00552293">
              <w:rPr>
                <w:rFonts w:ascii="Times New Roman" w:hAnsi="Times New Roman" w:cs="Times New Roman"/>
                <w:sz w:val="28"/>
                <w:szCs w:val="28"/>
              </w:rPr>
              <w:t>)</w:t>
            </w:r>
          </w:p>
        </w:tc>
        <w:tc>
          <w:tcPr>
            <w:tcW w:w="1383" w:type="dxa"/>
            <w:gridSpan w:val="2"/>
            <w:tcBorders>
              <w:top w:val="single" w:sz="4" w:space="0" w:color="auto"/>
              <w:left w:val="nil"/>
              <w:bottom w:val="single" w:sz="4" w:space="0" w:color="auto"/>
              <w:right w:val="nil"/>
            </w:tcBorders>
            <w:vAlign w:val="center"/>
            <w:hideMark/>
          </w:tcPr>
          <w:p w14:paraId="179261BD" w14:textId="77777777" w:rsidR="00552293" w:rsidRPr="00DB1972" w:rsidRDefault="00552293"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 xml:space="preserve">Значение </w:t>
            </w:r>
            <w:r w:rsidRPr="00DB1972">
              <w:rPr>
                <w:rFonts w:ascii="Times New Roman" w:hAnsi="Times New Roman" w:cs="Times New Roman"/>
                <w:i/>
                <w:sz w:val="28"/>
                <w:szCs w:val="28"/>
                <w:lang w:val="en-US"/>
              </w:rPr>
              <w:t>p</w:t>
            </w:r>
          </w:p>
        </w:tc>
      </w:tr>
      <w:tr w:rsidR="00E0249C" w:rsidRPr="00CE28CC" w14:paraId="38C416CA" w14:textId="77777777" w:rsidTr="00E0249C">
        <w:trPr>
          <w:trHeight w:val="511"/>
        </w:trPr>
        <w:tc>
          <w:tcPr>
            <w:tcW w:w="9571" w:type="dxa"/>
            <w:gridSpan w:val="10"/>
            <w:tcBorders>
              <w:top w:val="single" w:sz="4" w:space="0" w:color="auto"/>
              <w:left w:val="nil"/>
              <w:bottom w:val="single" w:sz="4" w:space="0" w:color="auto"/>
              <w:right w:val="nil"/>
            </w:tcBorders>
            <w:vAlign w:val="center"/>
          </w:tcPr>
          <w:p w14:paraId="05DADFB0" w14:textId="77777777" w:rsidR="00E0249C" w:rsidRDefault="00E0249C" w:rsidP="006A0FE6">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Мультипликативная модель (</w:t>
            </w:r>
            <w:r>
              <w:rPr>
                <w:rFonts w:ascii="Times New Roman" w:hAnsi="Times New Roman" w:cs="Times New Roman"/>
                <w:sz w:val="28"/>
                <w:szCs w:val="28"/>
                <w:lang w:val="en-US"/>
              </w:rPr>
              <w:t>df=</w:t>
            </w:r>
            <w:r>
              <w:rPr>
                <w:rFonts w:ascii="Times New Roman" w:hAnsi="Times New Roman" w:cs="Times New Roman"/>
                <w:sz w:val="28"/>
                <w:szCs w:val="28"/>
                <w:lang w:val="kk-KZ"/>
              </w:rPr>
              <w:t>1)</w:t>
            </w:r>
          </w:p>
        </w:tc>
      </w:tr>
      <w:tr w:rsidR="006A0FE6" w:rsidRPr="00CE28CC" w14:paraId="2B41FAAA" w14:textId="77777777" w:rsidTr="00E0249C">
        <w:trPr>
          <w:trHeight w:val="581"/>
        </w:trPr>
        <w:tc>
          <w:tcPr>
            <w:tcW w:w="1925" w:type="dxa"/>
            <w:gridSpan w:val="2"/>
            <w:vMerge w:val="restart"/>
            <w:tcBorders>
              <w:top w:val="single" w:sz="4" w:space="0" w:color="auto"/>
              <w:left w:val="nil"/>
              <w:right w:val="nil"/>
            </w:tcBorders>
            <w:vAlign w:val="center"/>
          </w:tcPr>
          <w:p w14:paraId="55AB1188" w14:textId="77777777" w:rsidR="006A0FE6" w:rsidRPr="00CE28CC" w:rsidRDefault="006A0FE6" w:rsidP="006A0FE6">
            <w:pPr>
              <w:autoSpaceDE w:val="0"/>
              <w:autoSpaceDN w:val="0"/>
              <w:adjustRightInd w:val="0"/>
              <w:jc w:val="center"/>
              <w:rPr>
                <w:rFonts w:ascii="Times New Roman" w:hAnsi="Times New Roman" w:cs="Times New Roman"/>
                <w:sz w:val="28"/>
                <w:szCs w:val="28"/>
              </w:rPr>
            </w:pPr>
            <w:r w:rsidRPr="00142FD7">
              <w:rPr>
                <w:rFonts w:ascii="Times New Roman" w:hAnsi="Times New Roman" w:cs="Times New Roman"/>
                <w:sz w:val="28"/>
                <w:szCs w:val="28"/>
                <w:lang w:val="en-US"/>
              </w:rPr>
              <w:t>SOD</w:t>
            </w:r>
            <w:r w:rsidRPr="00552293">
              <w:rPr>
                <w:rFonts w:ascii="Times New Roman" w:hAnsi="Times New Roman" w:cs="Times New Roman"/>
                <w:sz w:val="28"/>
                <w:szCs w:val="28"/>
              </w:rPr>
              <w:t xml:space="preserve">3 </w:t>
            </w:r>
            <w:r w:rsidRPr="00142FD7">
              <w:rPr>
                <w:rFonts w:ascii="Times New Roman" w:hAnsi="Times New Roman" w:cs="Times New Roman"/>
                <w:sz w:val="28"/>
                <w:szCs w:val="28"/>
                <w:lang w:val="en-US"/>
              </w:rPr>
              <w:t>Ala</w:t>
            </w:r>
            <w:r w:rsidRPr="00552293">
              <w:rPr>
                <w:rFonts w:ascii="Times New Roman" w:hAnsi="Times New Roman" w:cs="Times New Roman"/>
                <w:sz w:val="28"/>
                <w:szCs w:val="28"/>
              </w:rPr>
              <w:t>58</w:t>
            </w:r>
            <w:r w:rsidRPr="00142FD7">
              <w:rPr>
                <w:rFonts w:ascii="Times New Roman" w:hAnsi="Times New Roman" w:cs="Times New Roman"/>
                <w:sz w:val="28"/>
                <w:szCs w:val="28"/>
                <w:lang w:val="en-US"/>
              </w:rPr>
              <w:t>Thr</w:t>
            </w:r>
          </w:p>
        </w:tc>
        <w:tc>
          <w:tcPr>
            <w:tcW w:w="1302" w:type="dxa"/>
            <w:tcBorders>
              <w:left w:val="nil"/>
              <w:right w:val="nil"/>
            </w:tcBorders>
            <w:vAlign w:val="center"/>
          </w:tcPr>
          <w:p w14:paraId="1ECC798E" w14:textId="77777777" w:rsidR="006A0FE6" w:rsidRPr="00E0249C" w:rsidRDefault="006A0FE6" w:rsidP="006A0FE6">
            <w:pPr>
              <w:autoSpaceDE w:val="0"/>
              <w:autoSpaceDN w:val="0"/>
              <w:adjustRightInd w:val="0"/>
              <w:jc w:val="center"/>
              <w:rPr>
                <w:rFonts w:ascii="Times New Roman" w:hAnsi="Times New Roman" w:cs="Times New Roman"/>
                <w:i/>
                <w:sz w:val="28"/>
                <w:szCs w:val="28"/>
                <w:lang w:val="en-US"/>
              </w:rPr>
            </w:pPr>
            <w:r w:rsidRPr="00E0249C">
              <w:rPr>
                <w:rFonts w:ascii="Times New Roman" w:hAnsi="Times New Roman" w:cs="Times New Roman"/>
                <w:i/>
                <w:sz w:val="28"/>
                <w:szCs w:val="28"/>
              </w:rPr>
              <w:t xml:space="preserve">Аллель </w:t>
            </w:r>
            <w:r w:rsidRPr="00E0249C">
              <w:rPr>
                <w:rFonts w:ascii="Times New Roman" w:hAnsi="Times New Roman" w:cs="Times New Roman"/>
                <w:i/>
                <w:sz w:val="28"/>
                <w:szCs w:val="28"/>
                <w:lang w:val="en-US"/>
              </w:rPr>
              <w:t>G</w:t>
            </w:r>
          </w:p>
        </w:tc>
        <w:tc>
          <w:tcPr>
            <w:tcW w:w="1417" w:type="dxa"/>
            <w:gridSpan w:val="2"/>
            <w:tcBorders>
              <w:left w:val="nil"/>
              <w:right w:val="nil"/>
            </w:tcBorders>
            <w:vAlign w:val="center"/>
          </w:tcPr>
          <w:p w14:paraId="25600CB0" w14:textId="77777777" w:rsidR="006A0FE6" w:rsidRPr="00E0249C" w:rsidRDefault="006A0FE6" w:rsidP="006A0FE6">
            <w:pPr>
              <w:autoSpaceDE w:val="0"/>
              <w:autoSpaceDN w:val="0"/>
              <w:adjustRightInd w:val="0"/>
              <w:jc w:val="center"/>
              <w:rPr>
                <w:rFonts w:ascii="Times New Roman" w:hAnsi="Times New Roman" w:cs="Times New Roman"/>
                <w:sz w:val="28"/>
                <w:szCs w:val="28"/>
                <w:lang w:val="en-US"/>
              </w:rPr>
            </w:pPr>
            <w:r>
              <w:rPr>
                <w:rFonts w:ascii="Times New Roman" w:hAnsi="Times New Roman" w:cs="Times New Roman"/>
                <w:sz w:val="28"/>
                <w:szCs w:val="28"/>
                <w:lang w:val="en-US"/>
              </w:rPr>
              <w:t>168</w:t>
            </w:r>
          </w:p>
        </w:tc>
        <w:tc>
          <w:tcPr>
            <w:tcW w:w="1276" w:type="dxa"/>
            <w:gridSpan w:val="2"/>
            <w:tcBorders>
              <w:left w:val="nil"/>
              <w:right w:val="nil"/>
            </w:tcBorders>
            <w:vAlign w:val="center"/>
          </w:tcPr>
          <w:p w14:paraId="70D37614" w14:textId="77777777" w:rsidR="006A0FE6" w:rsidRPr="00E0249C" w:rsidRDefault="006A0FE6" w:rsidP="006A0FE6">
            <w:pPr>
              <w:autoSpaceDE w:val="0"/>
              <w:autoSpaceDN w:val="0"/>
              <w:adjustRightInd w:val="0"/>
              <w:jc w:val="center"/>
              <w:rPr>
                <w:rFonts w:ascii="Times New Roman" w:hAnsi="Times New Roman" w:cs="Times New Roman"/>
                <w:sz w:val="28"/>
                <w:szCs w:val="28"/>
                <w:lang w:val="en-US"/>
              </w:rPr>
            </w:pPr>
            <w:r>
              <w:rPr>
                <w:rFonts w:ascii="Times New Roman" w:hAnsi="Times New Roman" w:cs="Times New Roman"/>
                <w:sz w:val="28"/>
                <w:szCs w:val="28"/>
                <w:lang w:val="en-US"/>
              </w:rPr>
              <w:t>155</w:t>
            </w:r>
          </w:p>
        </w:tc>
        <w:tc>
          <w:tcPr>
            <w:tcW w:w="2268" w:type="dxa"/>
            <w:tcBorders>
              <w:left w:val="nil"/>
              <w:right w:val="nil"/>
            </w:tcBorders>
            <w:vAlign w:val="center"/>
          </w:tcPr>
          <w:p w14:paraId="7B65DBAB" w14:textId="77777777" w:rsidR="006A0FE6" w:rsidRPr="00CE28CC" w:rsidRDefault="006A0FE6" w:rsidP="006A0FE6">
            <w:pPr>
              <w:autoSpaceDE w:val="0"/>
              <w:autoSpaceDN w:val="0"/>
              <w:adjustRightInd w:val="0"/>
              <w:jc w:val="center"/>
              <w:rPr>
                <w:rFonts w:ascii="Times New Roman" w:hAnsi="Times New Roman" w:cs="Times New Roman"/>
                <w:sz w:val="28"/>
                <w:szCs w:val="28"/>
                <w:lang w:val="en-US"/>
              </w:rPr>
            </w:pPr>
            <w:r>
              <w:rPr>
                <w:rFonts w:ascii="Times New Roman" w:hAnsi="Times New Roman" w:cs="Times New Roman"/>
                <w:sz w:val="28"/>
                <w:szCs w:val="28"/>
                <w:lang w:val="kk-KZ"/>
              </w:rPr>
              <w:t>0</w:t>
            </w:r>
            <w:r>
              <w:rPr>
                <w:rFonts w:ascii="Times New Roman" w:hAnsi="Times New Roman" w:cs="Times New Roman"/>
                <w:sz w:val="28"/>
                <w:szCs w:val="28"/>
              </w:rPr>
              <w:t>,</w:t>
            </w:r>
            <w:r>
              <w:rPr>
                <w:rFonts w:ascii="Times New Roman" w:hAnsi="Times New Roman" w:cs="Times New Roman"/>
                <w:sz w:val="28"/>
                <w:szCs w:val="28"/>
                <w:lang w:val="en-US"/>
              </w:rPr>
              <w:t>73</w:t>
            </w:r>
            <w:r w:rsidRPr="00CE28CC">
              <w:rPr>
                <w:rFonts w:ascii="Times New Roman" w:hAnsi="Times New Roman" w:cs="Times New Roman"/>
                <w:sz w:val="28"/>
                <w:szCs w:val="28"/>
                <w:lang w:val="en-US"/>
              </w:rPr>
              <w:t xml:space="preserve"> (</w:t>
            </w:r>
            <w:r>
              <w:rPr>
                <w:rFonts w:ascii="Times New Roman" w:hAnsi="Times New Roman" w:cs="Times New Roman"/>
                <w:sz w:val="28"/>
                <w:szCs w:val="28"/>
                <w:lang w:val="kk-KZ"/>
              </w:rPr>
              <w:t>0</w:t>
            </w:r>
            <w:r>
              <w:rPr>
                <w:rFonts w:ascii="Times New Roman" w:hAnsi="Times New Roman" w:cs="Times New Roman"/>
                <w:sz w:val="28"/>
                <w:szCs w:val="28"/>
              </w:rPr>
              <w:t>,</w:t>
            </w:r>
            <w:r>
              <w:rPr>
                <w:rFonts w:ascii="Times New Roman" w:hAnsi="Times New Roman" w:cs="Times New Roman"/>
                <w:sz w:val="28"/>
                <w:szCs w:val="28"/>
                <w:lang w:val="en-US"/>
              </w:rPr>
              <w:t>59</w:t>
            </w:r>
            <w:r w:rsidRPr="00CE28CC">
              <w:rPr>
                <w:rFonts w:ascii="Times New Roman" w:hAnsi="Times New Roman" w:cs="Times New Roman"/>
                <w:sz w:val="28"/>
                <w:szCs w:val="28"/>
                <w:lang w:val="en-US"/>
              </w:rPr>
              <w:t xml:space="preserve"> – </w:t>
            </w:r>
            <w:r>
              <w:rPr>
                <w:rFonts w:ascii="Times New Roman" w:hAnsi="Times New Roman" w:cs="Times New Roman"/>
                <w:sz w:val="28"/>
                <w:szCs w:val="28"/>
                <w:lang w:val="en-US"/>
              </w:rPr>
              <w:t>0</w:t>
            </w:r>
            <w:r>
              <w:rPr>
                <w:rFonts w:ascii="Times New Roman" w:hAnsi="Times New Roman" w:cs="Times New Roman"/>
                <w:sz w:val="28"/>
                <w:szCs w:val="28"/>
              </w:rPr>
              <w:t>,</w:t>
            </w:r>
            <w:r>
              <w:rPr>
                <w:rFonts w:ascii="Times New Roman" w:hAnsi="Times New Roman" w:cs="Times New Roman"/>
                <w:sz w:val="28"/>
                <w:szCs w:val="28"/>
                <w:lang w:val="en-US"/>
              </w:rPr>
              <w:t>91</w:t>
            </w:r>
            <w:r w:rsidRPr="00CE28CC">
              <w:rPr>
                <w:rFonts w:ascii="Times New Roman" w:hAnsi="Times New Roman" w:cs="Times New Roman"/>
                <w:sz w:val="28"/>
                <w:szCs w:val="28"/>
                <w:lang w:val="en-US"/>
              </w:rPr>
              <w:t>)</w:t>
            </w:r>
          </w:p>
        </w:tc>
        <w:tc>
          <w:tcPr>
            <w:tcW w:w="1383" w:type="dxa"/>
            <w:gridSpan w:val="2"/>
            <w:vMerge w:val="restart"/>
            <w:tcBorders>
              <w:left w:val="nil"/>
              <w:right w:val="nil"/>
            </w:tcBorders>
            <w:vAlign w:val="center"/>
          </w:tcPr>
          <w:p w14:paraId="0DA91973" w14:textId="77777777" w:rsidR="006A0FE6" w:rsidRPr="006A0FE6" w:rsidRDefault="006A0FE6" w:rsidP="006A0FE6">
            <w:pPr>
              <w:autoSpaceDE w:val="0"/>
              <w:autoSpaceDN w:val="0"/>
              <w:adjustRightInd w:val="0"/>
              <w:jc w:val="center"/>
              <w:rPr>
                <w:rFonts w:ascii="Times New Roman" w:hAnsi="Times New Roman" w:cs="Times New Roman"/>
                <w:sz w:val="28"/>
                <w:szCs w:val="28"/>
                <w:u w:val="single"/>
                <w:lang w:val="en-US"/>
              </w:rPr>
            </w:pPr>
            <w:r w:rsidRPr="006A0FE6">
              <w:rPr>
                <w:rFonts w:ascii="Times New Roman" w:hAnsi="Times New Roman" w:cs="Times New Roman"/>
                <w:sz w:val="28"/>
                <w:szCs w:val="28"/>
                <w:u w:val="single"/>
                <w:lang w:val="en-US"/>
              </w:rPr>
              <w:t>0.005</w:t>
            </w:r>
          </w:p>
        </w:tc>
      </w:tr>
      <w:tr w:rsidR="006A0FE6" w:rsidRPr="00CE28CC" w14:paraId="4759DF52" w14:textId="77777777" w:rsidTr="00E0249C">
        <w:trPr>
          <w:trHeight w:val="183"/>
        </w:trPr>
        <w:tc>
          <w:tcPr>
            <w:tcW w:w="1925" w:type="dxa"/>
            <w:gridSpan w:val="2"/>
            <w:vMerge/>
            <w:tcBorders>
              <w:left w:val="nil"/>
              <w:bottom w:val="single" w:sz="4" w:space="0" w:color="auto"/>
              <w:right w:val="nil"/>
            </w:tcBorders>
            <w:vAlign w:val="center"/>
          </w:tcPr>
          <w:p w14:paraId="1D3A13D7" w14:textId="77777777" w:rsidR="006A0FE6" w:rsidRPr="00CE28CC" w:rsidRDefault="006A0FE6" w:rsidP="006A0FE6">
            <w:pPr>
              <w:autoSpaceDE w:val="0"/>
              <w:autoSpaceDN w:val="0"/>
              <w:adjustRightInd w:val="0"/>
              <w:jc w:val="center"/>
              <w:rPr>
                <w:rFonts w:ascii="Times New Roman" w:hAnsi="Times New Roman" w:cs="Times New Roman"/>
                <w:sz w:val="28"/>
                <w:szCs w:val="28"/>
              </w:rPr>
            </w:pPr>
          </w:p>
        </w:tc>
        <w:tc>
          <w:tcPr>
            <w:tcW w:w="1302" w:type="dxa"/>
            <w:tcBorders>
              <w:left w:val="nil"/>
              <w:bottom w:val="single" w:sz="4" w:space="0" w:color="auto"/>
              <w:right w:val="nil"/>
            </w:tcBorders>
            <w:vAlign w:val="center"/>
          </w:tcPr>
          <w:p w14:paraId="5817EEE7" w14:textId="77777777" w:rsidR="006A0FE6" w:rsidRPr="00E0249C" w:rsidRDefault="006A0FE6" w:rsidP="006A0FE6">
            <w:pPr>
              <w:autoSpaceDE w:val="0"/>
              <w:autoSpaceDN w:val="0"/>
              <w:adjustRightInd w:val="0"/>
              <w:jc w:val="center"/>
              <w:rPr>
                <w:rFonts w:ascii="Times New Roman" w:hAnsi="Times New Roman" w:cs="Times New Roman"/>
                <w:i/>
                <w:sz w:val="28"/>
                <w:szCs w:val="28"/>
                <w:lang w:val="en-US"/>
              </w:rPr>
            </w:pPr>
            <w:r w:rsidRPr="00E0249C">
              <w:rPr>
                <w:rFonts w:ascii="Times New Roman" w:hAnsi="Times New Roman" w:cs="Times New Roman"/>
                <w:i/>
                <w:sz w:val="28"/>
                <w:szCs w:val="28"/>
                <w:lang w:val="kk-KZ"/>
              </w:rPr>
              <w:t xml:space="preserve">Аллель </w:t>
            </w:r>
            <w:r w:rsidRPr="00E0249C">
              <w:rPr>
                <w:rFonts w:ascii="Times New Roman" w:hAnsi="Times New Roman" w:cs="Times New Roman"/>
                <w:i/>
                <w:sz w:val="28"/>
                <w:szCs w:val="28"/>
                <w:lang w:val="en-US"/>
              </w:rPr>
              <w:t>A</w:t>
            </w:r>
          </w:p>
        </w:tc>
        <w:tc>
          <w:tcPr>
            <w:tcW w:w="1417" w:type="dxa"/>
            <w:gridSpan w:val="2"/>
            <w:tcBorders>
              <w:left w:val="nil"/>
              <w:bottom w:val="single" w:sz="4" w:space="0" w:color="auto"/>
              <w:right w:val="nil"/>
            </w:tcBorders>
            <w:vAlign w:val="center"/>
          </w:tcPr>
          <w:p w14:paraId="2934FEEB" w14:textId="77777777" w:rsidR="006A0FE6" w:rsidRPr="00E0249C" w:rsidRDefault="006A0FE6" w:rsidP="006A0FE6">
            <w:pPr>
              <w:autoSpaceDE w:val="0"/>
              <w:autoSpaceDN w:val="0"/>
              <w:adjustRightInd w:val="0"/>
              <w:jc w:val="center"/>
              <w:rPr>
                <w:rFonts w:ascii="Times New Roman" w:hAnsi="Times New Roman" w:cs="Times New Roman"/>
                <w:sz w:val="28"/>
                <w:szCs w:val="28"/>
                <w:lang w:val="en-US"/>
              </w:rPr>
            </w:pPr>
            <w:r>
              <w:rPr>
                <w:rFonts w:ascii="Times New Roman" w:hAnsi="Times New Roman" w:cs="Times New Roman"/>
                <w:sz w:val="28"/>
                <w:szCs w:val="28"/>
                <w:lang w:val="en-US"/>
              </w:rPr>
              <w:t>140</w:t>
            </w:r>
          </w:p>
        </w:tc>
        <w:tc>
          <w:tcPr>
            <w:tcW w:w="1276" w:type="dxa"/>
            <w:gridSpan w:val="2"/>
            <w:tcBorders>
              <w:left w:val="nil"/>
              <w:bottom w:val="single" w:sz="4" w:space="0" w:color="auto"/>
              <w:right w:val="nil"/>
            </w:tcBorders>
            <w:vAlign w:val="center"/>
          </w:tcPr>
          <w:p w14:paraId="71243F88" w14:textId="77777777" w:rsidR="006A0FE6" w:rsidRPr="00E0249C" w:rsidRDefault="006A0FE6" w:rsidP="006A0FE6">
            <w:pPr>
              <w:autoSpaceDE w:val="0"/>
              <w:autoSpaceDN w:val="0"/>
              <w:adjustRightInd w:val="0"/>
              <w:jc w:val="center"/>
              <w:rPr>
                <w:rFonts w:ascii="Times New Roman" w:hAnsi="Times New Roman" w:cs="Times New Roman"/>
                <w:sz w:val="28"/>
                <w:szCs w:val="28"/>
                <w:lang w:val="en-US"/>
              </w:rPr>
            </w:pPr>
            <w:r>
              <w:rPr>
                <w:rFonts w:ascii="Times New Roman" w:hAnsi="Times New Roman" w:cs="Times New Roman"/>
                <w:sz w:val="28"/>
                <w:szCs w:val="28"/>
                <w:lang w:val="en-US"/>
              </w:rPr>
              <w:t>177</w:t>
            </w:r>
          </w:p>
        </w:tc>
        <w:tc>
          <w:tcPr>
            <w:tcW w:w="2268" w:type="dxa"/>
            <w:tcBorders>
              <w:left w:val="nil"/>
              <w:bottom w:val="single" w:sz="4" w:space="0" w:color="auto"/>
              <w:right w:val="nil"/>
            </w:tcBorders>
            <w:vAlign w:val="center"/>
          </w:tcPr>
          <w:p w14:paraId="16A62D29" w14:textId="77777777" w:rsidR="006A0FE6" w:rsidRPr="00CE28CC" w:rsidRDefault="006A0FE6" w:rsidP="006A0FE6">
            <w:pPr>
              <w:autoSpaceDE w:val="0"/>
              <w:autoSpaceDN w:val="0"/>
              <w:adjustRightInd w:val="0"/>
              <w:jc w:val="center"/>
              <w:rPr>
                <w:rFonts w:ascii="Times New Roman" w:hAnsi="Times New Roman" w:cs="Times New Roman"/>
                <w:sz w:val="28"/>
                <w:szCs w:val="28"/>
                <w:lang w:val="en-US"/>
              </w:rPr>
            </w:pPr>
            <w:r w:rsidRPr="006A0FE6">
              <w:rPr>
                <w:rFonts w:ascii="Times New Roman" w:hAnsi="Times New Roman" w:cs="Times New Roman"/>
                <w:b/>
                <w:sz w:val="28"/>
                <w:szCs w:val="28"/>
                <w:u w:val="single"/>
                <w:lang w:val="en-US"/>
              </w:rPr>
              <w:t>1</w:t>
            </w:r>
            <w:r w:rsidRPr="006A0FE6">
              <w:rPr>
                <w:rFonts w:ascii="Times New Roman" w:hAnsi="Times New Roman" w:cs="Times New Roman"/>
                <w:b/>
                <w:sz w:val="28"/>
                <w:szCs w:val="28"/>
                <w:u w:val="single"/>
              </w:rPr>
              <w:t>,</w:t>
            </w:r>
            <w:r w:rsidRPr="006A0FE6">
              <w:rPr>
                <w:rFonts w:ascii="Times New Roman" w:hAnsi="Times New Roman" w:cs="Times New Roman"/>
                <w:b/>
                <w:sz w:val="28"/>
                <w:szCs w:val="28"/>
                <w:u w:val="single"/>
                <w:lang w:val="kk-KZ"/>
              </w:rPr>
              <w:t>3</w:t>
            </w:r>
            <w:r w:rsidRPr="006A0FE6">
              <w:rPr>
                <w:rFonts w:ascii="Times New Roman" w:hAnsi="Times New Roman" w:cs="Times New Roman"/>
                <w:b/>
                <w:sz w:val="28"/>
                <w:szCs w:val="28"/>
                <w:u w:val="single"/>
                <w:lang w:val="en-US"/>
              </w:rPr>
              <w:t>7</w:t>
            </w:r>
            <w:r w:rsidRPr="00CE28CC">
              <w:rPr>
                <w:rFonts w:ascii="Times New Roman" w:hAnsi="Times New Roman" w:cs="Times New Roman"/>
                <w:sz w:val="28"/>
                <w:szCs w:val="28"/>
                <w:lang w:val="en-US"/>
              </w:rPr>
              <w:t xml:space="preserve"> (</w:t>
            </w:r>
            <w:r>
              <w:rPr>
                <w:rFonts w:ascii="Times New Roman" w:hAnsi="Times New Roman" w:cs="Times New Roman"/>
                <w:sz w:val="28"/>
                <w:szCs w:val="28"/>
                <w:lang w:val="en-US"/>
              </w:rPr>
              <w:t>1</w:t>
            </w:r>
            <w:r>
              <w:rPr>
                <w:rFonts w:ascii="Times New Roman" w:hAnsi="Times New Roman" w:cs="Times New Roman"/>
                <w:sz w:val="28"/>
                <w:szCs w:val="28"/>
              </w:rPr>
              <w:t>,</w:t>
            </w:r>
            <w:r>
              <w:rPr>
                <w:rFonts w:ascii="Times New Roman" w:hAnsi="Times New Roman" w:cs="Times New Roman"/>
                <w:sz w:val="28"/>
                <w:szCs w:val="28"/>
                <w:lang w:val="en-US"/>
              </w:rPr>
              <w:t>10</w:t>
            </w:r>
            <w:r w:rsidRPr="00CE28CC">
              <w:rPr>
                <w:rFonts w:ascii="Times New Roman" w:hAnsi="Times New Roman" w:cs="Times New Roman"/>
                <w:sz w:val="28"/>
                <w:szCs w:val="28"/>
                <w:lang w:val="en-US"/>
              </w:rPr>
              <w:t xml:space="preserve"> – </w:t>
            </w:r>
            <w:r>
              <w:rPr>
                <w:rFonts w:ascii="Times New Roman" w:hAnsi="Times New Roman" w:cs="Times New Roman"/>
                <w:sz w:val="28"/>
                <w:szCs w:val="28"/>
                <w:lang w:val="kk-KZ"/>
              </w:rPr>
              <w:t>1</w:t>
            </w:r>
            <w:r>
              <w:rPr>
                <w:rFonts w:ascii="Times New Roman" w:hAnsi="Times New Roman" w:cs="Times New Roman"/>
                <w:sz w:val="28"/>
                <w:szCs w:val="28"/>
              </w:rPr>
              <w:t>,</w:t>
            </w:r>
            <w:r>
              <w:rPr>
                <w:rFonts w:ascii="Times New Roman" w:hAnsi="Times New Roman" w:cs="Times New Roman"/>
                <w:sz w:val="28"/>
                <w:szCs w:val="28"/>
                <w:lang w:val="en-US"/>
              </w:rPr>
              <w:t>71</w:t>
            </w:r>
            <w:r w:rsidRPr="00CE28CC">
              <w:rPr>
                <w:rFonts w:ascii="Times New Roman" w:hAnsi="Times New Roman" w:cs="Times New Roman"/>
                <w:sz w:val="28"/>
                <w:szCs w:val="28"/>
                <w:lang w:val="en-US"/>
              </w:rPr>
              <w:t>)</w:t>
            </w:r>
          </w:p>
        </w:tc>
        <w:tc>
          <w:tcPr>
            <w:tcW w:w="1383" w:type="dxa"/>
            <w:gridSpan w:val="2"/>
            <w:vMerge/>
            <w:tcBorders>
              <w:left w:val="nil"/>
              <w:bottom w:val="single" w:sz="4" w:space="0" w:color="auto"/>
              <w:right w:val="nil"/>
            </w:tcBorders>
            <w:vAlign w:val="center"/>
          </w:tcPr>
          <w:p w14:paraId="001F2EFA" w14:textId="77777777" w:rsidR="006A0FE6" w:rsidRDefault="006A0FE6" w:rsidP="006A0FE6">
            <w:pPr>
              <w:autoSpaceDE w:val="0"/>
              <w:autoSpaceDN w:val="0"/>
              <w:adjustRightInd w:val="0"/>
              <w:jc w:val="center"/>
              <w:rPr>
                <w:rFonts w:ascii="Times New Roman" w:hAnsi="Times New Roman" w:cs="Times New Roman"/>
                <w:sz w:val="28"/>
                <w:szCs w:val="28"/>
                <w:lang w:val="kk-KZ"/>
              </w:rPr>
            </w:pPr>
          </w:p>
        </w:tc>
      </w:tr>
      <w:tr w:rsidR="00552293" w:rsidRPr="00CE28CC" w14:paraId="711E725A" w14:textId="77777777" w:rsidTr="006A0FE6">
        <w:trPr>
          <w:trHeight w:val="581"/>
        </w:trPr>
        <w:tc>
          <w:tcPr>
            <w:tcW w:w="9571" w:type="dxa"/>
            <w:gridSpan w:val="10"/>
            <w:tcBorders>
              <w:top w:val="single" w:sz="4" w:space="0" w:color="auto"/>
              <w:left w:val="nil"/>
              <w:bottom w:val="single" w:sz="4" w:space="0" w:color="auto"/>
              <w:right w:val="nil"/>
            </w:tcBorders>
            <w:vAlign w:val="center"/>
          </w:tcPr>
          <w:p w14:paraId="5DD936F6" w14:textId="77777777" w:rsidR="00552293" w:rsidRDefault="00552293" w:rsidP="006A0FE6">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Общая модель (</w:t>
            </w:r>
            <w:r>
              <w:rPr>
                <w:rFonts w:ascii="Times New Roman" w:hAnsi="Times New Roman" w:cs="Times New Roman"/>
                <w:sz w:val="28"/>
                <w:szCs w:val="28"/>
                <w:lang w:val="en-US"/>
              </w:rPr>
              <w:t>df</w:t>
            </w:r>
            <w:r w:rsidRPr="00552293">
              <w:rPr>
                <w:rFonts w:ascii="Times New Roman" w:hAnsi="Times New Roman" w:cs="Times New Roman"/>
                <w:sz w:val="28"/>
                <w:szCs w:val="28"/>
              </w:rPr>
              <w:t>=2</w:t>
            </w:r>
            <w:r>
              <w:rPr>
                <w:rFonts w:ascii="Times New Roman" w:hAnsi="Times New Roman" w:cs="Times New Roman"/>
                <w:sz w:val="28"/>
                <w:szCs w:val="28"/>
                <w:lang w:val="kk-KZ"/>
              </w:rPr>
              <w:t>)</w:t>
            </w:r>
          </w:p>
        </w:tc>
      </w:tr>
      <w:tr w:rsidR="00552293" w:rsidRPr="00CE28CC" w14:paraId="5AB6F5A3" w14:textId="77777777" w:rsidTr="006A0FE6">
        <w:tc>
          <w:tcPr>
            <w:tcW w:w="1925" w:type="dxa"/>
            <w:gridSpan w:val="2"/>
            <w:vMerge w:val="restart"/>
            <w:tcBorders>
              <w:top w:val="single" w:sz="4" w:space="0" w:color="auto"/>
              <w:left w:val="nil"/>
              <w:bottom w:val="single" w:sz="4" w:space="0" w:color="auto"/>
              <w:right w:val="nil"/>
            </w:tcBorders>
            <w:vAlign w:val="center"/>
            <w:hideMark/>
          </w:tcPr>
          <w:p w14:paraId="3815D19E" w14:textId="77777777" w:rsidR="00552293" w:rsidRPr="00142FD7" w:rsidRDefault="00552293" w:rsidP="006A0FE6">
            <w:pPr>
              <w:autoSpaceDE w:val="0"/>
              <w:autoSpaceDN w:val="0"/>
              <w:adjustRightInd w:val="0"/>
              <w:jc w:val="both"/>
              <w:rPr>
                <w:rFonts w:ascii="Times New Roman" w:hAnsi="Times New Roman" w:cs="Times New Roman"/>
                <w:sz w:val="28"/>
                <w:szCs w:val="28"/>
                <w:lang w:val="kk-KZ" w:eastAsia="en-US"/>
              </w:rPr>
            </w:pPr>
            <w:r w:rsidRPr="00142FD7">
              <w:rPr>
                <w:rFonts w:ascii="Times New Roman" w:hAnsi="Times New Roman" w:cs="Times New Roman"/>
                <w:sz w:val="28"/>
                <w:szCs w:val="28"/>
                <w:lang w:val="en-US"/>
              </w:rPr>
              <w:t>SOD</w:t>
            </w:r>
            <w:r w:rsidRPr="00552293">
              <w:rPr>
                <w:rFonts w:ascii="Times New Roman" w:hAnsi="Times New Roman" w:cs="Times New Roman"/>
                <w:sz w:val="28"/>
                <w:szCs w:val="28"/>
              </w:rPr>
              <w:t xml:space="preserve">3 </w:t>
            </w:r>
            <w:r w:rsidRPr="00142FD7">
              <w:rPr>
                <w:rFonts w:ascii="Times New Roman" w:hAnsi="Times New Roman" w:cs="Times New Roman"/>
                <w:sz w:val="28"/>
                <w:szCs w:val="28"/>
                <w:lang w:val="en-US"/>
              </w:rPr>
              <w:t>Ala</w:t>
            </w:r>
            <w:r w:rsidRPr="00552293">
              <w:rPr>
                <w:rFonts w:ascii="Times New Roman" w:hAnsi="Times New Roman" w:cs="Times New Roman"/>
                <w:sz w:val="28"/>
                <w:szCs w:val="28"/>
              </w:rPr>
              <w:t>58</w:t>
            </w:r>
            <w:r w:rsidRPr="00142FD7">
              <w:rPr>
                <w:rFonts w:ascii="Times New Roman" w:hAnsi="Times New Roman" w:cs="Times New Roman"/>
                <w:sz w:val="28"/>
                <w:szCs w:val="28"/>
                <w:lang w:val="en-US"/>
              </w:rPr>
              <w:t>Thr</w:t>
            </w:r>
          </w:p>
        </w:tc>
        <w:tc>
          <w:tcPr>
            <w:tcW w:w="1302" w:type="dxa"/>
            <w:tcBorders>
              <w:top w:val="single" w:sz="4" w:space="0" w:color="auto"/>
              <w:left w:val="nil"/>
              <w:bottom w:val="nil"/>
              <w:right w:val="nil"/>
            </w:tcBorders>
            <w:vAlign w:val="center"/>
            <w:hideMark/>
          </w:tcPr>
          <w:p w14:paraId="38177C08" w14:textId="77777777" w:rsidR="00552293" w:rsidRPr="00552293" w:rsidRDefault="00552293" w:rsidP="006A0FE6">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lang w:val="en-US"/>
              </w:rPr>
              <w:t>GG</w:t>
            </w:r>
          </w:p>
        </w:tc>
        <w:tc>
          <w:tcPr>
            <w:tcW w:w="1417" w:type="dxa"/>
            <w:gridSpan w:val="2"/>
            <w:tcBorders>
              <w:top w:val="single" w:sz="4" w:space="0" w:color="auto"/>
              <w:left w:val="nil"/>
              <w:bottom w:val="nil"/>
              <w:right w:val="nil"/>
            </w:tcBorders>
            <w:vAlign w:val="center"/>
            <w:hideMark/>
          </w:tcPr>
          <w:p w14:paraId="77FE0C61" w14:textId="77777777" w:rsidR="00552293" w:rsidRPr="00CA6E68" w:rsidRDefault="00CA6E68"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96</w:t>
            </w:r>
          </w:p>
        </w:tc>
        <w:tc>
          <w:tcPr>
            <w:tcW w:w="1276" w:type="dxa"/>
            <w:gridSpan w:val="2"/>
            <w:tcBorders>
              <w:top w:val="single" w:sz="4" w:space="0" w:color="auto"/>
              <w:left w:val="nil"/>
              <w:bottom w:val="nil"/>
              <w:right w:val="nil"/>
            </w:tcBorders>
            <w:vAlign w:val="center"/>
            <w:hideMark/>
          </w:tcPr>
          <w:p w14:paraId="682DDE65" w14:textId="77777777" w:rsidR="00552293" w:rsidRPr="00CA6E68" w:rsidRDefault="00CA6E68"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76</w:t>
            </w:r>
          </w:p>
        </w:tc>
        <w:tc>
          <w:tcPr>
            <w:tcW w:w="2410" w:type="dxa"/>
            <w:gridSpan w:val="2"/>
            <w:tcBorders>
              <w:top w:val="single" w:sz="4" w:space="0" w:color="auto"/>
              <w:left w:val="nil"/>
              <w:bottom w:val="nil"/>
              <w:right w:val="nil"/>
            </w:tcBorders>
            <w:vAlign w:val="center"/>
            <w:hideMark/>
          </w:tcPr>
          <w:p w14:paraId="42B9BDF4" w14:textId="77777777" w:rsidR="00552293" w:rsidRPr="00CE28CC" w:rsidRDefault="003626C0" w:rsidP="006A0FE6">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lang w:val="en-US"/>
              </w:rPr>
              <w:t>0</w:t>
            </w:r>
            <w:r>
              <w:rPr>
                <w:rFonts w:ascii="Times New Roman" w:hAnsi="Times New Roman" w:cs="Times New Roman"/>
                <w:sz w:val="28"/>
                <w:szCs w:val="28"/>
              </w:rPr>
              <w:t>,</w:t>
            </w:r>
            <w:r>
              <w:rPr>
                <w:rFonts w:ascii="Times New Roman" w:hAnsi="Times New Roman" w:cs="Times New Roman"/>
                <w:sz w:val="28"/>
                <w:szCs w:val="28"/>
                <w:lang w:val="en-US"/>
              </w:rPr>
              <w:t>66</w:t>
            </w:r>
            <w:r>
              <w:rPr>
                <w:rFonts w:ascii="Times New Roman" w:hAnsi="Times New Roman" w:cs="Times New Roman"/>
                <w:sz w:val="28"/>
                <w:szCs w:val="28"/>
              </w:rPr>
              <w:t xml:space="preserve"> (0,</w:t>
            </w:r>
            <w:r>
              <w:rPr>
                <w:rFonts w:ascii="Times New Roman" w:hAnsi="Times New Roman" w:cs="Times New Roman"/>
                <w:sz w:val="28"/>
                <w:szCs w:val="28"/>
                <w:lang w:val="en-US"/>
              </w:rPr>
              <w:t>46</w:t>
            </w:r>
            <w:r>
              <w:rPr>
                <w:rFonts w:ascii="Times New Roman" w:hAnsi="Times New Roman" w:cs="Times New Roman"/>
                <w:sz w:val="28"/>
                <w:szCs w:val="28"/>
              </w:rPr>
              <w:t xml:space="preserve"> – </w:t>
            </w:r>
            <w:r>
              <w:rPr>
                <w:rFonts w:ascii="Times New Roman" w:hAnsi="Times New Roman" w:cs="Times New Roman"/>
                <w:sz w:val="28"/>
                <w:szCs w:val="28"/>
                <w:lang w:val="en-US"/>
              </w:rPr>
              <w:t>0</w:t>
            </w:r>
            <w:r>
              <w:rPr>
                <w:rFonts w:ascii="Times New Roman" w:hAnsi="Times New Roman" w:cs="Times New Roman"/>
                <w:sz w:val="28"/>
                <w:szCs w:val="28"/>
              </w:rPr>
              <w:t>,</w:t>
            </w:r>
            <w:r>
              <w:rPr>
                <w:rFonts w:ascii="Times New Roman" w:hAnsi="Times New Roman" w:cs="Times New Roman"/>
                <w:sz w:val="28"/>
                <w:szCs w:val="28"/>
                <w:lang w:val="en-US"/>
              </w:rPr>
              <w:t>93</w:t>
            </w:r>
            <w:r w:rsidR="00552293" w:rsidRPr="00276CA6">
              <w:rPr>
                <w:rFonts w:ascii="Times New Roman" w:hAnsi="Times New Roman" w:cs="Times New Roman"/>
                <w:sz w:val="28"/>
                <w:szCs w:val="28"/>
              </w:rPr>
              <w:t>)</w:t>
            </w:r>
          </w:p>
        </w:tc>
        <w:tc>
          <w:tcPr>
            <w:tcW w:w="1241" w:type="dxa"/>
            <w:vMerge w:val="restart"/>
            <w:tcBorders>
              <w:top w:val="single" w:sz="4" w:space="0" w:color="auto"/>
              <w:left w:val="nil"/>
              <w:bottom w:val="single" w:sz="4" w:space="0" w:color="auto"/>
              <w:right w:val="nil"/>
            </w:tcBorders>
            <w:vAlign w:val="center"/>
            <w:hideMark/>
          </w:tcPr>
          <w:p w14:paraId="6AB91DBE" w14:textId="77777777" w:rsidR="00552293" w:rsidRPr="003626C0" w:rsidRDefault="00552293"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0,</w:t>
            </w:r>
            <w:r w:rsidR="003626C0">
              <w:rPr>
                <w:rFonts w:ascii="Times New Roman" w:hAnsi="Times New Roman" w:cs="Times New Roman"/>
                <w:sz w:val="28"/>
                <w:szCs w:val="28"/>
                <w:lang w:val="en-US"/>
              </w:rPr>
              <w:t>02</w:t>
            </w:r>
          </w:p>
        </w:tc>
      </w:tr>
      <w:tr w:rsidR="00552293" w:rsidRPr="00CE28CC" w14:paraId="57A0311F" w14:textId="77777777" w:rsidTr="006A0FE6">
        <w:tc>
          <w:tcPr>
            <w:tcW w:w="1925" w:type="dxa"/>
            <w:gridSpan w:val="2"/>
            <w:vMerge/>
            <w:tcBorders>
              <w:top w:val="single" w:sz="4" w:space="0" w:color="auto"/>
              <w:left w:val="nil"/>
              <w:bottom w:val="single" w:sz="4" w:space="0" w:color="auto"/>
              <w:right w:val="nil"/>
            </w:tcBorders>
            <w:vAlign w:val="center"/>
            <w:hideMark/>
          </w:tcPr>
          <w:p w14:paraId="37FA5278" w14:textId="77777777" w:rsidR="00552293" w:rsidRPr="00CE28CC" w:rsidRDefault="00552293" w:rsidP="006A0FE6">
            <w:pPr>
              <w:rPr>
                <w:rFonts w:ascii="Times New Roman" w:hAnsi="Times New Roman" w:cs="Times New Roman"/>
                <w:sz w:val="28"/>
                <w:szCs w:val="28"/>
                <w:lang w:eastAsia="en-US"/>
              </w:rPr>
            </w:pPr>
          </w:p>
        </w:tc>
        <w:tc>
          <w:tcPr>
            <w:tcW w:w="1302" w:type="dxa"/>
            <w:vAlign w:val="center"/>
            <w:hideMark/>
          </w:tcPr>
          <w:p w14:paraId="193AA0C9" w14:textId="77777777" w:rsidR="00552293" w:rsidRPr="00142FD7" w:rsidRDefault="00552293"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GA</w:t>
            </w:r>
          </w:p>
        </w:tc>
        <w:tc>
          <w:tcPr>
            <w:tcW w:w="1417" w:type="dxa"/>
            <w:gridSpan w:val="2"/>
            <w:vAlign w:val="center"/>
            <w:hideMark/>
          </w:tcPr>
          <w:p w14:paraId="7936F4AA" w14:textId="77777777" w:rsidR="00552293" w:rsidRPr="00CA6E68" w:rsidRDefault="00CA6E68"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145</w:t>
            </w:r>
          </w:p>
        </w:tc>
        <w:tc>
          <w:tcPr>
            <w:tcW w:w="1276" w:type="dxa"/>
            <w:gridSpan w:val="2"/>
            <w:vAlign w:val="center"/>
            <w:hideMark/>
          </w:tcPr>
          <w:p w14:paraId="4C55200F" w14:textId="77777777" w:rsidR="00552293" w:rsidRPr="00CA6E68" w:rsidRDefault="00CA6E68"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kk-KZ"/>
              </w:rPr>
              <w:t>1</w:t>
            </w:r>
            <w:r>
              <w:rPr>
                <w:rFonts w:ascii="Times New Roman" w:hAnsi="Times New Roman" w:cs="Times New Roman"/>
                <w:sz w:val="28"/>
                <w:szCs w:val="28"/>
                <w:lang w:val="en-US"/>
              </w:rPr>
              <w:t>59</w:t>
            </w:r>
          </w:p>
        </w:tc>
        <w:tc>
          <w:tcPr>
            <w:tcW w:w="2410" w:type="dxa"/>
            <w:gridSpan w:val="2"/>
            <w:vAlign w:val="center"/>
            <w:hideMark/>
          </w:tcPr>
          <w:p w14:paraId="78BBB47D" w14:textId="77777777" w:rsidR="00552293" w:rsidRPr="00CE28CC" w:rsidRDefault="003626C0" w:rsidP="006A0FE6">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lang w:val="en-US"/>
              </w:rPr>
              <w:t>1</w:t>
            </w:r>
            <w:r>
              <w:rPr>
                <w:rFonts w:ascii="Times New Roman" w:hAnsi="Times New Roman" w:cs="Times New Roman"/>
                <w:sz w:val="28"/>
                <w:szCs w:val="28"/>
              </w:rPr>
              <w:t>,</w:t>
            </w:r>
            <w:r>
              <w:rPr>
                <w:rFonts w:ascii="Times New Roman" w:hAnsi="Times New Roman" w:cs="Times New Roman"/>
                <w:sz w:val="28"/>
                <w:szCs w:val="28"/>
                <w:lang w:val="en-US"/>
              </w:rPr>
              <w:t>03</w:t>
            </w:r>
            <w:r>
              <w:rPr>
                <w:rFonts w:ascii="Times New Roman" w:hAnsi="Times New Roman" w:cs="Times New Roman"/>
                <w:sz w:val="28"/>
                <w:szCs w:val="28"/>
              </w:rPr>
              <w:t xml:space="preserve"> (0,</w:t>
            </w:r>
            <w:r>
              <w:rPr>
                <w:rFonts w:ascii="Times New Roman" w:hAnsi="Times New Roman" w:cs="Times New Roman"/>
                <w:sz w:val="28"/>
                <w:szCs w:val="28"/>
                <w:lang w:val="en-US"/>
              </w:rPr>
              <w:t>76</w:t>
            </w:r>
            <w:r>
              <w:rPr>
                <w:rFonts w:ascii="Times New Roman" w:hAnsi="Times New Roman" w:cs="Times New Roman"/>
                <w:sz w:val="28"/>
                <w:szCs w:val="28"/>
              </w:rPr>
              <w:t xml:space="preserve"> – 1,</w:t>
            </w:r>
            <w:r>
              <w:rPr>
                <w:rFonts w:ascii="Times New Roman" w:hAnsi="Times New Roman" w:cs="Times New Roman"/>
                <w:sz w:val="28"/>
                <w:szCs w:val="28"/>
                <w:lang w:val="en-US"/>
              </w:rPr>
              <w:t>41</w:t>
            </w:r>
            <w:r w:rsidR="00552293" w:rsidRPr="00276CA6">
              <w:rPr>
                <w:rFonts w:ascii="Times New Roman" w:hAnsi="Times New Roman" w:cs="Times New Roman"/>
                <w:sz w:val="28"/>
                <w:szCs w:val="28"/>
              </w:rPr>
              <w:t>)</w:t>
            </w:r>
          </w:p>
        </w:tc>
        <w:tc>
          <w:tcPr>
            <w:tcW w:w="1241" w:type="dxa"/>
            <w:vMerge/>
            <w:tcBorders>
              <w:top w:val="single" w:sz="4" w:space="0" w:color="auto"/>
              <w:left w:val="nil"/>
              <w:bottom w:val="single" w:sz="4" w:space="0" w:color="auto"/>
              <w:right w:val="nil"/>
            </w:tcBorders>
            <w:vAlign w:val="center"/>
            <w:hideMark/>
          </w:tcPr>
          <w:p w14:paraId="540825D5" w14:textId="77777777" w:rsidR="00552293" w:rsidRPr="00CE28CC" w:rsidRDefault="00552293" w:rsidP="006A0FE6">
            <w:pPr>
              <w:rPr>
                <w:rFonts w:ascii="Times New Roman" w:hAnsi="Times New Roman" w:cs="Times New Roman"/>
                <w:sz w:val="28"/>
                <w:szCs w:val="28"/>
                <w:lang w:eastAsia="en-US"/>
              </w:rPr>
            </w:pPr>
          </w:p>
        </w:tc>
      </w:tr>
      <w:tr w:rsidR="00552293" w:rsidRPr="00CE28CC" w14:paraId="1EA607B1" w14:textId="77777777" w:rsidTr="006A0FE6">
        <w:tc>
          <w:tcPr>
            <w:tcW w:w="1925" w:type="dxa"/>
            <w:gridSpan w:val="2"/>
            <w:vMerge/>
            <w:tcBorders>
              <w:top w:val="single" w:sz="4" w:space="0" w:color="auto"/>
              <w:left w:val="nil"/>
              <w:bottom w:val="single" w:sz="4" w:space="0" w:color="auto"/>
              <w:right w:val="nil"/>
            </w:tcBorders>
            <w:vAlign w:val="center"/>
            <w:hideMark/>
          </w:tcPr>
          <w:p w14:paraId="37895CD0" w14:textId="77777777" w:rsidR="00552293" w:rsidRPr="00CE28CC" w:rsidRDefault="00552293" w:rsidP="006A0FE6">
            <w:pPr>
              <w:rPr>
                <w:rFonts w:ascii="Times New Roman" w:hAnsi="Times New Roman" w:cs="Times New Roman"/>
                <w:sz w:val="28"/>
                <w:szCs w:val="28"/>
                <w:lang w:eastAsia="en-US"/>
              </w:rPr>
            </w:pPr>
          </w:p>
        </w:tc>
        <w:tc>
          <w:tcPr>
            <w:tcW w:w="1302" w:type="dxa"/>
            <w:tcBorders>
              <w:top w:val="nil"/>
              <w:left w:val="nil"/>
              <w:bottom w:val="single" w:sz="4" w:space="0" w:color="auto"/>
              <w:right w:val="nil"/>
            </w:tcBorders>
            <w:vAlign w:val="center"/>
            <w:hideMark/>
          </w:tcPr>
          <w:p w14:paraId="2BBA5647" w14:textId="77777777" w:rsidR="00552293" w:rsidRPr="00142FD7" w:rsidRDefault="00552293"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AA</w:t>
            </w:r>
          </w:p>
        </w:tc>
        <w:tc>
          <w:tcPr>
            <w:tcW w:w="1417" w:type="dxa"/>
            <w:gridSpan w:val="2"/>
            <w:tcBorders>
              <w:top w:val="nil"/>
              <w:left w:val="nil"/>
              <w:bottom w:val="single" w:sz="4" w:space="0" w:color="auto"/>
              <w:right w:val="nil"/>
            </w:tcBorders>
            <w:vAlign w:val="center"/>
            <w:hideMark/>
          </w:tcPr>
          <w:p w14:paraId="268CBCE8" w14:textId="77777777" w:rsidR="00552293" w:rsidRPr="00CA6E68" w:rsidRDefault="00CA6E68"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67</w:t>
            </w:r>
          </w:p>
        </w:tc>
        <w:tc>
          <w:tcPr>
            <w:tcW w:w="1276" w:type="dxa"/>
            <w:gridSpan w:val="2"/>
            <w:tcBorders>
              <w:top w:val="nil"/>
              <w:left w:val="nil"/>
              <w:bottom w:val="single" w:sz="4" w:space="0" w:color="auto"/>
              <w:right w:val="nil"/>
            </w:tcBorders>
            <w:vAlign w:val="center"/>
            <w:hideMark/>
          </w:tcPr>
          <w:p w14:paraId="0037E554" w14:textId="77777777" w:rsidR="00552293" w:rsidRPr="003626C0" w:rsidRDefault="003626C0"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97</w:t>
            </w:r>
          </w:p>
        </w:tc>
        <w:tc>
          <w:tcPr>
            <w:tcW w:w="2410" w:type="dxa"/>
            <w:gridSpan w:val="2"/>
            <w:tcBorders>
              <w:top w:val="nil"/>
              <w:left w:val="nil"/>
              <w:bottom w:val="single" w:sz="4" w:space="0" w:color="auto"/>
              <w:right w:val="nil"/>
            </w:tcBorders>
            <w:vAlign w:val="center"/>
            <w:hideMark/>
          </w:tcPr>
          <w:p w14:paraId="7B658135" w14:textId="77777777" w:rsidR="00552293" w:rsidRPr="00CE28CC" w:rsidRDefault="003626C0" w:rsidP="006A0FE6">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lang w:val="en-US"/>
              </w:rPr>
              <w:t>1</w:t>
            </w:r>
            <w:r>
              <w:rPr>
                <w:rFonts w:ascii="Times New Roman" w:hAnsi="Times New Roman" w:cs="Times New Roman"/>
                <w:sz w:val="28"/>
                <w:szCs w:val="28"/>
              </w:rPr>
              <w:t>,</w:t>
            </w:r>
            <w:r>
              <w:rPr>
                <w:rFonts w:ascii="Times New Roman" w:hAnsi="Times New Roman" w:cs="Times New Roman"/>
                <w:sz w:val="28"/>
                <w:szCs w:val="28"/>
                <w:lang w:val="en-US"/>
              </w:rPr>
              <w:t>48</w:t>
            </w:r>
            <w:r>
              <w:rPr>
                <w:rFonts w:ascii="Times New Roman" w:hAnsi="Times New Roman" w:cs="Times New Roman"/>
                <w:sz w:val="28"/>
                <w:szCs w:val="28"/>
              </w:rPr>
              <w:t xml:space="preserve"> (</w:t>
            </w:r>
            <w:r>
              <w:rPr>
                <w:rFonts w:ascii="Times New Roman" w:hAnsi="Times New Roman" w:cs="Times New Roman"/>
                <w:sz w:val="28"/>
                <w:szCs w:val="28"/>
                <w:lang w:val="en-US"/>
              </w:rPr>
              <w:t>1</w:t>
            </w:r>
            <w:r>
              <w:rPr>
                <w:rFonts w:ascii="Times New Roman" w:hAnsi="Times New Roman" w:cs="Times New Roman"/>
                <w:sz w:val="28"/>
                <w:szCs w:val="28"/>
              </w:rPr>
              <w:t>,</w:t>
            </w:r>
            <w:r>
              <w:rPr>
                <w:rFonts w:ascii="Times New Roman" w:hAnsi="Times New Roman" w:cs="Times New Roman"/>
                <w:sz w:val="28"/>
                <w:szCs w:val="28"/>
                <w:lang w:val="en-US"/>
              </w:rPr>
              <w:t>04</w:t>
            </w:r>
            <w:r>
              <w:rPr>
                <w:rFonts w:ascii="Times New Roman" w:hAnsi="Times New Roman" w:cs="Times New Roman"/>
                <w:sz w:val="28"/>
                <w:szCs w:val="28"/>
              </w:rPr>
              <w:t xml:space="preserve"> – </w:t>
            </w:r>
            <w:r>
              <w:rPr>
                <w:rFonts w:ascii="Times New Roman" w:hAnsi="Times New Roman" w:cs="Times New Roman"/>
                <w:sz w:val="28"/>
                <w:szCs w:val="28"/>
                <w:lang w:val="en-US"/>
              </w:rPr>
              <w:t>2</w:t>
            </w:r>
            <w:r>
              <w:rPr>
                <w:rFonts w:ascii="Times New Roman" w:hAnsi="Times New Roman" w:cs="Times New Roman"/>
                <w:sz w:val="28"/>
                <w:szCs w:val="28"/>
              </w:rPr>
              <w:t>,</w:t>
            </w:r>
            <w:r>
              <w:rPr>
                <w:rFonts w:ascii="Times New Roman" w:hAnsi="Times New Roman" w:cs="Times New Roman"/>
                <w:sz w:val="28"/>
                <w:szCs w:val="28"/>
                <w:lang w:val="en-US"/>
              </w:rPr>
              <w:t>13</w:t>
            </w:r>
            <w:r w:rsidR="00552293" w:rsidRPr="00276CA6">
              <w:rPr>
                <w:rFonts w:ascii="Times New Roman" w:hAnsi="Times New Roman" w:cs="Times New Roman"/>
                <w:sz w:val="28"/>
                <w:szCs w:val="28"/>
              </w:rPr>
              <w:t>)</w:t>
            </w:r>
          </w:p>
        </w:tc>
        <w:tc>
          <w:tcPr>
            <w:tcW w:w="1241" w:type="dxa"/>
            <w:vMerge/>
            <w:tcBorders>
              <w:top w:val="single" w:sz="4" w:space="0" w:color="auto"/>
              <w:left w:val="nil"/>
              <w:bottom w:val="single" w:sz="4" w:space="0" w:color="auto"/>
              <w:right w:val="nil"/>
            </w:tcBorders>
            <w:vAlign w:val="center"/>
            <w:hideMark/>
          </w:tcPr>
          <w:p w14:paraId="001AC938" w14:textId="77777777" w:rsidR="00552293" w:rsidRPr="00CE28CC" w:rsidRDefault="00552293" w:rsidP="006A0FE6">
            <w:pPr>
              <w:rPr>
                <w:rFonts w:ascii="Times New Roman" w:hAnsi="Times New Roman" w:cs="Times New Roman"/>
                <w:sz w:val="28"/>
                <w:szCs w:val="28"/>
                <w:lang w:eastAsia="en-US"/>
              </w:rPr>
            </w:pPr>
          </w:p>
        </w:tc>
      </w:tr>
      <w:tr w:rsidR="00552293" w:rsidRPr="00CE28CC" w14:paraId="2AA5A0FA" w14:textId="77777777" w:rsidTr="006A0FE6">
        <w:tc>
          <w:tcPr>
            <w:tcW w:w="9571" w:type="dxa"/>
            <w:gridSpan w:val="10"/>
            <w:tcBorders>
              <w:top w:val="single" w:sz="4" w:space="0" w:color="auto"/>
              <w:left w:val="nil"/>
              <w:bottom w:val="single" w:sz="4" w:space="0" w:color="auto"/>
              <w:right w:val="nil"/>
            </w:tcBorders>
            <w:vAlign w:val="center"/>
          </w:tcPr>
          <w:p w14:paraId="6281DA6E" w14:textId="77777777" w:rsidR="00552293" w:rsidRPr="004C41CC" w:rsidRDefault="00552293" w:rsidP="006A0FE6">
            <w:pPr>
              <w:jc w:val="center"/>
              <w:rPr>
                <w:rFonts w:ascii="Times New Roman" w:hAnsi="Times New Roman" w:cs="Times New Roman"/>
                <w:sz w:val="28"/>
                <w:szCs w:val="28"/>
                <w:lang w:val="kk-KZ"/>
              </w:rPr>
            </w:pPr>
            <w:r>
              <w:rPr>
                <w:rFonts w:ascii="Times New Roman" w:hAnsi="Times New Roman" w:cs="Times New Roman"/>
                <w:sz w:val="28"/>
                <w:szCs w:val="28"/>
                <w:lang w:val="kk-KZ"/>
              </w:rPr>
              <w:t>Доминантная модель (</w:t>
            </w:r>
            <w:r>
              <w:rPr>
                <w:rFonts w:ascii="Times New Roman" w:hAnsi="Times New Roman" w:cs="Times New Roman"/>
                <w:sz w:val="28"/>
                <w:szCs w:val="28"/>
                <w:lang w:val="en-US"/>
              </w:rPr>
              <w:t>df=</w:t>
            </w:r>
            <w:r>
              <w:rPr>
                <w:rFonts w:ascii="Times New Roman" w:hAnsi="Times New Roman" w:cs="Times New Roman"/>
                <w:sz w:val="28"/>
                <w:szCs w:val="28"/>
                <w:lang w:val="kk-KZ"/>
              </w:rPr>
              <w:t>1)</w:t>
            </w:r>
          </w:p>
        </w:tc>
      </w:tr>
      <w:tr w:rsidR="00552293" w:rsidRPr="00CE28CC" w14:paraId="2E7F8A63" w14:textId="77777777" w:rsidTr="006A0FE6">
        <w:tc>
          <w:tcPr>
            <w:tcW w:w="1925" w:type="dxa"/>
            <w:gridSpan w:val="2"/>
            <w:vMerge w:val="restart"/>
            <w:tcBorders>
              <w:top w:val="single" w:sz="4" w:space="0" w:color="auto"/>
              <w:left w:val="nil"/>
              <w:bottom w:val="single" w:sz="4" w:space="0" w:color="auto"/>
              <w:right w:val="nil"/>
            </w:tcBorders>
            <w:vAlign w:val="center"/>
            <w:hideMark/>
          </w:tcPr>
          <w:p w14:paraId="2F1D69B1" w14:textId="77777777" w:rsidR="00552293" w:rsidRPr="004C41CC" w:rsidRDefault="00552293" w:rsidP="006A0FE6">
            <w:pPr>
              <w:autoSpaceDE w:val="0"/>
              <w:autoSpaceDN w:val="0"/>
              <w:adjustRightInd w:val="0"/>
              <w:jc w:val="both"/>
              <w:rPr>
                <w:rFonts w:ascii="Times New Roman" w:hAnsi="Times New Roman" w:cs="Times New Roman"/>
                <w:sz w:val="28"/>
                <w:szCs w:val="28"/>
                <w:lang w:val="kk-KZ" w:eastAsia="en-US"/>
              </w:rPr>
            </w:pPr>
            <w:r w:rsidRPr="00142FD7">
              <w:rPr>
                <w:rFonts w:ascii="Times New Roman" w:hAnsi="Times New Roman" w:cs="Times New Roman"/>
                <w:sz w:val="28"/>
                <w:szCs w:val="28"/>
                <w:lang w:val="en-US"/>
              </w:rPr>
              <w:t>SOD3 Ala58Thr</w:t>
            </w:r>
          </w:p>
        </w:tc>
        <w:tc>
          <w:tcPr>
            <w:tcW w:w="1444" w:type="dxa"/>
            <w:gridSpan w:val="2"/>
            <w:tcBorders>
              <w:top w:val="single" w:sz="4" w:space="0" w:color="auto"/>
              <w:left w:val="nil"/>
              <w:bottom w:val="nil"/>
              <w:right w:val="nil"/>
            </w:tcBorders>
            <w:vAlign w:val="center"/>
            <w:hideMark/>
          </w:tcPr>
          <w:p w14:paraId="166C8119" w14:textId="77777777" w:rsidR="00552293" w:rsidRPr="005D210C" w:rsidRDefault="00552293"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GG</w:t>
            </w:r>
            <w:r>
              <w:rPr>
                <w:rFonts w:ascii="Times New Roman" w:hAnsi="Times New Roman" w:cs="Times New Roman"/>
                <w:sz w:val="28"/>
                <w:szCs w:val="28"/>
              </w:rPr>
              <w:t xml:space="preserve"> + </w:t>
            </w:r>
            <w:r>
              <w:rPr>
                <w:rFonts w:ascii="Times New Roman" w:hAnsi="Times New Roman" w:cs="Times New Roman"/>
                <w:sz w:val="28"/>
                <w:szCs w:val="28"/>
                <w:lang w:val="en-US"/>
              </w:rPr>
              <w:t>GA</w:t>
            </w:r>
          </w:p>
        </w:tc>
        <w:tc>
          <w:tcPr>
            <w:tcW w:w="1275" w:type="dxa"/>
            <w:tcBorders>
              <w:top w:val="single" w:sz="4" w:space="0" w:color="auto"/>
              <w:left w:val="nil"/>
              <w:bottom w:val="nil"/>
              <w:right w:val="nil"/>
            </w:tcBorders>
            <w:vAlign w:val="center"/>
            <w:hideMark/>
          </w:tcPr>
          <w:p w14:paraId="5BA14EBB" w14:textId="77777777" w:rsidR="00552293" w:rsidRPr="006343A3" w:rsidRDefault="006343A3"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kk-KZ"/>
              </w:rPr>
              <w:t>2</w:t>
            </w:r>
            <w:r>
              <w:rPr>
                <w:rFonts w:ascii="Times New Roman" w:hAnsi="Times New Roman" w:cs="Times New Roman"/>
                <w:sz w:val="28"/>
                <w:szCs w:val="28"/>
                <w:lang w:val="en-US"/>
              </w:rPr>
              <w:t>41</w:t>
            </w:r>
          </w:p>
        </w:tc>
        <w:tc>
          <w:tcPr>
            <w:tcW w:w="1276" w:type="dxa"/>
            <w:gridSpan w:val="2"/>
            <w:tcBorders>
              <w:top w:val="single" w:sz="4" w:space="0" w:color="auto"/>
              <w:left w:val="nil"/>
              <w:bottom w:val="nil"/>
              <w:right w:val="nil"/>
            </w:tcBorders>
            <w:vAlign w:val="center"/>
            <w:hideMark/>
          </w:tcPr>
          <w:p w14:paraId="5656540B" w14:textId="77777777" w:rsidR="00552293" w:rsidRPr="006343A3" w:rsidRDefault="006343A3"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kk-KZ" w:eastAsia="en-US"/>
              </w:rPr>
              <w:t>2</w:t>
            </w:r>
            <w:r>
              <w:rPr>
                <w:rFonts w:ascii="Times New Roman" w:hAnsi="Times New Roman" w:cs="Times New Roman"/>
                <w:sz w:val="28"/>
                <w:szCs w:val="28"/>
                <w:lang w:val="en-US" w:eastAsia="en-US"/>
              </w:rPr>
              <w:t>35</w:t>
            </w:r>
          </w:p>
        </w:tc>
        <w:tc>
          <w:tcPr>
            <w:tcW w:w="2268" w:type="dxa"/>
            <w:tcBorders>
              <w:top w:val="single" w:sz="4" w:space="0" w:color="auto"/>
              <w:left w:val="nil"/>
              <w:bottom w:val="nil"/>
              <w:right w:val="nil"/>
            </w:tcBorders>
            <w:vAlign w:val="center"/>
            <w:hideMark/>
          </w:tcPr>
          <w:p w14:paraId="48E30A5B" w14:textId="77777777" w:rsidR="00552293" w:rsidRPr="00CE28CC" w:rsidRDefault="006343A3" w:rsidP="006A0FE6">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lang w:val="en-US"/>
              </w:rPr>
              <w:t>0</w:t>
            </w:r>
            <w:r w:rsidR="00552293">
              <w:rPr>
                <w:rFonts w:ascii="Times New Roman" w:hAnsi="Times New Roman" w:cs="Times New Roman"/>
                <w:sz w:val="28"/>
                <w:szCs w:val="28"/>
              </w:rPr>
              <w:t>,</w:t>
            </w:r>
            <w:r>
              <w:rPr>
                <w:rFonts w:ascii="Times New Roman" w:hAnsi="Times New Roman" w:cs="Times New Roman"/>
                <w:sz w:val="28"/>
                <w:szCs w:val="28"/>
                <w:lang w:val="en-US"/>
              </w:rPr>
              <w:t>67</w:t>
            </w:r>
            <w:r w:rsidR="00552293">
              <w:rPr>
                <w:rFonts w:ascii="Times New Roman" w:hAnsi="Times New Roman" w:cs="Times New Roman"/>
                <w:sz w:val="28"/>
                <w:szCs w:val="28"/>
              </w:rPr>
              <w:t xml:space="preserve"> (0,</w:t>
            </w:r>
            <w:r>
              <w:rPr>
                <w:rFonts w:ascii="Times New Roman" w:hAnsi="Times New Roman" w:cs="Times New Roman"/>
                <w:sz w:val="28"/>
                <w:szCs w:val="28"/>
                <w:lang w:val="en-US"/>
              </w:rPr>
              <w:t>47</w:t>
            </w:r>
            <w:r w:rsidR="00552293">
              <w:rPr>
                <w:rFonts w:ascii="Times New Roman" w:hAnsi="Times New Roman" w:cs="Times New Roman"/>
                <w:sz w:val="28"/>
                <w:szCs w:val="28"/>
              </w:rPr>
              <w:t xml:space="preserve"> – </w:t>
            </w:r>
            <w:r>
              <w:rPr>
                <w:rFonts w:ascii="Times New Roman" w:hAnsi="Times New Roman" w:cs="Times New Roman"/>
                <w:sz w:val="28"/>
                <w:szCs w:val="28"/>
                <w:lang w:val="en-US"/>
              </w:rPr>
              <w:t>0</w:t>
            </w:r>
            <w:r w:rsidR="00552293">
              <w:rPr>
                <w:rFonts w:ascii="Times New Roman" w:hAnsi="Times New Roman" w:cs="Times New Roman"/>
                <w:sz w:val="28"/>
                <w:szCs w:val="28"/>
              </w:rPr>
              <w:t>,</w:t>
            </w:r>
            <w:r>
              <w:rPr>
                <w:rFonts w:ascii="Times New Roman" w:hAnsi="Times New Roman" w:cs="Times New Roman"/>
                <w:sz w:val="28"/>
                <w:szCs w:val="28"/>
                <w:lang w:val="en-US"/>
              </w:rPr>
              <w:t>96</w:t>
            </w:r>
            <w:r w:rsidR="00552293" w:rsidRPr="00CE28CC">
              <w:rPr>
                <w:rFonts w:ascii="Times New Roman" w:hAnsi="Times New Roman" w:cs="Times New Roman"/>
                <w:sz w:val="28"/>
                <w:szCs w:val="28"/>
              </w:rPr>
              <w:t>)</w:t>
            </w:r>
          </w:p>
        </w:tc>
        <w:tc>
          <w:tcPr>
            <w:tcW w:w="1383" w:type="dxa"/>
            <w:gridSpan w:val="2"/>
            <w:vMerge w:val="restart"/>
            <w:tcBorders>
              <w:top w:val="single" w:sz="4" w:space="0" w:color="auto"/>
              <w:left w:val="nil"/>
              <w:bottom w:val="single" w:sz="4" w:space="0" w:color="auto"/>
              <w:right w:val="nil"/>
            </w:tcBorders>
            <w:vAlign w:val="center"/>
            <w:hideMark/>
          </w:tcPr>
          <w:p w14:paraId="49110F2A" w14:textId="77777777" w:rsidR="00552293" w:rsidRPr="00EB52E3" w:rsidRDefault="00552293" w:rsidP="006A0FE6">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rPr>
              <w:t>0,</w:t>
            </w:r>
            <w:r w:rsidR="00161F04">
              <w:rPr>
                <w:rFonts w:ascii="Times New Roman" w:hAnsi="Times New Roman" w:cs="Times New Roman"/>
                <w:sz w:val="28"/>
                <w:szCs w:val="28"/>
                <w:lang w:val="en-US"/>
              </w:rPr>
              <w:t>0</w:t>
            </w:r>
            <w:r>
              <w:rPr>
                <w:rFonts w:ascii="Times New Roman" w:hAnsi="Times New Roman" w:cs="Times New Roman"/>
                <w:sz w:val="28"/>
                <w:szCs w:val="28"/>
                <w:lang w:val="kk-KZ"/>
              </w:rPr>
              <w:t>3</w:t>
            </w:r>
          </w:p>
        </w:tc>
      </w:tr>
      <w:tr w:rsidR="00552293" w:rsidRPr="00CE28CC" w14:paraId="7CE47043" w14:textId="77777777" w:rsidTr="006A0FE6">
        <w:trPr>
          <w:trHeight w:val="473"/>
        </w:trPr>
        <w:tc>
          <w:tcPr>
            <w:tcW w:w="1925" w:type="dxa"/>
            <w:gridSpan w:val="2"/>
            <w:vMerge/>
            <w:tcBorders>
              <w:top w:val="single" w:sz="4" w:space="0" w:color="auto"/>
              <w:left w:val="nil"/>
              <w:bottom w:val="single" w:sz="4" w:space="0" w:color="auto"/>
              <w:right w:val="nil"/>
            </w:tcBorders>
            <w:vAlign w:val="center"/>
            <w:hideMark/>
          </w:tcPr>
          <w:p w14:paraId="6DECC06B" w14:textId="77777777" w:rsidR="00552293" w:rsidRPr="00CE28CC" w:rsidRDefault="00552293" w:rsidP="006A0FE6">
            <w:pPr>
              <w:rPr>
                <w:rFonts w:ascii="Times New Roman" w:hAnsi="Times New Roman" w:cs="Times New Roman"/>
                <w:sz w:val="28"/>
                <w:szCs w:val="28"/>
                <w:lang w:eastAsia="en-US"/>
              </w:rPr>
            </w:pPr>
          </w:p>
        </w:tc>
        <w:tc>
          <w:tcPr>
            <w:tcW w:w="1444" w:type="dxa"/>
            <w:gridSpan w:val="2"/>
            <w:tcBorders>
              <w:top w:val="nil"/>
              <w:left w:val="nil"/>
              <w:bottom w:val="single" w:sz="4" w:space="0" w:color="auto"/>
              <w:right w:val="nil"/>
            </w:tcBorders>
            <w:vAlign w:val="center"/>
            <w:hideMark/>
          </w:tcPr>
          <w:p w14:paraId="2E9EBB83" w14:textId="77777777" w:rsidR="00552293" w:rsidRPr="005D210C" w:rsidRDefault="00552293"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AA</w:t>
            </w:r>
          </w:p>
        </w:tc>
        <w:tc>
          <w:tcPr>
            <w:tcW w:w="1275" w:type="dxa"/>
            <w:tcBorders>
              <w:top w:val="nil"/>
              <w:left w:val="nil"/>
              <w:bottom w:val="single" w:sz="4" w:space="0" w:color="auto"/>
              <w:right w:val="nil"/>
            </w:tcBorders>
            <w:vAlign w:val="center"/>
            <w:hideMark/>
          </w:tcPr>
          <w:p w14:paraId="1A8C6722" w14:textId="77777777" w:rsidR="00552293" w:rsidRPr="006343A3" w:rsidRDefault="006343A3"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67</w:t>
            </w:r>
          </w:p>
        </w:tc>
        <w:tc>
          <w:tcPr>
            <w:tcW w:w="1276" w:type="dxa"/>
            <w:gridSpan w:val="2"/>
            <w:tcBorders>
              <w:top w:val="nil"/>
              <w:left w:val="nil"/>
              <w:bottom w:val="single" w:sz="4" w:space="0" w:color="auto"/>
              <w:right w:val="nil"/>
            </w:tcBorders>
            <w:vAlign w:val="center"/>
            <w:hideMark/>
          </w:tcPr>
          <w:p w14:paraId="175D5553" w14:textId="77777777" w:rsidR="00552293" w:rsidRPr="006343A3" w:rsidRDefault="006343A3"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97</w:t>
            </w:r>
          </w:p>
        </w:tc>
        <w:tc>
          <w:tcPr>
            <w:tcW w:w="2268" w:type="dxa"/>
            <w:tcBorders>
              <w:top w:val="nil"/>
              <w:left w:val="nil"/>
              <w:bottom w:val="single" w:sz="4" w:space="0" w:color="auto"/>
              <w:right w:val="nil"/>
            </w:tcBorders>
            <w:vAlign w:val="center"/>
            <w:hideMark/>
          </w:tcPr>
          <w:p w14:paraId="729F200D" w14:textId="77777777" w:rsidR="00552293" w:rsidRPr="00CE28CC" w:rsidRDefault="006343A3" w:rsidP="006A0FE6">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lang w:val="en-US"/>
              </w:rPr>
              <w:t>1</w:t>
            </w:r>
            <w:r w:rsidR="00552293">
              <w:rPr>
                <w:rFonts w:ascii="Times New Roman" w:hAnsi="Times New Roman" w:cs="Times New Roman"/>
                <w:sz w:val="28"/>
                <w:szCs w:val="28"/>
              </w:rPr>
              <w:t>,</w:t>
            </w:r>
            <w:r>
              <w:rPr>
                <w:rFonts w:ascii="Times New Roman" w:hAnsi="Times New Roman" w:cs="Times New Roman"/>
                <w:sz w:val="28"/>
                <w:szCs w:val="28"/>
                <w:lang w:val="en-US"/>
              </w:rPr>
              <w:t>48</w:t>
            </w:r>
            <w:r w:rsidR="00161F04">
              <w:rPr>
                <w:rFonts w:ascii="Times New Roman" w:hAnsi="Times New Roman" w:cs="Times New Roman"/>
                <w:sz w:val="28"/>
                <w:szCs w:val="28"/>
              </w:rPr>
              <w:t xml:space="preserve"> (</w:t>
            </w:r>
            <w:r w:rsidR="00161F04">
              <w:rPr>
                <w:rFonts w:ascii="Times New Roman" w:hAnsi="Times New Roman" w:cs="Times New Roman"/>
                <w:sz w:val="28"/>
                <w:szCs w:val="28"/>
                <w:lang w:val="en-US"/>
              </w:rPr>
              <w:t>1</w:t>
            </w:r>
            <w:r w:rsidR="00552293">
              <w:rPr>
                <w:rFonts w:ascii="Times New Roman" w:hAnsi="Times New Roman" w:cs="Times New Roman"/>
                <w:sz w:val="28"/>
                <w:szCs w:val="28"/>
              </w:rPr>
              <w:t>,</w:t>
            </w:r>
            <w:r w:rsidR="00161F04">
              <w:rPr>
                <w:rFonts w:ascii="Times New Roman" w:hAnsi="Times New Roman" w:cs="Times New Roman"/>
                <w:sz w:val="28"/>
                <w:szCs w:val="28"/>
                <w:lang w:val="en-US"/>
              </w:rPr>
              <w:t>04</w:t>
            </w:r>
            <w:r w:rsidR="00552293">
              <w:rPr>
                <w:rFonts w:ascii="Times New Roman" w:hAnsi="Times New Roman" w:cs="Times New Roman"/>
                <w:sz w:val="28"/>
                <w:szCs w:val="28"/>
              </w:rPr>
              <w:t xml:space="preserve"> – </w:t>
            </w:r>
            <w:r w:rsidR="00161F04">
              <w:rPr>
                <w:rFonts w:ascii="Times New Roman" w:hAnsi="Times New Roman" w:cs="Times New Roman"/>
                <w:sz w:val="28"/>
                <w:szCs w:val="28"/>
                <w:lang w:val="en-US"/>
              </w:rPr>
              <w:t>2</w:t>
            </w:r>
            <w:r w:rsidR="00552293">
              <w:rPr>
                <w:rFonts w:ascii="Times New Roman" w:hAnsi="Times New Roman" w:cs="Times New Roman"/>
                <w:sz w:val="28"/>
                <w:szCs w:val="28"/>
              </w:rPr>
              <w:t>,</w:t>
            </w:r>
            <w:r w:rsidR="00161F04">
              <w:rPr>
                <w:rFonts w:ascii="Times New Roman" w:hAnsi="Times New Roman" w:cs="Times New Roman"/>
                <w:sz w:val="28"/>
                <w:szCs w:val="28"/>
                <w:lang w:val="en-US"/>
              </w:rPr>
              <w:t>13</w:t>
            </w:r>
            <w:r w:rsidR="00552293" w:rsidRPr="00CE28CC">
              <w:rPr>
                <w:rFonts w:ascii="Times New Roman" w:hAnsi="Times New Roman" w:cs="Times New Roman"/>
                <w:sz w:val="28"/>
                <w:szCs w:val="28"/>
              </w:rPr>
              <w:t>)</w:t>
            </w:r>
          </w:p>
        </w:tc>
        <w:tc>
          <w:tcPr>
            <w:tcW w:w="1383" w:type="dxa"/>
            <w:gridSpan w:val="2"/>
            <w:vMerge/>
            <w:tcBorders>
              <w:top w:val="single" w:sz="4" w:space="0" w:color="auto"/>
              <w:left w:val="nil"/>
              <w:bottom w:val="single" w:sz="4" w:space="0" w:color="auto"/>
              <w:right w:val="nil"/>
            </w:tcBorders>
            <w:vAlign w:val="center"/>
            <w:hideMark/>
          </w:tcPr>
          <w:p w14:paraId="5D9D76D3" w14:textId="77777777" w:rsidR="00552293" w:rsidRPr="00CE28CC" w:rsidRDefault="00552293" w:rsidP="006A0FE6">
            <w:pPr>
              <w:rPr>
                <w:rFonts w:ascii="Times New Roman" w:hAnsi="Times New Roman" w:cs="Times New Roman"/>
                <w:sz w:val="28"/>
                <w:szCs w:val="28"/>
                <w:lang w:eastAsia="en-US"/>
              </w:rPr>
            </w:pPr>
          </w:p>
        </w:tc>
      </w:tr>
      <w:tr w:rsidR="00552293" w:rsidRPr="00CE28CC" w14:paraId="2597C658" w14:textId="77777777" w:rsidTr="006A0FE6">
        <w:tc>
          <w:tcPr>
            <w:tcW w:w="9571" w:type="dxa"/>
            <w:gridSpan w:val="10"/>
            <w:tcBorders>
              <w:top w:val="single" w:sz="4" w:space="0" w:color="auto"/>
              <w:left w:val="nil"/>
              <w:bottom w:val="single" w:sz="4" w:space="0" w:color="auto"/>
              <w:right w:val="nil"/>
            </w:tcBorders>
            <w:vAlign w:val="center"/>
          </w:tcPr>
          <w:p w14:paraId="62B3C4F5" w14:textId="77777777" w:rsidR="00552293" w:rsidRPr="004C41CC" w:rsidRDefault="00552293" w:rsidP="006A0FE6">
            <w:pPr>
              <w:jc w:val="center"/>
              <w:rPr>
                <w:rFonts w:ascii="Times New Roman" w:hAnsi="Times New Roman" w:cs="Times New Roman"/>
                <w:sz w:val="28"/>
                <w:szCs w:val="28"/>
                <w:lang w:val="kk-KZ"/>
              </w:rPr>
            </w:pPr>
            <w:r>
              <w:rPr>
                <w:rFonts w:ascii="Times New Roman" w:hAnsi="Times New Roman" w:cs="Times New Roman"/>
                <w:sz w:val="28"/>
                <w:szCs w:val="28"/>
                <w:lang w:val="kk-KZ"/>
              </w:rPr>
              <w:t>Рецессивная модель (</w:t>
            </w:r>
            <w:r>
              <w:rPr>
                <w:rFonts w:ascii="Times New Roman" w:hAnsi="Times New Roman" w:cs="Times New Roman"/>
                <w:sz w:val="28"/>
                <w:szCs w:val="28"/>
                <w:lang w:val="en-US"/>
              </w:rPr>
              <w:t>df=</w:t>
            </w:r>
            <w:r>
              <w:rPr>
                <w:rFonts w:ascii="Times New Roman" w:hAnsi="Times New Roman" w:cs="Times New Roman"/>
                <w:sz w:val="28"/>
                <w:szCs w:val="28"/>
                <w:lang w:val="kk-KZ"/>
              </w:rPr>
              <w:t>1)</w:t>
            </w:r>
          </w:p>
        </w:tc>
      </w:tr>
      <w:tr w:rsidR="00552293" w:rsidRPr="00CE28CC" w14:paraId="265B7D97" w14:textId="77777777" w:rsidTr="006A0FE6">
        <w:tc>
          <w:tcPr>
            <w:tcW w:w="1809" w:type="dxa"/>
            <w:vMerge w:val="restart"/>
            <w:tcBorders>
              <w:top w:val="single" w:sz="4" w:space="0" w:color="auto"/>
              <w:left w:val="nil"/>
              <w:bottom w:val="single" w:sz="12" w:space="0" w:color="auto"/>
              <w:right w:val="nil"/>
            </w:tcBorders>
            <w:vAlign w:val="center"/>
            <w:hideMark/>
          </w:tcPr>
          <w:p w14:paraId="4AA0E18E" w14:textId="77777777" w:rsidR="00552293" w:rsidRPr="004C41CC" w:rsidRDefault="00552293" w:rsidP="006A0FE6">
            <w:pPr>
              <w:autoSpaceDE w:val="0"/>
              <w:autoSpaceDN w:val="0"/>
              <w:adjustRightInd w:val="0"/>
              <w:jc w:val="both"/>
              <w:rPr>
                <w:rFonts w:ascii="Times New Roman" w:hAnsi="Times New Roman" w:cs="Times New Roman"/>
                <w:sz w:val="28"/>
                <w:szCs w:val="28"/>
                <w:lang w:val="kk-KZ" w:eastAsia="en-US"/>
              </w:rPr>
            </w:pPr>
            <w:r w:rsidRPr="00142FD7">
              <w:rPr>
                <w:rFonts w:ascii="Times New Roman" w:hAnsi="Times New Roman" w:cs="Times New Roman"/>
                <w:sz w:val="28"/>
                <w:szCs w:val="28"/>
                <w:lang w:val="en-US"/>
              </w:rPr>
              <w:t>SOD3 Ala58Thr</w:t>
            </w:r>
          </w:p>
        </w:tc>
        <w:tc>
          <w:tcPr>
            <w:tcW w:w="1418" w:type="dxa"/>
            <w:gridSpan w:val="2"/>
            <w:tcBorders>
              <w:top w:val="single" w:sz="4" w:space="0" w:color="auto"/>
              <w:left w:val="nil"/>
              <w:bottom w:val="nil"/>
              <w:right w:val="nil"/>
            </w:tcBorders>
            <w:vAlign w:val="center"/>
            <w:hideMark/>
          </w:tcPr>
          <w:p w14:paraId="18F9D849" w14:textId="77777777" w:rsidR="00552293" w:rsidRPr="005D210C" w:rsidRDefault="00552293"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GG</w:t>
            </w:r>
          </w:p>
        </w:tc>
        <w:tc>
          <w:tcPr>
            <w:tcW w:w="1417" w:type="dxa"/>
            <w:gridSpan w:val="2"/>
            <w:tcBorders>
              <w:top w:val="single" w:sz="4" w:space="0" w:color="auto"/>
              <w:left w:val="nil"/>
              <w:bottom w:val="nil"/>
              <w:right w:val="nil"/>
            </w:tcBorders>
            <w:vAlign w:val="center"/>
            <w:hideMark/>
          </w:tcPr>
          <w:p w14:paraId="43EB17E0" w14:textId="77777777" w:rsidR="00552293" w:rsidRPr="00161F04" w:rsidRDefault="00161F04"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96</w:t>
            </w:r>
          </w:p>
        </w:tc>
        <w:tc>
          <w:tcPr>
            <w:tcW w:w="1134" w:type="dxa"/>
            <w:tcBorders>
              <w:top w:val="single" w:sz="4" w:space="0" w:color="auto"/>
              <w:left w:val="nil"/>
              <w:bottom w:val="nil"/>
              <w:right w:val="nil"/>
            </w:tcBorders>
            <w:vAlign w:val="center"/>
            <w:hideMark/>
          </w:tcPr>
          <w:p w14:paraId="2CFFBE6C" w14:textId="77777777" w:rsidR="00552293" w:rsidRPr="00161F04" w:rsidRDefault="00161F04"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76</w:t>
            </w:r>
          </w:p>
        </w:tc>
        <w:tc>
          <w:tcPr>
            <w:tcW w:w="2410" w:type="dxa"/>
            <w:gridSpan w:val="2"/>
            <w:tcBorders>
              <w:top w:val="single" w:sz="4" w:space="0" w:color="auto"/>
              <w:left w:val="nil"/>
              <w:bottom w:val="nil"/>
              <w:right w:val="nil"/>
            </w:tcBorders>
            <w:vAlign w:val="center"/>
            <w:hideMark/>
          </w:tcPr>
          <w:p w14:paraId="6A390B1A" w14:textId="77777777" w:rsidR="00552293" w:rsidRPr="00CE28CC" w:rsidRDefault="00161F04" w:rsidP="006A0FE6">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lang w:val="en-US"/>
              </w:rPr>
              <w:t>0</w:t>
            </w:r>
            <w:r w:rsidR="00552293">
              <w:rPr>
                <w:rFonts w:ascii="Times New Roman" w:hAnsi="Times New Roman" w:cs="Times New Roman"/>
                <w:sz w:val="28"/>
                <w:szCs w:val="28"/>
              </w:rPr>
              <w:t>,</w:t>
            </w:r>
            <w:r>
              <w:rPr>
                <w:rFonts w:ascii="Times New Roman" w:hAnsi="Times New Roman" w:cs="Times New Roman"/>
                <w:sz w:val="28"/>
                <w:szCs w:val="28"/>
                <w:lang w:val="en-US"/>
              </w:rPr>
              <w:t>66</w:t>
            </w:r>
            <w:r w:rsidR="00552293">
              <w:rPr>
                <w:rFonts w:ascii="Times New Roman" w:hAnsi="Times New Roman" w:cs="Times New Roman"/>
                <w:sz w:val="28"/>
                <w:szCs w:val="28"/>
              </w:rPr>
              <w:t xml:space="preserve"> (0,</w:t>
            </w:r>
            <w:r>
              <w:rPr>
                <w:rFonts w:ascii="Times New Roman" w:hAnsi="Times New Roman" w:cs="Times New Roman"/>
                <w:sz w:val="28"/>
                <w:szCs w:val="28"/>
                <w:lang w:val="en-US"/>
              </w:rPr>
              <w:t>46</w:t>
            </w:r>
            <w:r>
              <w:rPr>
                <w:rFonts w:ascii="Times New Roman" w:hAnsi="Times New Roman" w:cs="Times New Roman"/>
                <w:sz w:val="28"/>
                <w:szCs w:val="28"/>
              </w:rPr>
              <w:t xml:space="preserve"> – </w:t>
            </w:r>
            <w:r>
              <w:rPr>
                <w:rFonts w:ascii="Times New Roman" w:hAnsi="Times New Roman" w:cs="Times New Roman"/>
                <w:sz w:val="28"/>
                <w:szCs w:val="28"/>
                <w:lang w:val="en-US"/>
              </w:rPr>
              <w:t>0</w:t>
            </w:r>
            <w:r w:rsidR="00552293">
              <w:rPr>
                <w:rFonts w:ascii="Times New Roman" w:hAnsi="Times New Roman" w:cs="Times New Roman"/>
                <w:sz w:val="28"/>
                <w:szCs w:val="28"/>
              </w:rPr>
              <w:t>,</w:t>
            </w:r>
            <w:r>
              <w:rPr>
                <w:rFonts w:ascii="Times New Roman" w:hAnsi="Times New Roman" w:cs="Times New Roman"/>
                <w:sz w:val="28"/>
                <w:szCs w:val="28"/>
                <w:lang w:val="en-US"/>
              </w:rPr>
              <w:t>93</w:t>
            </w:r>
            <w:r w:rsidR="00552293" w:rsidRPr="00CE28CC">
              <w:rPr>
                <w:rFonts w:ascii="Times New Roman" w:hAnsi="Times New Roman" w:cs="Times New Roman"/>
                <w:sz w:val="28"/>
                <w:szCs w:val="28"/>
              </w:rPr>
              <w:t>)</w:t>
            </w:r>
          </w:p>
        </w:tc>
        <w:tc>
          <w:tcPr>
            <w:tcW w:w="1383" w:type="dxa"/>
            <w:gridSpan w:val="2"/>
            <w:vMerge w:val="restart"/>
            <w:tcBorders>
              <w:top w:val="single" w:sz="4" w:space="0" w:color="auto"/>
              <w:left w:val="nil"/>
              <w:bottom w:val="single" w:sz="12" w:space="0" w:color="auto"/>
              <w:right w:val="nil"/>
            </w:tcBorders>
            <w:vAlign w:val="center"/>
            <w:hideMark/>
          </w:tcPr>
          <w:p w14:paraId="296BC46E" w14:textId="77777777" w:rsidR="00552293" w:rsidRPr="00161F04" w:rsidRDefault="00552293"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0,</w:t>
            </w:r>
            <w:r w:rsidR="00161F04">
              <w:rPr>
                <w:rFonts w:ascii="Times New Roman" w:hAnsi="Times New Roman" w:cs="Times New Roman"/>
                <w:sz w:val="28"/>
                <w:szCs w:val="28"/>
                <w:lang w:val="kk-KZ"/>
              </w:rPr>
              <w:t>0</w:t>
            </w:r>
            <w:r w:rsidR="00161F04">
              <w:rPr>
                <w:rFonts w:ascii="Times New Roman" w:hAnsi="Times New Roman" w:cs="Times New Roman"/>
                <w:sz w:val="28"/>
                <w:szCs w:val="28"/>
                <w:lang w:val="en-US"/>
              </w:rPr>
              <w:t>2</w:t>
            </w:r>
          </w:p>
        </w:tc>
      </w:tr>
      <w:tr w:rsidR="00552293" w:rsidRPr="00CE28CC" w14:paraId="2F7DA3C2" w14:textId="77777777" w:rsidTr="006A0FE6">
        <w:trPr>
          <w:trHeight w:val="441"/>
        </w:trPr>
        <w:tc>
          <w:tcPr>
            <w:tcW w:w="1809" w:type="dxa"/>
            <w:vMerge/>
            <w:tcBorders>
              <w:top w:val="single" w:sz="4" w:space="0" w:color="auto"/>
              <w:left w:val="nil"/>
              <w:bottom w:val="single" w:sz="12" w:space="0" w:color="auto"/>
              <w:right w:val="nil"/>
            </w:tcBorders>
            <w:vAlign w:val="center"/>
            <w:hideMark/>
          </w:tcPr>
          <w:p w14:paraId="1EEDC43A" w14:textId="77777777" w:rsidR="00552293" w:rsidRPr="00CE28CC" w:rsidRDefault="00552293" w:rsidP="006A0FE6">
            <w:pPr>
              <w:rPr>
                <w:rFonts w:ascii="Times New Roman" w:hAnsi="Times New Roman" w:cs="Times New Roman"/>
                <w:sz w:val="28"/>
                <w:szCs w:val="28"/>
                <w:lang w:eastAsia="en-US"/>
              </w:rPr>
            </w:pPr>
          </w:p>
        </w:tc>
        <w:tc>
          <w:tcPr>
            <w:tcW w:w="1418" w:type="dxa"/>
            <w:gridSpan w:val="2"/>
            <w:tcBorders>
              <w:top w:val="nil"/>
              <w:left w:val="nil"/>
              <w:bottom w:val="single" w:sz="12" w:space="0" w:color="auto"/>
              <w:right w:val="nil"/>
            </w:tcBorders>
            <w:vAlign w:val="center"/>
            <w:hideMark/>
          </w:tcPr>
          <w:p w14:paraId="228DABA8" w14:textId="77777777" w:rsidR="00552293" w:rsidRPr="005D210C" w:rsidRDefault="00552293"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GA</w:t>
            </w:r>
            <w:r>
              <w:rPr>
                <w:rFonts w:ascii="Times New Roman" w:hAnsi="Times New Roman" w:cs="Times New Roman"/>
                <w:sz w:val="28"/>
                <w:szCs w:val="28"/>
              </w:rPr>
              <w:t xml:space="preserve"> + </w:t>
            </w:r>
            <w:r>
              <w:rPr>
                <w:rFonts w:ascii="Times New Roman" w:hAnsi="Times New Roman" w:cs="Times New Roman"/>
                <w:sz w:val="28"/>
                <w:szCs w:val="28"/>
                <w:lang w:val="en-US"/>
              </w:rPr>
              <w:t>AA</w:t>
            </w:r>
          </w:p>
        </w:tc>
        <w:tc>
          <w:tcPr>
            <w:tcW w:w="1417" w:type="dxa"/>
            <w:gridSpan w:val="2"/>
            <w:tcBorders>
              <w:top w:val="nil"/>
              <w:left w:val="nil"/>
              <w:bottom w:val="single" w:sz="12" w:space="0" w:color="auto"/>
              <w:right w:val="nil"/>
            </w:tcBorders>
            <w:vAlign w:val="center"/>
            <w:hideMark/>
          </w:tcPr>
          <w:p w14:paraId="2FFF038E" w14:textId="77777777" w:rsidR="00552293" w:rsidRPr="00161F04" w:rsidRDefault="00161F04"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212</w:t>
            </w:r>
          </w:p>
        </w:tc>
        <w:tc>
          <w:tcPr>
            <w:tcW w:w="1134" w:type="dxa"/>
            <w:tcBorders>
              <w:top w:val="nil"/>
              <w:left w:val="nil"/>
              <w:bottom w:val="single" w:sz="12" w:space="0" w:color="auto"/>
              <w:right w:val="nil"/>
            </w:tcBorders>
            <w:vAlign w:val="center"/>
            <w:hideMark/>
          </w:tcPr>
          <w:p w14:paraId="653828EA" w14:textId="77777777" w:rsidR="00552293" w:rsidRPr="00161F04" w:rsidRDefault="00161F04"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256</w:t>
            </w:r>
          </w:p>
        </w:tc>
        <w:tc>
          <w:tcPr>
            <w:tcW w:w="2410" w:type="dxa"/>
            <w:gridSpan w:val="2"/>
            <w:tcBorders>
              <w:top w:val="nil"/>
              <w:left w:val="nil"/>
              <w:bottom w:val="single" w:sz="12" w:space="0" w:color="auto"/>
              <w:right w:val="nil"/>
            </w:tcBorders>
            <w:vAlign w:val="center"/>
            <w:hideMark/>
          </w:tcPr>
          <w:p w14:paraId="36867A0A" w14:textId="77777777" w:rsidR="00552293" w:rsidRPr="00CE28CC" w:rsidRDefault="00161F04" w:rsidP="006A0FE6">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1</w:t>
            </w:r>
            <w:r w:rsidR="00552293">
              <w:rPr>
                <w:rFonts w:ascii="Times New Roman" w:hAnsi="Times New Roman" w:cs="Times New Roman"/>
                <w:sz w:val="28"/>
                <w:szCs w:val="28"/>
              </w:rPr>
              <w:t>,</w:t>
            </w:r>
            <w:r>
              <w:rPr>
                <w:rFonts w:ascii="Times New Roman" w:hAnsi="Times New Roman" w:cs="Times New Roman"/>
                <w:sz w:val="28"/>
                <w:szCs w:val="28"/>
                <w:lang w:val="en-US"/>
              </w:rPr>
              <w:t>53</w:t>
            </w:r>
            <w:r w:rsidR="00552293" w:rsidRPr="00CE28CC">
              <w:rPr>
                <w:rFonts w:ascii="Times New Roman" w:hAnsi="Times New Roman" w:cs="Times New Roman"/>
                <w:sz w:val="28"/>
                <w:szCs w:val="28"/>
                <w:lang w:val="en-US"/>
              </w:rPr>
              <w:t xml:space="preserve"> (</w:t>
            </w:r>
            <w:r>
              <w:rPr>
                <w:rFonts w:ascii="Times New Roman" w:hAnsi="Times New Roman" w:cs="Times New Roman"/>
                <w:sz w:val="28"/>
                <w:szCs w:val="28"/>
                <w:lang w:val="en-US"/>
              </w:rPr>
              <w:t>1</w:t>
            </w:r>
            <w:r w:rsidR="00552293">
              <w:rPr>
                <w:rFonts w:ascii="Times New Roman" w:hAnsi="Times New Roman" w:cs="Times New Roman"/>
                <w:sz w:val="28"/>
                <w:szCs w:val="28"/>
              </w:rPr>
              <w:t>,</w:t>
            </w:r>
            <w:r>
              <w:rPr>
                <w:rFonts w:ascii="Times New Roman" w:hAnsi="Times New Roman" w:cs="Times New Roman"/>
                <w:sz w:val="28"/>
                <w:szCs w:val="28"/>
                <w:lang w:val="en-US"/>
              </w:rPr>
              <w:t>07</w:t>
            </w:r>
            <w:r w:rsidR="00552293" w:rsidRPr="00CE28CC">
              <w:rPr>
                <w:rFonts w:ascii="Times New Roman" w:hAnsi="Times New Roman" w:cs="Times New Roman"/>
                <w:sz w:val="28"/>
                <w:szCs w:val="28"/>
                <w:lang w:val="en-US"/>
              </w:rPr>
              <w:t xml:space="preserve"> – </w:t>
            </w:r>
            <w:r>
              <w:rPr>
                <w:rFonts w:ascii="Times New Roman" w:hAnsi="Times New Roman" w:cs="Times New Roman"/>
                <w:sz w:val="28"/>
                <w:szCs w:val="28"/>
                <w:lang w:val="en-US"/>
              </w:rPr>
              <w:t>2</w:t>
            </w:r>
            <w:r w:rsidR="00552293">
              <w:rPr>
                <w:rFonts w:ascii="Times New Roman" w:hAnsi="Times New Roman" w:cs="Times New Roman"/>
                <w:sz w:val="28"/>
                <w:szCs w:val="28"/>
              </w:rPr>
              <w:t>,</w:t>
            </w:r>
            <w:r>
              <w:rPr>
                <w:rFonts w:ascii="Times New Roman" w:hAnsi="Times New Roman" w:cs="Times New Roman"/>
                <w:sz w:val="28"/>
                <w:szCs w:val="28"/>
                <w:lang w:val="kk-KZ"/>
              </w:rPr>
              <w:t>1</w:t>
            </w:r>
            <w:r>
              <w:rPr>
                <w:rFonts w:ascii="Times New Roman" w:hAnsi="Times New Roman" w:cs="Times New Roman"/>
                <w:sz w:val="28"/>
                <w:szCs w:val="28"/>
                <w:lang w:val="en-US"/>
              </w:rPr>
              <w:t>7</w:t>
            </w:r>
            <w:r w:rsidR="00552293" w:rsidRPr="00CE28CC">
              <w:rPr>
                <w:rFonts w:ascii="Times New Roman" w:hAnsi="Times New Roman" w:cs="Times New Roman"/>
                <w:sz w:val="28"/>
                <w:szCs w:val="28"/>
                <w:lang w:val="en-US"/>
              </w:rPr>
              <w:t>)</w:t>
            </w:r>
          </w:p>
        </w:tc>
        <w:tc>
          <w:tcPr>
            <w:tcW w:w="1383" w:type="dxa"/>
            <w:gridSpan w:val="2"/>
            <w:vMerge/>
            <w:tcBorders>
              <w:top w:val="single" w:sz="4" w:space="0" w:color="auto"/>
              <w:left w:val="nil"/>
              <w:bottom w:val="single" w:sz="12" w:space="0" w:color="auto"/>
              <w:right w:val="nil"/>
            </w:tcBorders>
            <w:vAlign w:val="center"/>
            <w:hideMark/>
          </w:tcPr>
          <w:p w14:paraId="6004B416" w14:textId="77777777" w:rsidR="00552293" w:rsidRPr="00CE28CC" w:rsidRDefault="00552293" w:rsidP="006A0FE6">
            <w:pPr>
              <w:rPr>
                <w:rFonts w:ascii="Times New Roman" w:hAnsi="Times New Roman" w:cs="Times New Roman"/>
                <w:sz w:val="28"/>
                <w:szCs w:val="28"/>
                <w:lang w:eastAsia="en-US"/>
              </w:rPr>
            </w:pPr>
          </w:p>
        </w:tc>
      </w:tr>
    </w:tbl>
    <w:p w14:paraId="0200154F" w14:textId="77777777" w:rsidR="00552293" w:rsidRDefault="00552293" w:rsidP="00142FD7">
      <w:pPr>
        <w:rPr>
          <w:lang w:val="kk-KZ"/>
        </w:rPr>
      </w:pPr>
    </w:p>
    <w:p w14:paraId="583E2448" w14:textId="77777777" w:rsidR="00552293" w:rsidRPr="00142FD7" w:rsidRDefault="00552293" w:rsidP="00142FD7">
      <w:pPr>
        <w:rPr>
          <w:lang w:val="kk-KZ"/>
        </w:rPr>
      </w:pPr>
    </w:p>
    <w:p w14:paraId="78F88AAB" w14:textId="77777777" w:rsidR="00005490" w:rsidRDefault="00005490">
      <w:pPr>
        <w:rPr>
          <w:rFonts w:ascii="Times New Roman" w:eastAsiaTheme="majorEastAsia" w:hAnsi="Times New Roman" w:cs="Times New Roman"/>
          <w:bCs/>
          <w:i/>
          <w:sz w:val="28"/>
          <w:szCs w:val="28"/>
          <w:lang w:val="kk-KZ"/>
        </w:rPr>
      </w:pPr>
      <w:r>
        <w:rPr>
          <w:rFonts w:ascii="Times New Roman" w:hAnsi="Times New Roman" w:cs="Times New Roman"/>
          <w:b/>
          <w:i/>
          <w:lang w:val="kk-KZ"/>
        </w:rPr>
        <w:br w:type="page"/>
      </w:r>
    </w:p>
    <w:p w14:paraId="6302BAEB" w14:textId="4EA3B235" w:rsidR="0087209A" w:rsidRPr="00005490" w:rsidRDefault="0087209A" w:rsidP="00005490">
      <w:pPr>
        <w:pStyle w:val="1"/>
        <w:spacing w:before="0" w:line="240" w:lineRule="auto"/>
        <w:jc w:val="center"/>
        <w:rPr>
          <w:rFonts w:ascii="Times New Roman" w:hAnsi="Times New Roman" w:cs="Times New Roman"/>
          <w:bCs w:val="0"/>
          <w:iCs/>
          <w:color w:val="auto"/>
          <w:lang w:val="en-US"/>
        </w:rPr>
      </w:pPr>
      <w:bookmarkStart w:id="42" w:name="_Toc94517517"/>
      <w:r w:rsidRPr="00005490">
        <w:rPr>
          <w:rFonts w:ascii="Times New Roman" w:hAnsi="Times New Roman" w:cs="Times New Roman"/>
          <w:bCs w:val="0"/>
          <w:iCs/>
          <w:color w:val="auto"/>
          <w:lang w:val="kk-KZ"/>
        </w:rPr>
        <w:lastRenderedPageBreak/>
        <w:t xml:space="preserve">ПРИЛОЖЕНИЕ </w:t>
      </w:r>
      <w:r w:rsidR="006075FD" w:rsidRPr="00005490">
        <w:rPr>
          <w:rFonts w:ascii="Times New Roman" w:hAnsi="Times New Roman" w:cs="Times New Roman"/>
          <w:bCs w:val="0"/>
          <w:iCs/>
          <w:color w:val="auto"/>
          <w:lang w:val="kk-KZ"/>
        </w:rPr>
        <w:t>Б</w:t>
      </w:r>
      <w:bookmarkEnd w:id="42"/>
    </w:p>
    <w:p w14:paraId="7AC9B544" w14:textId="77777777" w:rsidR="0087209A" w:rsidRPr="00E13220" w:rsidRDefault="0087209A" w:rsidP="0087209A">
      <w:pPr>
        <w:spacing w:after="0" w:line="240" w:lineRule="auto"/>
        <w:ind w:firstLine="709"/>
        <w:rPr>
          <w:i/>
          <w:lang w:val="en-US"/>
        </w:rPr>
      </w:pPr>
    </w:p>
    <w:p w14:paraId="273BE120" w14:textId="77777777" w:rsidR="0002649D" w:rsidRDefault="006075FD" w:rsidP="001F73A9">
      <w:pPr>
        <w:widowControl w:val="0"/>
        <w:autoSpaceDE w:val="0"/>
        <w:autoSpaceDN w:val="0"/>
        <w:adjustRightInd w:val="0"/>
        <w:spacing w:after="0" w:line="240" w:lineRule="auto"/>
        <w:ind w:left="64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Таблица Б</w:t>
      </w:r>
      <w:r w:rsidR="0087209A">
        <w:rPr>
          <w:rFonts w:ascii="Times New Roman" w:hAnsi="Times New Roman" w:cs="Times New Roman"/>
          <w:sz w:val="28"/>
          <w:szCs w:val="28"/>
          <w:lang w:val="kk-KZ"/>
        </w:rPr>
        <w:t xml:space="preserve">.1 – Ассоциация </w:t>
      </w:r>
      <w:r w:rsidR="0087209A" w:rsidRPr="0087209A">
        <w:rPr>
          <w:rFonts w:ascii="Times New Roman" w:hAnsi="Times New Roman" w:cs="Times New Roman"/>
          <w:sz w:val="28"/>
          <w:szCs w:val="28"/>
          <w:lang w:val="kk-KZ"/>
        </w:rPr>
        <w:t xml:space="preserve">полиморфизма T718C гена </w:t>
      </w:r>
      <w:r w:rsidR="0087209A" w:rsidRPr="0087209A">
        <w:rPr>
          <w:rFonts w:ascii="Times New Roman" w:hAnsi="Times New Roman" w:cs="Times New Roman"/>
          <w:i/>
          <w:sz w:val="28"/>
          <w:szCs w:val="28"/>
          <w:lang w:val="kk-KZ"/>
        </w:rPr>
        <w:t>GPX4</w:t>
      </w:r>
      <w:r w:rsidR="0087209A">
        <w:rPr>
          <w:rFonts w:ascii="Times New Roman" w:hAnsi="Times New Roman" w:cs="Times New Roman"/>
          <w:sz w:val="28"/>
          <w:szCs w:val="28"/>
          <w:lang w:val="kk-KZ"/>
        </w:rPr>
        <w:t>с риском развития ИБС у Казахов</w:t>
      </w:r>
    </w:p>
    <w:p w14:paraId="3F383FFF" w14:textId="77777777" w:rsidR="0087209A" w:rsidRDefault="0087209A" w:rsidP="0087209A">
      <w:pPr>
        <w:widowControl w:val="0"/>
        <w:autoSpaceDE w:val="0"/>
        <w:autoSpaceDN w:val="0"/>
        <w:adjustRightInd w:val="0"/>
        <w:spacing w:after="0" w:line="240" w:lineRule="auto"/>
        <w:ind w:left="640" w:firstLine="709"/>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25"/>
        <w:gridCol w:w="1302"/>
        <w:gridCol w:w="1417"/>
        <w:gridCol w:w="1276"/>
        <w:gridCol w:w="2268"/>
        <w:gridCol w:w="1383"/>
      </w:tblGrid>
      <w:tr w:rsidR="0087209A" w:rsidRPr="00CE28CC" w14:paraId="60E918E8" w14:textId="77777777" w:rsidTr="007C1BEF">
        <w:trPr>
          <w:trHeight w:val="581"/>
        </w:trPr>
        <w:tc>
          <w:tcPr>
            <w:tcW w:w="1925" w:type="dxa"/>
            <w:tcBorders>
              <w:top w:val="single" w:sz="4" w:space="0" w:color="auto"/>
              <w:left w:val="nil"/>
              <w:bottom w:val="single" w:sz="4" w:space="0" w:color="auto"/>
              <w:right w:val="nil"/>
            </w:tcBorders>
            <w:vAlign w:val="center"/>
            <w:hideMark/>
          </w:tcPr>
          <w:p w14:paraId="6BFBFC64" w14:textId="77777777" w:rsidR="0087209A" w:rsidRPr="00CE28CC" w:rsidRDefault="0087209A"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Полиморфизм гена</w:t>
            </w:r>
          </w:p>
        </w:tc>
        <w:tc>
          <w:tcPr>
            <w:tcW w:w="1302" w:type="dxa"/>
            <w:tcBorders>
              <w:top w:val="single" w:sz="4" w:space="0" w:color="auto"/>
              <w:left w:val="nil"/>
              <w:bottom w:val="single" w:sz="4" w:space="0" w:color="auto"/>
              <w:right w:val="nil"/>
            </w:tcBorders>
            <w:vAlign w:val="center"/>
            <w:hideMark/>
          </w:tcPr>
          <w:p w14:paraId="3D0E719A" w14:textId="77777777" w:rsidR="0087209A" w:rsidRPr="00CE28CC" w:rsidRDefault="0087209A"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 xml:space="preserve">Генотип </w:t>
            </w:r>
          </w:p>
        </w:tc>
        <w:tc>
          <w:tcPr>
            <w:tcW w:w="1417" w:type="dxa"/>
            <w:tcBorders>
              <w:top w:val="single" w:sz="4" w:space="0" w:color="auto"/>
              <w:left w:val="nil"/>
              <w:bottom w:val="single" w:sz="4" w:space="0" w:color="auto"/>
              <w:right w:val="nil"/>
            </w:tcBorders>
            <w:vAlign w:val="center"/>
            <w:hideMark/>
          </w:tcPr>
          <w:p w14:paraId="6E2902B9" w14:textId="77777777" w:rsidR="0087209A" w:rsidRPr="00CE28CC" w:rsidRDefault="0087209A"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Контроль</w:t>
            </w:r>
          </w:p>
        </w:tc>
        <w:tc>
          <w:tcPr>
            <w:tcW w:w="1276" w:type="dxa"/>
            <w:tcBorders>
              <w:top w:val="single" w:sz="4" w:space="0" w:color="auto"/>
              <w:left w:val="nil"/>
              <w:bottom w:val="single" w:sz="4" w:space="0" w:color="auto"/>
              <w:right w:val="nil"/>
            </w:tcBorders>
            <w:vAlign w:val="center"/>
            <w:hideMark/>
          </w:tcPr>
          <w:p w14:paraId="365A74FC" w14:textId="77777777" w:rsidR="0087209A" w:rsidRPr="00CE28CC" w:rsidRDefault="0087209A"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Опыт</w:t>
            </w:r>
          </w:p>
        </w:tc>
        <w:tc>
          <w:tcPr>
            <w:tcW w:w="2268" w:type="dxa"/>
            <w:tcBorders>
              <w:top w:val="single" w:sz="4" w:space="0" w:color="auto"/>
              <w:left w:val="nil"/>
              <w:bottom w:val="single" w:sz="4" w:space="0" w:color="auto"/>
              <w:right w:val="nil"/>
            </w:tcBorders>
            <w:vAlign w:val="center"/>
            <w:hideMark/>
          </w:tcPr>
          <w:p w14:paraId="4746B21A" w14:textId="77777777" w:rsidR="0087209A" w:rsidRPr="00CE28CC" w:rsidRDefault="0087209A" w:rsidP="007C1BEF">
            <w:pPr>
              <w:autoSpaceDE w:val="0"/>
              <w:autoSpaceDN w:val="0"/>
              <w:adjustRightInd w:val="0"/>
              <w:jc w:val="center"/>
              <w:rPr>
                <w:rFonts w:ascii="Times New Roman" w:hAnsi="Times New Roman" w:cs="Times New Roman"/>
                <w:sz w:val="28"/>
                <w:szCs w:val="28"/>
                <w:lang w:val="en-US" w:eastAsia="en-US"/>
              </w:rPr>
            </w:pPr>
            <w:r w:rsidRPr="00CE28CC">
              <w:rPr>
                <w:rFonts w:ascii="Times New Roman" w:hAnsi="Times New Roman" w:cs="Times New Roman"/>
                <w:sz w:val="28"/>
                <w:szCs w:val="28"/>
                <w:lang w:val="en-US"/>
              </w:rPr>
              <w:t>OR (95% CI)</w:t>
            </w:r>
          </w:p>
        </w:tc>
        <w:tc>
          <w:tcPr>
            <w:tcW w:w="1383" w:type="dxa"/>
            <w:tcBorders>
              <w:top w:val="single" w:sz="4" w:space="0" w:color="auto"/>
              <w:left w:val="nil"/>
              <w:bottom w:val="single" w:sz="4" w:space="0" w:color="auto"/>
              <w:right w:val="nil"/>
            </w:tcBorders>
            <w:vAlign w:val="center"/>
            <w:hideMark/>
          </w:tcPr>
          <w:p w14:paraId="7E2B5F04" w14:textId="77777777" w:rsidR="0087209A" w:rsidRPr="00DB1972" w:rsidRDefault="0087209A"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 xml:space="preserve">Значение </w:t>
            </w:r>
            <w:r w:rsidRPr="00DB1972">
              <w:rPr>
                <w:rFonts w:ascii="Times New Roman" w:hAnsi="Times New Roman" w:cs="Times New Roman"/>
                <w:i/>
                <w:sz w:val="28"/>
                <w:szCs w:val="28"/>
                <w:lang w:val="en-US"/>
              </w:rPr>
              <w:t>p</w:t>
            </w:r>
          </w:p>
        </w:tc>
      </w:tr>
      <w:tr w:rsidR="004C41CC" w:rsidRPr="00CE28CC" w14:paraId="269E461F" w14:textId="77777777" w:rsidTr="00057C8A">
        <w:trPr>
          <w:trHeight w:val="581"/>
        </w:trPr>
        <w:tc>
          <w:tcPr>
            <w:tcW w:w="9571" w:type="dxa"/>
            <w:gridSpan w:val="6"/>
            <w:tcBorders>
              <w:top w:val="single" w:sz="4" w:space="0" w:color="auto"/>
              <w:left w:val="nil"/>
              <w:bottom w:val="single" w:sz="4" w:space="0" w:color="auto"/>
              <w:right w:val="nil"/>
            </w:tcBorders>
            <w:vAlign w:val="center"/>
          </w:tcPr>
          <w:p w14:paraId="696D713E" w14:textId="77777777" w:rsidR="004C41CC" w:rsidRDefault="004C41CC" w:rsidP="007C1BEF">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Общая модель (</w:t>
            </w:r>
            <w:r>
              <w:rPr>
                <w:rFonts w:ascii="Times New Roman" w:hAnsi="Times New Roman" w:cs="Times New Roman"/>
                <w:sz w:val="28"/>
                <w:szCs w:val="28"/>
                <w:lang w:val="en-US"/>
              </w:rPr>
              <w:t>df=2</w:t>
            </w:r>
            <w:r>
              <w:rPr>
                <w:rFonts w:ascii="Times New Roman" w:hAnsi="Times New Roman" w:cs="Times New Roman"/>
                <w:sz w:val="28"/>
                <w:szCs w:val="28"/>
                <w:lang w:val="kk-KZ"/>
              </w:rPr>
              <w:t>)</w:t>
            </w:r>
          </w:p>
        </w:tc>
      </w:tr>
      <w:tr w:rsidR="0087209A" w:rsidRPr="00CE28CC" w14:paraId="219C08BD" w14:textId="77777777" w:rsidTr="007C1BEF">
        <w:tc>
          <w:tcPr>
            <w:tcW w:w="1925" w:type="dxa"/>
            <w:vMerge w:val="restart"/>
            <w:tcBorders>
              <w:top w:val="single" w:sz="4" w:space="0" w:color="auto"/>
              <w:left w:val="nil"/>
              <w:bottom w:val="single" w:sz="4" w:space="0" w:color="auto"/>
              <w:right w:val="nil"/>
            </w:tcBorders>
            <w:vAlign w:val="center"/>
            <w:hideMark/>
          </w:tcPr>
          <w:p w14:paraId="20F4CAA3" w14:textId="77777777" w:rsidR="0087209A" w:rsidRPr="004C41CC" w:rsidRDefault="0087209A" w:rsidP="004C41CC">
            <w:pPr>
              <w:autoSpaceDE w:val="0"/>
              <w:autoSpaceDN w:val="0"/>
              <w:adjustRightInd w:val="0"/>
              <w:jc w:val="both"/>
              <w:rPr>
                <w:rFonts w:ascii="Times New Roman" w:hAnsi="Times New Roman" w:cs="Times New Roman"/>
                <w:sz w:val="28"/>
                <w:szCs w:val="28"/>
                <w:lang w:val="kk-KZ" w:eastAsia="en-US"/>
              </w:rPr>
            </w:pPr>
            <w:r w:rsidRPr="00CE28CC">
              <w:rPr>
                <w:rFonts w:ascii="Times New Roman" w:hAnsi="Times New Roman" w:cs="Times New Roman"/>
                <w:sz w:val="28"/>
                <w:szCs w:val="28"/>
                <w:lang w:val="en-US"/>
              </w:rPr>
              <w:t>GPX</w:t>
            </w:r>
            <w:r w:rsidRPr="00CE28CC">
              <w:rPr>
                <w:rFonts w:ascii="Times New Roman" w:hAnsi="Times New Roman" w:cs="Times New Roman"/>
                <w:sz w:val="28"/>
                <w:szCs w:val="28"/>
              </w:rPr>
              <w:t>4</w:t>
            </w:r>
            <w:r w:rsidRPr="00CE28CC">
              <w:rPr>
                <w:rFonts w:ascii="Times New Roman" w:hAnsi="Times New Roman" w:cs="Times New Roman"/>
                <w:sz w:val="28"/>
                <w:szCs w:val="28"/>
                <w:lang w:val="en-US"/>
              </w:rPr>
              <w:t> </w:t>
            </w:r>
            <w:r w:rsidRPr="00CE28CC">
              <w:rPr>
                <w:rFonts w:ascii="Times New Roman" w:hAnsi="Times New Roman" w:cs="Times New Roman"/>
                <w:sz w:val="28"/>
                <w:szCs w:val="28"/>
              </w:rPr>
              <w:t>718</w:t>
            </w:r>
            <w:r w:rsidRPr="00CE28CC">
              <w:rPr>
                <w:rFonts w:ascii="Times New Roman" w:hAnsi="Times New Roman" w:cs="Times New Roman"/>
                <w:sz w:val="28"/>
                <w:szCs w:val="28"/>
                <w:lang w:val="en-US"/>
              </w:rPr>
              <w:t>T</w:t>
            </w:r>
            <w:r w:rsidRPr="00CE28CC">
              <w:rPr>
                <w:rFonts w:ascii="Times New Roman" w:hAnsi="Times New Roman" w:cs="Times New Roman"/>
                <w:sz w:val="28"/>
                <w:szCs w:val="28"/>
              </w:rPr>
              <w:t>/</w:t>
            </w:r>
            <w:r w:rsidRPr="00CE28CC">
              <w:rPr>
                <w:rFonts w:ascii="Times New Roman" w:hAnsi="Times New Roman" w:cs="Times New Roman"/>
                <w:sz w:val="28"/>
                <w:szCs w:val="28"/>
                <w:lang w:val="en-US"/>
              </w:rPr>
              <w:t>C</w:t>
            </w:r>
          </w:p>
        </w:tc>
        <w:tc>
          <w:tcPr>
            <w:tcW w:w="1302" w:type="dxa"/>
            <w:tcBorders>
              <w:top w:val="single" w:sz="4" w:space="0" w:color="auto"/>
              <w:left w:val="nil"/>
              <w:bottom w:val="nil"/>
              <w:right w:val="nil"/>
            </w:tcBorders>
            <w:vAlign w:val="center"/>
            <w:hideMark/>
          </w:tcPr>
          <w:p w14:paraId="6A0E8B9B" w14:textId="77777777" w:rsidR="0087209A" w:rsidRPr="00CE28CC" w:rsidRDefault="0087209A" w:rsidP="007C1BEF">
            <w:pPr>
              <w:autoSpaceDE w:val="0"/>
              <w:autoSpaceDN w:val="0"/>
              <w:adjustRightInd w:val="0"/>
              <w:jc w:val="center"/>
              <w:rPr>
                <w:rFonts w:ascii="Times New Roman" w:hAnsi="Times New Roman" w:cs="Times New Roman"/>
                <w:sz w:val="28"/>
                <w:szCs w:val="28"/>
                <w:lang w:eastAsia="en-US"/>
              </w:rPr>
            </w:pPr>
            <w:proofErr w:type="gramStart"/>
            <w:r w:rsidRPr="00CE28CC">
              <w:rPr>
                <w:rFonts w:ascii="Times New Roman" w:hAnsi="Times New Roman" w:cs="Times New Roman"/>
                <w:sz w:val="28"/>
                <w:szCs w:val="28"/>
              </w:rPr>
              <w:t>ТТ</w:t>
            </w:r>
            <w:proofErr w:type="gramEnd"/>
          </w:p>
        </w:tc>
        <w:tc>
          <w:tcPr>
            <w:tcW w:w="1417" w:type="dxa"/>
            <w:tcBorders>
              <w:top w:val="single" w:sz="4" w:space="0" w:color="auto"/>
              <w:left w:val="nil"/>
              <w:bottom w:val="nil"/>
              <w:right w:val="nil"/>
            </w:tcBorders>
            <w:vAlign w:val="center"/>
            <w:hideMark/>
          </w:tcPr>
          <w:p w14:paraId="4B0EA295" w14:textId="77777777" w:rsidR="0087209A" w:rsidRPr="0098564C" w:rsidRDefault="0098564C" w:rsidP="007C1BEF">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37</w:t>
            </w:r>
          </w:p>
        </w:tc>
        <w:tc>
          <w:tcPr>
            <w:tcW w:w="1276" w:type="dxa"/>
            <w:tcBorders>
              <w:top w:val="single" w:sz="4" w:space="0" w:color="auto"/>
              <w:left w:val="nil"/>
              <w:bottom w:val="nil"/>
              <w:right w:val="nil"/>
            </w:tcBorders>
            <w:vAlign w:val="center"/>
            <w:hideMark/>
          </w:tcPr>
          <w:p w14:paraId="0B800FD7" w14:textId="77777777" w:rsidR="0087209A" w:rsidRPr="0098564C" w:rsidRDefault="0098564C" w:rsidP="007C1BEF">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50</w:t>
            </w:r>
          </w:p>
        </w:tc>
        <w:tc>
          <w:tcPr>
            <w:tcW w:w="2268" w:type="dxa"/>
            <w:tcBorders>
              <w:top w:val="single" w:sz="4" w:space="0" w:color="auto"/>
              <w:left w:val="nil"/>
              <w:bottom w:val="nil"/>
              <w:right w:val="nil"/>
            </w:tcBorders>
            <w:vAlign w:val="center"/>
            <w:hideMark/>
          </w:tcPr>
          <w:p w14:paraId="4AEC5930" w14:textId="77777777" w:rsidR="0087209A" w:rsidRPr="00CE28CC" w:rsidRDefault="0098564C" w:rsidP="007C1BE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0,7</w:t>
            </w:r>
            <w:r>
              <w:rPr>
                <w:rFonts w:ascii="Times New Roman" w:hAnsi="Times New Roman" w:cs="Times New Roman"/>
                <w:sz w:val="28"/>
                <w:szCs w:val="28"/>
                <w:lang w:val="en-US"/>
              </w:rPr>
              <w:t>2</w:t>
            </w:r>
            <w:r>
              <w:rPr>
                <w:rFonts w:ascii="Times New Roman" w:hAnsi="Times New Roman" w:cs="Times New Roman"/>
                <w:sz w:val="28"/>
                <w:szCs w:val="28"/>
              </w:rPr>
              <w:t xml:space="preserve"> (0,4</w:t>
            </w:r>
            <w:r>
              <w:rPr>
                <w:rFonts w:ascii="Times New Roman" w:hAnsi="Times New Roman" w:cs="Times New Roman"/>
                <w:sz w:val="28"/>
                <w:szCs w:val="28"/>
                <w:lang w:val="en-US"/>
              </w:rPr>
              <w:t>5</w:t>
            </w:r>
            <w:r>
              <w:rPr>
                <w:rFonts w:ascii="Times New Roman" w:hAnsi="Times New Roman" w:cs="Times New Roman"/>
                <w:sz w:val="28"/>
                <w:szCs w:val="28"/>
              </w:rPr>
              <w:t xml:space="preserve"> – 1,</w:t>
            </w:r>
            <w:r>
              <w:rPr>
                <w:rFonts w:ascii="Times New Roman" w:hAnsi="Times New Roman" w:cs="Times New Roman"/>
                <w:sz w:val="28"/>
                <w:szCs w:val="28"/>
                <w:lang w:val="en-US"/>
              </w:rPr>
              <w:t>15</w:t>
            </w:r>
            <w:r w:rsidR="0087209A" w:rsidRPr="00CE28CC">
              <w:rPr>
                <w:rFonts w:ascii="Times New Roman" w:hAnsi="Times New Roman" w:cs="Times New Roman"/>
                <w:sz w:val="28"/>
                <w:szCs w:val="28"/>
              </w:rPr>
              <w:t>)</w:t>
            </w:r>
          </w:p>
        </w:tc>
        <w:tc>
          <w:tcPr>
            <w:tcW w:w="1383" w:type="dxa"/>
            <w:vMerge w:val="restart"/>
            <w:tcBorders>
              <w:top w:val="single" w:sz="4" w:space="0" w:color="auto"/>
              <w:left w:val="nil"/>
              <w:bottom w:val="single" w:sz="4" w:space="0" w:color="auto"/>
              <w:right w:val="nil"/>
            </w:tcBorders>
            <w:vAlign w:val="center"/>
            <w:hideMark/>
          </w:tcPr>
          <w:p w14:paraId="6826551C" w14:textId="77777777" w:rsidR="0087209A" w:rsidRPr="0098564C" w:rsidRDefault="0098564C" w:rsidP="007C1BEF">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0,</w:t>
            </w:r>
            <w:r>
              <w:rPr>
                <w:rFonts w:ascii="Times New Roman" w:hAnsi="Times New Roman" w:cs="Times New Roman"/>
                <w:sz w:val="28"/>
                <w:szCs w:val="28"/>
                <w:lang w:val="en-US"/>
              </w:rPr>
              <w:t>2</w:t>
            </w:r>
          </w:p>
        </w:tc>
      </w:tr>
      <w:tr w:rsidR="0087209A" w:rsidRPr="00CE28CC" w14:paraId="39A75092" w14:textId="77777777" w:rsidTr="007C1BEF">
        <w:tc>
          <w:tcPr>
            <w:tcW w:w="1925" w:type="dxa"/>
            <w:vMerge/>
            <w:tcBorders>
              <w:top w:val="single" w:sz="4" w:space="0" w:color="auto"/>
              <w:left w:val="nil"/>
              <w:bottom w:val="single" w:sz="4" w:space="0" w:color="auto"/>
              <w:right w:val="nil"/>
            </w:tcBorders>
            <w:vAlign w:val="center"/>
            <w:hideMark/>
          </w:tcPr>
          <w:p w14:paraId="7A07EDE8" w14:textId="77777777" w:rsidR="0087209A" w:rsidRPr="00CE28CC" w:rsidRDefault="0087209A" w:rsidP="007C1BEF">
            <w:pPr>
              <w:rPr>
                <w:rFonts w:ascii="Times New Roman" w:hAnsi="Times New Roman" w:cs="Times New Roman"/>
                <w:sz w:val="28"/>
                <w:szCs w:val="28"/>
                <w:lang w:eastAsia="en-US"/>
              </w:rPr>
            </w:pPr>
          </w:p>
        </w:tc>
        <w:tc>
          <w:tcPr>
            <w:tcW w:w="1302" w:type="dxa"/>
            <w:vAlign w:val="center"/>
            <w:hideMark/>
          </w:tcPr>
          <w:p w14:paraId="1D3EE6C7" w14:textId="77777777" w:rsidR="0087209A" w:rsidRPr="00CE28CC" w:rsidRDefault="0087209A"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ТС</w:t>
            </w:r>
          </w:p>
        </w:tc>
        <w:tc>
          <w:tcPr>
            <w:tcW w:w="1417" w:type="dxa"/>
            <w:vAlign w:val="center"/>
            <w:hideMark/>
          </w:tcPr>
          <w:p w14:paraId="11281FC3" w14:textId="77777777" w:rsidR="0087209A" w:rsidRPr="0098564C" w:rsidRDefault="0098564C" w:rsidP="007C1BEF">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111</w:t>
            </w:r>
          </w:p>
        </w:tc>
        <w:tc>
          <w:tcPr>
            <w:tcW w:w="1276" w:type="dxa"/>
            <w:vAlign w:val="center"/>
            <w:hideMark/>
          </w:tcPr>
          <w:p w14:paraId="4B57298C" w14:textId="77777777" w:rsidR="0087209A" w:rsidRPr="0098564C" w:rsidRDefault="0098564C" w:rsidP="007C1BEF">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1</w:t>
            </w:r>
            <w:r>
              <w:rPr>
                <w:rFonts w:ascii="Times New Roman" w:hAnsi="Times New Roman" w:cs="Times New Roman"/>
                <w:sz w:val="28"/>
                <w:szCs w:val="28"/>
                <w:lang w:val="en-US"/>
              </w:rPr>
              <w:t>18</w:t>
            </w:r>
          </w:p>
        </w:tc>
        <w:tc>
          <w:tcPr>
            <w:tcW w:w="2268" w:type="dxa"/>
            <w:vAlign w:val="center"/>
            <w:hideMark/>
          </w:tcPr>
          <w:p w14:paraId="69E1B20E" w14:textId="77777777" w:rsidR="0087209A" w:rsidRPr="00CE28CC" w:rsidRDefault="0098564C" w:rsidP="007C1BE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0,9</w:t>
            </w:r>
            <w:r>
              <w:rPr>
                <w:rFonts w:ascii="Times New Roman" w:hAnsi="Times New Roman" w:cs="Times New Roman"/>
                <w:sz w:val="28"/>
                <w:szCs w:val="28"/>
                <w:lang w:val="en-US"/>
              </w:rPr>
              <w:t>4</w:t>
            </w:r>
            <w:r>
              <w:rPr>
                <w:rFonts w:ascii="Times New Roman" w:hAnsi="Times New Roman" w:cs="Times New Roman"/>
                <w:sz w:val="28"/>
                <w:szCs w:val="28"/>
              </w:rPr>
              <w:t xml:space="preserve"> (0,</w:t>
            </w:r>
            <w:r>
              <w:rPr>
                <w:rFonts w:ascii="Times New Roman" w:hAnsi="Times New Roman" w:cs="Times New Roman"/>
                <w:sz w:val="28"/>
                <w:szCs w:val="28"/>
                <w:lang w:val="en-US"/>
              </w:rPr>
              <w:t>65</w:t>
            </w:r>
            <w:r>
              <w:rPr>
                <w:rFonts w:ascii="Times New Roman" w:hAnsi="Times New Roman" w:cs="Times New Roman"/>
                <w:sz w:val="28"/>
                <w:szCs w:val="28"/>
              </w:rPr>
              <w:t xml:space="preserve"> – 1,</w:t>
            </w:r>
            <w:r>
              <w:rPr>
                <w:rFonts w:ascii="Times New Roman" w:hAnsi="Times New Roman" w:cs="Times New Roman"/>
                <w:sz w:val="28"/>
                <w:szCs w:val="28"/>
                <w:lang w:val="en-US"/>
              </w:rPr>
              <w:t>35</w:t>
            </w:r>
            <w:r w:rsidR="0087209A" w:rsidRPr="00CE28CC">
              <w:rPr>
                <w:rFonts w:ascii="Times New Roman" w:hAnsi="Times New Roman" w:cs="Times New Roman"/>
                <w:sz w:val="28"/>
                <w:szCs w:val="28"/>
              </w:rPr>
              <w:t>)</w:t>
            </w:r>
          </w:p>
        </w:tc>
        <w:tc>
          <w:tcPr>
            <w:tcW w:w="1383" w:type="dxa"/>
            <w:vMerge/>
            <w:tcBorders>
              <w:top w:val="single" w:sz="4" w:space="0" w:color="auto"/>
              <w:left w:val="nil"/>
              <w:bottom w:val="single" w:sz="4" w:space="0" w:color="auto"/>
              <w:right w:val="nil"/>
            </w:tcBorders>
            <w:vAlign w:val="center"/>
            <w:hideMark/>
          </w:tcPr>
          <w:p w14:paraId="1278A6E5" w14:textId="77777777" w:rsidR="0087209A" w:rsidRPr="00CE28CC" w:rsidRDefault="0087209A" w:rsidP="007C1BEF">
            <w:pPr>
              <w:rPr>
                <w:rFonts w:ascii="Times New Roman" w:hAnsi="Times New Roman" w:cs="Times New Roman"/>
                <w:sz w:val="28"/>
                <w:szCs w:val="28"/>
                <w:lang w:eastAsia="en-US"/>
              </w:rPr>
            </w:pPr>
          </w:p>
        </w:tc>
      </w:tr>
      <w:tr w:rsidR="0087209A" w:rsidRPr="00CE28CC" w14:paraId="283F1A59" w14:textId="77777777" w:rsidTr="007C1BEF">
        <w:tc>
          <w:tcPr>
            <w:tcW w:w="1925" w:type="dxa"/>
            <w:vMerge/>
            <w:tcBorders>
              <w:top w:val="single" w:sz="4" w:space="0" w:color="auto"/>
              <w:left w:val="nil"/>
              <w:bottom w:val="single" w:sz="4" w:space="0" w:color="auto"/>
              <w:right w:val="nil"/>
            </w:tcBorders>
            <w:vAlign w:val="center"/>
            <w:hideMark/>
          </w:tcPr>
          <w:p w14:paraId="62CABF6A" w14:textId="77777777" w:rsidR="0087209A" w:rsidRPr="00CE28CC" w:rsidRDefault="0087209A" w:rsidP="007C1BEF">
            <w:pPr>
              <w:rPr>
                <w:rFonts w:ascii="Times New Roman" w:hAnsi="Times New Roman" w:cs="Times New Roman"/>
                <w:sz w:val="28"/>
                <w:szCs w:val="28"/>
                <w:lang w:eastAsia="en-US"/>
              </w:rPr>
            </w:pPr>
          </w:p>
        </w:tc>
        <w:tc>
          <w:tcPr>
            <w:tcW w:w="1302" w:type="dxa"/>
            <w:tcBorders>
              <w:top w:val="nil"/>
              <w:left w:val="nil"/>
              <w:bottom w:val="single" w:sz="4" w:space="0" w:color="auto"/>
              <w:right w:val="nil"/>
            </w:tcBorders>
            <w:vAlign w:val="center"/>
            <w:hideMark/>
          </w:tcPr>
          <w:p w14:paraId="171E1F33" w14:textId="77777777" w:rsidR="0087209A" w:rsidRPr="00CE28CC" w:rsidRDefault="0087209A"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СС</w:t>
            </w:r>
          </w:p>
        </w:tc>
        <w:tc>
          <w:tcPr>
            <w:tcW w:w="1417" w:type="dxa"/>
            <w:tcBorders>
              <w:top w:val="nil"/>
              <w:left w:val="nil"/>
              <w:bottom w:val="single" w:sz="4" w:space="0" w:color="auto"/>
              <w:right w:val="nil"/>
            </w:tcBorders>
            <w:vAlign w:val="center"/>
            <w:hideMark/>
          </w:tcPr>
          <w:p w14:paraId="799FAB42" w14:textId="77777777" w:rsidR="0087209A" w:rsidRPr="0098564C" w:rsidRDefault="0098564C" w:rsidP="007C1BEF">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82</w:t>
            </w:r>
          </w:p>
        </w:tc>
        <w:tc>
          <w:tcPr>
            <w:tcW w:w="1276" w:type="dxa"/>
            <w:tcBorders>
              <w:top w:val="nil"/>
              <w:left w:val="nil"/>
              <w:bottom w:val="single" w:sz="4" w:space="0" w:color="auto"/>
              <w:right w:val="nil"/>
            </w:tcBorders>
            <w:vAlign w:val="center"/>
            <w:hideMark/>
          </w:tcPr>
          <w:p w14:paraId="7D7A0AF8" w14:textId="77777777" w:rsidR="0087209A" w:rsidRPr="0098564C" w:rsidRDefault="0098564C" w:rsidP="007C1BEF">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69</w:t>
            </w:r>
          </w:p>
        </w:tc>
        <w:tc>
          <w:tcPr>
            <w:tcW w:w="2268" w:type="dxa"/>
            <w:tcBorders>
              <w:top w:val="nil"/>
              <w:left w:val="nil"/>
              <w:bottom w:val="single" w:sz="4" w:space="0" w:color="auto"/>
              <w:right w:val="nil"/>
            </w:tcBorders>
            <w:vAlign w:val="center"/>
            <w:hideMark/>
          </w:tcPr>
          <w:p w14:paraId="4E03C002" w14:textId="77777777" w:rsidR="0087209A" w:rsidRPr="00CE28CC" w:rsidRDefault="0098564C" w:rsidP="007C1BE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1,3</w:t>
            </w:r>
            <w:r>
              <w:rPr>
                <w:rFonts w:ascii="Times New Roman" w:hAnsi="Times New Roman" w:cs="Times New Roman"/>
                <w:sz w:val="28"/>
                <w:szCs w:val="28"/>
                <w:lang w:val="en-US"/>
              </w:rPr>
              <w:t>5</w:t>
            </w:r>
            <w:r>
              <w:rPr>
                <w:rFonts w:ascii="Times New Roman" w:hAnsi="Times New Roman" w:cs="Times New Roman"/>
                <w:sz w:val="28"/>
                <w:szCs w:val="28"/>
              </w:rPr>
              <w:t xml:space="preserve"> (0,9</w:t>
            </w:r>
            <w:r>
              <w:rPr>
                <w:rFonts w:ascii="Times New Roman" w:hAnsi="Times New Roman" w:cs="Times New Roman"/>
                <w:sz w:val="28"/>
                <w:szCs w:val="28"/>
                <w:lang w:val="en-US"/>
              </w:rPr>
              <w:t>1</w:t>
            </w:r>
            <w:r>
              <w:rPr>
                <w:rFonts w:ascii="Times New Roman" w:hAnsi="Times New Roman" w:cs="Times New Roman"/>
                <w:sz w:val="28"/>
                <w:szCs w:val="28"/>
              </w:rPr>
              <w:t xml:space="preserve"> – 1,</w:t>
            </w:r>
            <w:r>
              <w:rPr>
                <w:rFonts w:ascii="Times New Roman" w:hAnsi="Times New Roman" w:cs="Times New Roman"/>
                <w:sz w:val="28"/>
                <w:szCs w:val="28"/>
                <w:lang w:val="en-US"/>
              </w:rPr>
              <w:t>99</w:t>
            </w:r>
            <w:r w:rsidR="0087209A" w:rsidRPr="00CE28CC">
              <w:rPr>
                <w:rFonts w:ascii="Times New Roman" w:hAnsi="Times New Roman" w:cs="Times New Roman"/>
                <w:sz w:val="28"/>
                <w:szCs w:val="28"/>
              </w:rPr>
              <w:t>)</w:t>
            </w:r>
          </w:p>
        </w:tc>
        <w:tc>
          <w:tcPr>
            <w:tcW w:w="1383" w:type="dxa"/>
            <w:vMerge/>
            <w:tcBorders>
              <w:top w:val="single" w:sz="4" w:space="0" w:color="auto"/>
              <w:left w:val="nil"/>
              <w:bottom w:val="single" w:sz="4" w:space="0" w:color="auto"/>
              <w:right w:val="nil"/>
            </w:tcBorders>
            <w:vAlign w:val="center"/>
            <w:hideMark/>
          </w:tcPr>
          <w:p w14:paraId="00E9E692" w14:textId="77777777" w:rsidR="0087209A" w:rsidRPr="00CE28CC" w:rsidRDefault="0087209A" w:rsidP="007C1BEF">
            <w:pPr>
              <w:rPr>
                <w:rFonts w:ascii="Times New Roman" w:hAnsi="Times New Roman" w:cs="Times New Roman"/>
                <w:sz w:val="28"/>
                <w:szCs w:val="28"/>
                <w:lang w:eastAsia="en-US"/>
              </w:rPr>
            </w:pPr>
          </w:p>
        </w:tc>
      </w:tr>
      <w:tr w:rsidR="004C41CC" w:rsidRPr="00CE28CC" w14:paraId="6C630FEE" w14:textId="77777777" w:rsidTr="00057C8A">
        <w:tc>
          <w:tcPr>
            <w:tcW w:w="9571" w:type="dxa"/>
            <w:gridSpan w:val="6"/>
            <w:tcBorders>
              <w:top w:val="single" w:sz="4" w:space="0" w:color="auto"/>
              <w:left w:val="nil"/>
              <w:bottom w:val="single" w:sz="4" w:space="0" w:color="auto"/>
              <w:right w:val="nil"/>
            </w:tcBorders>
            <w:vAlign w:val="center"/>
          </w:tcPr>
          <w:p w14:paraId="17E2A1BA" w14:textId="77777777" w:rsidR="004C41CC" w:rsidRPr="004C41CC" w:rsidRDefault="004C41CC" w:rsidP="004C41CC">
            <w:pPr>
              <w:jc w:val="center"/>
              <w:rPr>
                <w:rFonts w:ascii="Times New Roman" w:hAnsi="Times New Roman" w:cs="Times New Roman"/>
                <w:sz w:val="28"/>
                <w:szCs w:val="28"/>
                <w:lang w:val="kk-KZ"/>
              </w:rPr>
            </w:pPr>
            <w:r>
              <w:rPr>
                <w:rFonts w:ascii="Times New Roman" w:hAnsi="Times New Roman" w:cs="Times New Roman"/>
                <w:sz w:val="28"/>
                <w:szCs w:val="28"/>
                <w:lang w:val="kk-KZ"/>
              </w:rPr>
              <w:t>Доминантная модель (</w:t>
            </w:r>
            <w:r>
              <w:rPr>
                <w:rFonts w:ascii="Times New Roman" w:hAnsi="Times New Roman" w:cs="Times New Roman"/>
                <w:sz w:val="28"/>
                <w:szCs w:val="28"/>
                <w:lang w:val="en-US"/>
              </w:rPr>
              <w:t>df=</w:t>
            </w:r>
            <w:r>
              <w:rPr>
                <w:rFonts w:ascii="Times New Roman" w:hAnsi="Times New Roman" w:cs="Times New Roman"/>
                <w:sz w:val="28"/>
                <w:szCs w:val="28"/>
                <w:lang w:val="kk-KZ"/>
              </w:rPr>
              <w:t>1)</w:t>
            </w:r>
          </w:p>
        </w:tc>
      </w:tr>
      <w:tr w:rsidR="0087209A" w:rsidRPr="00CE28CC" w14:paraId="7E06135D" w14:textId="77777777" w:rsidTr="007C1BEF">
        <w:tc>
          <w:tcPr>
            <w:tcW w:w="1925" w:type="dxa"/>
            <w:vMerge w:val="restart"/>
            <w:tcBorders>
              <w:top w:val="single" w:sz="4" w:space="0" w:color="auto"/>
              <w:left w:val="nil"/>
              <w:bottom w:val="single" w:sz="4" w:space="0" w:color="auto"/>
              <w:right w:val="nil"/>
            </w:tcBorders>
            <w:vAlign w:val="center"/>
            <w:hideMark/>
          </w:tcPr>
          <w:p w14:paraId="2F671E3A" w14:textId="77777777" w:rsidR="0087209A" w:rsidRPr="004C41CC" w:rsidRDefault="0087209A" w:rsidP="004C41CC">
            <w:pPr>
              <w:autoSpaceDE w:val="0"/>
              <w:autoSpaceDN w:val="0"/>
              <w:adjustRightInd w:val="0"/>
              <w:jc w:val="both"/>
              <w:rPr>
                <w:rFonts w:ascii="Times New Roman" w:hAnsi="Times New Roman" w:cs="Times New Roman"/>
                <w:sz w:val="28"/>
                <w:szCs w:val="28"/>
                <w:lang w:val="kk-KZ" w:eastAsia="en-US"/>
              </w:rPr>
            </w:pPr>
            <w:r w:rsidRPr="00CE28CC">
              <w:rPr>
                <w:rFonts w:ascii="Times New Roman" w:hAnsi="Times New Roman" w:cs="Times New Roman"/>
                <w:sz w:val="28"/>
                <w:szCs w:val="28"/>
                <w:lang w:val="en-US"/>
              </w:rPr>
              <w:t>GPX</w:t>
            </w:r>
            <w:r w:rsidRPr="00CE28CC">
              <w:rPr>
                <w:rFonts w:ascii="Times New Roman" w:hAnsi="Times New Roman" w:cs="Times New Roman"/>
                <w:sz w:val="28"/>
                <w:szCs w:val="28"/>
              </w:rPr>
              <w:t>4</w:t>
            </w:r>
            <w:r w:rsidRPr="00CE28CC">
              <w:rPr>
                <w:rFonts w:ascii="Times New Roman" w:hAnsi="Times New Roman" w:cs="Times New Roman"/>
                <w:sz w:val="28"/>
                <w:szCs w:val="28"/>
                <w:lang w:val="en-US"/>
              </w:rPr>
              <w:t> </w:t>
            </w:r>
            <w:r w:rsidRPr="00CE28CC">
              <w:rPr>
                <w:rFonts w:ascii="Times New Roman" w:hAnsi="Times New Roman" w:cs="Times New Roman"/>
                <w:sz w:val="28"/>
                <w:szCs w:val="28"/>
              </w:rPr>
              <w:t>718</w:t>
            </w:r>
            <w:r w:rsidRPr="00CE28CC">
              <w:rPr>
                <w:rFonts w:ascii="Times New Roman" w:hAnsi="Times New Roman" w:cs="Times New Roman"/>
                <w:sz w:val="28"/>
                <w:szCs w:val="28"/>
                <w:lang w:val="en-US"/>
              </w:rPr>
              <w:t>T</w:t>
            </w:r>
            <w:r w:rsidRPr="00CE28CC">
              <w:rPr>
                <w:rFonts w:ascii="Times New Roman" w:hAnsi="Times New Roman" w:cs="Times New Roman"/>
                <w:sz w:val="28"/>
                <w:szCs w:val="28"/>
              </w:rPr>
              <w:t>/</w:t>
            </w:r>
            <w:r w:rsidRPr="00CE28CC">
              <w:rPr>
                <w:rFonts w:ascii="Times New Roman" w:hAnsi="Times New Roman" w:cs="Times New Roman"/>
                <w:sz w:val="28"/>
                <w:szCs w:val="28"/>
                <w:lang w:val="en-US"/>
              </w:rPr>
              <w:t>C</w:t>
            </w:r>
          </w:p>
        </w:tc>
        <w:tc>
          <w:tcPr>
            <w:tcW w:w="1302" w:type="dxa"/>
            <w:tcBorders>
              <w:top w:val="single" w:sz="4" w:space="0" w:color="auto"/>
              <w:left w:val="nil"/>
              <w:bottom w:val="nil"/>
              <w:right w:val="nil"/>
            </w:tcBorders>
            <w:vAlign w:val="center"/>
            <w:hideMark/>
          </w:tcPr>
          <w:p w14:paraId="21FF6393" w14:textId="77777777" w:rsidR="0087209A" w:rsidRPr="00CE28CC" w:rsidRDefault="0087209A" w:rsidP="007C1BEF">
            <w:pPr>
              <w:autoSpaceDE w:val="0"/>
              <w:autoSpaceDN w:val="0"/>
              <w:adjustRightInd w:val="0"/>
              <w:jc w:val="center"/>
              <w:rPr>
                <w:rFonts w:ascii="Times New Roman" w:hAnsi="Times New Roman" w:cs="Times New Roman"/>
                <w:sz w:val="28"/>
                <w:szCs w:val="28"/>
                <w:lang w:eastAsia="en-US"/>
              </w:rPr>
            </w:pPr>
            <w:proofErr w:type="gramStart"/>
            <w:r w:rsidRPr="00CE28CC">
              <w:rPr>
                <w:rFonts w:ascii="Times New Roman" w:hAnsi="Times New Roman" w:cs="Times New Roman"/>
                <w:sz w:val="28"/>
                <w:szCs w:val="28"/>
              </w:rPr>
              <w:t>ТТ</w:t>
            </w:r>
            <w:proofErr w:type="gramEnd"/>
            <w:r w:rsidRPr="00CE28CC">
              <w:rPr>
                <w:rFonts w:ascii="Times New Roman" w:hAnsi="Times New Roman" w:cs="Times New Roman"/>
                <w:sz w:val="28"/>
                <w:szCs w:val="28"/>
              </w:rPr>
              <w:t xml:space="preserve"> + ТС</w:t>
            </w:r>
          </w:p>
        </w:tc>
        <w:tc>
          <w:tcPr>
            <w:tcW w:w="1417" w:type="dxa"/>
            <w:tcBorders>
              <w:top w:val="single" w:sz="4" w:space="0" w:color="auto"/>
              <w:left w:val="nil"/>
              <w:bottom w:val="nil"/>
              <w:right w:val="nil"/>
            </w:tcBorders>
            <w:vAlign w:val="center"/>
            <w:hideMark/>
          </w:tcPr>
          <w:p w14:paraId="5D9BC356" w14:textId="77777777" w:rsidR="0087209A" w:rsidRPr="0098564C" w:rsidRDefault="0098564C" w:rsidP="007C1BEF">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148</w:t>
            </w:r>
          </w:p>
        </w:tc>
        <w:tc>
          <w:tcPr>
            <w:tcW w:w="1276" w:type="dxa"/>
            <w:tcBorders>
              <w:top w:val="single" w:sz="4" w:space="0" w:color="auto"/>
              <w:left w:val="nil"/>
              <w:bottom w:val="nil"/>
              <w:right w:val="nil"/>
            </w:tcBorders>
            <w:vAlign w:val="center"/>
            <w:hideMark/>
          </w:tcPr>
          <w:p w14:paraId="3BA19847" w14:textId="77777777" w:rsidR="0087209A" w:rsidRPr="0098564C" w:rsidRDefault="0098564C" w:rsidP="007C1BEF">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168</w:t>
            </w:r>
          </w:p>
        </w:tc>
        <w:tc>
          <w:tcPr>
            <w:tcW w:w="2268" w:type="dxa"/>
            <w:tcBorders>
              <w:top w:val="single" w:sz="4" w:space="0" w:color="auto"/>
              <w:left w:val="nil"/>
              <w:bottom w:val="nil"/>
              <w:right w:val="nil"/>
            </w:tcBorders>
            <w:vAlign w:val="center"/>
            <w:hideMark/>
          </w:tcPr>
          <w:p w14:paraId="415BB40F" w14:textId="77777777" w:rsidR="0087209A" w:rsidRPr="00CE28CC" w:rsidRDefault="0098564C" w:rsidP="007C1BE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0,7</w:t>
            </w:r>
            <w:r>
              <w:rPr>
                <w:rFonts w:ascii="Times New Roman" w:hAnsi="Times New Roman" w:cs="Times New Roman"/>
                <w:sz w:val="28"/>
                <w:szCs w:val="28"/>
                <w:lang w:val="en-US"/>
              </w:rPr>
              <w:t>4</w:t>
            </w:r>
            <w:r>
              <w:rPr>
                <w:rFonts w:ascii="Times New Roman" w:hAnsi="Times New Roman" w:cs="Times New Roman"/>
                <w:sz w:val="28"/>
                <w:szCs w:val="28"/>
              </w:rPr>
              <w:t xml:space="preserve"> (0,5</w:t>
            </w:r>
            <w:r>
              <w:rPr>
                <w:rFonts w:ascii="Times New Roman" w:hAnsi="Times New Roman" w:cs="Times New Roman"/>
                <w:sz w:val="28"/>
                <w:szCs w:val="28"/>
                <w:lang w:val="en-US"/>
              </w:rPr>
              <w:t>0</w:t>
            </w:r>
            <w:r>
              <w:rPr>
                <w:rFonts w:ascii="Times New Roman" w:hAnsi="Times New Roman" w:cs="Times New Roman"/>
                <w:sz w:val="28"/>
                <w:szCs w:val="28"/>
              </w:rPr>
              <w:t xml:space="preserve"> – 1,0</w:t>
            </w:r>
            <w:r>
              <w:rPr>
                <w:rFonts w:ascii="Times New Roman" w:hAnsi="Times New Roman" w:cs="Times New Roman"/>
                <w:sz w:val="28"/>
                <w:szCs w:val="28"/>
                <w:lang w:val="en-US"/>
              </w:rPr>
              <w:t>9</w:t>
            </w:r>
            <w:r w:rsidR="0087209A" w:rsidRPr="00CE28CC">
              <w:rPr>
                <w:rFonts w:ascii="Times New Roman" w:hAnsi="Times New Roman" w:cs="Times New Roman"/>
                <w:sz w:val="28"/>
                <w:szCs w:val="28"/>
              </w:rPr>
              <w:t>)</w:t>
            </w:r>
          </w:p>
        </w:tc>
        <w:tc>
          <w:tcPr>
            <w:tcW w:w="1383" w:type="dxa"/>
            <w:vMerge w:val="restart"/>
            <w:tcBorders>
              <w:top w:val="single" w:sz="4" w:space="0" w:color="auto"/>
              <w:left w:val="nil"/>
              <w:bottom w:val="single" w:sz="4" w:space="0" w:color="auto"/>
              <w:right w:val="nil"/>
            </w:tcBorders>
            <w:vAlign w:val="center"/>
            <w:hideMark/>
          </w:tcPr>
          <w:p w14:paraId="76177C3C" w14:textId="77777777" w:rsidR="0087209A" w:rsidRPr="0098564C" w:rsidRDefault="0098564C" w:rsidP="007C1BEF">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0,</w:t>
            </w:r>
            <w:r>
              <w:rPr>
                <w:rFonts w:ascii="Times New Roman" w:hAnsi="Times New Roman" w:cs="Times New Roman"/>
                <w:sz w:val="28"/>
                <w:szCs w:val="28"/>
                <w:lang w:val="en-US"/>
              </w:rPr>
              <w:t>13</w:t>
            </w:r>
          </w:p>
        </w:tc>
      </w:tr>
      <w:tr w:rsidR="0087209A" w:rsidRPr="00CE28CC" w14:paraId="7C92B1B2" w14:textId="77777777" w:rsidTr="007C1BEF">
        <w:tc>
          <w:tcPr>
            <w:tcW w:w="1925" w:type="dxa"/>
            <w:vMerge/>
            <w:tcBorders>
              <w:top w:val="single" w:sz="4" w:space="0" w:color="auto"/>
              <w:left w:val="nil"/>
              <w:bottom w:val="single" w:sz="4" w:space="0" w:color="auto"/>
              <w:right w:val="nil"/>
            </w:tcBorders>
            <w:vAlign w:val="center"/>
            <w:hideMark/>
          </w:tcPr>
          <w:p w14:paraId="4A21C381" w14:textId="77777777" w:rsidR="0087209A" w:rsidRPr="00CE28CC" w:rsidRDefault="0087209A" w:rsidP="007C1BEF">
            <w:pPr>
              <w:rPr>
                <w:rFonts w:ascii="Times New Roman" w:hAnsi="Times New Roman" w:cs="Times New Roman"/>
                <w:sz w:val="28"/>
                <w:szCs w:val="28"/>
                <w:lang w:eastAsia="en-US"/>
              </w:rPr>
            </w:pPr>
          </w:p>
        </w:tc>
        <w:tc>
          <w:tcPr>
            <w:tcW w:w="1302" w:type="dxa"/>
            <w:tcBorders>
              <w:top w:val="nil"/>
              <w:left w:val="nil"/>
              <w:bottom w:val="single" w:sz="4" w:space="0" w:color="auto"/>
              <w:right w:val="nil"/>
            </w:tcBorders>
            <w:vAlign w:val="center"/>
            <w:hideMark/>
          </w:tcPr>
          <w:p w14:paraId="0C561B49" w14:textId="77777777" w:rsidR="0087209A" w:rsidRPr="00CE28CC" w:rsidRDefault="0087209A"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СС</w:t>
            </w:r>
          </w:p>
        </w:tc>
        <w:tc>
          <w:tcPr>
            <w:tcW w:w="1417" w:type="dxa"/>
            <w:tcBorders>
              <w:top w:val="nil"/>
              <w:left w:val="nil"/>
              <w:bottom w:val="single" w:sz="4" w:space="0" w:color="auto"/>
              <w:right w:val="nil"/>
            </w:tcBorders>
            <w:vAlign w:val="center"/>
            <w:hideMark/>
          </w:tcPr>
          <w:p w14:paraId="5E6176D1" w14:textId="77777777" w:rsidR="0087209A" w:rsidRPr="0098564C" w:rsidRDefault="0098564C" w:rsidP="007C1BEF">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82</w:t>
            </w:r>
          </w:p>
        </w:tc>
        <w:tc>
          <w:tcPr>
            <w:tcW w:w="1276" w:type="dxa"/>
            <w:tcBorders>
              <w:top w:val="nil"/>
              <w:left w:val="nil"/>
              <w:bottom w:val="single" w:sz="4" w:space="0" w:color="auto"/>
              <w:right w:val="nil"/>
            </w:tcBorders>
            <w:vAlign w:val="center"/>
            <w:hideMark/>
          </w:tcPr>
          <w:p w14:paraId="5C180BB6" w14:textId="77777777" w:rsidR="0087209A" w:rsidRPr="0098564C" w:rsidRDefault="0098564C" w:rsidP="007C1BEF">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69</w:t>
            </w:r>
          </w:p>
        </w:tc>
        <w:tc>
          <w:tcPr>
            <w:tcW w:w="2268" w:type="dxa"/>
            <w:tcBorders>
              <w:top w:val="nil"/>
              <w:left w:val="nil"/>
              <w:bottom w:val="single" w:sz="4" w:space="0" w:color="auto"/>
              <w:right w:val="nil"/>
            </w:tcBorders>
            <w:vAlign w:val="center"/>
            <w:hideMark/>
          </w:tcPr>
          <w:p w14:paraId="21863284" w14:textId="77777777" w:rsidR="0087209A" w:rsidRPr="00CE28CC" w:rsidRDefault="0098564C" w:rsidP="007C1BE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1,3</w:t>
            </w:r>
            <w:r>
              <w:rPr>
                <w:rFonts w:ascii="Times New Roman" w:hAnsi="Times New Roman" w:cs="Times New Roman"/>
                <w:sz w:val="28"/>
                <w:szCs w:val="28"/>
                <w:lang w:val="en-US"/>
              </w:rPr>
              <w:t>5</w:t>
            </w:r>
            <w:r>
              <w:rPr>
                <w:rFonts w:ascii="Times New Roman" w:hAnsi="Times New Roman" w:cs="Times New Roman"/>
                <w:sz w:val="28"/>
                <w:szCs w:val="28"/>
              </w:rPr>
              <w:t xml:space="preserve"> (0,9</w:t>
            </w:r>
            <w:r>
              <w:rPr>
                <w:rFonts w:ascii="Times New Roman" w:hAnsi="Times New Roman" w:cs="Times New Roman"/>
                <w:sz w:val="28"/>
                <w:szCs w:val="28"/>
                <w:lang w:val="en-US"/>
              </w:rPr>
              <w:t>1</w:t>
            </w:r>
            <w:r>
              <w:rPr>
                <w:rFonts w:ascii="Times New Roman" w:hAnsi="Times New Roman" w:cs="Times New Roman"/>
                <w:sz w:val="28"/>
                <w:szCs w:val="28"/>
              </w:rPr>
              <w:t xml:space="preserve"> – 1,</w:t>
            </w:r>
            <w:r>
              <w:rPr>
                <w:rFonts w:ascii="Times New Roman" w:hAnsi="Times New Roman" w:cs="Times New Roman"/>
                <w:sz w:val="28"/>
                <w:szCs w:val="28"/>
                <w:lang w:val="en-US"/>
              </w:rPr>
              <w:t>99</w:t>
            </w:r>
            <w:r w:rsidR="0087209A" w:rsidRPr="00CE28CC">
              <w:rPr>
                <w:rFonts w:ascii="Times New Roman" w:hAnsi="Times New Roman" w:cs="Times New Roman"/>
                <w:sz w:val="28"/>
                <w:szCs w:val="28"/>
              </w:rPr>
              <w:t>)</w:t>
            </w:r>
          </w:p>
        </w:tc>
        <w:tc>
          <w:tcPr>
            <w:tcW w:w="1383" w:type="dxa"/>
            <w:vMerge/>
            <w:tcBorders>
              <w:top w:val="single" w:sz="4" w:space="0" w:color="auto"/>
              <w:left w:val="nil"/>
              <w:bottom w:val="single" w:sz="4" w:space="0" w:color="auto"/>
              <w:right w:val="nil"/>
            </w:tcBorders>
            <w:vAlign w:val="center"/>
            <w:hideMark/>
          </w:tcPr>
          <w:p w14:paraId="344CACEC" w14:textId="77777777" w:rsidR="0087209A" w:rsidRPr="00CE28CC" w:rsidRDefault="0087209A" w:rsidP="007C1BEF">
            <w:pPr>
              <w:rPr>
                <w:rFonts w:ascii="Times New Roman" w:hAnsi="Times New Roman" w:cs="Times New Roman"/>
                <w:sz w:val="28"/>
                <w:szCs w:val="28"/>
                <w:lang w:eastAsia="en-US"/>
              </w:rPr>
            </w:pPr>
          </w:p>
        </w:tc>
      </w:tr>
      <w:tr w:rsidR="004C41CC" w:rsidRPr="00CE28CC" w14:paraId="0863BB1B" w14:textId="77777777" w:rsidTr="00057C8A">
        <w:tc>
          <w:tcPr>
            <w:tcW w:w="9571" w:type="dxa"/>
            <w:gridSpan w:val="6"/>
            <w:tcBorders>
              <w:top w:val="single" w:sz="4" w:space="0" w:color="auto"/>
              <w:left w:val="nil"/>
              <w:bottom w:val="single" w:sz="4" w:space="0" w:color="auto"/>
              <w:right w:val="nil"/>
            </w:tcBorders>
            <w:vAlign w:val="center"/>
          </w:tcPr>
          <w:p w14:paraId="22B8034F" w14:textId="77777777" w:rsidR="004C41CC" w:rsidRPr="004C41CC" w:rsidRDefault="004C41CC" w:rsidP="004C41CC">
            <w:pPr>
              <w:jc w:val="center"/>
              <w:rPr>
                <w:rFonts w:ascii="Times New Roman" w:hAnsi="Times New Roman" w:cs="Times New Roman"/>
                <w:sz w:val="28"/>
                <w:szCs w:val="28"/>
                <w:lang w:val="kk-KZ"/>
              </w:rPr>
            </w:pPr>
            <w:r>
              <w:rPr>
                <w:rFonts w:ascii="Times New Roman" w:hAnsi="Times New Roman" w:cs="Times New Roman"/>
                <w:sz w:val="28"/>
                <w:szCs w:val="28"/>
                <w:lang w:val="kk-KZ"/>
              </w:rPr>
              <w:t>Рецессивная модель (</w:t>
            </w:r>
            <w:r>
              <w:rPr>
                <w:rFonts w:ascii="Times New Roman" w:hAnsi="Times New Roman" w:cs="Times New Roman"/>
                <w:sz w:val="28"/>
                <w:szCs w:val="28"/>
                <w:lang w:val="en-US"/>
              </w:rPr>
              <w:t>df=</w:t>
            </w:r>
            <w:r>
              <w:rPr>
                <w:rFonts w:ascii="Times New Roman" w:hAnsi="Times New Roman" w:cs="Times New Roman"/>
                <w:sz w:val="28"/>
                <w:szCs w:val="28"/>
                <w:lang w:val="kk-KZ"/>
              </w:rPr>
              <w:t>1)</w:t>
            </w:r>
          </w:p>
        </w:tc>
      </w:tr>
      <w:tr w:rsidR="0087209A" w:rsidRPr="00CE28CC" w14:paraId="0E2CB7BC" w14:textId="77777777" w:rsidTr="007C1BEF">
        <w:tc>
          <w:tcPr>
            <w:tcW w:w="1925" w:type="dxa"/>
            <w:vMerge w:val="restart"/>
            <w:tcBorders>
              <w:top w:val="single" w:sz="4" w:space="0" w:color="auto"/>
              <w:left w:val="nil"/>
              <w:bottom w:val="single" w:sz="12" w:space="0" w:color="auto"/>
              <w:right w:val="nil"/>
            </w:tcBorders>
            <w:vAlign w:val="center"/>
            <w:hideMark/>
          </w:tcPr>
          <w:p w14:paraId="750DA045" w14:textId="77777777" w:rsidR="0087209A" w:rsidRPr="004C41CC" w:rsidRDefault="0087209A" w:rsidP="007C1BEF">
            <w:pPr>
              <w:autoSpaceDE w:val="0"/>
              <w:autoSpaceDN w:val="0"/>
              <w:adjustRightInd w:val="0"/>
              <w:jc w:val="both"/>
              <w:rPr>
                <w:rFonts w:ascii="Times New Roman" w:hAnsi="Times New Roman" w:cs="Times New Roman"/>
                <w:sz w:val="28"/>
                <w:szCs w:val="28"/>
                <w:lang w:val="kk-KZ" w:eastAsia="en-US"/>
              </w:rPr>
            </w:pPr>
            <w:r w:rsidRPr="00CE28CC">
              <w:rPr>
                <w:rFonts w:ascii="Times New Roman" w:hAnsi="Times New Roman" w:cs="Times New Roman"/>
                <w:sz w:val="28"/>
                <w:szCs w:val="28"/>
                <w:lang w:val="en-US"/>
              </w:rPr>
              <w:t>GPX</w:t>
            </w:r>
            <w:r w:rsidRPr="00CE28CC">
              <w:rPr>
                <w:rFonts w:ascii="Times New Roman" w:hAnsi="Times New Roman" w:cs="Times New Roman"/>
                <w:sz w:val="28"/>
                <w:szCs w:val="28"/>
              </w:rPr>
              <w:t>4</w:t>
            </w:r>
            <w:r w:rsidRPr="00CE28CC">
              <w:rPr>
                <w:rFonts w:ascii="Times New Roman" w:hAnsi="Times New Roman" w:cs="Times New Roman"/>
                <w:sz w:val="28"/>
                <w:szCs w:val="28"/>
                <w:lang w:val="en-US"/>
              </w:rPr>
              <w:t> </w:t>
            </w:r>
            <w:r w:rsidRPr="00CE28CC">
              <w:rPr>
                <w:rFonts w:ascii="Times New Roman" w:hAnsi="Times New Roman" w:cs="Times New Roman"/>
                <w:sz w:val="28"/>
                <w:szCs w:val="28"/>
              </w:rPr>
              <w:t>718</w:t>
            </w:r>
            <w:r w:rsidRPr="00CE28CC">
              <w:rPr>
                <w:rFonts w:ascii="Times New Roman" w:hAnsi="Times New Roman" w:cs="Times New Roman"/>
                <w:sz w:val="28"/>
                <w:szCs w:val="28"/>
                <w:lang w:val="en-US"/>
              </w:rPr>
              <w:t>T</w:t>
            </w:r>
            <w:r w:rsidRPr="00CE28CC">
              <w:rPr>
                <w:rFonts w:ascii="Times New Roman" w:hAnsi="Times New Roman" w:cs="Times New Roman"/>
                <w:sz w:val="28"/>
                <w:szCs w:val="28"/>
              </w:rPr>
              <w:t>/</w:t>
            </w:r>
            <w:r w:rsidRPr="00CE28CC">
              <w:rPr>
                <w:rFonts w:ascii="Times New Roman" w:hAnsi="Times New Roman" w:cs="Times New Roman"/>
                <w:sz w:val="28"/>
                <w:szCs w:val="28"/>
                <w:lang w:val="en-US"/>
              </w:rPr>
              <w:t>C</w:t>
            </w:r>
          </w:p>
        </w:tc>
        <w:tc>
          <w:tcPr>
            <w:tcW w:w="1302" w:type="dxa"/>
            <w:tcBorders>
              <w:top w:val="single" w:sz="4" w:space="0" w:color="auto"/>
              <w:left w:val="nil"/>
              <w:bottom w:val="nil"/>
              <w:right w:val="nil"/>
            </w:tcBorders>
            <w:vAlign w:val="center"/>
            <w:hideMark/>
          </w:tcPr>
          <w:p w14:paraId="26CA7061" w14:textId="77777777" w:rsidR="0087209A" w:rsidRPr="00CE28CC" w:rsidRDefault="0087209A" w:rsidP="007C1BEF">
            <w:pPr>
              <w:autoSpaceDE w:val="0"/>
              <w:autoSpaceDN w:val="0"/>
              <w:adjustRightInd w:val="0"/>
              <w:jc w:val="center"/>
              <w:rPr>
                <w:rFonts w:ascii="Times New Roman" w:hAnsi="Times New Roman" w:cs="Times New Roman"/>
                <w:sz w:val="28"/>
                <w:szCs w:val="28"/>
                <w:lang w:eastAsia="en-US"/>
              </w:rPr>
            </w:pPr>
            <w:proofErr w:type="gramStart"/>
            <w:r w:rsidRPr="00CE28CC">
              <w:rPr>
                <w:rFonts w:ascii="Times New Roman" w:hAnsi="Times New Roman" w:cs="Times New Roman"/>
                <w:sz w:val="28"/>
                <w:szCs w:val="28"/>
              </w:rPr>
              <w:t>ТТ</w:t>
            </w:r>
            <w:proofErr w:type="gramEnd"/>
          </w:p>
        </w:tc>
        <w:tc>
          <w:tcPr>
            <w:tcW w:w="1417" w:type="dxa"/>
            <w:tcBorders>
              <w:top w:val="single" w:sz="4" w:space="0" w:color="auto"/>
              <w:left w:val="nil"/>
              <w:bottom w:val="nil"/>
              <w:right w:val="nil"/>
            </w:tcBorders>
            <w:vAlign w:val="center"/>
            <w:hideMark/>
          </w:tcPr>
          <w:p w14:paraId="3F45EFB6" w14:textId="77777777" w:rsidR="0087209A" w:rsidRPr="0098564C" w:rsidRDefault="0098564C" w:rsidP="007C1BEF">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37</w:t>
            </w:r>
          </w:p>
        </w:tc>
        <w:tc>
          <w:tcPr>
            <w:tcW w:w="1276" w:type="dxa"/>
            <w:tcBorders>
              <w:top w:val="single" w:sz="4" w:space="0" w:color="auto"/>
              <w:left w:val="nil"/>
              <w:bottom w:val="nil"/>
              <w:right w:val="nil"/>
            </w:tcBorders>
            <w:vAlign w:val="center"/>
            <w:hideMark/>
          </w:tcPr>
          <w:p w14:paraId="7909F4FA" w14:textId="77777777" w:rsidR="0087209A" w:rsidRPr="0098564C" w:rsidRDefault="0098564C" w:rsidP="007C1BEF">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5</w:t>
            </w:r>
            <w:r>
              <w:rPr>
                <w:rFonts w:ascii="Times New Roman" w:hAnsi="Times New Roman" w:cs="Times New Roman"/>
                <w:sz w:val="28"/>
                <w:szCs w:val="28"/>
                <w:lang w:val="en-US"/>
              </w:rPr>
              <w:t>0</w:t>
            </w:r>
          </w:p>
        </w:tc>
        <w:tc>
          <w:tcPr>
            <w:tcW w:w="2268" w:type="dxa"/>
            <w:tcBorders>
              <w:top w:val="single" w:sz="4" w:space="0" w:color="auto"/>
              <w:left w:val="nil"/>
              <w:bottom w:val="nil"/>
              <w:right w:val="nil"/>
            </w:tcBorders>
            <w:vAlign w:val="center"/>
            <w:hideMark/>
          </w:tcPr>
          <w:p w14:paraId="0E080F30" w14:textId="77777777" w:rsidR="0087209A" w:rsidRPr="00CE28CC" w:rsidRDefault="0098564C" w:rsidP="007C1BE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0,7</w:t>
            </w:r>
            <w:r>
              <w:rPr>
                <w:rFonts w:ascii="Times New Roman" w:hAnsi="Times New Roman" w:cs="Times New Roman"/>
                <w:sz w:val="28"/>
                <w:szCs w:val="28"/>
                <w:lang w:val="en-US"/>
              </w:rPr>
              <w:t>2</w:t>
            </w:r>
            <w:r>
              <w:rPr>
                <w:rFonts w:ascii="Times New Roman" w:hAnsi="Times New Roman" w:cs="Times New Roman"/>
                <w:sz w:val="28"/>
                <w:szCs w:val="28"/>
              </w:rPr>
              <w:t xml:space="preserve"> (0,4</w:t>
            </w:r>
            <w:r>
              <w:rPr>
                <w:rFonts w:ascii="Times New Roman" w:hAnsi="Times New Roman" w:cs="Times New Roman"/>
                <w:sz w:val="28"/>
                <w:szCs w:val="28"/>
                <w:lang w:val="en-US"/>
              </w:rPr>
              <w:t>5</w:t>
            </w:r>
            <w:r>
              <w:rPr>
                <w:rFonts w:ascii="Times New Roman" w:hAnsi="Times New Roman" w:cs="Times New Roman"/>
                <w:sz w:val="28"/>
                <w:szCs w:val="28"/>
              </w:rPr>
              <w:t xml:space="preserve"> – 1,</w:t>
            </w:r>
            <w:r>
              <w:rPr>
                <w:rFonts w:ascii="Times New Roman" w:hAnsi="Times New Roman" w:cs="Times New Roman"/>
                <w:sz w:val="28"/>
                <w:szCs w:val="28"/>
                <w:lang w:val="en-US"/>
              </w:rPr>
              <w:t>15</w:t>
            </w:r>
            <w:r w:rsidR="0087209A" w:rsidRPr="00CE28CC">
              <w:rPr>
                <w:rFonts w:ascii="Times New Roman" w:hAnsi="Times New Roman" w:cs="Times New Roman"/>
                <w:sz w:val="28"/>
                <w:szCs w:val="28"/>
              </w:rPr>
              <w:t>)</w:t>
            </w:r>
          </w:p>
        </w:tc>
        <w:tc>
          <w:tcPr>
            <w:tcW w:w="1383" w:type="dxa"/>
            <w:vMerge w:val="restart"/>
            <w:tcBorders>
              <w:top w:val="single" w:sz="4" w:space="0" w:color="auto"/>
              <w:left w:val="nil"/>
              <w:bottom w:val="single" w:sz="12" w:space="0" w:color="auto"/>
              <w:right w:val="nil"/>
            </w:tcBorders>
            <w:vAlign w:val="center"/>
            <w:hideMark/>
          </w:tcPr>
          <w:p w14:paraId="663B5B5C" w14:textId="77777777" w:rsidR="0087209A" w:rsidRPr="0098564C" w:rsidRDefault="0087209A" w:rsidP="007C1BEF">
            <w:pPr>
              <w:autoSpaceDE w:val="0"/>
              <w:autoSpaceDN w:val="0"/>
              <w:adjustRightInd w:val="0"/>
              <w:jc w:val="center"/>
              <w:rPr>
                <w:rFonts w:ascii="Times New Roman" w:hAnsi="Times New Roman" w:cs="Times New Roman"/>
                <w:sz w:val="28"/>
                <w:szCs w:val="28"/>
                <w:lang w:val="en-US" w:eastAsia="en-US"/>
              </w:rPr>
            </w:pPr>
            <w:r w:rsidRPr="00CE28CC">
              <w:rPr>
                <w:rFonts w:ascii="Times New Roman" w:hAnsi="Times New Roman" w:cs="Times New Roman"/>
                <w:sz w:val="28"/>
                <w:szCs w:val="28"/>
              </w:rPr>
              <w:t>0,1</w:t>
            </w:r>
            <w:r w:rsidR="0098564C">
              <w:rPr>
                <w:rFonts w:ascii="Times New Roman" w:hAnsi="Times New Roman" w:cs="Times New Roman"/>
                <w:sz w:val="28"/>
                <w:szCs w:val="28"/>
                <w:lang w:val="en-US"/>
              </w:rPr>
              <w:t>6</w:t>
            </w:r>
          </w:p>
        </w:tc>
      </w:tr>
      <w:tr w:rsidR="0087209A" w:rsidRPr="00CE28CC" w14:paraId="1295C94B" w14:textId="77777777" w:rsidTr="007C1BEF">
        <w:tc>
          <w:tcPr>
            <w:tcW w:w="1925" w:type="dxa"/>
            <w:vMerge/>
            <w:tcBorders>
              <w:top w:val="single" w:sz="4" w:space="0" w:color="auto"/>
              <w:left w:val="nil"/>
              <w:bottom w:val="single" w:sz="12" w:space="0" w:color="auto"/>
              <w:right w:val="nil"/>
            </w:tcBorders>
            <w:vAlign w:val="center"/>
            <w:hideMark/>
          </w:tcPr>
          <w:p w14:paraId="64915C92" w14:textId="77777777" w:rsidR="0087209A" w:rsidRPr="00CE28CC" w:rsidRDefault="0087209A" w:rsidP="007C1BEF">
            <w:pPr>
              <w:rPr>
                <w:rFonts w:ascii="Times New Roman" w:hAnsi="Times New Roman" w:cs="Times New Roman"/>
                <w:sz w:val="28"/>
                <w:szCs w:val="28"/>
                <w:lang w:eastAsia="en-US"/>
              </w:rPr>
            </w:pPr>
          </w:p>
        </w:tc>
        <w:tc>
          <w:tcPr>
            <w:tcW w:w="1302" w:type="dxa"/>
            <w:tcBorders>
              <w:top w:val="nil"/>
              <w:left w:val="nil"/>
              <w:bottom w:val="single" w:sz="12" w:space="0" w:color="auto"/>
              <w:right w:val="nil"/>
            </w:tcBorders>
            <w:vAlign w:val="center"/>
            <w:hideMark/>
          </w:tcPr>
          <w:p w14:paraId="37992C80" w14:textId="77777777" w:rsidR="0087209A" w:rsidRPr="00CE28CC" w:rsidRDefault="0087209A"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ТС + СС</w:t>
            </w:r>
          </w:p>
        </w:tc>
        <w:tc>
          <w:tcPr>
            <w:tcW w:w="1417" w:type="dxa"/>
            <w:tcBorders>
              <w:top w:val="nil"/>
              <w:left w:val="nil"/>
              <w:bottom w:val="single" w:sz="12" w:space="0" w:color="auto"/>
              <w:right w:val="nil"/>
            </w:tcBorders>
            <w:vAlign w:val="center"/>
            <w:hideMark/>
          </w:tcPr>
          <w:p w14:paraId="0A4CEDB7" w14:textId="77777777" w:rsidR="0087209A" w:rsidRPr="0098564C" w:rsidRDefault="0098564C" w:rsidP="007C1BEF">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193</w:t>
            </w:r>
          </w:p>
        </w:tc>
        <w:tc>
          <w:tcPr>
            <w:tcW w:w="1276" w:type="dxa"/>
            <w:tcBorders>
              <w:top w:val="nil"/>
              <w:left w:val="nil"/>
              <w:bottom w:val="single" w:sz="12" w:space="0" w:color="auto"/>
              <w:right w:val="nil"/>
            </w:tcBorders>
            <w:vAlign w:val="center"/>
            <w:hideMark/>
          </w:tcPr>
          <w:p w14:paraId="44483655" w14:textId="77777777" w:rsidR="0087209A" w:rsidRPr="0098564C" w:rsidRDefault="0098564C" w:rsidP="007C1BEF">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en-US"/>
              </w:rPr>
              <w:t>187</w:t>
            </w:r>
          </w:p>
        </w:tc>
        <w:tc>
          <w:tcPr>
            <w:tcW w:w="2268" w:type="dxa"/>
            <w:tcBorders>
              <w:top w:val="nil"/>
              <w:left w:val="nil"/>
              <w:bottom w:val="single" w:sz="12" w:space="0" w:color="auto"/>
              <w:right w:val="nil"/>
            </w:tcBorders>
            <w:vAlign w:val="center"/>
            <w:hideMark/>
          </w:tcPr>
          <w:p w14:paraId="21594534" w14:textId="77777777" w:rsidR="0087209A" w:rsidRPr="00CE28CC" w:rsidRDefault="0098564C" w:rsidP="007C1BEF">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1,3</w:t>
            </w:r>
            <w:r>
              <w:rPr>
                <w:rFonts w:ascii="Times New Roman" w:hAnsi="Times New Roman" w:cs="Times New Roman"/>
                <w:sz w:val="28"/>
                <w:szCs w:val="28"/>
                <w:lang w:val="en-US"/>
              </w:rPr>
              <w:t>9</w:t>
            </w:r>
            <w:r w:rsidR="0087209A" w:rsidRPr="00CE28CC">
              <w:rPr>
                <w:rFonts w:ascii="Times New Roman" w:hAnsi="Times New Roman" w:cs="Times New Roman"/>
                <w:sz w:val="28"/>
                <w:szCs w:val="28"/>
                <w:lang w:val="en-US"/>
              </w:rPr>
              <w:t xml:space="preserve"> (</w:t>
            </w:r>
            <w:r>
              <w:rPr>
                <w:rFonts w:ascii="Times New Roman" w:hAnsi="Times New Roman" w:cs="Times New Roman"/>
                <w:sz w:val="28"/>
                <w:szCs w:val="28"/>
              </w:rPr>
              <w:t>0,</w:t>
            </w:r>
            <w:r>
              <w:rPr>
                <w:rFonts w:ascii="Times New Roman" w:hAnsi="Times New Roman" w:cs="Times New Roman"/>
                <w:sz w:val="28"/>
                <w:szCs w:val="28"/>
                <w:lang w:val="en-US"/>
              </w:rPr>
              <w:t>87</w:t>
            </w:r>
            <w:r w:rsidR="0087209A" w:rsidRPr="00CE28CC">
              <w:rPr>
                <w:rFonts w:ascii="Times New Roman" w:hAnsi="Times New Roman" w:cs="Times New Roman"/>
                <w:sz w:val="28"/>
                <w:szCs w:val="28"/>
                <w:lang w:val="en-US"/>
              </w:rPr>
              <w:t xml:space="preserve"> – </w:t>
            </w:r>
            <w:r>
              <w:rPr>
                <w:rFonts w:ascii="Times New Roman" w:hAnsi="Times New Roman" w:cs="Times New Roman"/>
                <w:sz w:val="28"/>
                <w:szCs w:val="28"/>
              </w:rPr>
              <w:t>2,</w:t>
            </w:r>
            <w:r>
              <w:rPr>
                <w:rFonts w:ascii="Times New Roman" w:hAnsi="Times New Roman" w:cs="Times New Roman"/>
                <w:sz w:val="28"/>
                <w:szCs w:val="28"/>
                <w:lang w:val="en-US"/>
              </w:rPr>
              <w:t>23</w:t>
            </w:r>
            <w:r w:rsidR="0087209A" w:rsidRPr="00CE28CC">
              <w:rPr>
                <w:rFonts w:ascii="Times New Roman" w:hAnsi="Times New Roman" w:cs="Times New Roman"/>
                <w:sz w:val="28"/>
                <w:szCs w:val="28"/>
                <w:lang w:val="en-US"/>
              </w:rPr>
              <w:t>)</w:t>
            </w:r>
          </w:p>
        </w:tc>
        <w:tc>
          <w:tcPr>
            <w:tcW w:w="1383" w:type="dxa"/>
            <w:vMerge/>
            <w:tcBorders>
              <w:top w:val="single" w:sz="4" w:space="0" w:color="auto"/>
              <w:left w:val="nil"/>
              <w:bottom w:val="single" w:sz="12" w:space="0" w:color="auto"/>
              <w:right w:val="nil"/>
            </w:tcBorders>
            <w:vAlign w:val="center"/>
            <w:hideMark/>
          </w:tcPr>
          <w:p w14:paraId="78C0AC10" w14:textId="77777777" w:rsidR="0087209A" w:rsidRPr="00CE28CC" w:rsidRDefault="0087209A" w:rsidP="007C1BEF">
            <w:pPr>
              <w:rPr>
                <w:rFonts w:ascii="Times New Roman" w:hAnsi="Times New Roman" w:cs="Times New Roman"/>
                <w:sz w:val="28"/>
                <w:szCs w:val="28"/>
                <w:lang w:eastAsia="en-US"/>
              </w:rPr>
            </w:pPr>
          </w:p>
        </w:tc>
      </w:tr>
    </w:tbl>
    <w:p w14:paraId="1757EFE1" w14:textId="77777777" w:rsidR="0087209A" w:rsidRDefault="0087209A" w:rsidP="0087209A">
      <w:pPr>
        <w:widowControl w:val="0"/>
        <w:autoSpaceDE w:val="0"/>
        <w:autoSpaceDN w:val="0"/>
        <w:adjustRightInd w:val="0"/>
        <w:spacing w:after="0" w:line="240" w:lineRule="auto"/>
        <w:ind w:left="640" w:firstLine="709"/>
        <w:rPr>
          <w:rFonts w:ascii="Times New Roman" w:hAnsi="Times New Roman" w:cs="Times New Roman"/>
          <w:sz w:val="28"/>
          <w:szCs w:val="28"/>
          <w:lang w:val="en-US"/>
        </w:rPr>
      </w:pPr>
    </w:p>
    <w:p w14:paraId="239A55F8" w14:textId="77777777" w:rsidR="00B42210" w:rsidRDefault="006075FD" w:rsidP="001F73A9">
      <w:pPr>
        <w:widowControl w:val="0"/>
        <w:autoSpaceDE w:val="0"/>
        <w:autoSpaceDN w:val="0"/>
        <w:adjustRightInd w:val="0"/>
        <w:spacing w:after="0" w:line="240" w:lineRule="auto"/>
        <w:ind w:left="64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Таблица Б</w:t>
      </w:r>
      <w:r w:rsidR="00B42210">
        <w:rPr>
          <w:rFonts w:ascii="Times New Roman" w:hAnsi="Times New Roman" w:cs="Times New Roman"/>
          <w:sz w:val="28"/>
          <w:szCs w:val="28"/>
          <w:lang w:val="kk-KZ"/>
        </w:rPr>
        <w:t>.</w:t>
      </w:r>
      <w:r w:rsidR="00B42210" w:rsidRPr="00B42210">
        <w:rPr>
          <w:rFonts w:ascii="Times New Roman" w:hAnsi="Times New Roman" w:cs="Times New Roman"/>
          <w:sz w:val="28"/>
          <w:szCs w:val="28"/>
        </w:rPr>
        <w:t>2</w:t>
      </w:r>
      <w:r w:rsidR="00B42210">
        <w:rPr>
          <w:rFonts w:ascii="Times New Roman" w:hAnsi="Times New Roman" w:cs="Times New Roman"/>
          <w:sz w:val="28"/>
          <w:szCs w:val="28"/>
          <w:lang w:val="kk-KZ"/>
        </w:rPr>
        <w:t xml:space="preserve"> – Ассоциация </w:t>
      </w:r>
      <w:r w:rsidR="00B42210" w:rsidRPr="0087209A">
        <w:rPr>
          <w:rFonts w:ascii="Times New Roman" w:hAnsi="Times New Roman" w:cs="Times New Roman"/>
          <w:sz w:val="28"/>
          <w:szCs w:val="28"/>
          <w:lang w:val="kk-KZ"/>
        </w:rPr>
        <w:t xml:space="preserve">полиморфизма T718C гена </w:t>
      </w:r>
      <w:r w:rsidR="00B42210" w:rsidRPr="0087209A">
        <w:rPr>
          <w:rFonts w:ascii="Times New Roman" w:hAnsi="Times New Roman" w:cs="Times New Roman"/>
          <w:i/>
          <w:sz w:val="28"/>
          <w:szCs w:val="28"/>
          <w:lang w:val="kk-KZ"/>
        </w:rPr>
        <w:t>GPX4</w:t>
      </w:r>
      <w:r w:rsidR="00B42210">
        <w:rPr>
          <w:rFonts w:ascii="Times New Roman" w:hAnsi="Times New Roman" w:cs="Times New Roman"/>
          <w:sz w:val="28"/>
          <w:szCs w:val="28"/>
          <w:lang w:val="kk-KZ"/>
        </w:rPr>
        <w:t>с риском развития ИБС у Русских</w:t>
      </w:r>
    </w:p>
    <w:p w14:paraId="72E0CCA7" w14:textId="77777777" w:rsidR="00B42210" w:rsidRPr="00B42210" w:rsidRDefault="00B42210" w:rsidP="00B42210">
      <w:pPr>
        <w:widowControl w:val="0"/>
        <w:autoSpaceDE w:val="0"/>
        <w:autoSpaceDN w:val="0"/>
        <w:adjustRightInd w:val="0"/>
        <w:spacing w:after="0" w:line="240" w:lineRule="auto"/>
        <w:ind w:left="640" w:firstLine="709"/>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25"/>
        <w:gridCol w:w="1302"/>
        <w:gridCol w:w="1417"/>
        <w:gridCol w:w="1276"/>
        <w:gridCol w:w="2268"/>
        <w:gridCol w:w="1383"/>
      </w:tblGrid>
      <w:tr w:rsidR="00B42210" w:rsidRPr="00CE28CC" w14:paraId="715D6B08" w14:textId="77777777" w:rsidTr="007C1BEF">
        <w:trPr>
          <w:trHeight w:val="581"/>
        </w:trPr>
        <w:tc>
          <w:tcPr>
            <w:tcW w:w="1925" w:type="dxa"/>
            <w:tcBorders>
              <w:top w:val="single" w:sz="4" w:space="0" w:color="auto"/>
              <w:left w:val="nil"/>
              <w:bottom w:val="single" w:sz="4" w:space="0" w:color="auto"/>
              <w:right w:val="nil"/>
            </w:tcBorders>
            <w:vAlign w:val="center"/>
            <w:hideMark/>
          </w:tcPr>
          <w:p w14:paraId="35182066" w14:textId="77777777" w:rsidR="00B42210" w:rsidRPr="00CE28CC" w:rsidRDefault="00B42210"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Полиморфизм гена</w:t>
            </w:r>
          </w:p>
        </w:tc>
        <w:tc>
          <w:tcPr>
            <w:tcW w:w="1302" w:type="dxa"/>
            <w:tcBorders>
              <w:top w:val="single" w:sz="4" w:space="0" w:color="auto"/>
              <w:left w:val="nil"/>
              <w:bottom w:val="single" w:sz="4" w:space="0" w:color="auto"/>
              <w:right w:val="nil"/>
            </w:tcBorders>
            <w:vAlign w:val="center"/>
            <w:hideMark/>
          </w:tcPr>
          <w:p w14:paraId="799FBB19" w14:textId="77777777" w:rsidR="00B42210" w:rsidRPr="00CE28CC" w:rsidRDefault="00B42210"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 xml:space="preserve">Генотип </w:t>
            </w:r>
          </w:p>
        </w:tc>
        <w:tc>
          <w:tcPr>
            <w:tcW w:w="1417" w:type="dxa"/>
            <w:tcBorders>
              <w:top w:val="single" w:sz="4" w:space="0" w:color="auto"/>
              <w:left w:val="nil"/>
              <w:bottom w:val="single" w:sz="4" w:space="0" w:color="auto"/>
              <w:right w:val="nil"/>
            </w:tcBorders>
            <w:vAlign w:val="center"/>
            <w:hideMark/>
          </w:tcPr>
          <w:p w14:paraId="7FD9AA4F" w14:textId="77777777" w:rsidR="00B42210" w:rsidRPr="00CE28CC" w:rsidRDefault="00B42210"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Контроль</w:t>
            </w:r>
          </w:p>
        </w:tc>
        <w:tc>
          <w:tcPr>
            <w:tcW w:w="1276" w:type="dxa"/>
            <w:tcBorders>
              <w:top w:val="single" w:sz="4" w:space="0" w:color="auto"/>
              <w:left w:val="nil"/>
              <w:bottom w:val="single" w:sz="4" w:space="0" w:color="auto"/>
              <w:right w:val="nil"/>
            </w:tcBorders>
            <w:vAlign w:val="center"/>
            <w:hideMark/>
          </w:tcPr>
          <w:p w14:paraId="5C679F32" w14:textId="77777777" w:rsidR="00B42210" w:rsidRPr="00CE28CC" w:rsidRDefault="00B42210"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Опыт</w:t>
            </w:r>
          </w:p>
        </w:tc>
        <w:tc>
          <w:tcPr>
            <w:tcW w:w="2268" w:type="dxa"/>
            <w:tcBorders>
              <w:top w:val="single" w:sz="4" w:space="0" w:color="auto"/>
              <w:left w:val="nil"/>
              <w:bottom w:val="single" w:sz="4" w:space="0" w:color="auto"/>
              <w:right w:val="nil"/>
            </w:tcBorders>
            <w:vAlign w:val="center"/>
            <w:hideMark/>
          </w:tcPr>
          <w:p w14:paraId="0E531CCE" w14:textId="77777777" w:rsidR="00B42210" w:rsidRPr="00CE28CC" w:rsidRDefault="00B42210" w:rsidP="007C1BEF">
            <w:pPr>
              <w:autoSpaceDE w:val="0"/>
              <w:autoSpaceDN w:val="0"/>
              <w:adjustRightInd w:val="0"/>
              <w:jc w:val="center"/>
              <w:rPr>
                <w:rFonts w:ascii="Times New Roman" w:hAnsi="Times New Roman" w:cs="Times New Roman"/>
                <w:sz w:val="28"/>
                <w:szCs w:val="28"/>
                <w:lang w:val="en-US" w:eastAsia="en-US"/>
              </w:rPr>
            </w:pPr>
            <w:r w:rsidRPr="00CE28CC">
              <w:rPr>
                <w:rFonts w:ascii="Times New Roman" w:hAnsi="Times New Roman" w:cs="Times New Roman"/>
                <w:sz w:val="28"/>
                <w:szCs w:val="28"/>
                <w:lang w:val="en-US"/>
              </w:rPr>
              <w:t>OR (95% CI)</w:t>
            </w:r>
          </w:p>
        </w:tc>
        <w:tc>
          <w:tcPr>
            <w:tcW w:w="1383" w:type="dxa"/>
            <w:tcBorders>
              <w:top w:val="single" w:sz="4" w:space="0" w:color="auto"/>
              <w:left w:val="nil"/>
              <w:bottom w:val="single" w:sz="4" w:space="0" w:color="auto"/>
              <w:right w:val="nil"/>
            </w:tcBorders>
            <w:vAlign w:val="center"/>
            <w:hideMark/>
          </w:tcPr>
          <w:p w14:paraId="2584C3EF" w14:textId="77777777" w:rsidR="00B42210" w:rsidRPr="00DB1972" w:rsidRDefault="00B4221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 xml:space="preserve">Значение </w:t>
            </w:r>
            <w:r w:rsidRPr="00DB1972">
              <w:rPr>
                <w:rFonts w:ascii="Times New Roman" w:hAnsi="Times New Roman" w:cs="Times New Roman"/>
                <w:i/>
                <w:sz w:val="28"/>
                <w:szCs w:val="28"/>
                <w:lang w:val="en-US"/>
              </w:rPr>
              <w:t>p</w:t>
            </w:r>
          </w:p>
        </w:tc>
      </w:tr>
      <w:tr w:rsidR="004C41CC" w:rsidRPr="00CE28CC" w14:paraId="59BEF25E" w14:textId="77777777" w:rsidTr="00057C8A">
        <w:trPr>
          <w:trHeight w:val="581"/>
        </w:trPr>
        <w:tc>
          <w:tcPr>
            <w:tcW w:w="9571" w:type="dxa"/>
            <w:gridSpan w:val="6"/>
            <w:tcBorders>
              <w:top w:val="single" w:sz="4" w:space="0" w:color="auto"/>
              <w:left w:val="nil"/>
              <w:bottom w:val="single" w:sz="4" w:space="0" w:color="auto"/>
              <w:right w:val="nil"/>
            </w:tcBorders>
            <w:vAlign w:val="center"/>
          </w:tcPr>
          <w:p w14:paraId="27E00F7D" w14:textId="77777777" w:rsidR="004C41CC" w:rsidRDefault="004C41CC" w:rsidP="007C1BEF">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Общая модель (</w:t>
            </w:r>
            <w:r>
              <w:rPr>
                <w:rFonts w:ascii="Times New Roman" w:hAnsi="Times New Roman" w:cs="Times New Roman"/>
                <w:sz w:val="28"/>
                <w:szCs w:val="28"/>
                <w:lang w:val="en-US"/>
              </w:rPr>
              <w:t>df=2</w:t>
            </w:r>
            <w:r>
              <w:rPr>
                <w:rFonts w:ascii="Times New Roman" w:hAnsi="Times New Roman" w:cs="Times New Roman"/>
                <w:sz w:val="28"/>
                <w:szCs w:val="28"/>
                <w:lang w:val="kk-KZ"/>
              </w:rPr>
              <w:t>)</w:t>
            </w:r>
          </w:p>
        </w:tc>
      </w:tr>
      <w:tr w:rsidR="00B42210" w:rsidRPr="00CE28CC" w14:paraId="6C465D1B" w14:textId="77777777" w:rsidTr="007C1BEF">
        <w:tc>
          <w:tcPr>
            <w:tcW w:w="1925" w:type="dxa"/>
            <w:vMerge w:val="restart"/>
            <w:tcBorders>
              <w:top w:val="single" w:sz="4" w:space="0" w:color="auto"/>
              <w:left w:val="nil"/>
              <w:bottom w:val="single" w:sz="4" w:space="0" w:color="auto"/>
              <w:right w:val="nil"/>
            </w:tcBorders>
            <w:vAlign w:val="center"/>
            <w:hideMark/>
          </w:tcPr>
          <w:p w14:paraId="0D64F6B0" w14:textId="77777777" w:rsidR="00B42210" w:rsidRPr="004C41CC" w:rsidRDefault="00B42210" w:rsidP="004C41CC">
            <w:pPr>
              <w:autoSpaceDE w:val="0"/>
              <w:autoSpaceDN w:val="0"/>
              <w:adjustRightInd w:val="0"/>
              <w:jc w:val="both"/>
              <w:rPr>
                <w:rFonts w:ascii="Times New Roman" w:hAnsi="Times New Roman" w:cs="Times New Roman"/>
                <w:sz w:val="28"/>
                <w:szCs w:val="28"/>
                <w:lang w:val="kk-KZ" w:eastAsia="en-US"/>
              </w:rPr>
            </w:pPr>
            <w:r w:rsidRPr="00CE28CC">
              <w:rPr>
                <w:rFonts w:ascii="Times New Roman" w:hAnsi="Times New Roman" w:cs="Times New Roman"/>
                <w:sz w:val="28"/>
                <w:szCs w:val="28"/>
                <w:lang w:val="en-US"/>
              </w:rPr>
              <w:t>GPX</w:t>
            </w:r>
            <w:r w:rsidRPr="00CE28CC">
              <w:rPr>
                <w:rFonts w:ascii="Times New Roman" w:hAnsi="Times New Roman" w:cs="Times New Roman"/>
                <w:sz w:val="28"/>
                <w:szCs w:val="28"/>
              </w:rPr>
              <w:t>4</w:t>
            </w:r>
            <w:r w:rsidRPr="00CE28CC">
              <w:rPr>
                <w:rFonts w:ascii="Times New Roman" w:hAnsi="Times New Roman" w:cs="Times New Roman"/>
                <w:sz w:val="28"/>
                <w:szCs w:val="28"/>
                <w:lang w:val="en-US"/>
              </w:rPr>
              <w:t> </w:t>
            </w:r>
            <w:r w:rsidRPr="00CE28CC">
              <w:rPr>
                <w:rFonts w:ascii="Times New Roman" w:hAnsi="Times New Roman" w:cs="Times New Roman"/>
                <w:sz w:val="28"/>
                <w:szCs w:val="28"/>
              </w:rPr>
              <w:t>718</w:t>
            </w:r>
            <w:r w:rsidRPr="00CE28CC">
              <w:rPr>
                <w:rFonts w:ascii="Times New Roman" w:hAnsi="Times New Roman" w:cs="Times New Roman"/>
                <w:sz w:val="28"/>
                <w:szCs w:val="28"/>
                <w:lang w:val="en-US"/>
              </w:rPr>
              <w:t>T</w:t>
            </w:r>
            <w:r w:rsidRPr="00CE28CC">
              <w:rPr>
                <w:rFonts w:ascii="Times New Roman" w:hAnsi="Times New Roman" w:cs="Times New Roman"/>
                <w:sz w:val="28"/>
                <w:szCs w:val="28"/>
              </w:rPr>
              <w:t>/</w:t>
            </w:r>
            <w:r w:rsidRPr="00CE28CC">
              <w:rPr>
                <w:rFonts w:ascii="Times New Roman" w:hAnsi="Times New Roman" w:cs="Times New Roman"/>
                <w:sz w:val="28"/>
                <w:szCs w:val="28"/>
                <w:lang w:val="en-US"/>
              </w:rPr>
              <w:t>C</w:t>
            </w:r>
          </w:p>
        </w:tc>
        <w:tc>
          <w:tcPr>
            <w:tcW w:w="1302" w:type="dxa"/>
            <w:tcBorders>
              <w:top w:val="single" w:sz="4" w:space="0" w:color="auto"/>
              <w:left w:val="nil"/>
              <w:bottom w:val="nil"/>
              <w:right w:val="nil"/>
            </w:tcBorders>
            <w:vAlign w:val="center"/>
            <w:hideMark/>
          </w:tcPr>
          <w:p w14:paraId="75587F0C" w14:textId="77777777" w:rsidR="00B42210" w:rsidRPr="00CE28CC" w:rsidRDefault="00B42210" w:rsidP="007C1BEF">
            <w:pPr>
              <w:autoSpaceDE w:val="0"/>
              <w:autoSpaceDN w:val="0"/>
              <w:adjustRightInd w:val="0"/>
              <w:jc w:val="center"/>
              <w:rPr>
                <w:rFonts w:ascii="Times New Roman" w:hAnsi="Times New Roman" w:cs="Times New Roman"/>
                <w:sz w:val="28"/>
                <w:szCs w:val="28"/>
                <w:lang w:eastAsia="en-US"/>
              </w:rPr>
            </w:pPr>
            <w:proofErr w:type="gramStart"/>
            <w:r w:rsidRPr="00CE28CC">
              <w:rPr>
                <w:rFonts w:ascii="Times New Roman" w:hAnsi="Times New Roman" w:cs="Times New Roman"/>
                <w:sz w:val="28"/>
                <w:szCs w:val="28"/>
              </w:rPr>
              <w:t>ТТ</w:t>
            </w:r>
            <w:proofErr w:type="gramEnd"/>
          </w:p>
        </w:tc>
        <w:tc>
          <w:tcPr>
            <w:tcW w:w="1417" w:type="dxa"/>
            <w:tcBorders>
              <w:top w:val="single" w:sz="4" w:space="0" w:color="auto"/>
              <w:left w:val="nil"/>
              <w:bottom w:val="nil"/>
              <w:right w:val="nil"/>
            </w:tcBorders>
            <w:vAlign w:val="center"/>
            <w:hideMark/>
          </w:tcPr>
          <w:p w14:paraId="5F0EE9A4" w14:textId="77777777" w:rsidR="00B42210" w:rsidRPr="00B42210" w:rsidRDefault="00B4221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15</w:t>
            </w:r>
          </w:p>
        </w:tc>
        <w:tc>
          <w:tcPr>
            <w:tcW w:w="1276" w:type="dxa"/>
            <w:tcBorders>
              <w:top w:val="single" w:sz="4" w:space="0" w:color="auto"/>
              <w:left w:val="nil"/>
              <w:bottom w:val="nil"/>
              <w:right w:val="nil"/>
            </w:tcBorders>
            <w:vAlign w:val="center"/>
            <w:hideMark/>
          </w:tcPr>
          <w:p w14:paraId="5A262333" w14:textId="77777777" w:rsidR="00B42210" w:rsidRPr="00B42210" w:rsidRDefault="00B4221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12</w:t>
            </w:r>
          </w:p>
        </w:tc>
        <w:tc>
          <w:tcPr>
            <w:tcW w:w="2268" w:type="dxa"/>
            <w:tcBorders>
              <w:top w:val="single" w:sz="4" w:space="0" w:color="auto"/>
              <w:left w:val="nil"/>
              <w:bottom w:val="nil"/>
              <w:right w:val="nil"/>
            </w:tcBorders>
            <w:vAlign w:val="center"/>
            <w:hideMark/>
          </w:tcPr>
          <w:p w14:paraId="04214794" w14:textId="77777777" w:rsidR="00B42210" w:rsidRPr="00CE28CC" w:rsidRDefault="00B42210" w:rsidP="007C1BE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0,</w:t>
            </w:r>
            <w:r>
              <w:rPr>
                <w:rFonts w:ascii="Times New Roman" w:hAnsi="Times New Roman" w:cs="Times New Roman"/>
                <w:sz w:val="28"/>
                <w:szCs w:val="28"/>
                <w:lang w:val="kk-KZ"/>
              </w:rPr>
              <w:t>85</w:t>
            </w:r>
            <w:r>
              <w:rPr>
                <w:rFonts w:ascii="Times New Roman" w:hAnsi="Times New Roman" w:cs="Times New Roman"/>
                <w:sz w:val="28"/>
                <w:szCs w:val="28"/>
              </w:rPr>
              <w:t xml:space="preserve"> (0,</w:t>
            </w:r>
            <w:r>
              <w:rPr>
                <w:rFonts w:ascii="Times New Roman" w:hAnsi="Times New Roman" w:cs="Times New Roman"/>
                <w:sz w:val="28"/>
                <w:szCs w:val="28"/>
                <w:lang w:val="kk-KZ"/>
              </w:rPr>
              <w:t>37</w:t>
            </w:r>
            <w:r>
              <w:rPr>
                <w:rFonts w:ascii="Times New Roman" w:hAnsi="Times New Roman" w:cs="Times New Roman"/>
                <w:sz w:val="28"/>
                <w:szCs w:val="28"/>
              </w:rPr>
              <w:t xml:space="preserve"> – 1,</w:t>
            </w:r>
            <w:r>
              <w:rPr>
                <w:rFonts w:ascii="Times New Roman" w:hAnsi="Times New Roman" w:cs="Times New Roman"/>
                <w:sz w:val="28"/>
                <w:szCs w:val="28"/>
                <w:lang w:val="kk-KZ"/>
              </w:rPr>
              <w:t>94</w:t>
            </w:r>
            <w:r w:rsidRPr="00CE28CC">
              <w:rPr>
                <w:rFonts w:ascii="Times New Roman" w:hAnsi="Times New Roman" w:cs="Times New Roman"/>
                <w:sz w:val="28"/>
                <w:szCs w:val="28"/>
              </w:rPr>
              <w:t>)</w:t>
            </w:r>
          </w:p>
        </w:tc>
        <w:tc>
          <w:tcPr>
            <w:tcW w:w="1383" w:type="dxa"/>
            <w:vMerge w:val="restart"/>
            <w:tcBorders>
              <w:top w:val="single" w:sz="4" w:space="0" w:color="auto"/>
              <w:left w:val="nil"/>
              <w:bottom w:val="single" w:sz="4" w:space="0" w:color="auto"/>
              <w:right w:val="nil"/>
            </w:tcBorders>
            <w:vAlign w:val="center"/>
            <w:hideMark/>
          </w:tcPr>
          <w:p w14:paraId="0BC3A966" w14:textId="77777777" w:rsidR="00B42210" w:rsidRPr="00B42210" w:rsidRDefault="00B4221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rPr>
              <w:t>0,</w:t>
            </w:r>
            <w:r>
              <w:rPr>
                <w:rFonts w:ascii="Times New Roman" w:hAnsi="Times New Roman" w:cs="Times New Roman"/>
                <w:sz w:val="28"/>
                <w:szCs w:val="28"/>
                <w:lang w:val="kk-KZ"/>
              </w:rPr>
              <w:t>9</w:t>
            </w:r>
          </w:p>
        </w:tc>
      </w:tr>
      <w:tr w:rsidR="00B42210" w:rsidRPr="00CE28CC" w14:paraId="69E1D7D7" w14:textId="77777777" w:rsidTr="007C1BEF">
        <w:tc>
          <w:tcPr>
            <w:tcW w:w="1925" w:type="dxa"/>
            <w:vMerge/>
            <w:tcBorders>
              <w:top w:val="single" w:sz="4" w:space="0" w:color="auto"/>
              <w:left w:val="nil"/>
              <w:bottom w:val="single" w:sz="4" w:space="0" w:color="auto"/>
              <w:right w:val="nil"/>
            </w:tcBorders>
            <w:vAlign w:val="center"/>
            <w:hideMark/>
          </w:tcPr>
          <w:p w14:paraId="626ED7B5" w14:textId="77777777" w:rsidR="00B42210" w:rsidRPr="00CE28CC" w:rsidRDefault="00B42210" w:rsidP="007C1BEF">
            <w:pPr>
              <w:rPr>
                <w:rFonts w:ascii="Times New Roman" w:hAnsi="Times New Roman" w:cs="Times New Roman"/>
                <w:sz w:val="28"/>
                <w:szCs w:val="28"/>
                <w:lang w:eastAsia="en-US"/>
              </w:rPr>
            </w:pPr>
          </w:p>
        </w:tc>
        <w:tc>
          <w:tcPr>
            <w:tcW w:w="1302" w:type="dxa"/>
            <w:vAlign w:val="center"/>
            <w:hideMark/>
          </w:tcPr>
          <w:p w14:paraId="5156212E" w14:textId="77777777" w:rsidR="00B42210" w:rsidRPr="00CE28CC" w:rsidRDefault="00B42210"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ТС</w:t>
            </w:r>
          </w:p>
        </w:tc>
        <w:tc>
          <w:tcPr>
            <w:tcW w:w="1417" w:type="dxa"/>
            <w:vAlign w:val="center"/>
            <w:hideMark/>
          </w:tcPr>
          <w:p w14:paraId="7043C729" w14:textId="77777777" w:rsidR="00B42210" w:rsidRPr="00B42210" w:rsidRDefault="00B4221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49</w:t>
            </w:r>
          </w:p>
        </w:tc>
        <w:tc>
          <w:tcPr>
            <w:tcW w:w="1276" w:type="dxa"/>
            <w:vAlign w:val="center"/>
            <w:hideMark/>
          </w:tcPr>
          <w:p w14:paraId="733C6DD9" w14:textId="77777777" w:rsidR="00B42210" w:rsidRPr="00B42210" w:rsidRDefault="00B42210" w:rsidP="00B42210">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34</w:t>
            </w:r>
          </w:p>
        </w:tc>
        <w:tc>
          <w:tcPr>
            <w:tcW w:w="2268" w:type="dxa"/>
            <w:vAlign w:val="center"/>
            <w:hideMark/>
          </w:tcPr>
          <w:p w14:paraId="704F04B5" w14:textId="77777777" w:rsidR="00B42210" w:rsidRPr="00CE28CC" w:rsidRDefault="00B42210" w:rsidP="007C1BE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lang w:val="kk-KZ"/>
              </w:rPr>
              <w:t>1</w:t>
            </w:r>
            <w:r>
              <w:rPr>
                <w:rFonts w:ascii="Times New Roman" w:hAnsi="Times New Roman" w:cs="Times New Roman"/>
                <w:sz w:val="28"/>
                <w:szCs w:val="28"/>
              </w:rPr>
              <w:t>,</w:t>
            </w:r>
            <w:r>
              <w:rPr>
                <w:rFonts w:ascii="Times New Roman" w:hAnsi="Times New Roman" w:cs="Times New Roman"/>
                <w:sz w:val="28"/>
                <w:szCs w:val="28"/>
                <w:lang w:val="kk-KZ"/>
              </w:rPr>
              <w:t>01</w:t>
            </w:r>
            <w:r>
              <w:rPr>
                <w:rFonts w:ascii="Times New Roman" w:hAnsi="Times New Roman" w:cs="Times New Roman"/>
                <w:sz w:val="28"/>
                <w:szCs w:val="28"/>
              </w:rPr>
              <w:t xml:space="preserve"> (0,</w:t>
            </w:r>
            <w:r>
              <w:rPr>
                <w:rFonts w:ascii="Times New Roman" w:hAnsi="Times New Roman" w:cs="Times New Roman"/>
                <w:sz w:val="28"/>
                <w:szCs w:val="28"/>
                <w:lang w:val="kk-KZ"/>
              </w:rPr>
              <w:t>55</w:t>
            </w:r>
            <w:r>
              <w:rPr>
                <w:rFonts w:ascii="Times New Roman" w:hAnsi="Times New Roman" w:cs="Times New Roman"/>
                <w:sz w:val="28"/>
                <w:szCs w:val="28"/>
              </w:rPr>
              <w:t xml:space="preserve"> – 1,</w:t>
            </w:r>
            <w:r>
              <w:rPr>
                <w:rFonts w:ascii="Times New Roman" w:hAnsi="Times New Roman" w:cs="Times New Roman"/>
                <w:sz w:val="28"/>
                <w:szCs w:val="28"/>
                <w:lang w:val="kk-KZ"/>
              </w:rPr>
              <w:t>84</w:t>
            </w:r>
            <w:r w:rsidRPr="00CE28CC">
              <w:rPr>
                <w:rFonts w:ascii="Times New Roman" w:hAnsi="Times New Roman" w:cs="Times New Roman"/>
                <w:sz w:val="28"/>
                <w:szCs w:val="28"/>
              </w:rPr>
              <w:t>)</w:t>
            </w:r>
          </w:p>
        </w:tc>
        <w:tc>
          <w:tcPr>
            <w:tcW w:w="1383" w:type="dxa"/>
            <w:vMerge/>
            <w:tcBorders>
              <w:top w:val="single" w:sz="4" w:space="0" w:color="auto"/>
              <w:left w:val="nil"/>
              <w:bottom w:val="single" w:sz="4" w:space="0" w:color="auto"/>
              <w:right w:val="nil"/>
            </w:tcBorders>
            <w:vAlign w:val="center"/>
            <w:hideMark/>
          </w:tcPr>
          <w:p w14:paraId="22747CBB" w14:textId="77777777" w:rsidR="00B42210" w:rsidRPr="00CE28CC" w:rsidRDefault="00B42210" w:rsidP="007C1BEF">
            <w:pPr>
              <w:rPr>
                <w:rFonts w:ascii="Times New Roman" w:hAnsi="Times New Roman" w:cs="Times New Roman"/>
                <w:sz w:val="28"/>
                <w:szCs w:val="28"/>
                <w:lang w:eastAsia="en-US"/>
              </w:rPr>
            </w:pPr>
          </w:p>
        </w:tc>
      </w:tr>
      <w:tr w:rsidR="00B42210" w:rsidRPr="00CE28CC" w14:paraId="62899FE0" w14:textId="77777777" w:rsidTr="007C1BEF">
        <w:tc>
          <w:tcPr>
            <w:tcW w:w="1925" w:type="dxa"/>
            <w:vMerge/>
            <w:tcBorders>
              <w:top w:val="single" w:sz="4" w:space="0" w:color="auto"/>
              <w:left w:val="nil"/>
              <w:bottom w:val="single" w:sz="4" w:space="0" w:color="auto"/>
              <w:right w:val="nil"/>
            </w:tcBorders>
            <w:vAlign w:val="center"/>
            <w:hideMark/>
          </w:tcPr>
          <w:p w14:paraId="18223F01" w14:textId="77777777" w:rsidR="00B42210" w:rsidRPr="00CE28CC" w:rsidRDefault="00B42210" w:rsidP="007C1BEF">
            <w:pPr>
              <w:rPr>
                <w:rFonts w:ascii="Times New Roman" w:hAnsi="Times New Roman" w:cs="Times New Roman"/>
                <w:sz w:val="28"/>
                <w:szCs w:val="28"/>
                <w:lang w:eastAsia="en-US"/>
              </w:rPr>
            </w:pPr>
          </w:p>
        </w:tc>
        <w:tc>
          <w:tcPr>
            <w:tcW w:w="1302" w:type="dxa"/>
            <w:tcBorders>
              <w:top w:val="nil"/>
              <w:left w:val="nil"/>
              <w:bottom w:val="single" w:sz="4" w:space="0" w:color="auto"/>
              <w:right w:val="nil"/>
            </w:tcBorders>
            <w:vAlign w:val="center"/>
            <w:hideMark/>
          </w:tcPr>
          <w:p w14:paraId="74D7D26A" w14:textId="77777777" w:rsidR="00B42210" w:rsidRPr="00CE28CC" w:rsidRDefault="00B42210"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СС</w:t>
            </w:r>
          </w:p>
        </w:tc>
        <w:tc>
          <w:tcPr>
            <w:tcW w:w="1417" w:type="dxa"/>
            <w:tcBorders>
              <w:top w:val="nil"/>
              <w:left w:val="nil"/>
              <w:bottom w:val="single" w:sz="4" w:space="0" w:color="auto"/>
              <w:right w:val="nil"/>
            </w:tcBorders>
            <w:vAlign w:val="center"/>
            <w:hideMark/>
          </w:tcPr>
          <w:p w14:paraId="16B03089" w14:textId="77777777" w:rsidR="00B42210" w:rsidRPr="00B42210" w:rsidRDefault="00B4221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38</w:t>
            </w:r>
          </w:p>
        </w:tc>
        <w:tc>
          <w:tcPr>
            <w:tcW w:w="1276" w:type="dxa"/>
            <w:tcBorders>
              <w:top w:val="nil"/>
              <w:left w:val="nil"/>
              <w:bottom w:val="single" w:sz="4" w:space="0" w:color="auto"/>
              <w:right w:val="nil"/>
            </w:tcBorders>
            <w:vAlign w:val="center"/>
            <w:hideMark/>
          </w:tcPr>
          <w:p w14:paraId="0042AD59" w14:textId="77777777" w:rsidR="00B42210" w:rsidRPr="00B42210" w:rsidRDefault="00B4221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25</w:t>
            </w:r>
          </w:p>
        </w:tc>
        <w:tc>
          <w:tcPr>
            <w:tcW w:w="2268" w:type="dxa"/>
            <w:tcBorders>
              <w:top w:val="nil"/>
              <w:left w:val="nil"/>
              <w:bottom w:val="single" w:sz="4" w:space="0" w:color="auto"/>
              <w:right w:val="nil"/>
            </w:tcBorders>
            <w:vAlign w:val="center"/>
            <w:hideMark/>
          </w:tcPr>
          <w:p w14:paraId="1900DDF1" w14:textId="77777777" w:rsidR="00B42210" w:rsidRPr="00CE28CC" w:rsidRDefault="00B42210" w:rsidP="007C1BE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1,</w:t>
            </w:r>
            <w:r>
              <w:rPr>
                <w:rFonts w:ascii="Times New Roman" w:hAnsi="Times New Roman" w:cs="Times New Roman"/>
                <w:sz w:val="28"/>
                <w:szCs w:val="28"/>
                <w:lang w:val="kk-KZ"/>
              </w:rPr>
              <w:t xml:space="preserve">09 </w:t>
            </w:r>
            <w:r>
              <w:rPr>
                <w:rFonts w:ascii="Times New Roman" w:hAnsi="Times New Roman" w:cs="Times New Roman"/>
                <w:sz w:val="28"/>
                <w:szCs w:val="28"/>
              </w:rPr>
              <w:t>(0,</w:t>
            </w:r>
            <w:r>
              <w:rPr>
                <w:rFonts w:ascii="Times New Roman" w:hAnsi="Times New Roman" w:cs="Times New Roman"/>
                <w:sz w:val="28"/>
                <w:szCs w:val="28"/>
                <w:lang w:val="kk-KZ"/>
              </w:rPr>
              <w:t>58</w:t>
            </w:r>
            <w:r>
              <w:rPr>
                <w:rFonts w:ascii="Times New Roman" w:hAnsi="Times New Roman" w:cs="Times New Roman"/>
                <w:sz w:val="28"/>
                <w:szCs w:val="28"/>
              </w:rPr>
              <w:t xml:space="preserve"> – </w:t>
            </w:r>
            <w:r>
              <w:rPr>
                <w:rFonts w:ascii="Times New Roman" w:hAnsi="Times New Roman" w:cs="Times New Roman"/>
                <w:sz w:val="28"/>
                <w:szCs w:val="28"/>
                <w:lang w:val="kk-KZ"/>
              </w:rPr>
              <w:t>2</w:t>
            </w:r>
            <w:r>
              <w:rPr>
                <w:rFonts w:ascii="Times New Roman" w:hAnsi="Times New Roman" w:cs="Times New Roman"/>
                <w:sz w:val="28"/>
                <w:szCs w:val="28"/>
              </w:rPr>
              <w:t>,</w:t>
            </w:r>
            <w:r>
              <w:rPr>
                <w:rFonts w:ascii="Times New Roman" w:hAnsi="Times New Roman" w:cs="Times New Roman"/>
                <w:sz w:val="28"/>
                <w:szCs w:val="28"/>
                <w:lang w:val="kk-KZ"/>
              </w:rPr>
              <w:t>05</w:t>
            </w:r>
            <w:r w:rsidRPr="00CE28CC">
              <w:rPr>
                <w:rFonts w:ascii="Times New Roman" w:hAnsi="Times New Roman" w:cs="Times New Roman"/>
                <w:sz w:val="28"/>
                <w:szCs w:val="28"/>
              </w:rPr>
              <w:t>)</w:t>
            </w:r>
          </w:p>
        </w:tc>
        <w:tc>
          <w:tcPr>
            <w:tcW w:w="1383" w:type="dxa"/>
            <w:vMerge/>
            <w:tcBorders>
              <w:top w:val="single" w:sz="4" w:space="0" w:color="auto"/>
              <w:left w:val="nil"/>
              <w:bottom w:val="single" w:sz="4" w:space="0" w:color="auto"/>
              <w:right w:val="nil"/>
            </w:tcBorders>
            <w:vAlign w:val="center"/>
            <w:hideMark/>
          </w:tcPr>
          <w:p w14:paraId="514F1947" w14:textId="77777777" w:rsidR="00B42210" w:rsidRPr="00CE28CC" w:rsidRDefault="00B42210" w:rsidP="007C1BEF">
            <w:pPr>
              <w:rPr>
                <w:rFonts w:ascii="Times New Roman" w:hAnsi="Times New Roman" w:cs="Times New Roman"/>
                <w:sz w:val="28"/>
                <w:szCs w:val="28"/>
                <w:lang w:eastAsia="en-US"/>
              </w:rPr>
            </w:pPr>
          </w:p>
        </w:tc>
      </w:tr>
      <w:tr w:rsidR="004C41CC" w:rsidRPr="00CE28CC" w14:paraId="79169C35" w14:textId="77777777" w:rsidTr="00057C8A">
        <w:tc>
          <w:tcPr>
            <w:tcW w:w="9571" w:type="dxa"/>
            <w:gridSpan w:val="6"/>
            <w:tcBorders>
              <w:top w:val="single" w:sz="4" w:space="0" w:color="auto"/>
              <w:left w:val="nil"/>
              <w:bottom w:val="single" w:sz="4" w:space="0" w:color="auto"/>
              <w:right w:val="nil"/>
            </w:tcBorders>
            <w:vAlign w:val="center"/>
          </w:tcPr>
          <w:p w14:paraId="54C733AF" w14:textId="77777777" w:rsidR="004C41CC" w:rsidRPr="004C41CC" w:rsidRDefault="004C41CC" w:rsidP="004C41CC">
            <w:pPr>
              <w:jc w:val="center"/>
              <w:rPr>
                <w:rFonts w:ascii="Times New Roman" w:hAnsi="Times New Roman" w:cs="Times New Roman"/>
                <w:sz w:val="28"/>
                <w:szCs w:val="28"/>
                <w:lang w:val="kk-KZ"/>
              </w:rPr>
            </w:pPr>
            <w:r>
              <w:rPr>
                <w:rFonts w:ascii="Times New Roman" w:hAnsi="Times New Roman" w:cs="Times New Roman"/>
                <w:sz w:val="28"/>
                <w:szCs w:val="28"/>
                <w:lang w:val="kk-KZ"/>
              </w:rPr>
              <w:t>Доминантная модель (</w:t>
            </w:r>
            <w:r>
              <w:rPr>
                <w:rFonts w:ascii="Times New Roman" w:hAnsi="Times New Roman" w:cs="Times New Roman"/>
                <w:sz w:val="28"/>
                <w:szCs w:val="28"/>
                <w:lang w:val="en-US"/>
              </w:rPr>
              <w:t>df=</w:t>
            </w:r>
            <w:r>
              <w:rPr>
                <w:rFonts w:ascii="Times New Roman" w:hAnsi="Times New Roman" w:cs="Times New Roman"/>
                <w:sz w:val="28"/>
                <w:szCs w:val="28"/>
                <w:lang w:val="kk-KZ"/>
              </w:rPr>
              <w:t>1)</w:t>
            </w:r>
          </w:p>
        </w:tc>
      </w:tr>
      <w:tr w:rsidR="00B42210" w:rsidRPr="00CE28CC" w14:paraId="12573872" w14:textId="77777777" w:rsidTr="007C1BEF">
        <w:tc>
          <w:tcPr>
            <w:tcW w:w="1925" w:type="dxa"/>
            <w:vMerge w:val="restart"/>
            <w:tcBorders>
              <w:top w:val="single" w:sz="4" w:space="0" w:color="auto"/>
              <w:left w:val="nil"/>
              <w:bottom w:val="single" w:sz="4" w:space="0" w:color="auto"/>
              <w:right w:val="nil"/>
            </w:tcBorders>
            <w:vAlign w:val="center"/>
            <w:hideMark/>
          </w:tcPr>
          <w:p w14:paraId="7373A313" w14:textId="77777777" w:rsidR="00B42210" w:rsidRPr="004C41CC" w:rsidRDefault="00B42210" w:rsidP="004C41CC">
            <w:pPr>
              <w:autoSpaceDE w:val="0"/>
              <w:autoSpaceDN w:val="0"/>
              <w:adjustRightInd w:val="0"/>
              <w:jc w:val="both"/>
              <w:rPr>
                <w:rFonts w:ascii="Times New Roman" w:hAnsi="Times New Roman" w:cs="Times New Roman"/>
                <w:sz w:val="28"/>
                <w:szCs w:val="28"/>
                <w:lang w:val="kk-KZ" w:eastAsia="en-US"/>
              </w:rPr>
            </w:pPr>
            <w:r w:rsidRPr="00CE28CC">
              <w:rPr>
                <w:rFonts w:ascii="Times New Roman" w:hAnsi="Times New Roman" w:cs="Times New Roman"/>
                <w:sz w:val="28"/>
                <w:szCs w:val="28"/>
                <w:lang w:val="en-US"/>
              </w:rPr>
              <w:t>GPX</w:t>
            </w:r>
            <w:r w:rsidRPr="00CE28CC">
              <w:rPr>
                <w:rFonts w:ascii="Times New Roman" w:hAnsi="Times New Roman" w:cs="Times New Roman"/>
                <w:sz w:val="28"/>
                <w:szCs w:val="28"/>
              </w:rPr>
              <w:t>4</w:t>
            </w:r>
            <w:r w:rsidRPr="00CE28CC">
              <w:rPr>
                <w:rFonts w:ascii="Times New Roman" w:hAnsi="Times New Roman" w:cs="Times New Roman"/>
                <w:sz w:val="28"/>
                <w:szCs w:val="28"/>
                <w:lang w:val="en-US"/>
              </w:rPr>
              <w:t> </w:t>
            </w:r>
            <w:r w:rsidRPr="00CE28CC">
              <w:rPr>
                <w:rFonts w:ascii="Times New Roman" w:hAnsi="Times New Roman" w:cs="Times New Roman"/>
                <w:sz w:val="28"/>
                <w:szCs w:val="28"/>
              </w:rPr>
              <w:t>718</w:t>
            </w:r>
            <w:r w:rsidRPr="00CE28CC">
              <w:rPr>
                <w:rFonts w:ascii="Times New Roman" w:hAnsi="Times New Roman" w:cs="Times New Roman"/>
                <w:sz w:val="28"/>
                <w:szCs w:val="28"/>
                <w:lang w:val="en-US"/>
              </w:rPr>
              <w:t>T</w:t>
            </w:r>
            <w:r w:rsidRPr="00CE28CC">
              <w:rPr>
                <w:rFonts w:ascii="Times New Roman" w:hAnsi="Times New Roman" w:cs="Times New Roman"/>
                <w:sz w:val="28"/>
                <w:szCs w:val="28"/>
              </w:rPr>
              <w:t>/</w:t>
            </w:r>
            <w:r w:rsidRPr="00CE28CC">
              <w:rPr>
                <w:rFonts w:ascii="Times New Roman" w:hAnsi="Times New Roman" w:cs="Times New Roman"/>
                <w:sz w:val="28"/>
                <w:szCs w:val="28"/>
                <w:lang w:val="en-US"/>
              </w:rPr>
              <w:t>C</w:t>
            </w:r>
          </w:p>
        </w:tc>
        <w:tc>
          <w:tcPr>
            <w:tcW w:w="1302" w:type="dxa"/>
            <w:tcBorders>
              <w:top w:val="single" w:sz="4" w:space="0" w:color="auto"/>
              <w:left w:val="nil"/>
              <w:bottom w:val="nil"/>
              <w:right w:val="nil"/>
            </w:tcBorders>
            <w:vAlign w:val="center"/>
            <w:hideMark/>
          </w:tcPr>
          <w:p w14:paraId="3643F9A1" w14:textId="77777777" w:rsidR="00B42210" w:rsidRPr="00CE28CC" w:rsidRDefault="00B42210" w:rsidP="007C1BEF">
            <w:pPr>
              <w:autoSpaceDE w:val="0"/>
              <w:autoSpaceDN w:val="0"/>
              <w:adjustRightInd w:val="0"/>
              <w:jc w:val="center"/>
              <w:rPr>
                <w:rFonts w:ascii="Times New Roman" w:hAnsi="Times New Roman" w:cs="Times New Roman"/>
                <w:sz w:val="28"/>
                <w:szCs w:val="28"/>
                <w:lang w:eastAsia="en-US"/>
              </w:rPr>
            </w:pPr>
            <w:proofErr w:type="gramStart"/>
            <w:r w:rsidRPr="00CE28CC">
              <w:rPr>
                <w:rFonts w:ascii="Times New Roman" w:hAnsi="Times New Roman" w:cs="Times New Roman"/>
                <w:sz w:val="28"/>
                <w:szCs w:val="28"/>
              </w:rPr>
              <w:t>ТТ</w:t>
            </w:r>
            <w:proofErr w:type="gramEnd"/>
            <w:r w:rsidRPr="00CE28CC">
              <w:rPr>
                <w:rFonts w:ascii="Times New Roman" w:hAnsi="Times New Roman" w:cs="Times New Roman"/>
                <w:sz w:val="28"/>
                <w:szCs w:val="28"/>
              </w:rPr>
              <w:t xml:space="preserve"> + ТС</w:t>
            </w:r>
          </w:p>
        </w:tc>
        <w:tc>
          <w:tcPr>
            <w:tcW w:w="1417" w:type="dxa"/>
            <w:tcBorders>
              <w:top w:val="single" w:sz="4" w:space="0" w:color="auto"/>
              <w:left w:val="nil"/>
              <w:bottom w:val="nil"/>
              <w:right w:val="nil"/>
            </w:tcBorders>
            <w:vAlign w:val="center"/>
            <w:hideMark/>
          </w:tcPr>
          <w:p w14:paraId="68CC545A" w14:textId="77777777" w:rsidR="00B42210" w:rsidRPr="00B42210" w:rsidRDefault="00B4221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64</w:t>
            </w:r>
          </w:p>
        </w:tc>
        <w:tc>
          <w:tcPr>
            <w:tcW w:w="1276" w:type="dxa"/>
            <w:tcBorders>
              <w:top w:val="single" w:sz="4" w:space="0" w:color="auto"/>
              <w:left w:val="nil"/>
              <w:bottom w:val="nil"/>
              <w:right w:val="nil"/>
            </w:tcBorders>
            <w:vAlign w:val="center"/>
            <w:hideMark/>
          </w:tcPr>
          <w:p w14:paraId="01CCE9C0" w14:textId="77777777" w:rsidR="00B42210" w:rsidRPr="00B42210" w:rsidRDefault="00B4221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46</w:t>
            </w:r>
          </w:p>
        </w:tc>
        <w:tc>
          <w:tcPr>
            <w:tcW w:w="2268" w:type="dxa"/>
            <w:tcBorders>
              <w:top w:val="single" w:sz="4" w:space="0" w:color="auto"/>
              <w:left w:val="nil"/>
              <w:bottom w:val="nil"/>
              <w:right w:val="nil"/>
            </w:tcBorders>
            <w:vAlign w:val="center"/>
            <w:hideMark/>
          </w:tcPr>
          <w:p w14:paraId="2D301131" w14:textId="77777777" w:rsidR="00B42210" w:rsidRPr="00CE28CC" w:rsidRDefault="00B42210" w:rsidP="007C1BE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0,</w:t>
            </w:r>
            <w:r>
              <w:rPr>
                <w:rFonts w:ascii="Times New Roman" w:hAnsi="Times New Roman" w:cs="Times New Roman"/>
                <w:sz w:val="28"/>
                <w:szCs w:val="28"/>
                <w:lang w:val="kk-KZ"/>
              </w:rPr>
              <w:t>92</w:t>
            </w:r>
            <w:r>
              <w:rPr>
                <w:rFonts w:ascii="Times New Roman" w:hAnsi="Times New Roman" w:cs="Times New Roman"/>
                <w:sz w:val="28"/>
                <w:szCs w:val="28"/>
              </w:rPr>
              <w:t xml:space="preserve"> (0,</w:t>
            </w:r>
            <w:r>
              <w:rPr>
                <w:rFonts w:ascii="Times New Roman" w:hAnsi="Times New Roman" w:cs="Times New Roman"/>
                <w:sz w:val="28"/>
                <w:szCs w:val="28"/>
                <w:lang w:val="kk-KZ"/>
              </w:rPr>
              <w:t>49</w:t>
            </w:r>
            <w:r>
              <w:rPr>
                <w:rFonts w:ascii="Times New Roman" w:hAnsi="Times New Roman" w:cs="Times New Roman"/>
                <w:sz w:val="28"/>
                <w:szCs w:val="28"/>
              </w:rPr>
              <w:t xml:space="preserve"> – 1,0</w:t>
            </w:r>
            <w:r>
              <w:rPr>
                <w:rFonts w:ascii="Times New Roman" w:hAnsi="Times New Roman" w:cs="Times New Roman"/>
                <w:sz w:val="28"/>
                <w:szCs w:val="28"/>
                <w:lang w:val="kk-KZ"/>
              </w:rPr>
              <w:t>2</w:t>
            </w:r>
            <w:r w:rsidRPr="00CE28CC">
              <w:rPr>
                <w:rFonts w:ascii="Times New Roman" w:hAnsi="Times New Roman" w:cs="Times New Roman"/>
                <w:sz w:val="28"/>
                <w:szCs w:val="28"/>
              </w:rPr>
              <w:t>)</w:t>
            </w:r>
          </w:p>
        </w:tc>
        <w:tc>
          <w:tcPr>
            <w:tcW w:w="1383" w:type="dxa"/>
            <w:vMerge w:val="restart"/>
            <w:tcBorders>
              <w:top w:val="single" w:sz="4" w:space="0" w:color="auto"/>
              <w:left w:val="nil"/>
              <w:bottom w:val="single" w:sz="4" w:space="0" w:color="auto"/>
              <w:right w:val="nil"/>
            </w:tcBorders>
            <w:vAlign w:val="center"/>
            <w:hideMark/>
          </w:tcPr>
          <w:p w14:paraId="28103F40" w14:textId="77777777" w:rsidR="00B42210" w:rsidRPr="00B42210" w:rsidRDefault="00B4221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rPr>
              <w:t>0,</w:t>
            </w:r>
            <w:r>
              <w:rPr>
                <w:rFonts w:ascii="Times New Roman" w:hAnsi="Times New Roman" w:cs="Times New Roman"/>
                <w:sz w:val="28"/>
                <w:szCs w:val="28"/>
                <w:lang w:val="kk-KZ"/>
              </w:rPr>
              <w:t>8</w:t>
            </w:r>
          </w:p>
        </w:tc>
      </w:tr>
      <w:tr w:rsidR="00B42210" w:rsidRPr="00CE28CC" w14:paraId="5A413BDE" w14:textId="77777777" w:rsidTr="007C1BEF">
        <w:tc>
          <w:tcPr>
            <w:tcW w:w="1925" w:type="dxa"/>
            <w:vMerge/>
            <w:tcBorders>
              <w:top w:val="single" w:sz="4" w:space="0" w:color="auto"/>
              <w:left w:val="nil"/>
              <w:bottom w:val="single" w:sz="4" w:space="0" w:color="auto"/>
              <w:right w:val="nil"/>
            </w:tcBorders>
            <w:vAlign w:val="center"/>
            <w:hideMark/>
          </w:tcPr>
          <w:p w14:paraId="371D17C0" w14:textId="77777777" w:rsidR="00B42210" w:rsidRPr="00CE28CC" w:rsidRDefault="00B42210" w:rsidP="007C1BEF">
            <w:pPr>
              <w:rPr>
                <w:rFonts w:ascii="Times New Roman" w:hAnsi="Times New Roman" w:cs="Times New Roman"/>
                <w:sz w:val="28"/>
                <w:szCs w:val="28"/>
                <w:lang w:eastAsia="en-US"/>
              </w:rPr>
            </w:pPr>
          </w:p>
        </w:tc>
        <w:tc>
          <w:tcPr>
            <w:tcW w:w="1302" w:type="dxa"/>
            <w:tcBorders>
              <w:top w:val="nil"/>
              <w:left w:val="nil"/>
              <w:bottom w:val="single" w:sz="4" w:space="0" w:color="auto"/>
              <w:right w:val="nil"/>
            </w:tcBorders>
            <w:vAlign w:val="center"/>
            <w:hideMark/>
          </w:tcPr>
          <w:p w14:paraId="7224EC46" w14:textId="77777777" w:rsidR="00B42210" w:rsidRPr="00CE28CC" w:rsidRDefault="00B42210"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СС</w:t>
            </w:r>
          </w:p>
        </w:tc>
        <w:tc>
          <w:tcPr>
            <w:tcW w:w="1417" w:type="dxa"/>
            <w:tcBorders>
              <w:top w:val="nil"/>
              <w:left w:val="nil"/>
              <w:bottom w:val="single" w:sz="4" w:space="0" w:color="auto"/>
              <w:right w:val="nil"/>
            </w:tcBorders>
            <w:vAlign w:val="center"/>
            <w:hideMark/>
          </w:tcPr>
          <w:p w14:paraId="0D893D3B" w14:textId="77777777" w:rsidR="00B42210" w:rsidRPr="00B42210" w:rsidRDefault="00B4221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38</w:t>
            </w:r>
          </w:p>
        </w:tc>
        <w:tc>
          <w:tcPr>
            <w:tcW w:w="1276" w:type="dxa"/>
            <w:tcBorders>
              <w:top w:val="nil"/>
              <w:left w:val="nil"/>
              <w:bottom w:val="single" w:sz="4" w:space="0" w:color="auto"/>
              <w:right w:val="nil"/>
            </w:tcBorders>
            <w:vAlign w:val="center"/>
            <w:hideMark/>
          </w:tcPr>
          <w:p w14:paraId="64FEC764" w14:textId="77777777" w:rsidR="00B42210" w:rsidRPr="00B42210" w:rsidRDefault="00B4221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25</w:t>
            </w:r>
          </w:p>
        </w:tc>
        <w:tc>
          <w:tcPr>
            <w:tcW w:w="2268" w:type="dxa"/>
            <w:tcBorders>
              <w:top w:val="nil"/>
              <w:left w:val="nil"/>
              <w:bottom w:val="single" w:sz="4" w:space="0" w:color="auto"/>
              <w:right w:val="nil"/>
            </w:tcBorders>
            <w:vAlign w:val="center"/>
            <w:hideMark/>
          </w:tcPr>
          <w:p w14:paraId="1D3421B2" w14:textId="77777777" w:rsidR="00B42210" w:rsidRPr="00CE28CC" w:rsidRDefault="00B42210" w:rsidP="007C1BE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1,</w:t>
            </w:r>
            <w:r>
              <w:rPr>
                <w:rFonts w:ascii="Times New Roman" w:hAnsi="Times New Roman" w:cs="Times New Roman"/>
                <w:sz w:val="28"/>
                <w:szCs w:val="28"/>
                <w:lang w:val="kk-KZ"/>
              </w:rPr>
              <w:t>09</w:t>
            </w:r>
            <w:r>
              <w:rPr>
                <w:rFonts w:ascii="Times New Roman" w:hAnsi="Times New Roman" w:cs="Times New Roman"/>
                <w:sz w:val="28"/>
                <w:szCs w:val="28"/>
              </w:rPr>
              <w:t xml:space="preserve"> (0,</w:t>
            </w:r>
            <w:r>
              <w:rPr>
                <w:rFonts w:ascii="Times New Roman" w:hAnsi="Times New Roman" w:cs="Times New Roman"/>
                <w:sz w:val="28"/>
                <w:szCs w:val="28"/>
                <w:lang w:val="kk-KZ"/>
              </w:rPr>
              <w:t>58</w:t>
            </w:r>
            <w:r>
              <w:rPr>
                <w:rFonts w:ascii="Times New Roman" w:hAnsi="Times New Roman" w:cs="Times New Roman"/>
                <w:sz w:val="28"/>
                <w:szCs w:val="28"/>
              </w:rPr>
              <w:t xml:space="preserve"> – </w:t>
            </w:r>
            <w:r>
              <w:rPr>
                <w:rFonts w:ascii="Times New Roman" w:hAnsi="Times New Roman" w:cs="Times New Roman"/>
                <w:sz w:val="28"/>
                <w:szCs w:val="28"/>
                <w:lang w:val="kk-KZ"/>
              </w:rPr>
              <w:t>2</w:t>
            </w:r>
            <w:r>
              <w:rPr>
                <w:rFonts w:ascii="Times New Roman" w:hAnsi="Times New Roman" w:cs="Times New Roman"/>
                <w:sz w:val="28"/>
                <w:szCs w:val="28"/>
              </w:rPr>
              <w:t>,</w:t>
            </w:r>
            <w:r>
              <w:rPr>
                <w:rFonts w:ascii="Times New Roman" w:hAnsi="Times New Roman" w:cs="Times New Roman"/>
                <w:sz w:val="28"/>
                <w:szCs w:val="28"/>
                <w:lang w:val="kk-KZ"/>
              </w:rPr>
              <w:t>05</w:t>
            </w:r>
            <w:r w:rsidRPr="00CE28CC">
              <w:rPr>
                <w:rFonts w:ascii="Times New Roman" w:hAnsi="Times New Roman" w:cs="Times New Roman"/>
                <w:sz w:val="28"/>
                <w:szCs w:val="28"/>
              </w:rPr>
              <w:t>)</w:t>
            </w:r>
          </w:p>
        </w:tc>
        <w:tc>
          <w:tcPr>
            <w:tcW w:w="1383" w:type="dxa"/>
            <w:vMerge/>
            <w:tcBorders>
              <w:top w:val="single" w:sz="4" w:space="0" w:color="auto"/>
              <w:left w:val="nil"/>
              <w:bottom w:val="single" w:sz="4" w:space="0" w:color="auto"/>
              <w:right w:val="nil"/>
            </w:tcBorders>
            <w:vAlign w:val="center"/>
            <w:hideMark/>
          </w:tcPr>
          <w:p w14:paraId="73FD5F63" w14:textId="77777777" w:rsidR="00B42210" w:rsidRPr="00CE28CC" w:rsidRDefault="00B42210" w:rsidP="007C1BEF">
            <w:pPr>
              <w:rPr>
                <w:rFonts w:ascii="Times New Roman" w:hAnsi="Times New Roman" w:cs="Times New Roman"/>
                <w:sz w:val="28"/>
                <w:szCs w:val="28"/>
                <w:lang w:eastAsia="en-US"/>
              </w:rPr>
            </w:pPr>
          </w:p>
        </w:tc>
      </w:tr>
      <w:tr w:rsidR="004C41CC" w:rsidRPr="00CE28CC" w14:paraId="62819362" w14:textId="77777777" w:rsidTr="00057C8A">
        <w:tc>
          <w:tcPr>
            <w:tcW w:w="9571" w:type="dxa"/>
            <w:gridSpan w:val="6"/>
            <w:tcBorders>
              <w:top w:val="single" w:sz="4" w:space="0" w:color="auto"/>
              <w:left w:val="nil"/>
              <w:bottom w:val="single" w:sz="4" w:space="0" w:color="auto"/>
              <w:right w:val="nil"/>
            </w:tcBorders>
            <w:vAlign w:val="center"/>
          </w:tcPr>
          <w:p w14:paraId="13A2AADD" w14:textId="77777777" w:rsidR="004C41CC" w:rsidRPr="004C41CC" w:rsidRDefault="004C41CC" w:rsidP="004C41CC">
            <w:pPr>
              <w:jc w:val="center"/>
              <w:rPr>
                <w:rFonts w:ascii="Times New Roman" w:hAnsi="Times New Roman" w:cs="Times New Roman"/>
                <w:sz w:val="28"/>
                <w:szCs w:val="28"/>
                <w:lang w:val="kk-KZ"/>
              </w:rPr>
            </w:pPr>
            <w:r>
              <w:rPr>
                <w:rFonts w:ascii="Times New Roman" w:hAnsi="Times New Roman" w:cs="Times New Roman"/>
                <w:sz w:val="28"/>
                <w:szCs w:val="28"/>
                <w:lang w:val="kk-KZ"/>
              </w:rPr>
              <w:t>Рецессивная модель (</w:t>
            </w:r>
            <w:r>
              <w:rPr>
                <w:rFonts w:ascii="Times New Roman" w:hAnsi="Times New Roman" w:cs="Times New Roman"/>
                <w:sz w:val="28"/>
                <w:szCs w:val="28"/>
                <w:lang w:val="en-US"/>
              </w:rPr>
              <w:t>df=</w:t>
            </w:r>
            <w:r>
              <w:rPr>
                <w:rFonts w:ascii="Times New Roman" w:hAnsi="Times New Roman" w:cs="Times New Roman"/>
                <w:sz w:val="28"/>
                <w:szCs w:val="28"/>
                <w:lang w:val="kk-KZ"/>
              </w:rPr>
              <w:t>1)</w:t>
            </w:r>
          </w:p>
        </w:tc>
      </w:tr>
      <w:tr w:rsidR="00B42210" w:rsidRPr="00CE28CC" w14:paraId="105C18CA" w14:textId="77777777" w:rsidTr="007C1BEF">
        <w:tc>
          <w:tcPr>
            <w:tcW w:w="1925" w:type="dxa"/>
            <w:vMerge w:val="restart"/>
            <w:tcBorders>
              <w:top w:val="single" w:sz="4" w:space="0" w:color="auto"/>
              <w:left w:val="nil"/>
              <w:bottom w:val="single" w:sz="12" w:space="0" w:color="auto"/>
              <w:right w:val="nil"/>
            </w:tcBorders>
            <w:vAlign w:val="center"/>
            <w:hideMark/>
          </w:tcPr>
          <w:p w14:paraId="20001229" w14:textId="77777777" w:rsidR="00B42210" w:rsidRPr="004C41CC" w:rsidRDefault="00B42210" w:rsidP="004C41CC">
            <w:pPr>
              <w:autoSpaceDE w:val="0"/>
              <w:autoSpaceDN w:val="0"/>
              <w:adjustRightInd w:val="0"/>
              <w:jc w:val="both"/>
              <w:rPr>
                <w:rFonts w:ascii="Times New Roman" w:hAnsi="Times New Roman" w:cs="Times New Roman"/>
                <w:sz w:val="28"/>
                <w:szCs w:val="28"/>
                <w:lang w:val="kk-KZ" w:eastAsia="en-US"/>
              </w:rPr>
            </w:pPr>
            <w:r w:rsidRPr="00CE28CC">
              <w:rPr>
                <w:rFonts w:ascii="Times New Roman" w:hAnsi="Times New Roman" w:cs="Times New Roman"/>
                <w:sz w:val="28"/>
                <w:szCs w:val="28"/>
                <w:lang w:val="en-US"/>
              </w:rPr>
              <w:t>GPX</w:t>
            </w:r>
            <w:r w:rsidRPr="00CE28CC">
              <w:rPr>
                <w:rFonts w:ascii="Times New Roman" w:hAnsi="Times New Roman" w:cs="Times New Roman"/>
                <w:sz w:val="28"/>
                <w:szCs w:val="28"/>
              </w:rPr>
              <w:t>4</w:t>
            </w:r>
            <w:r w:rsidRPr="00CE28CC">
              <w:rPr>
                <w:rFonts w:ascii="Times New Roman" w:hAnsi="Times New Roman" w:cs="Times New Roman"/>
                <w:sz w:val="28"/>
                <w:szCs w:val="28"/>
                <w:lang w:val="en-US"/>
              </w:rPr>
              <w:t> </w:t>
            </w:r>
            <w:r w:rsidRPr="00CE28CC">
              <w:rPr>
                <w:rFonts w:ascii="Times New Roman" w:hAnsi="Times New Roman" w:cs="Times New Roman"/>
                <w:sz w:val="28"/>
                <w:szCs w:val="28"/>
              </w:rPr>
              <w:t>718</w:t>
            </w:r>
            <w:r w:rsidRPr="00CE28CC">
              <w:rPr>
                <w:rFonts w:ascii="Times New Roman" w:hAnsi="Times New Roman" w:cs="Times New Roman"/>
                <w:sz w:val="28"/>
                <w:szCs w:val="28"/>
                <w:lang w:val="en-US"/>
              </w:rPr>
              <w:t>T</w:t>
            </w:r>
            <w:r w:rsidRPr="00CE28CC">
              <w:rPr>
                <w:rFonts w:ascii="Times New Roman" w:hAnsi="Times New Roman" w:cs="Times New Roman"/>
                <w:sz w:val="28"/>
                <w:szCs w:val="28"/>
              </w:rPr>
              <w:t>/</w:t>
            </w:r>
            <w:r w:rsidRPr="00CE28CC">
              <w:rPr>
                <w:rFonts w:ascii="Times New Roman" w:hAnsi="Times New Roman" w:cs="Times New Roman"/>
                <w:sz w:val="28"/>
                <w:szCs w:val="28"/>
                <w:lang w:val="en-US"/>
              </w:rPr>
              <w:t>C</w:t>
            </w:r>
          </w:p>
        </w:tc>
        <w:tc>
          <w:tcPr>
            <w:tcW w:w="1302" w:type="dxa"/>
            <w:tcBorders>
              <w:top w:val="single" w:sz="4" w:space="0" w:color="auto"/>
              <w:left w:val="nil"/>
              <w:bottom w:val="nil"/>
              <w:right w:val="nil"/>
            </w:tcBorders>
            <w:vAlign w:val="center"/>
            <w:hideMark/>
          </w:tcPr>
          <w:p w14:paraId="3DC57687" w14:textId="77777777" w:rsidR="00B42210" w:rsidRPr="00CE28CC" w:rsidRDefault="00B42210" w:rsidP="007C1BEF">
            <w:pPr>
              <w:autoSpaceDE w:val="0"/>
              <w:autoSpaceDN w:val="0"/>
              <w:adjustRightInd w:val="0"/>
              <w:jc w:val="center"/>
              <w:rPr>
                <w:rFonts w:ascii="Times New Roman" w:hAnsi="Times New Roman" w:cs="Times New Roman"/>
                <w:sz w:val="28"/>
                <w:szCs w:val="28"/>
                <w:lang w:eastAsia="en-US"/>
              </w:rPr>
            </w:pPr>
            <w:proofErr w:type="gramStart"/>
            <w:r w:rsidRPr="00CE28CC">
              <w:rPr>
                <w:rFonts w:ascii="Times New Roman" w:hAnsi="Times New Roman" w:cs="Times New Roman"/>
                <w:sz w:val="28"/>
                <w:szCs w:val="28"/>
              </w:rPr>
              <w:t>ТТ</w:t>
            </w:r>
            <w:proofErr w:type="gramEnd"/>
          </w:p>
        </w:tc>
        <w:tc>
          <w:tcPr>
            <w:tcW w:w="1417" w:type="dxa"/>
            <w:tcBorders>
              <w:top w:val="single" w:sz="4" w:space="0" w:color="auto"/>
              <w:left w:val="nil"/>
              <w:bottom w:val="nil"/>
              <w:right w:val="nil"/>
            </w:tcBorders>
            <w:vAlign w:val="center"/>
            <w:hideMark/>
          </w:tcPr>
          <w:p w14:paraId="5B60E565" w14:textId="77777777" w:rsidR="00B42210" w:rsidRPr="00B42210" w:rsidRDefault="00B4221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15</w:t>
            </w:r>
          </w:p>
        </w:tc>
        <w:tc>
          <w:tcPr>
            <w:tcW w:w="1276" w:type="dxa"/>
            <w:tcBorders>
              <w:top w:val="single" w:sz="4" w:space="0" w:color="auto"/>
              <w:left w:val="nil"/>
              <w:bottom w:val="nil"/>
              <w:right w:val="nil"/>
            </w:tcBorders>
            <w:vAlign w:val="center"/>
            <w:hideMark/>
          </w:tcPr>
          <w:p w14:paraId="2F4D310E" w14:textId="77777777" w:rsidR="00B42210" w:rsidRPr="00B42210" w:rsidRDefault="00B4221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12</w:t>
            </w:r>
          </w:p>
        </w:tc>
        <w:tc>
          <w:tcPr>
            <w:tcW w:w="2268" w:type="dxa"/>
            <w:tcBorders>
              <w:top w:val="single" w:sz="4" w:space="0" w:color="auto"/>
              <w:left w:val="nil"/>
              <w:bottom w:val="nil"/>
              <w:right w:val="nil"/>
            </w:tcBorders>
            <w:vAlign w:val="center"/>
            <w:hideMark/>
          </w:tcPr>
          <w:p w14:paraId="3F5FA600" w14:textId="77777777" w:rsidR="00B42210" w:rsidRPr="00CE28CC" w:rsidRDefault="00B42210" w:rsidP="007C1BE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0,</w:t>
            </w:r>
            <w:r>
              <w:rPr>
                <w:rFonts w:ascii="Times New Roman" w:hAnsi="Times New Roman" w:cs="Times New Roman"/>
                <w:sz w:val="28"/>
                <w:szCs w:val="28"/>
                <w:lang w:val="kk-KZ"/>
              </w:rPr>
              <w:t>85</w:t>
            </w:r>
            <w:r>
              <w:rPr>
                <w:rFonts w:ascii="Times New Roman" w:hAnsi="Times New Roman" w:cs="Times New Roman"/>
                <w:sz w:val="28"/>
                <w:szCs w:val="28"/>
              </w:rPr>
              <w:t xml:space="preserve"> (0,</w:t>
            </w:r>
            <w:r>
              <w:rPr>
                <w:rFonts w:ascii="Times New Roman" w:hAnsi="Times New Roman" w:cs="Times New Roman"/>
                <w:sz w:val="28"/>
                <w:szCs w:val="28"/>
                <w:lang w:val="kk-KZ"/>
              </w:rPr>
              <w:t>37</w:t>
            </w:r>
            <w:r>
              <w:rPr>
                <w:rFonts w:ascii="Times New Roman" w:hAnsi="Times New Roman" w:cs="Times New Roman"/>
                <w:sz w:val="28"/>
                <w:szCs w:val="28"/>
              </w:rPr>
              <w:t xml:space="preserve"> – 1,</w:t>
            </w:r>
            <w:r>
              <w:rPr>
                <w:rFonts w:ascii="Times New Roman" w:hAnsi="Times New Roman" w:cs="Times New Roman"/>
                <w:sz w:val="28"/>
                <w:szCs w:val="28"/>
                <w:lang w:val="kk-KZ"/>
              </w:rPr>
              <w:t>94</w:t>
            </w:r>
            <w:r w:rsidRPr="00CE28CC">
              <w:rPr>
                <w:rFonts w:ascii="Times New Roman" w:hAnsi="Times New Roman" w:cs="Times New Roman"/>
                <w:sz w:val="28"/>
                <w:szCs w:val="28"/>
              </w:rPr>
              <w:t>)</w:t>
            </w:r>
          </w:p>
        </w:tc>
        <w:tc>
          <w:tcPr>
            <w:tcW w:w="1383" w:type="dxa"/>
            <w:vMerge w:val="restart"/>
            <w:tcBorders>
              <w:top w:val="single" w:sz="4" w:space="0" w:color="auto"/>
              <w:left w:val="nil"/>
              <w:bottom w:val="single" w:sz="12" w:space="0" w:color="auto"/>
              <w:right w:val="nil"/>
            </w:tcBorders>
            <w:vAlign w:val="center"/>
            <w:hideMark/>
          </w:tcPr>
          <w:p w14:paraId="53702584" w14:textId="77777777" w:rsidR="00B42210" w:rsidRPr="00B42210" w:rsidRDefault="00B4221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rPr>
              <w:t>0,</w:t>
            </w:r>
            <w:r>
              <w:rPr>
                <w:rFonts w:ascii="Times New Roman" w:hAnsi="Times New Roman" w:cs="Times New Roman"/>
                <w:sz w:val="28"/>
                <w:szCs w:val="28"/>
                <w:lang w:val="kk-KZ"/>
              </w:rPr>
              <w:t>7</w:t>
            </w:r>
          </w:p>
        </w:tc>
      </w:tr>
      <w:tr w:rsidR="00B42210" w:rsidRPr="00CE28CC" w14:paraId="78B066E7" w14:textId="77777777" w:rsidTr="007C1BEF">
        <w:tc>
          <w:tcPr>
            <w:tcW w:w="1925" w:type="dxa"/>
            <w:vMerge/>
            <w:tcBorders>
              <w:top w:val="single" w:sz="4" w:space="0" w:color="auto"/>
              <w:left w:val="nil"/>
              <w:bottom w:val="single" w:sz="12" w:space="0" w:color="auto"/>
              <w:right w:val="nil"/>
            </w:tcBorders>
            <w:vAlign w:val="center"/>
            <w:hideMark/>
          </w:tcPr>
          <w:p w14:paraId="382FBD13" w14:textId="77777777" w:rsidR="00B42210" w:rsidRPr="00CE28CC" w:rsidRDefault="00B42210" w:rsidP="007C1BEF">
            <w:pPr>
              <w:rPr>
                <w:rFonts w:ascii="Times New Roman" w:hAnsi="Times New Roman" w:cs="Times New Roman"/>
                <w:sz w:val="28"/>
                <w:szCs w:val="28"/>
                <w:lang w:eastAsia="en-US"/>
              </w:rPr>
            </w:pPr>
          </w:p>
        </w:tc>
        <w:tc>
          <w:tcPr>
            <w:tcW w:w="1302" w:type="dxa"/>
            <w:tcBorders>
              <w:top w:val="nil"/>
              <w:left w:val="nil"/>
              <w:bottom w:val="single" w:sz="12" w:space="0" w:color="auto"/>
              <w:right w:val="nil"/>
            </w:tcBorders>
            <w:vAlign w:val="center"/>
            <w:hideMark/>
          </w:tcPr>
          <w:p w14:paraId="1A754484" w14:textId="77777777" w:rsidR="00B42210" w:rsidRPr="00CE28CC" w:rsidRDefault="00B42210"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ТС + СС</w:t>
            </w:r>
          </w:p>
        </w:tc>
        <w:tc>
          <w:tcPr>
            <w:tcW w:w="1417" w:type="dxa"/>
            <w:tcBorders>
              <w:top w:val="nil"/>
              <w:left w:val="nil"/>
              <w:bottom w:val="single" w:sz="12" w:space="0" w:color="auto"/>
              <w:right w:val="nil"/>
            </w:tcBorders>
            <w:vAlign w:val="center"/>
            <w:hideMark/>
          </w:tcPr>
          <w:p w14:paraId="1FD241CA" w14:textId="77777777" w:rsidR="00B42210" w:rsidRPr="00B42210" w:rsidRDefault="00B4221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87</w:t>
            </w:r>
          </w:p>
        </w:tc>
        <w:tc>
          <w:tcPr>
            <w:tcW w:w="1276" w:type="dxa"/>
            <w:tcBorders>
              <w:top w:val="nil"/>
              <w:left w:val="nil"/>
              <w:bottom w:val="single" w:sz="12" w:space="0" w:color="auto"/>
              <w:right w:val="nil"/>
            </w:tcBorders>
            <w:vAlign w:val="center"/>
            <w:hideMark/>
          </w:tcPr>
          <w:p w14:paraId="6032A0F2" w14:textId="77777777" w:rsidR="00B42210" w:rsidRPr="00B42210" w:rsidRDefault="00B4221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59</w:t>
            </w:r>
          </w:p>
        </w:tc>
        <w:tc>
          <w:tcPr>
            <w:tcW w:w="2268" w:type="dxa"/>
            <w:tcBorders>
              <w:top w:val="nil"/>
              <w:left w:val="nil"/>
              <w:bottom w:val="single" w:sz="12" w:space="0" w:color="auto"/>
              <w:right w:val="nil"/>
            </w:tcBorders>
            <w:vAlign w:val="center"/>
            <w:hideMark/>
          </w:tcPr>
          <w:p w14:paraId="11555775" w14:textId="77777777" w:rsidR="00B42210" w:rsidRPr="00CE28CC" w:rsidRDefault="00B42210" w:rsidP="007C1BEF">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rPr>
              <w:t>1,</w:t>
            </w:r>
            <w:r>
              <w:rPr>
                <w:rFonts w:ascii="Times New Roman" w:hAnsi="Times New Roman" w:cs="Times New Roman"/>
                <w:sz w:val="28"/>
                <w:szCs w:val="28"/>
                <w:lang w:val="kk-KZ"/>
              </w:rPr>
              <w:t>18</w:t>
            </w:r>
            <w:r w:rsidRPr="00CE28CC">
              <w:rPr>
                <w:rFonts w:ascii="Times New Roman" w:hAnsi="Times New Roman" w:cs="Times New Roman"/>
                <w:sz w:val="28"/>
                <w:szCs w:val="28"/>
                <w:lang w:val="en-US"/>
              </w:rPr>
              <w:t xml:space="preserve"> (</w:t>
            </w:r>
            <w:r>
              <w:rPr>
                <w:rFonts w:ascii="Times New Roman" w:hAnsi="Times New Roman" w:cs="Times New Roman"/>
                <w:sz w:val="28"/>
                <w:szCs w:val="28"/>
              </w:rPr>
              <w:t>0,</w:t>
            </w:r>
            <w:r>
              <w:rPr>
                <w:rFonts w:ascii="Times New Roman" w:hAnsi="Times New Roman" w:cs="Times New Roman"/>
                <w:sz w:val="28"/>
                <w:szCs w:val="28"/>
                <w:lang w:val="kk-KZ"/>
              </w:rPr>
              <w:t>52</w:t>
            </w:r>
            <w:r w:rsidRPr="00CE28CC">
              <w:rPr>
                <w:rFonts w:ascii="Times New Roman" w:hAnsi="Times New Roman" w:cs="Times New Roman"/>
                <w:sz w:val="28"/>
                <w:szCs w:val="28"/>
                <w:lang w:val="en-US"/>
              </w:rPr>
              <w:t xml:space="preserve"> – </w:t>
            </w:r>
            <w:r>
              <w:rPr>
                <w:rFonts w:ascii="Times New Roman" w:hAnsi="Times New Roman" w:cs="Times New Roman"/>
                <w:sz w:val="28"/>
                <w:szCs w:val="28"/>
              </w:rPr>
              <w:t>2,</w:t>
            </w:r>
            <w:r>
              <w:rPr>
                <w:rFonts w:ascii="Times New Roman" w:hAnsi="Times New Roman" w:cs="Times New Roman"/>
                <w:sz w:val="28"/>
                <w:szCs w:val="28"/>
                <w:lang w:val="kk-KZ"/>
              </w:rPr>
              <w:t>70</w:t>
            </w:r>
            <w:r w:rsidRPr="00CE28CC">
              <w:rPr>
                <w:rFonts w:ascii="Times New Roman" w:hAnsi="Times New Roman" w:cs="Times New Roman"/>
                <w:sz w:val="28"/>
                <w:szCs w:val="28"/>
                <w:lang w:val="en-US"/>
              </w:rPr>
              <w:t>)</w:t>
            </w:r>
          </w:p>
        </w:tc>
        <w:tc>
          <w:tcPr>
            <w:tcW w:w="1383" w:type="dxa"/>
            <w:vMerge/>
            <w:tcBorders>
              <w:top w:val="single" w:sz="4" w:space="0" w:color="auto"/>
              <w:left w:val="nil"/>
              <w:bottom w:val="single" w:sz="12" w:space="0" w:color="auto"/>
              <w:right w:val="nil"/>
            </w:tcBorders>
            <w:vAlign w:val="center"/>
            <w:hideMark/>
          </w:tcPr>
          <w:p w14:paraId="1208DA6E" w14:textId="77777777" w:rsidR="00B42210" w:rsidRPr="00CE28CC" w:rsidRDefault="00B42210" w:rsidP="007C1BEF">
            <w:pPr>
              <w:rPr>
                <w:rFonts w:ascii="Times New Roman" w:hAnsi="Times New Roman" w:cs="Times New Roman"/>
                <w:sz w:val="28"/>
                <w:szCs w:val="28"/>
                <w:lang w:eastAsia="en-US"/>
              </w:rPr>
            </w:pPr>
          </w:p>
        </w:tc>
      </w:tr>
    </w:tbl>
    <w:p w14:paraId="2268ADEC" w14:textId="77777777" w:rsidR="00190163" w:rsidRDefault="00190163" w:rsidP="0087209A">
      <w:pPr>
        <w:widowControl w:val="0"/>
        <w:autoSpaceDE w:val="0"/>
        <w:autoSpaceDN w:val="0"/>
        <w:adjustRightInd w:val="0"/>
        <w:spacing w:after="0" w:line="240" w:lineRule="auto"/>
        <w:ind w:left="640" w:firstLine="709"/>
        <w:rPr>
          <w:rFonts w:ascii="Times New Roman" w:hAnsi="Times New Roman" w:cs="Times New Roman"/>
          <w:sz w:val="28"/>
          <w:szCs w:val="28"/>
          <w:lang w:val="kk-KZ"/>
        </w:rPr>
      </w:pPr>
    </w:p>
    <w:p w14:paraId="02C74037" w14:textId="77777777" w:rsidR="00B92D56" w:rsidRDefault="00B92D56" w:rsidP="001F73A9">
      <w:pPr>
        <w:widowControl w:val="0"/>
        <w:autoSpaceDE w:val="0"/>
        <w:autoSpaceDN w:val="0"/>
        <w:adjustRightInd w:val="0"/>
        <w:spacing w:after="0" w:line="240" w:lineRule="auto"/>
        <w:ind w:left="640" w:firstLine="709"/>
        <w:jc w:val="both"/>
        <w:rPr>
          <w:rFonts w:ascii="Times New Roman" w:hAnsi="Times New Roman" w:cs="Times New Roman"/>
          <w:sz w:val="28"/>
          <w:szCs w:val="28"/>
          <w:lang w:val="en-US"/>
        </w:rPr>
      </w:pPr>
    </w:p>
    <w:p w14:paraId="30F73428" w14:textId="77777777" w:rsidR="00B92D56" w:rsidRDefault="00B92D56" w:rsidP="001F73A9">
      <w:pPr>
        <w:widowControl w:val="0"/>
        <w:autoSpaceDE w:val="0"/>
        <w:autoSpaceDN w:val="0"/>
        <w:adjustRightInd w:val="0"/>
        <w:spacing w:after="0" w:line="240" w:lineRule="auto"/>
        <w:ind w:left="640" w:firstLine="709"/>
        <w:jc w:val="both"/>
        <w:rPr>
          <w:rFonts w:ascii="Times New Roman" w:hAnsi="Times New Roman" w:cs="Times New Roman"/>
          <w:sz w:val="28"/>
          <w:szCs w:val="28"/>
          <w:lang w:val="en-US"/>
        </w:rPr>
      </w:pPr>
    </w:p>
    <w:p w14:paraId="1698A286" w14:textId="77777777" w:rsidR="00B92D56" w:rsidRDefault="00B92D56" w:rsidP="001F73A9">
      <w:pPr>
        <w:widowControl w:val="0"/>
        <w:autoSpaceDE w:val="0"/>
        <w:autoSpaceDN w:val="0"/>
        <w:adjustRightInd w:val="0"/>
        <w:spacing w:after="0" w:line="240" w:lineRule="auto"/>
        <w:ind w:left="640" w:firstLine="709"/>
        <w:jc w:val="both"/>
        <w:rPr>
          <w:rFonts w:ascii="Times New Roman" w:hAnsi="Times New Roman" w:cs="Times New Roman"/>
          <w:sz w:val="28"/>
          <w:szCs w:val="28"/>
          <w:lang w:val="en-US"/>
        </w:rPr>
      </w:pPr>
    </w:p>
    <w:p w14:paraId="789FBDCD" w14:textId="77777777" w:rsidR="00B92D56" w:rsidRDefault="00B92D56" w:rsidP="001F73A9">
      <w:pPr>
        <w:widowControl w:val="0"/>
        <w:autoSpaceDE w:val="0"/>
        <w:autoSpaceDN w:val="0"/>
        <w:adjustRightInd w:val="0"/>
        <w:spacing w:after="0" w:line="240" w:lineRule="auto"/>
        <w:ind w:left="640" w:firstLine="709"/>
        <w:jc w:val="both"/>
        <w:rPr>
          <w:rFonts w:ascii="Times New Roman" w:hAnsi="Times New Roman" w:cs="Times New Roman"/>
          <w:sz w:val="28"/>
          <w:szCs w:val="28"/>
          <w:lang w:val="en-US"/>
        </w:rPr>
      </w:pPr>
    </w:p>
    <w:p w14:paraId="23415A7C" w14:textId="77777777" w:rsidR="00B92D56" w:rsidRDefault="00B92D56" w:rsidP="001F73A9">
      <w:pPr>
        <w:widowControl w:val="0"/>
        <w:autoSpaceDE w:val="0"/>
        <w:autoSpaceDN w:val="0"/>
        <w:adjustRightInd w:val="0"/>
        <w:spacing w:after="0" w:line="240" w:lineRule="auto"/>
        <w:ind w:left="640" w:firstLine="709"/>
        <w:jc w:val="both"/>
        <w:rPr>
          <w:rFonts w:ascii="Times New Roman" w:hAnsi="Times New Roman" w:cs="Times New Roman"/>
          <w:sz w:val="28"/>
          <w:szCs w:val="28"/>
          <w:lang w:val="en-US"/>
        </w:rPr>
      </w:pPr>
    </w:p>
    <w:p w14:paraId="1D390803" w14:textId="77777777" w:rsidR="00B92D56" w:rsidRDefault="00B92D56" w:rsidP="001F73A9">
      <w:pPr>
        <w:widowControl w:val="0"/>
        <w:autoSpaceDE w:val="0"/>
        <w:autoSpaceDN w:val="0"/>
        <w:adjustRightInd w:val="0"/>
        <w:spacing w:after="0" w:line="240" w:lineRule="auto"/>
        <w:ind w:left="640" w:firstLine="709"/>
        <w:jc w:val="both"/>
        <w:rPr>
          <w:rFonts w:ascii="Times New Roman" w:hAnsi="Times New Roman" w:cs="Times New Roman"/>
          <w:sz w:val="28"/>
          <w:szCs w:val="28"/>
          <w:lang w:val="en-US"/>
        </w:rPr>
      </w:pPr>
    </w:p>
    <w:p w14:paraId="2FF52113" w14:textId="77777777" w:rsidR="00B92D56" w:rsidRDefault="00B92D56" w:rsidP="001F73A9">
      <w:pPr>
        <w:widowControl w:val="0"/>
        <w:autoSpaceDE w:val="0"/>
        <w:autoSpaceDN w:val="0"/>
        <w:adjustRightInd w:val="0"/>
        <w:spacing w:after="0" w:line="240" w:lineRule="auto"/>
        <w:ind w:left="640" w:firstLine="709"/>
        <w:jc w:val="both"/>
        <w:rPr>
          <w:rFonts w:ascii="Times New Roman" w:hAnsi="Times New Roman" w:cs="Times New Roman"/>
          <w:sz w:val="28"/>
          <w:szCs w:val="28"/>
          <w:lang w:val="en-US"/>
        </w:rPr>
      </w:pPr>
    </w:p>
    <w:p w14:paraId="6A02A267" w14:textId="77777777" w:rsidR="00B92D56" w:rsidRDefault="00B92D56" w:rsidP="001F73A9">
      <w:pPr>
        <w:widowControl w:val="0"/>
        <w:autoSpaceDE w:val="0"/>
        <w:autoSpaceDN w:val="0"/>
        <w:adjustRightInd w:val="0"/>
        <w:spacing w:after="0" w:line="240" w:lineRule="auto"/>
        <w:ind w:left="640" w:firstLine="709"/>
        <w:jc w:val="both"/>
        <w:rPr>
          <w:rFonts w:ascii="Times New Roman" w:hAnsi="Times New Roman" w:cs="Times New Roman"/>
          <w:sz w:val="28"/>
          <w:szCs w:val="28"/>
          <w:lang w:val="en-US"/>
        </w:rPr>
      </w:pPr>
    </w:p>
    <w:p w14:paraId="24E4EFE8" w14:textId="77777777" w:rsidR="001F73A9" w:rsidRDefault="006075FD" w:rsidP="001F73A9">
      <w:pPr>
        <w:widowControl w:val="0"/>
        <w:autoSpaceDE w:val="0"/>
        <w:autoSpaceDN w:val="0"/>
        <w:adjustRightInd w:val="0"/>
        <w:spacing w:after="0" w:line="240" w:lineRule="auto"/>
        <w:ind w:left="640"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Таблица Б</w:t>
      </w:r>
      <w:r w:rsidR="001F73A9">
        <w:rPr>
          <w:rFonts w:ascii="Times New Roman" w:hAnsi="Times New Roman" w:cs="Times New Roman"/>
          <w:sz w:val="28"/>
          <w:szCs w:val="28"/>
          <w:lang w:val="kk-KZ"/>
        </w:rPr>
        <w:t xml:space="preserve">.3 – Ассоциация </w:t>
      </w:r>
      <w:r w:rsidR="001F73A9" w:rsidRPr="0087209A">
        <w:rPr>
          <w:rFonts w:ascii="Times New Roman" w:hAnsi="Times New Roman" w:cs="Times New Roman"/>
          <w:sz w:val="28"/>
          <w:szCs w:val="28"/>
          <w:lang w:val="kk-KZ"/>
        </w:rPr>
        <w:t xml:space="preserve">полиморфизма T718C гена </w:t>
      </w:r>
      <w:r w:rsidR="001F73A9" w:rsidRPr="0087209A">
        <w:rPr>
          <w:rFonts w:ascii="Times New Roman" w:hAnsi="Times New Roman" w:cs="Times New Roman"/>
          <w:i/>
          <w:sz w:val="28"/>
          <w:szCs w:val="28"/>
          <w:lang w:val="kk-KZ"/>
        </w:rPr>
        <w:t>GPX4</w:t>
      </w:r>
      <w:r w:rsidR="001F73A9">
        <w:rPr>
          <w:rFonts w:ascii="Times New Roman" w:hAnsi="Times New Roman" w:cs="Times New Roman"/>
          <w:sz w:val="28"/>
          <w:szCs w:val="28"/>
          <w:lang w:val="kk-KZ"/>
        </w:rPr>
        <w:t>с риском развития ИБС с учетом возраста</w:t>
      </w:r>
    </w:p>
    <w:p w14:paraId="7DD46175" w14:textId="77777777" w:rsidR="001F73A9" w:rsidRDefault="001F73A9" w:rsidP="001F73A9">
      <w:pPr>
        <w:widowControl w:val="0"/>
        <w:autoSpaceDE w:val="0"/>
        <w:autoSpaceDN w:val="0"/>
        <w:adjustRightInd w:val="0"/>
        <w:spacing w:after="0" w:line="240" w:lineRule="auto"/>
        <w:ind w:left="640" w:firstLine="709"/>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925"/>
        <w:gridCol w:w="1302"/>
        <w:gridCol w:w="1417"/>
        <w:gridCol w:w="1276"/>
        <w:gridCol w:w="2268"/>
        <w:gridCol w:w="1383"/>
      </w:tblGrid>
      <w:tr w:rsidR="00F01B73" w:rsidRPr="00CE28CC" w14:paraId="4265DBAB" w14:textId="77777777" w:rsidTr="007C1BEF">
        <w:trPr>
          <w:trHeight w:val="581"/>
        </w:trPr>
        <w:tc>
          <w:tcPr>
            <w:tcW w:w="1925" w:type="dxa"/>
            <w:tcBorders>
              <w:top w:val="single" w:sz="4" w:space="0" w:color="auto"/>
              <w:left w:val="nil"/>
              <w:bottom w:val="single" w:sz="4" w:space="0" w:color="auto"/>
              <w:right w:val="nil"/>
            </w:tcBorders>
            <w:vAlign w:val="center"/>
            <w:hideMark/>
          </w:tcPr>
          <w:p w14:paraId="57ABBEF6" w14:textId="77777777" w:rsidR="00F01B73" w:rsidRPr="00CE28CC" w:rsidRDefault="00F01B73"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Полиморфизм гена</w:t>
            </w:r>
          </w:p>
        </w:tc>
        <w:tc>
          <w:tcPr>
            <w:tcW w:w="1302" w:type="dxa"/>
            <w:tcBorders>
              <w:top w:val="single" w:sz="4" w:space="0" w:color="auto"/>
              <w:left w:val="nil"/>
              <w:bottom w:val="single" w:sz="4" w:space="0" w:color="auto"/>
              <w:right w:val="nil"/>
            </w:tcBorders>
            <w:vAlign w:val="center"/>
            <w:hideMark/>
          </w:tcPr>
          <w:p w14:paraId="72C9CE23" w14:textId="77777777" w:rsidR="00F01B73" w:rsidRPr="00CE28CC" w:rsidRDefault="00F01B73"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 xml:space="preserve">Генотип </w:t>
            </w:r>
          </w:p>
        </w:tc>
        <w:tc>
          <w:tcPr>
            <w:tcW w:w="1417" w:type="dxa"/>
            <w:tcBorders>
              <w:top w:val="single" w:sz="4" w:space="0" w:color="auto"/>
              <w:left w:val="nil"/>
              <w:bottom w:val="single" w:sz="4" w:space="0" w:color="auto"/>
              <w:right w:val="nil"/>
            </w:tcBorders>
            <w:vAlign w:val="center"/>
            <w:hideMark/>
          </w:tcPr>
          <w:p w14:paraId="42F60EB3" w14:textId="77777777" w:rsidR="00F01B73" w:rsidRPr="00CE28CC" w:rsidRDefault="00F01B73"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Контроль</w:t>
            </w:r>
          </w:p>
        </w:tc>
        <w:tc>
          <w:tcPr>
            <w:tcW w:w="1276" w:type="dxa"/>
            <w:tcBorders>
              <w:top w:val="single" w:sz="4" w:space="0" w:color="auto"/>
              <w:left w:val="nil"/>
              <w:bottom w:val="single" w:sz="4" w:space="0" w:color="auto"/>
              <w:right w:val="nil"/>
            </w:tcBorders>
            <w:vAlign w:val="center"/>
            <w:hideMark/>
          </w:tcPr>
          <w:p w14:paraId="749EB7C6" w14:textId="77777777" w:rsidR="00F01B73" w:rsidRPr="00CE28CC" w:rsidRDefault="00F01B73"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Опыт</w:t>
            </w:r>
          </w:p>
        </w:tc>
        <w:tc>
          <w:tcPr>
            <w:tcW w:w="2268" w:type="dxa"/>
            <w:tcBorders>
              <w:top w:val="single" w:sz="4" w:space="0" w:color="auto"/>
              <w:left w:val="nil"/>
              <w:bottom w:val="single" w:sz="4" w:space="0" w:color="auto"/>
              <w:right w:val="nil"/>
            </w:tcBorders>
            <w:vAlign w:val="center"/>
            <w:hideMark/>
          </w:tcPr>
          <w:p w14:paraId="07FD2377" w14:textId="77777777" w:rsidR="00F01B73" w:rsidRPr="00CE28CC" w:rsidRDefault="00F01B73" w:rsidP="007C1BEF">
            <w:pPr>
              <w:autoSpaceDE w:val="0"/>
              <w:autoSpaceDN w:val="0"/>
              <w:adjustRightInd w:val="0"/>
              <w:jc w:val="center"/>
              <w:rPr>
                <w:rFonts w:ascii="Times New Roman" w:hAnsi="Times New Roman" w:cs="Times New Roman"/>
                <w:sz w:val="28"/>
                <w:szCs w:val="28"/>
                <w:lang w:val="en-US" w:eastAsia="en-US"/>
              </w:rPr>
            </w:pPr>
            <w:r w:rsidRPr="00CE28CC">
              <w:rPr>
                <w:rFonts w:ascii="Times New Roman" w:hAnsi="Times New Roman" w:cs="Times New Roman"/>
                <w:sz w:val="28"/>
                <w:szCs w:val="28"/>
                <w:lang w:val="en-US"/>
              </w:rPr>
              <w:t>OR (95% CI)</w:t>
            </w:r>
          </w:p>
        </w:tc>
        <w:tc>
          <w:tcPr>
            <w:tcW w:w="1383" w:type="dxa"/>
            <w:tcBorders>
              <w:top w:val="single" w:sz="4" w:space="0" w:color="auto"/>
              <w:left w:val="nil"/>
              <w:bottom w:val="single" w:sz="4" w:space="0" w:color="auto"/>
              <w:right w:val="nil"/>
            </w:tcBorders>
            <w:vAlign w:val="center"/>
            <w:hideMark/>
          </w:tcPr>
          <w:p w14:paraId="15463B83" w14:textId="77777777" w:rsidR="00F01B73" w:rsidRPr="00DB1972" w:rsidRDefault="00F01B73"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 xml:space="preserve">Значение </w:t>
            </w:r>
            <w:r w:rsidRPr="00DB1972">
              <w:rPr>
                <w:rFonts w:ascii="Times New Roman" w:hAnsi="Times New Roman" w:cs="Times New Roman"/>
                <w:i/>
                <w:sz w:val="28"/>
                <w:szCs w:val="28"/>
                <w:lang w:val="en-US"/>
              </w:rPr>
              <w:t>p</w:t>
            </w:r>
          </w:p>
        </w:tc>
      </w:tr>
      <w:tr w:rsidR="00F01B73" w:rsidRPr="00CE28CC" w14:paraId="67CF56C7" w14:textId="77777777" w:rsidTr="007C1BEF">
        <w:trPr>
          <w:trHeight w:val="581"/>
        </w:trPr>
        <w:tc>
          <w:tcPr>
            <w:tcW w:w="9571" w:type="dxa"/>
            <w:gridSpan w:val="6"/>
            <w:tcBorders>
              <w:top w:val="single" w:sz="4" w:space="0" w:color="auto"/>
              <w:left w:val="nil"/>
              <w:bottom w:val="single" w:sz="4" w:space="0" w:color="auto"/>
              <w:right w:val="nil"/>
            </w:tcBorders>
            <w:vAlign w:val="center"/>
          </w:tcPr>
          <w:p w14:paraId="58A9091C" w14:textId="77777777" w:rsidR="00F01B73" w:rsidRDefault="00F01B73" w:rsidP="007C1BEF">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Возраст </w:t>
            </w:r>
            <w:r w:rsidRPr="00F01B73">
              <w:rPr>
                <w:rFonts w:ascii="Times New Roman" w:hAnsi="Times New Roman" w:cs="Times New Roman"/>
                <w:sz w:val="28"/>
                <w:szCs w:val="28"/>
                <w:lang w:val="kk-KZ"/>
              </w:rPr>
              <w:t>˂45</w:t>
            </w:r>
          </w:p>
        </w:tc>
      </w:tr>
      <w:tr w:rsidR="00F01B73" w:rsidRPr="00CE28CC" w14:paraId="6828C2BB" w14:textId="77777777" w:rsidTr="007C1BEF">
        <w:tc>
          <w:tcPr>
            <w:tcW w:w="1925" w:type="dxa"/>
            <w:vMerge w:val="restart"/>
            <w:tcBorders>
              <w:top w:val="single" w:sz="4" w:space="0" w:color="auto"/>
              <w:left w:val="nil"/>
              <w:bottom w:val="single" w:sz="4" w:space="0" w:color="auto"/>
              <w:right w:val="nil"/>
            </w:tcBorders>
            <w:vAlign w:val="center"/>
            <w:hideMark/>
          </w:tcPr>
          <w:p w14:paraId="184107CE" w14:textId="77777777" w:rsidR="00F01B73" w:rsidRPr="00CE28CC" w:rsidRDefault="00F01B73" w:rsidP="007C1BEF">
            <w:pPr>
              <w:autoSpaceDE w:val="0"/>
              <w:autoSpaceDN w:val="0"/>
              <w:adjustRightInd w:val="0"/>
              <w:jc w:val="both"/>
              <w:rPr>
                <w:rFonts w:ascii="Times New Roman" w:hAnsi="Times New Roman" w:cs="Times New Roman"/>
                <w:sz w:val="28"/>
                <w:szCs w:val="28"/>
                <w:lang w:eastAsia="en-US"/>
              </w:rPr>
            </w:pPr>
            <w:r w:rsidRPr="00CE28CC">
              <w:rPr>
                <w:rFonts w:ascii="Times New Roman" w:hAnsi="Times New Roman" w:cs="Times New Roman"/>
                <w:sz w:val="28"/>
                <w:szCs w:val="28"/>
                <w:lang w:val="en-US"/>
              </w:rPr>
              <w:t>GPX</w:t>
            </w:r>
            <w:r w:rsidRPr="00CE28CC">
              <w:rPr>
                <w:rFonts w:ascii="Times New Roman" w:hAnsi="Times New Roman" w:cs="Times New Roman"/>
                <w:sz w:val="28"/>
                <w:szCs w:val="28"/>
              </w:rPr>
              <w:t>4</w:t>
            </w:r>
            <w:r w:rsidRPr="00CE28CC">
              <w:rPr>
                <w:rFonts w:ascii="Times New Roman" w:hAnsi="Times New Roman" w:cs="Times New Roman"/>
                <w:sz w:val="28"/>
                <w:szCs w:val="28"/>
                <w:lang w:val="en-US"/>
              </w:rPr>
              <w:t> </w:t>
            </w:r>
            <w:r w:rsidRPr="00CE28CC">
              <w:rPr>
                <w:rFonts w:ascii="Times New Roman" w:hAnsi="Times New Roman" w:cs="Times New Roman"/>
                <w:sz w:val="28"/>
                <w:szCs w:val="28"/>
              </w:rPr>
              <w:t>718</w:t>
            </w:r>
            <w:r w:rsidRPr="00CE28CC">
              <w:rPr>
                <w:rFonts w:ascii="Times New Roman" w:hAnsi="Times New Roman" w:cs="Times New Roman"/>
                <w:sz w:val="28"/>
                <w:szCs w:val="28"/>
                <w:lang w:val="en-US"/>
              </w:rPr>
              <w:t>T</w:t>
            </w:r>
            <w:r w:rsidRPr="00CE28CC">
              <w:rPr>
                <w:rFonts w:ascii="Times New Roman" w:hAnsi="Times New Roman" w:cs="Times New Roman"/>
                <w:sz w:val="28"/>
                <w:szCs w:val="28"/>
              </w:rPr>
              <w:t>/</w:t>
            </w:r>
            <w:r w:rsidRPr="00CE28CC">
              <w:rPr>
                <w:rFonts w:ascii="Times New Roman" w:hAnsi="Times New Roman" w:cs="Times New Roman"/>
                <w:sz w:val="28"/>
                <w:szCs w:val="28"/>
                <w:lang w:val="en-US"/>
              </w:rPr>
              <w:t>C</w:t>
            </w:r>
            <w:r w:rsidRPr="00CE28CC">
              <w:rPr>
                <w:rFonts w:ascii="Times New Roman" w:hAnsi="Times New Roman" w:cs="Times New Roman"/>
                <w:sz w:val="28"/>
                <w:szCs w:val="28"/>
              </w:rPr>
              <w:t xml:space="preserve"> общая модель</w:t>
            </w:r>
          </w:p>
        </w:tc>
        <w:tc>
          <w:tcPr>
            <w:tcW w:w="1302" w:type="dxa"/>
            <w:tcBorders>
              <w:top w:val="single" w:sz="4" w:space="0" w:color="auto"/>
              <w:left w:val="nil"/>
              <w:bottom w:val="nil"/>
              <w:right w:val="nil"/>
            </w:tcBorders>
            <w:vAlign w:val="center"/>
            <w:hideMark/>
          </w:tcPr>
          <w:p w14:paraId="11D538D0" w14:textId="77777777" w:rsidR="00F01B73" w:rsidRPr="00CE28CC" w:rsidRDefault="00F01B73" w:rsidP="007C1BEF">
            <w:pPr>
              <w:autoSpaceDE w:val="0"/>
              <w:autoSpaceDN w:val="0"/>
              <w:adjustRightInd w:val="0"/>
              <w:jc w:val="center"/>
              <w:rPr>
                <w:rFonts w:ascii="Times New Roman" w:hAnsi="Times New Roman" w:cs="Times New Roman"/>
                <w:sz w:val="28"/>
                <w:szCs w:val="28"/>
                <w:lang w:eastAsia="en-US"/>
              </w:rPr>
            </w:pPr>
            <w:proofErr w:type="gramStart"/>
            <w:r w:rsidRPr="00CE28CC">
              <w:rPr>
                <w:rFonts w:ascii="Times New Roman" w:hAnsi="Times New Roman" w:cs="Times New Roman"/>
                <w:sz w:val="28"/>
                <w:szCs w:val="28"/>
              </w:rPr>
              <w:t>ТТ</w:t>
            </w:r>
            <w:proofErr w:type="gramEnd"/>
          </w:p>
        </w:tc>
        <w:tc>
          <w:tcPr>
            <w:tcW w:w="1417" w:type="dxa"/>
            <w:tcBorders>
              <w:top w:val="single" w:sz="4" w:space="0" w:color="auto"/>
              <w:left w:val="nil"/>
              <w:bottom w:val="nil"/>
              <w:right w:val="nil"/>
            </w:tcBorders>
            <w:vAlign w:val="center"/>
            <w:hideMark/>
          </w:tcPr>
          <w:p w14:paraId="3BF14846" w14:textId="77777777" w:rsidR="00F01B73" w:rsidRPr="00F01B73" w:rsidRDefault="00F01B73"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7</w:t>
            </w:r>
          </w:p>
        </w:tc>
        <w:tc>
          <w:tcPr>
            <w:tcW w:w="1276" w:type="dxa"/>
            <w:tcBorders>
              <w:top w:val="single" w:sz="4" w:space="0" w:color="auto"/>
              <w:left w:val="nil"/>
              <w:bottom w:val="nil"/>
              <w:right w:val="nil"/>
            </w:tcBorders>
            <w:vAlign w:val="center"/>
            <w:hideMark/>
          </w:tcPr>
          <w:p w14:paraId="326E6E90" w14:textId="77777777" w:rsidR="00F01B73" w:rsidRPr="00F01B73" w:rsidRDefault="00F01B73"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19</w:t>
            </w:r>
          </w:p>
        </w:tc>
        <w:tc>
          <w:tcPr>
            <w:tcW w:w="2268" w:type="dxa"/>
            <w:tcBorders>
              <w:top w:val="single" w:sz="4" w:space="0" w:color="auto"/>
              <w:left w:val="nil"/>
              <w:bottom w:val="nil"/>
              <w:right w:val="nil"/>
            </w:tcBorders>
            <w:vAlign w:val="center"/>
            <w:hideMark/>
          </w:tcPr>
          <w:p w14:paraId="51944894" w14:textId="77777777" w:rsidR="00F01B73" w:rsidRPr="00CE28CC" w:rsidRDefault="00F01B73" w:rsidP="00F01B73">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lang w:val="kk-KZ"/>
              </w:rPr>
              <w:t>1</w:t>
            </w:r>
            <w:r>
              <w:rPr>
                <w:rFonts w:ascii="Times New Roman" w:hAnsi="Times New Roman" w:cs="Times New Roman"/>
                <w:sz w:val="28"/>
                <w:szCs w:val="28"/>
              </w:rPr>
              <w:t>,</w:t>
            </w:r>
            <w:r>
              <w:rPr>
                <w:rFonts w:ascii="Times New Roman" w:hAnsi="Times New Roman" w:cs="Times New Roman"/>
                <w:sz w:val="28"/>
                <w:szCs w:val="28"/>
                <w:lang w:val="kk-KZ"/>
              </w:rPr>
              <w:t>20</w:t>
            </w:r>
            <w:r>
              <w:rPr>
                <w:rFonts w:ascii="Times New Roman" w:hAnsi="Times New Roman" w:cs="Times New Roman"/>
                <w:sz w:val="28"/>
                <w:szCs w:val="28"/>
              </w:rPr>
              <w:t xml:space="preserve"> (0,4</w:t>
            </w:r>
            <w:r>
              <w:rPr>
                <w:rFonts w:ascii="Times New Roman" w:hAnsi="Times New Roman" w:cs="Times New Roman"/>
                <w:sz w:val="28"/>
                <w:szCs w:val="28"/>
                <w:lang w:val="kk-KZ"/>
              </w:rPr>
              <w:t>4</w:t>
            </w:r>
            <w:r w:rsidRPr="00CE28CC">
              <w:rPr>
                <w:rFonts w:ascii="Times New Roman" w:hAnsi="Times New Roman" w:cs="Times New Roman"/>
                <w:sz w:val="28"/>
                <w:szCs w:val="28"/>
              </w:rPr>
              <w:t xml:space="preserve"> – </w:t>
            </w:r>
            <w:r>
              <w:rPr>
                <w:rFonts w:ascii="Times New Roman" w:hAnsi="Times New Roman" w:cs="Times New Roman"/>
                <w:sz w:val="28"/>
                <w:szCs w:val="28"/>
                <w:lang w:val="kk-KZ"/>
              </w:rPr>
              <w:t>3</w:t>
            </w:r>
            <w:r>
              <w:rPr>
                <w:rFonts w:ascii="Times New Roman" w:hAnsi="Times New Roman" w:cs="Times New Roman"/>
                <w:sz w:val="28"/>
                <w:szCs w:val="28"/>
              </w:rPr>
              <w:t>,</w:t>
            </w:r>
            <w:r>
              <w:rPr>
                <w:rFonts w:ascii="Times New Roman" w:hAnsi="Times New Roman" w:cs="Times New Roman"/>
                <w:sz w:val="28"/>
                <w:szCs w:val="28"/>
                <w:lang w:val="kk-KZ"/>
              </w:rPr>
              <w:t>29</w:t>
            </w:r>
            <w:r w:rsidRPr="00CE28CC">
              <w:rPr>
                <w:rFonts w:ascii="Times New Roman" w:hAnsi="Times New Roman" w:cs="Times New Roman"/>
                <w:sz w:val="28"/>
                <w:szCs w:val="28"/>
              </w:rPr>
              <w:t>)</w:t>
            </w:r>
          </w:p>
        </w:tc>
        <w:tc>
          <w:tcPr>
            <w:tcW w:w="1383" w:type="dxa"/>
            <w:vMerge w:val="restart"/>
            <w:tcBorders>
              <w:top w:val="single" w:sz="4" w:space="0" w:color="auto"/>
              <w:left w:val="nil"/>
              <w:bottom w:val="single" w:sz="4" w:space="0" w:color="auto"/>
              <w:right w:val="nil"/>
            </w:tcBorders>
            <w:vAlign w:val="center"/>
            <w:hideMark/>
          </w:tcPr>
          <w:p w14:paraId="40B12D6F" w14:textId="77777777" w:rsidR="00F01B73" w:rsidRPr="00F01B73" w:rsidRDefault="00F01B73"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rPr>
              <w:t>0,</w:t>
            </w:r>
            <w:r>
              <w:rPr>
                <w:rFonts w:ascii="Times New Roman" w:hAnsi="Times New Roman" w:cs="Times New Roman"/>
                <w:sz w:val="28"/>
                <w:szCs w:val="28"/>
                <w:lang w:val="kk-KZ"/>
              </w:rPr>
              <w:t>4</w:t>
            </w:r>
          </w:p>
        </w:tc>
      </w:tr>
      <w:tr w:rsidR="00F01B73" w:rsidRPr="00CE28CC" w14:paraId="33A24C23" w14:textId="77777777" w:rsidTr="007C1BEF">
        <w:tc>
          <w:tcPr>
            <w:tcW w:w="1925" w:type="dxa"/>
            <w:vMerge/>
            <w:tcBorders>
              <w:top w:val="single" w:sz="4" w:space="0" w:color="auto"/>
              <w:left w:val="nil"/>
              <w:bottom w:val="single" w:sz="4" w:space="0" w:color="auto"/>
              <w:right w:val="nil"/>
            </w:tcBorders>
            <w:vAlign w:val="center"/>
            <w:hideMark/>
          </w:tcPr>
          <w:p w14:paraId="7EC35DBE" w14:textId="77777777" w:rsidR="00F01B73" w:rsidRPr="00CE28CC" w:rsidRDefault="00F01B73" w:rsidP="007C1BEF">
            <w:pPr>
              <w:rPr>
                <w:rFonts w:ascii="Times New Roman" w:hAnsi="Times New Roman" w:cs="Times New Roman"/>
                <w:sz w:val="28"/>
                <w:szCs w:val="28"/>
                <w:lang w:eastAsia="en-US"/>
              </w:rPr>
            </w:pPr>
          </w:p>
        </w:tc>
        <w:tc>
          <w:tcPr>
            <w:tcW w:w="1302" w:type="dxa"/>
            <w:vAlign w:val="center"/>
            <w:hideMark/>
          </w:tcPr>
          <w:p w14:paraId="27F02BC0" w14:textId="77777777" w:rsidR="00F01B73" w:rsidRPr="00CE28CC" w:rsidRDefault="00F01B73"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ТС</w:t>
            </w:r>
          </w:p>
        </w:tc>
        <w:tc>
          <w:tcPr>
            <w:tcW w:w="1417" w:type="dxa"/>
            <w:vAlign w:val="center"/>
            <w:hideMark/>
          </w:tcPr>
          <w:p w14:paraId="43CB239D" w14:textId="77777777" w:rsidR="00F01B73" w:rsidRPr="00F01B73" w:rsidRDefault="00F01B73"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6</w:t>
            </w:r>
          </w:p>
        </w:tc>
        <w:tc>
          <w:tcPr>
            <w:tcW w:w="1276" w:type="dxa"/>
            <w:vAlign w:val="center"/>
            <w:hideMark/>
          </w:tcPr>
          <w:p w14:paraId="63222715" w14:textId="77777777" w:rsidR="00F01B73" w:rsidRPr="00F01B73" w:rsidRDefault="00F01B73"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30</w:t>
            </w:r>
          </w:p>
        </w:tc>
        <w:tc>
          <w:tcPr>
            <w:tcW w:w="2268" w:type="dxa"/>
            <w:vAlign w:val="center"/>
            <w:hideMark/>
          </w:tcPr>
          <w:p w14:paraId="304243CC" w14:textId="77777777" w:rsidR="00F01B73" w:rsidRPr="00CE28CC" w:rsidRDefault="00F01B73" w:rsidP="007C1BE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0,</w:t>
            </w:r>
            <w:r>
              <w:rPr>
                <w:rFonts w:ascii="Times New Roman" w:hAnsi="Times New Roman" w:cs="Times New Roman"/>
                <w:sz w:val="28"/>
                <w:szCs w:val="28"/>
                <w:lang w:val="kk-KZ"/>
              </w:rPr>
              <w:t>51</w:t>
            </w:r>
            <w:r>
              <w:rPr>
                <w:rFonts w:ascii="Times New Roman" w:hAnsi="Times New Roman" w:cs="Times New Roman"/>
                <w:sz w:val="28"/>
                <w:szCs w:val="28"/>
              </w:rPr>
              <w:t xml:space="preserve"> (0,</w:t>
            </w:r>
            <w:r>
              <w:rPr>
                <w:rFonts w:ascii="Times New Roman" w:hAnsi="Times New Roman" w:cs="Times New Roman"/>
                <w:sz w:val="28"/>
                <w:szCs w:val="28"/>
                <w:lang w:val="kk-KZ"/>
              </w:rPr>
              <w:t>18</w:t>
            </w:r>
            <w:r>
              <w:rPr>
                <w:rFonts w:ascii="Times New Roman" w:hAnsi="Times New Roman" w:cs="Times New Roman"/>
                <w:sz w:val="28"/>
                <w:szCs w:val="28"/>
              </w:rPr>
              <w:t xml:space="preserve"> – 1,</w:t>
            </w:r>
            <w:r>
              <w:rPr>
                <w:rFonts w:ascii="Times New Roman" w:hAnsi="Times New Roman" w:cs="Times New Roman"/>
                <w:sz w:val="28"/>
                <w:szCs w:val="28"/>
                <w:lang w:val="kk-KZ"/>
              </w:rPr>
              <w:t>41</w:t>
            </w:r>
            <w:r w:rsidRPr="00CE28CC">
              <w:rPr>
                <w:rFonts w:ascii="Times New Roman" w:hAnsi="Times New Roman" w:cs="Times New Roman"/>
                <w:sz w:val="28"/>
                <w:szCs w:val="28"/>
              </w:rPr>
              <w:t>)</w:t>
            </w:r>
          </w:p>
        </w:tc>
        <w:tc>
          <w:tcPr>
            <w:tcW w:w="1383" w:type="dxa"/>
            <w:vMerge/>
            <w:tcBorders>
              <w:top w:val="single" w:sz="4" w:space="0" w:color="auto"/>
              <w:left w:val="nil"/>
              <w:bottom w:val="single" w:sz="4" w:space="0" w:color="auto"/>
              <w:right w:val="nil"/>
            </w:tcBorders>
            <w:vAlign w:val="center"/>
            <w:hideMark/>
          </w:tcPr>
          <w:p w14:paraId="792FA38D" w14:textId="77777777" w:rsidR="00F01B73" w:rsidRPr="00CE28CC" w:rsidRDefault="00F01B73" w:rsidP="007C1BEF">
            <w:pPr>
              <w:rPr>
                <w:rFonts w:ascii="Times New Roman" w:hAnsi="Times New Roman" w:cs="Times New Roman"/>
                <w:sz w:val="28"/>
                <w:szCs w:val="28"/>
                <w:lang w:eastAsia="en-US"/>
              </w:rPr>
            </w:pPr>
          </w:p>
        </w:tc>
      </w:tr>
      <w:tr w:rsidR="00F01B73" w:rsidRPr="00CE28CC" w14:paraId="29E38CA2" w14:textId="77777777" w:rsidTr="007C1BEF">
        <w:tc>
          <w:tcPr>
            <w:tcW w:w="1925" w:type="dxa"/>
            <w:vMerge/>
            <w:tcBorders>
              <w:top w:val="single" w:sz="4" w:space="0" w:color="auto"/>
              <w:left w:val="nil"/>
              <w:bottom w:val="single" w:sz="4" w:space="0" w:color="auto"/>
              <w:right w:val="nil"/>
            </w:tcBorders>
            <w:vAlign w:val="center"/>
            <w:hideMark/>
          </w:tcPr>
          <w:p w14:paraId="744FB48D" w14:textId="77777777" w:rsidR="00F01B73" w:rsidRPr="00CE28CC" w:rsidRDefault="00F01B73" w:rsidP="007C1BEF">
            <w:pPr>
              <w:rPr>
                <w:rFonts w:ascii="Times New Roman" w:hAnsi="Times New Roman" w:cs="Times New Roman"/>
                <w:sz w:val="28"/>
                <w:szCs w:val="28"/>
                <w:lang w:eastAsia="en-US"/>
              </w:rPr>
            </w:pPr>
          </w:p>
        </w:tc>
        <w:tc>
          <w:tcPr>
            <w:tcW w:w="1302" w:type="dxa"/>
            <w:tcBorders>
              <w:top w:val="nil"/>
              <w:left w:val="nil"/>
              <w:bottom w:val="single" w:sz="4" w:space="0" w:color="auto"/>
              <w:right w:val="nil"/>
            </w:tcBorders>
            <w:vAlign w:val="center"/>
            <w:hideMark/>
          </w:tcPr>
          <w:p w14:paraId="30CE7D42" w14:textId="77777777" w:rsidR="00F01B73" w:rsidRPr="00CE28CC" w:rsidRDefault="00F01B73"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СС</w:t>
            </w:r>
          </w:p>
        </w:tc>
        <w:tc>
          <w:tcPr>
            <w:tcW w:w="1417" w:type="dxa"/>
            <w:tcBorders>
              <w:top w:val="nil"/>
              <w:left w:val="nil"/>
              <w:bottom w:val="single" w:sz="4" w:space="0" w:color="auto"/>
              <w:right w:val="nil"/>
            </w:tcBorders>
            <w:vAlign w:val="center"/>
            <w:hideMark/>
          </w:tcPr>
          <w:p w14:paraId="7CA82683" w14:textId="77777777" w:rsidR="00F01B73" w:rsidRPr="00F01B73" w:rsidRDefault="00F01B73"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rPr>
              <w:t>1</w:t>
            </w:r>
            <w:r>
              <w:rPr>
                <w:rFonts w:ascii="Times New Roman" w:hAnsi="Times New Roman" w:cs="Times New Roman"/>
                <w:sz w:val="28"/>
                <w:szCs w:val="28"/>
                <w:lang w:val="kk-KZ"/>
              </w:rPr>
              <w:t>3</w:t>
            </w:r>
          </w:p>
        </w:tc>
        <w:tc>
          <w:tcPr>
            <w:tcW w:w="1276" w:type="dxa"/>
            <w:tcBorders>
              <w:top w:val="nil"/>
              <w:left w:val="nil"/>
              <w:bottom w:val="single" w:sz="4" w:space="0" w:color="auto"/>
              <w:right w:val="nil"/>
            </w:tcBorders>
            <w:vAlign w:val="center"/>
            <w:hideMark/>
          </w:tcPr>
          <w:p w14:paraId="59DA721D" w14:textId="77777777" w:rsidR="00F01B73" w:rsidRPr="00F01B73" w:rsidRDefault="00F01B73"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32</w:t>
            </w:r>
          </w:p>
        </w:tc>
        <w:tc>
          <w:tcPr>
            <w:tcW w:w="2268" w:type="dxa"/>
            <w:tcBorders>
              <w:top w:val="nil"/>
              <w:left w:val="nil"/>
              <w:bottom w:val="single" w:sz="4" w:space="0" w:color="auto"/>
              <w:right w:val="nil"/>
            </w:tcBorders>
            <w:vAlign w:val="center"/>
            <w:hideMark/>
          </w:tcPr>
          <w:p w14:paraId="2C58AC8F" w14:textId="77777777" w:rsidR="00F01B73" w:rsidRPr="00CE28CC" w:rsidRDefault="00F01B73" w:rsidP="007C1BE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1,</w:t>
            </w:r>
            <w:r>
              <w:rPr>
                <w:rFonts w:ascii="Times New Roman" w:hAnsi="Times New Roman" w:cs="Times New Roman"/>
                <w:sz w:val="28"/>
                <w:szCs w:val="28"/>
                <w:lang w:val="kk-KZ"/>
              </w:rPr>
              <w:t>53</w:t>
            </w:r>
            <w:r>
              <w:rPr>
                <w:rFonts w:ascii="Times New Roman" w:hAnsi="Times New Roman" w:cs="Times New Roman"/>
                <w:sz w:val="28"/>
                <w:szCs w:val="28"/>
              </w:rPr>
              <w:t xml:space="preserve"> (0,</w:t>
            </w:r>
            <w:r>
              <w:rPr>
                <w:rFonts w:ascii="Times New Roman" w:hAnsi="Times New Roman" w:cs="Times New Roman"/>
                <w:sz w:val="28"/>
                <w:szCs w:val="28"/>
                <w:lang w:val="kk-KZ"/>
              </w:rPr>
              <w:t>63</w:t>
            </w:r>
            <w:r>
              <w:rPr>
                <w:rFonts w:ascii="Times New Roman" w:hAnsi="Times New Roman" w:cs="Times New Roman"/>
                <w:sz w:val="28"/>
                <w:szCs w:val="28"/>
              </w:rPr>
              <w:t xml:space="preserve"> – </w:t>
            </w:r>
            <w:r>
              <w:rPr>
                <w:rFonts w:ascii="Times New Roman" w:hAnsi="Times New Roman" w:cs="Times New Roman"/>
                <w:sz w:val="28"/>
                <w:szCs w:val="28"/>
                <w:lang w:val="kk-KZ"/>
              </w:rPr>
              <w:t>3</w:t>
            </w:r>
            <w:r>
              <w:rPr>
                <w:rFonts w:ascii="Times New Roman" w:hAnsi="Times New Roman" w:cs="Times New Roman"/>
                <w:sz w:val="28"/>
                <w:szCs w:val="28"/>
              </w:rPr>
              <w:t>,</w:t>
            </w:r>
            <w:r>
              <w:rPr>
                <w:rFonts w:ascii="Times New Roman" w:hAnsi="Times New Roman" w:cs="Times New Roman"/>
                <w:sz w:val="28"/>
                <w:szCs w:val="28"/>
                <w:lang w:val="kk-KZ"/>
              </w:rPr>
              <w:t>62</w:t>
            </w:r>
            <w:r w:rsidRPr="00CE28CC">
              <w:rPr>
                <w:rFonts w:ascii="Times New Roman" w:hAnsi="Times New Roman" w:cs="Times New Roman"/>
                <w:sz w:val="28"/>
                <w:szCs w:val="28"/>
              </w:rPr>
              <w:t>)</w:t>
            </w:r>
          </w:p>
        </w:tc>
        <w:tc>
          <w:tcPr>
            <w:tcW w:w="1383" w:type="dxa"/>
            <w:vMerge/>
            <w:tcBorders>
              <w:top w:val="single" w:sz="4" w:space="0" w:color="auto"/>
              <w:left w:val="nil"/>
              <w:bottom w:val="single" w:sz="4" w:space="0" w:color="auto"/>
              <w:right w:val="nil"/>
            </w:tcBorders>
            <w:vAlign w:val="center"/>
            <w:hideMark/>
          </w:tcPr>
          <w:p w14:paraId="60E0C49C" w14:textId="77777777" w:rsidR="00F01B73" w:rsidRPr="00CE28CC" w:rsidRDefault="00F01B73" w:rsidP="007C1BEF">
            <w:pPr>
              <w:rPr>
                <w:rFonts w:ascii="Times New Roman" w:hAnsi="Times New Roman" w:cs="Times New Roman"/>
                <w:sz w:val="28"/>
                <w:szCs w:val="28"/>
                <w:lang w:eastAsia="en-US"/>
              </w:rPr>
            </w:pPr>
          </w:p>
        </w:tc>
      </w:tr>
      <w:tr w:rsidR="00F01B73" w:rsidRPr="00CE28CC" w14:paraId="13D0363E" w14:textId="77777777" w:rsidTr="007C1BEF">
        <w:tc>
          <w:tcPr>
            <w:tcW w:w="1925" w:type="dxa"/>
            <w:vMerge w:val="restart"/>
            <w:tcBorders>
              <w:top w:val="single" w:sz="4" w:space="0" w:color="auto"/>
              <w:left w:val="nil"/>
              <w:bottom w:val="single" w:sz="4" w:space="0" w:color="auto"/>
              <w:right w:val="nil"/>
            </w:tcBorders>
            <w:vAlign w:val="center"/>
            <w:hideMark/>
          </w:tcPr>
          <w:p w14:paraId="1996F546" w14:textId="77777777" w:rsidR="00F01B73" w:rsidRPr="00CE28CC" w:rsidRDefault="00F01B73" w:rsidP="007C1BEF">
            <w:pPr>
              <w:autoSpaceDE w:val="0"/>
              <w:autoSpaceDN w:val="0"/>
              <w:adjustRightInd w:val="0"/>
              <w:jc w:val="both"/>
              <w:rPr>
                <w:rFonts w:ascii="Times New Roman" w:hAnsi="Times New Roman" w:cs="Times New Roman"/>
                <w:sz w:val="28"/>
                <w:szCs w:val="28"/>
                <w:lang w:eastAsia="en-US"/>
              </w:rPr>
            </w:pPr>
            <w:r w:rsidRPr="00CE28CC">
              <w:rPr>
                <w:rFonts w:ascii="Times New Roman" w:hAnsi="Times New Roman" w:cs="Times New Roman"/>
                <w:sz w:val="28"/>
                <w:szCs w:val="28"/>
                <w:lang w:val="en-US"/>
              </w:rPr>
              <w:t>GPX</w:t>
            </w:r>
            <w:r w:rsidRPr="00CE28CC">
              <w:rPr>
                <w:rFonts w:ascii="Times New Roman" w:hAnsi="Times New Roman" w:cs="Times New Roman"/>
                <w:sz w:val="28"/>
                <w:szCs w:val="28"/>
              </w:rPr>
              <w:t>4</w:t>
            </w:r>
            <w:r w:rsidRPr="00CE28CC">
              <w:rPr>
                <w:rFonts w:ascii="Times New Roman" w:hAnsi="Times New Roman" w:cs="Times New Roman"/>
                <w:sz w:val="28"/>
                <w:szCs w:val="28"/>
                <w:lang w:val="en-US"/>
              </w:rPr>
              <w:t> </w:t>
            </w:r>
            <w:r w:rsidRPr="00CE28CC">
              <w:rPr>
                <w:rFonts w:ascii="Times New Roman" w:hAnsi="Times New Roman" w:cs="Times New Roman"/>
                <w:sz w:val="28"/>
                <w:szCs w:val="28"/>
              </w:rPr>
              <w:t>718</w:t>
            </w:r>
            <w:r w:rsidRPr="00CE28CC">
              <w:rPr>
                <w:rFonts w:ascii="Times New Roman" w:hAnsi="Times New Roman" w:cs="Times New Roman"/>
                <w:sz w:val="28"/>
                <w:szCs w:val="28"/>
                <w:lang w:val="en-US"/>
              </w:rPr>
              <w:t>T</w:t>
            </w:r>
            <w:r w:rsidRPr="00CE28CC">
              <w:rPr>
                <w:rFonts w:ascii="Times New Roman" w:hAnsi="Times New Roman" w:cs="Times New Roman"/>
                <w:sz w:val="28"/>
                <w:szCs w:val="28"/>
              </w:rPr>
              <w:t>/</w:t>
            </w:r>
            <w:r w:rsidRPr="00CE28CC">
              <w:rPr>
                <w:rFonts w:ascii="Times New Roman" w:hAnsi="Times New Roman" w:cs="Times New Roman"/>
                <w:sz w:val="28"/>
                <w:szCs w:val="28"/>
                <w:lang w:val="en-US"/>
              </w:rPr>
              <w:t>C</w:t>
            </w:r>
            <w:r w:rsidRPr="00CE28CC">
              <w:rPr>
                <w:rFonts w:ascii="Times New Roman" w:hAnsi="Times New Roman" w:cs="Times New Roman"/>
                <w:sz w:val="28"/>
                <w:szCs w:val="28"/>
              </w:rPr>
              <w:t xml:space="preserve"> доминантная модель</w:t>
            </w:r>
          </w:p>
        </w:tc>
        <w:tc>
          <w:tcPr>
            <w:tcW w:w="1302" w:type="dxa"/>
            <w:tcBorders>
              <w:top w:val="single" w:sz="4" w:space="0" w:color="auto"/>
              <w:left w:val="nil"/>
              <w:bottom w:val="nil"/>
              <w:right w:val="nil"/>
            </w:tcBorders>
            <w:vAlign w:val="center"/>
            <w:hideMark/>
          </w:tcPr>
          <w:p w14:paraId="4F4C50C6" w14:textId="77777777" w:rsidR="00F01B73" w:rsidRPr="00CE28CC" w:rsidRDefault="00F01B73" w:rsidP="007C1BEF">
            <w:pPr>
              <w:autoSpaceDE w:val="0"/>
              <w:autoSpaceDN w:val="0"/>
              <w:adjustRightInd w:val="0"/>
              <w:jc w:val="center"/>
              <w:rPr>
                <w:rFonts w:ascii="Times New Roman" w:hAnsi="Times New Roman" w:cs="Times New Roman"/>
                <w:sz w:val="28"/>
                <w:szCs w:val="28"/>
                <w:lang w:eastAsia="en-US"/>
              </w:rPr>
            </w:pPr>
            <w:proofErr w:type="gramStart"/>
            <w:r w:rsidRPr="00CE28CC">
              <w:rPr>
                <w:rFonts w:ascii="Times New Roman" w:hAnsi="Times New Roman" w:cs="Times New Roman"/>
                <w:sz w:val="28"/>
                <w:szCs w:val="28"/>
              </w:rPr>
              <w:t>ТТ</w:t>
            </w:r>
            <w:proofErr w:type="gramEnd"/>
            <w:r w:rsidRPr="00CE28CC">
              <w:rPr>
                <w:rFonts w:ascii="Times New Roman" w:hAnsi="Times New Roman" w:cs="Times New Roman"/>
                <w:sz w:val="28"/>
                <w:szCs w:val="28"/>
              </w:rPr>
              <w:t xml:space="preserve"> + ТС</w:t>
            </w:r>
          </w:p>
        </w:tc>
        <w:tc>
          <w:tcPr>
            <w:tcW w:w="1417" w:type="dxa"/>
            <w:tcBorders>
              <w:top w:val="single" w:sz="4" w:space="0" w:color="auto"/>
              <w:left w:val="nil"/>
              <w:bottom w:val="nil"/>
              <w:right w:val="nil"/>
            </w:tcBorders>
            <w:vAlign w:val="center"/>
            <w:hideMark/>
          </w:tcPr>
          <w:p w14:paraId="3DC3ADAC" w14:textId="77777777" w:rsidR="00F01B73" w:rsidRPr="00DD5C90" w:rsidRDefault="00DD5C9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13</w:t>
            </w:r>
          </w:p>
        </w:tc>
        <w:tc>
          <w:tcPr>
            <w:tcW w:w="1276" w:type="dxa"/>
            <w:tcBorders>
              <w:top w:val="single" w:sz="4" w:space="0" w:color="auto"/>
              <w:left w:val="nil"/>
              <w:bottom w:val="nil"/>
              <w:right w:val="nil"/>
            </w:tcBorders>
            <w:vAlign w:val="center"/>
            <w:hideMark/>
          </w:tcPr>
          <w:p w14:paraId="16EA6EFC" w14:textId="77777777" w:rsidR="00F01B73" w:rsidRPr="00DD5C90" w:rsidRDefault="00DD5C9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49</w:t>
            </w:r>
          </w:p>
        </w:tc>
        <w:tc>
          <w:tcPr>
            <w:tcW w:w="2268" w:type="dxa"/>
            <w:tcBorders>
              <w:top w:val="single" w:sz="4" w:space="0" w:color="auto"/>
              <w:left w:val="nil"/>
              <w:bottom w:val="nil"/>
              <w:right w:val="nil"/>
            </w:tcBorders>
            <w:vAlign w:val="center"/>
            <w:hideMark/>
          </w:tcPr>
          <w:p w14:paraId="3AB088AC" w14:textId="77777777" w:rsidR="00F01B73" w:rsidRPr="00CE28CC" w:rsidRDefault="00DD5C90" w:rsidP="007C1BE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0,</w:t>
            </w:r>
            <w:r>
              <w:rPr>
                <w:rFonts w:ascii="Times New Roman" w:hAnsi="Times New Roman" w:cs="Times New Roman"/>
                <w:sz w:val="28"/>
                <w:szCs w:val="28"/>
                <w:lang w:val="kk-KZ"/>
              </w:rPr>
              <w:t>65</w:t>
            </w:r>
            <w:r>
              <w:rPr>
                <w:rFonts w:ascii="Times New Roman" w:hAnsi="Times New Roman" w:cs="Times New Roman"/>
                <w:sz w:val="28"/>
                <w:szCs w:val="28"/>
              </w:rPr>
              <w:t xml:space="preserve"> (0,</w:t>
            </w:r>
            <w:r>
              <w:rPr>
                <w:rFonts w:ascii="Times New Roman" w:hAnsi="Times New Roman" w:cs="Times New Roman"/>
                <w:sz w:val="28"/>
                <w:szCs w:val="28"/>
                <w:lang w:val="kk-KZ"/>
              </w:rPr>
              <w:t>27</w:t>
            </w:r>
            <w:r>
              <w:rPr>
                <w:rFonts w:ascii="Times New Roman" w:hAnsi="Times New Roman" w:cs="Times New Roman"/>
                <w:sz w:val="28"/>
                <w:szCs w:val="28"/>
              </w:rPr>
              <w:t xml:space="preserve"> – 1,</w:t>
            </w:r>
            <w:r>
              <w:rPr>
                <w:rFonts w:ascii="Times New Roman" w:hAnsi="Times New Roman" w:cs="Times New Roman"/>
                <w:sz w:val="28"/>
                <w:szCs w:val="28"/>
                <w:lang w:val="kk-KZ"/>
              </w:rPr>
              <w:t>59</w:t>
            </w:r>
            <w:r w:rsidR="00F01B73" w:rsidRPr="00CE28CC">
              <w:rPr>
                <w:rFonts w:ascii="Times New Roman" w:hAnsi="Times New Roman" w:cs="Times New Roman"/>
                <w:sz w:val="28"/>
                <w:szCs w:val="28"/>
              </w:rPr>
              <w:t>)</w:t>
            </w:r>
          </w:p>
        </w:tc>
        <w:tc>
          <w:tcPr>
            <w:tcW w:w="1383" w:type="dxa"/>
            <w:vMerge w:val="restart"/>
            <w:tcBorders>
              <w:top w:val="single" w:sz="4" w:space="0" w:color="auto"/>
              <w:left w:val="nil"/>
              <w:bottom w:val="single" w:sz="4" w:space="0" w:color="auto"/>
              <w:right w:val="nil"/>
            </w:tcBorders>
            <w:vAlign w:val="center"/>
            <w:hideMark/>
          </w:tcPr>
          <w:p w14:paraId="21780122" w14:textId="77777777" w:rsidR="00F01B73" w:rsidRPr="00DD5C90" w:rsidRDefault="00DD5C9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rPr>
              <w:t>0,</w:t>
            </w:r>
            <w:r>
              <w:rPr>
                <w:rFonts w:ascii="Times New Roman" w:hAnsi="Times New Roman" w:cs="Times New Roman"/>
                <w:sz w:val="28"/>
                <w:szCs w:val="28"/>
                <w:lang w:val="kk-KZ"/>
              </w:rPr>
              <w:t>35</w:t>
            </w:r>
          </w:p>
        </w:tc>
      </w:tr>
      <w:tr w:rsidR="00F01B73" w:rsidRPr="00CE28CC" w14:paraId="1092DC09" w14:textId="77777777" w:rsidTr="007C1BEF">
        <w:tc>
          <w:tcPr>
            <w:tcW w:w="1925" w:type="dxa"/>
            <w:vMerge/>
            <w:tcBorders>
              <w:top w:val="single" w:sz="4" w:space="0" w:color="auto"/>
              <w:left w:val="nil"/>
              <w:bottom w:val="single" w:sz="4" w:space="0" w:color="auto"/>
              <w:right w:val="nil"/>
            </w:tcBorders>
            <w:vAlign w:val="center"/>
            <w:hideMark/>
          </w:tcPr>
          <w:p w14:paraId="35BDA78A" w14:textId="77777777" w:rsidR="00F01B73" w:rsidRPr="00CE28CC" w:rsidRDefault="00F01B73" w:rsidP="007C1BEF">
            <w:pPr>
              <w:rPr>
                <w:rFonts w:ascii="Times New Roman" w:hAnsi="Times New Roman" w:cs="Times New Roman"/>
                <w:sz w:val="28"/>
                <w:szCs w:val="28"/>
                <w:lang w:eastAsia="en-US"/>
              </w:rPr>
            </w:pPr>
          </w:p>
        </w:tc>
        <w:tc>
          <w:tcPr>
            <w:tcW w:w="1302" w:type="dxa"/>
            <w:tcBorders>
              <w:top w:val="nil"/>
              <w:left w:val="nil"/>
              <w:bottom w:val="single" w:sz="4" w:space="0" w:color="auto"/>
              <w:right w:val="nil"/>
            </w:tcBorders>
            <w:vAlign w:val="center"/>
            <w:hideMark/>
          </w:tcPr>
          <w:p w14:paraId="47D129C1" w14:textId="77777777" w:rsidR="00F01B73" w:rsidRPr="00CE28CC" w:rsidRDefault="00F01B73"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СС</w:t>
            </w:r>
          </w:p>
        </w:tc>
        <w:tc>
          <w:tcPr>
            <w:tcW w:w="1417" w:type="dxa"/>
            <w:tcBorders>
              <w:top w:val="nil"/>
              <w:left w:val="nil"/>
              <w:bottom w:val="single" w:sz="4" w:space="0" w:color="auto"/>
              <w:right w:val="nil"/>
            </w:tcBorders>
            <w:vAlign w:val="center"/>
            <w:hideMark/>
          </w:tcPr>
          <w:p w14:paraId="3E3BBC09" w14:textId="77777777" w:rsidR="00F01B73" w:rsidRPr="00DD5C90" w:rsidRDefault="00DD5C9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13</w:t>
            </w:r>
          </w:p>
        </w:tc>
        <w:tc>
          <w:tcPr>
            <w:tcW w:w="1276" w:type="dxa"/>
            <w:tcBorders>
              <w:top w:val="nil"/>
              <w:left w:val="nil"/>
              <w:bottom w:val="single" w:sz="4" w:space="0" w:color="auto"/>
              <w:right w:val="nil"/>
            </w:tcBorders>
            <w:vAlign w:val="center"/>
            <w:hideMark/>
          </w:tcPr>
          <w:p w14:paraId="14A986D4" w14:textId="77777777" w:rsidR="00F01B73" w:rsidRPr="00DD5C90" w:rsidRDefault="00DD5C9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32</w:t>
            </w:r>
          </w:p>
        </w:tc>
        <w:tc>
          <w:tcPr>
            <w:tcW w:w="2268" w:type="dxa"/>
            <w:tcBorders>
              <w:top w:val="nil"/>
              <w:left w:val="nil"/>
              <w:bottom w:val="single" w:sz="4" w:space="0" w:color="auto"/>
              <w:right w:val="nil"/>
            </w:tcBorders>
            <w:vAlign w:val="center"/>
            <w:hideMark/>
          </w:tcPr>
          <w:p w14:paraId="46A63986" w14:textId="77777777" w:rsidR="00F01B73" w:rsidRPr="00CE28CC" w:rsidRDefault="00DD5C90" w:rsidP="007C1BE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1,</w:t>
            </w:r>
            <w:r>
              <w:rPr>
                <w:rFonts w:ascii="Times New Roman" w:hAnsi="Times New Roman" w:cs="Times New Roman"/>
                <w:sz w:val="28"/>
                <w:szCs w:val="28"/>
                <w:lang w:val="kk-KZ"/>
              </w:rPr>
              <w:t>53</w:t>
            </w:r>
            <w:r>
              <w:rPr>
                <w:rFonts w:ascii="Times New Roman" w:hAnsi="Times New Roman" w:cs="Times New Roman"/>
                <w:sz w:val="28"/>
                <w:szCs w:val="28"/>
              </w:rPr>
              <w:t xml:space="preserve"> (0,</w:t>
            </w:r>
            <w:r>
              <w:rPr>
                <w:rFonts w:ascii="Times New Roman" w:hAnsi="Times New Roman" w:cs="Times New Roman"/>
                <w:sz w:val="28"/>
                <w:szCs w:val="28"/>
                <w:lang w:val="kk-KZ"/>
              </w:rPr>
              <w:t>63</w:t>
            </w:r>
            <w:r>
              <w:rPr>
                <w:rFonts w:ascii="Times New Roman" w:hAnsi="Times New Roman" w:cs="Times New Roman"/>
                <w:sz w:val="28"/>
                <w:szCs w:val="28"/>
              </w:rPr>
              <w:t xml:space="preserve"> – </w:t>
            </w:r>
            <w:r>
              <w:rPr>
                <w:rFonts w:ascii="Times New Roman" w:hAnsi="Times New Roman" w:cs="Times New Roman"/>
                <w:sz w:val="28"/>
                <w:szCs w:val="28"/>
                <w:lang w:val="kk-KZ"/>
              </w:rPr>
              <w:t>3</w:t>
            </w:r>
            <w:r>
              <w:rPr>
                <w:rFonts w:ascii="Times New Roman" w:hAnsi="Times New Roman" w:cs="Times New Roman"/>
                <w:sz w:val="28"/>
                <w:szCs w:val="28"/>
              </w:rPr>
              <w:t>,</w:t>
            </w:r>
            <w:r>
              <w:rPr>
                <w:rFonts w:ascii="Times New Roman" w:hAnsi="Times New Roman" w:cs="Times New Roman"/>
                <w:sz w:val="28"/>
                <w:szCs w:val="28"/>
                <w:lang w:val="kk-KZ"/>
              </w:rPr>
              <w:t>72</w:t>
            </w:r>
            <w:r w:rsidR="00F01B73" w:rsidRPr="00CE28CC">
              <w:rPr>
                <w:rFonts w:ascii="Times New Roman" w:hAnsi="Times New Roman" w:cs="Times New Roman"/>
                <w:sz w:val="28"/>
                <w:szCs w:val="28"/>
              </w:rPr>
              <w:t>)</w:t>
            </w:r>
          </w:p>
        </w:tc>
        <w:tc>
          <w:tcPr>
            <w:tcW w:w="1383" w:type="dxa"/>
            <w:vMerge/>
            <w:tcBorders>
              <w:top w:val="single" w:sz="4" w:space="0" w:color="auto"/>
              <w:left w:val="nil"/>
              <w:bottom w:val="single" w:sz="4" w:space="0" w:color="auto"/>
              <w:right w:val="nil"/>
            </w:tcBorders>
            <w:vAlign w:val="center"/>
            <w:hideMark/>
          </w:tcPr>
          <w:p w14:paraId="71F9A098" w14:textId="77777777" w:rsidR="00F01B73" w:rsidRPr="00CE28CC" w:rsidRDefault="00F01B73" w:rsidP="007C1BEF">
            <w:pPr>
              <w:rPr>
                <w:rFonts w:ascii="Times New Roman" w:hAnsi="Times New Roman" w:cs="Times New Roman"/>
                <w:sz w:val="28"/>
                <w:szCs w:val="28"/>
                <w:lang w:eastAsia="en-US"/>
              </w:rPr>
            </w:pPr>
          </w:p>
        </w:tc>
      </w:tr>
      <w:tr w:rsidR="00F01B73" w:rsidRPr="00CE28CC" w14:paraId="046F3FDA" w14:textId="77777777" w:rsidTr="007C1BEF">
        <w:tc>
          <w:tcPr>
            <w:tcW w:w="1925" w:type="dxa"/>
            <w:vMerge w:val="restart"/>
            <w:tcBorders>
              <w:top w:val="single" w:sz="4" w:space="0" w:color="auto"/>
              <w:left w:val="nil"/>
              <w:bottom w:val="single" w:sz="12" w:space="0" w:color="auto"/>
              <w:right w:val="nil"/>
            </w:tcBorders>
            <w:vAlign w:val="center"/>
            <w:hideMark/>
          </w:tcPr>
          <w:p w14:paraId="6D0FFFA3" w14:textId="77777777" w:rsidR="00F01B73" w:rsidRPr="00CE28CC" w:rsidRDefault="00F01B73" w:rsidP="007C1BEF">
            <w:pPr>
              <w:autoSpaceDE w:val="0"/>
              <w:autoSpaceDN w:val="0"/>
              <w:adjustRightInd w:val="0"/>
              <w:jc w:val="both"/>
              <w:rPr>
                <w:rFonts w:ascii="Times New Roman" w:hAnsi="Times New Roman" w:cs="Times New Roman"/>
                <w:sz w:val="28"/>
                <w:szCs w:val="28"/>
                <w:lang w:eastAsia="en-US"/>
              </w:rPr>
            </w:pPr>
            <w:r w:rsidRPr="00CE28CC">
              <w:rPr>
                <w:rFonts w:ascii="Times New Roman" w:hAnsi="Times New Roman" w:cs="Times New Roman"/>
                <w:sz w:val="28"/>
                <w:szCs w:val="28"/>
                <w:lang w:val="en-US"/>
              </w:rPr>
              <w:t>GPX</w:t>
            </w:r>
            <w:r w:rsidRPr="00CE28CC">
              <w:rPr>
                <w:rFonts w:ascii="Times New Roman" w:hAnsi="Times New Roman" w:cs="Times New Roman"/>
                <w:sz w:val="28"/>
                <w:szCs w:val="28"/>
              </w:rPr>
              <w:t>4</w:t>
            </w:r>
            <w:r w:rsidRPr="00CE28CC">
              <w:rPr>
                <w:rFonts w:ascii="Times New Roman" w:hAnsi="Times New Roman" w:cs="Times New Roman"/>
                <w:sz w:val="28"/>
                <w:szCs w:val="28"/>
                <w:lang w:val="en-US"/>
              </w:rPr>
              <w:t> </w:t>
            </w:r>
            <w:r w:rsidRPr="00CE28CC">
              <w:rPr>
                <w:rFonts w:ascii="Times New Roman" w:hAnsi="Times New Roman" w:cs="Times New Roman"/>
                <w:sz w:val="28"/>
                <w:szCs w:val="28"/>
              </w:rPr>
              <w:t>718</w:t>
            </w:r>
            <w:r w:rsidRPr="00CE28CC">
              <w:rPr>
                <w:rFonts w:ascii="Times New Roman" w:hAnsi="Times New Roman" w:cs="Times New Roman"/>
                <w:sz w:val="28"/>
                <w:szCs w:val="28"/>
                <w:lang w:val="en-US"/>
              </w:rPr>
              <w:t>T</w:t>
            </w:r>
            <w:r w:rsidRPr="00CE28CC">
              <w:rPr>
                <w:rFonts w:ascii="Times New Roman" w:hAnsi="Times New Roman" w:cs="Times New Roman"/>
                <w:sz w:val="28"/>
                <w:szCs w:val="28"/>
              </w:rPr>
              <w:t>/</w:t>
            </w:r>
            <w:r w:rsidRPr="00CE28CC">
              <w:rPr>
                <w:rFonts w:ascii="Times New Roman" w:hAnsi="Times New Roman" w:cs="Times New Roman"/>
                <w:sz w:val="28"/>
                <w:szCs w:val="28"/>
                <w:lang w:val="en-US"/>
              </w:rPr>
              <w:t>C</w:t>
            </w:r>
            <w:r w:rsidRPr="00CE28CC">
              <w:rPr>
                <w:rFonts w:ascii="Times New Roman" w:hAnsi="Times New Roman" w:cs="Times New Roman"/>
                <w:sz w:val="28"/>
                <w:szCs w:val="28"/>
              </w:rPr>
              <w:t xml:space="preserve"> рецессивная модель</w:t>
            </w:r>
          </w:p>
        </w:tc>
        <w:tc>
          <w:tcPr>
            <w:tcW w:w="1302" w:type="dxa"/>
            <w:tcBorders>
              <w:top w:val="single" w:sz="4" w:space="0" w:color="auto"/>
              <w:left w:val="nil"/>
              <w:bottom w:val="nil"/>
              <w:right w:val="nil"/>
            </w:tcBorders>
            <w:vAlign w:val="center"/>
            <w:hideMark/>
          </w:tcPr>
          <w:p w14:paraId="19CEFD2A" w14:textId="77777777" w:rsidR="00F01B73" w:rsidRPr="00CE28CC" w:rsidRDefault="00F01B73" w:rsidP="007C1BEF">
            <w:pPr>
              <w:autoSpaceDE w:val="0"/>
              <w:autoSpaceDN w:val="0"/>
              <w:adjustRightInd w:val="0"/>
              <w:jc w:val="center"/>
              <w:rPr>
                <w:rFonts w:ascii="Times New Roman" w:hAnsi="Times New Roman" w:cs="Times New Roman"/>
                <w:sz w:val="28"/>
                <w:szCs w:val="28"/>
                <w:lang w:eastAsia="en-US"/>
              </w:rPr>
            </w:pPr>
            <w:proofErr w:type="gramStart"/>
            <w:r w:rsidRPr="00CE28CC">
              <w:rPr>
                <w:rFonts w:ascii="Times New Roman" w:hAnsi="Times New Roman" w:cs="Times New Roman"/>
                <w:sz w:val="28"/>
                <w:szCs w:val="28"/>
              </w:rPr>
              <w:t>ТТ</w:t>
            </w:r>
            <w:proofErr w:type="gramEnd"/>
          </w:p>
        </w:tc>
        <w:tc>
          <w:tcPr>
            <w:tcW w:w="1417" w:type="dxa"/>
            <w:tcBorders>
              <w:top w:val="single" w:sz="4" w:space="0" w:color="auto"/>
              <w:left w:val="nil"/>
              <w:bottom w:val="nil"/>
              <w:right w:val="nil"/>
            </w:tcBorders>
            <w:vAlign w:val="center"/>
            <w:hideMark/>
          </w:tcPr>
          <w:p w14:paraId="34D2EBEE" w14:textId="77777777" w:rsidR="00F01B73" w:rsidRPr="00DD5C90" w:rsidRDefault="00DD5C9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7</w:t>
            </w:r>
          </w:p>
        </w:tc>
        <w:tc>
          <w:tcPr>
            <w:tcW w:w="1276" w:type="dxa"/>
            <w:tcBorders>
              <w:top w:val="single" w:sz="4" w:space="0" w:color="auto"/>
              <w:left w:val="nil"/>
              <w:bottom w:val="nil"/>
              <w:right w:val="nil"/>
            </w:tcBorders>
            <w:vAlign w:val="center"/>
            <w:hideMark/>
          </w:tcPr>
          <w:p w14:paraId="1AB1E1BB" w14:textId="77777777" w:rsidR="00F01B73" w:rsidRPr="00DD5C90" w:rsidRDefault="00DD5C9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19</w:t>
            </w:r>
          </w:p>
        </w:tc>
        <w:tc>
          <w:tcPr>
            <w:tcW w:w="2268" w:type="dxa"/>
            <w:tcBorders>
              <w:top w:val="single" w:sz="4" w:space="0" w:color="auto"/>
              <w:left w:val="nil"/>
              <w:bottom w:val="nil"/>
              <w:right w:val="nil"/>
            </w:tcBorders>
            <w:vAlign w:val="center"/>
            <w:hideMark/>
          </w:tcPr>
          <w:p w14:paraId="352D755C" w14:textId="77777777" w:rsidR="00F01B73" w:rsidRPr="00CE28CC" w:rsidRDefault="00DD5C90" w:rsidP="007C1BE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lang w:val="kk-KZ"/>
              </w:rPr>
              <w:t>1</w:t>
            </w:r>
            <w:r>
              <w:rPr>
                <w:rFonts w:ascii="Times New Roman" w:hAnsi="Times New Roman" w:cs="Times New Roman"/>
                <w:sz w:val="28"/>
                <w:szCs w:val="28"/>
              </w:rPr>
              <w:t>,</w:t>
            </w:r>
            <w:r>
              <w:rPr>
                <w:rFonts w:ascii="Times New Roman" w:hAnsi="Times New Roman" w:cs="Times New Roman"/>
                <w:sz w:val="28"/>
                <w:szCs w:val="28"/>
                <w:lang w:val="kk-KZ"/>
              </w:rPr>
              <w:t>20</w:t>
            </w:r>
            <w:r>
              <w:rPr>
                <w:rFonts w:ascii="Times New Roman" w:hAnsi="Times New Roman" w:cs="Times New Roman"/>
                <w:sz w:val="28"/>
                <w:szCs w:val="28"/>
              </w:rPr>
              <w:t xml:space="preserve"> (0,</w:t>
            </w:r>
            <w:r>
              <w:rPr>
                <w:rFonts w:ascii="Times New Roman" w:hAnsi="Times New Roman" w:cs="Times New Roman"/>
                <w:sz w:val="28"/>
                <w:szCs w:val="28"/>
                <w:lang w:val="kk-KZ"/>
              </w:rPr>
              <w:t>44</w:t>
            </w:r>
            <w:r>
              <w:rPr>
                <w:rFonts w:ascii="Times New Roman" w:hAnsi="Times New Roman" w:cs="Times New Roman"/>
                <w:sz w:val="28"/>
                <w:szCs w:val="28"/>
              </w:rPr>
              <w:t xml:space="preserve"> – </w:t>
            </w:r>
            <w:r>
              <w:rPr>
                <w:rFonts w:ascii="Times New Roman" w:hAnsi="Times New Roman" w:cs="Times New Roman"/>
                <w:sz w:val="28"/>
                <w:szCs w:val="28"/>
                <w:lang w:val="kk-KZ"/>
              </w:rPr>
              <w:t>3</w:t>
            </w:r>
            <w:r>
              <w:rPr>
                <w:rFonts w:ascii="Times New Roman" w:hAnsi="Times New Roman" w:cs="Times New Roman"/>
                <w:sz w:val="28"/>
                <w:szCs w:val="28"/>
              </w:rPr>
              <w:t>,</w:t>
            </w:r>
            <w:r>
              <w:rPr>
                <w:rFonts w:ascii="Times New Roman" w:hAnsi="Times New Roman" w:cs="Times New Roman"/>
                <w:sz w:val="28"/>
                <w:szCs w:val="28"/>
                <w:lang w:val="kk-KZ"/>
              </w:rPr>
              <w:t>29</w:t>
            </w:r>
            <w:r w:rsidR="00F01B73" w:rsidRPr="00CE28CC">
              <w:rPr>
                <w:rFonts w:ascii="Times New Roman" w:hAnsi="Times New Roman" w:cs="Times New Roman"/>
                <w:sz w:val="28"/>
                <w:szCs w:val="28"/>
              </w:rPr>
              <w:t>)</w:t>
            </w:r>
          </w:p>
        </w:tc>
        <w:tc>
          <w:tcPr>
            <w:tcW w:w="1383" w:type="dxa"/>
            <w:vMerge w:val="restart"/>
            <w:tcBorders>
              <w:top w:val="single" w:sz="4" w:space="0" w:color="auto"/>
              <w:left w:val="nil"/>
              <w:bottom w:val="single" w:sz="12" w:space="0" w:color="auto"/>
              <w:right w:val="nil"/>
            </w:tcBorders>
            <w:vAlign w:val="center"/>
            <w:hideMark/>
          </w:tcPr>
          <w:p w14:paraId="2BFC2DA1" w14:textId="77777777" w:rsidR="00F01B73" w:rsidRPr="00DD5C90" w:rsidRDefault="00DD5C9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rPr>
              <w:t>0,</w:t>
            </w:r>
            <w:r>
              <w:rPr>
                <w:rFonts w:ascii="Times New Roman" w:hAnsi="Times New Roman" w:cs="Times New Roman"/>
                <w:sz w:val="28"/>
                <w:szCs w:val="28"/>
                <w:lang w:val="kk-KZ"/>
              </w:rPr>
              <w:t>7</w:t>
            </w:r>
          </w:p>
        </w:tc>
      </w:tr>
      <w:tr w:rsidR="00F01B73" w:rsidRPr="00CE28CC" w14:paraId="73DD4F49" w14:textId="77777777" w:rsidTr="00DD5C90">
        <w:tc>
          <w:tcPr>
            <w:tcW w:w="1925" w:type="dxa"/>
            <w:vMerge/>
            <w:tcBorders>
              <w:top w:val="single" w:sz="4" w:space="0" w:color="auto"/>
              <w:left w:val="nil"/>
              <w:bottom w:val="single" w:sz="4" w:space="0" w:color="auto"/>
              <w:right w:val="nil"/>
            </w:tcBorders>
            <w:vAlign w:val="center"/>
            <w:hideMark/>
          </w:tcPr>
          <w:p w14:paraId="3AF130D0" w14:textId="77777777" w:rsidR="00F01B73" w:rsidRPr="00CE28CC" w:rsidRDefault="00F01B73" w:rsidP="007C1BEF">
            <w:pPr>
              <w:rPr>
                <w:rFonts w:ascii="Times New Roman" w:hAnsi="Times New Roman" w:cs="Times New Roman"/>
                <w:sz w:val="28"/>
                <w:szCs w:val="28"/>
                <w:lang w:eastAsia="en-US"/>
              </w:rPr>
            </w:pPr>
          </w:p>
        </w:tc>
        <w:tc>
          <w:tcPr>
            <w:tcW w:w="1302" w:type="dxa"/>
            <w:tcBorders>
              <w:top w:val="nil"/>
              <w:left w:val="nil"/>
              <w:bottom w:val="nil"/>
              <w:right w:val="nil"/>
            </w:tcBorders>
            <w:vAlign w:val="center"/>
            <w:hideMark/>
          </w:tcPr>
          <w:p w14:paraId="51EA7241" w14:textId="77777777" w:rsidR="00F01B73" w:rsidRPr="00CE28CC" w:rsidRDefault="00F01B73"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ТС + СС</w:t>
            </w:r>
          </w:p>
        </w:tc>
        <w:tc>
          <w:tcPr>
            <w:tcW w:w="1417" w:type="dxa"/>
            <w:tcBorders>
              <w:top w:val="nil"/>
              <w:left w:val="nil"/>
              <w:bottom w:val="nil"/>
              <w:right w:val="nil"/>
            </w:tcBorders>
            <w:vAlign w:val="center"/>
            <w:hideMark/>
          </w:tcPr>
          <w:p w14:paraId="2A2E0786" w14:textId="77777777" w:rsidR="00F01B73" w:rsidRPr="00DD5C90" w:rsidRDefault="00DD5C9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19</w:t>
            </w:r>
          </w:p>
        </w:tc>
        <w:tc>
          <w:tcPr>
            <w:tcW w:w="1276" w:type="dxa"/>
            <w:tcBorders>
              <w:top w:val="nil"/>
              <w:left w:val="nil"/>
              <w:bottom w:val="nil"/>
              <w:right w:val="nil"/>
            </w:tcBorders>
            <w:vAlign w:val="center"/>
            <w:hideMark/>
          </w:tcPr>
          <w:p w14:paraId="42E36656" w14:textId="77777777" w:rsidR="00F01B73" w:rsidRPr="00DD5C90" w:rsidRDefault="00DD5C90" w:rsidP="007C1BEF">
            <w:pPr>
              <w:autoSpaceDE w:val="0"/>
              <w:autoSpaceDN w:val="0"/>
              <w:adjustRightInd w:val="0"/>
              <w:jc w:val="center"/>
              <w:rPr>
                <w:rFonts w:ascii="Times New Roman" w:hAnsi="Times New Roman" w:cs="Times New Roman"/>
                <w:sz w:val="28"/>
                <w:szCs w:val="28"/>
                <w:lang w:val="kk-KZ" w:eastAsia="en-US"/>
              </w:rPr>
            </w:pPr>
            <w:r>
              <w:rPr>
                <w:rFonts w:ascii="Times New Roman" w:hAnsi="Times New Roman" w:cs="Times New Roman"/>
                <w:sz w:val="28"/>
                <w:szCs w:val="28"/>
                <w:lang w:val="kk-KZ"/>
              </w:rPr>
              <w:t>62</w:t>
            </w:r>
          </w:p>
        </w:tc>
        <w:tc>
          <w:tcPr>
            <w:tcW w:w="2268" w:type="dxa"/>
            <w:tcBorders>
              <w:top w:val="nil"/>
              <w:left w:val="nil"/>
              <w:bottom w:val="nil"/>
              <w:right w:val="nil"/>
            </w:tcBorders>
            <w:vAlign w:val="center"/>
            <w:hideMark/>
          </w:tcPr>
          <w:p w14:paraId="28D9D619" w14:textId="77777777" w:rsidR="00F01B73" w:rsidRPr="00CE28CC" w:rsidRDefault="00DD5C90" w:rsidP="007C1BEF">
            <w:pPr>
              <w:autoSpaceDE w:val="0"/>
              <w:autoSpaceDN w:val="0"/>
              <w:adjustRightInd w:val="0"/>
              <w:jc w:val="center"/>
              <w:rPr>
                <w:rFonts w:ascii="Times New Roman" w:hAnsi="Times New Roman" w:cs="Times New Roman"/>
                <w:sz w:val="28"/>
                <w:szCs w:val="28"/>
                <w:lang w:val="en-US" w:eastAsia="en-US"/>
              </w:rPr>
            </w:pPr>
            <w:r>
              <w:rPr>
                <w:rFonts w:ascii="Times New Roman" w:hAnsi="Times New Roman" w:cs="Times New Roman"/>
                <w:sz w:val="28"/>
                <w:szCs w:val="28"/>
                <w:lang w:val="kk-KZ"/>
              </w:rPr>
              <w:t>0</w:t>
            </w:r>
            <w:r>
              <w:rPr>
                <w:rFonts w:ascii="Times New Roman" w:hAnsi="Times New Roman" w:cs="Times New Roman"/>
                <w:sz w:val="28"/>
                <w:szCs w:val="28"/>
              </w:rPr>
              <w:t>,</w:t>
            </w:r>
            <w:r>
              <w:rPr>
                <w:rFonts w:ascii="Times New Roman" w:hAnsi="Times New Roman" w:cs="Times New Roman"/>
                <w:sz w:val="28"/>
                <w:szCs w:val="28"/>
                <w:lang w:val="kk-KZ"/>
              </w:rPr>
              <w:t>83</w:t>
            </w:r>
            <w:r w:rsidR="00F01B73" w:rsidRPr="00CE28CC">
              <w:rPr>
                <w:rFonts w:ascii="Times New Roman" w:hAnsi="Times New Roman" w:cs="Times New Roman"/>
                <w:sz w:val="28"/>
                <w:szCs w:val="28"/>
                <w:lang w:val="en-US"/>
              </w:rPr>
              <w:t xml:space="preserve"> (</w:t>
            </w:r>
            <w:r>
              <w:rPr>
                <w:rFonts w:ascii="Times New Roman" w:hAnsi="Times New Roman" w:cs="Times New Roman"/>
                <w:sz w:val="28"/>
                <w:szCs w:val="28"/>
              </w:rPr>
              <w:t>0,</w:t>
            </w:r>
            <w:r>
              <w:rPr>
                <w:rFonts w:ascii="Times New Roman" w:hAnsi="Times New Roman" w:cs="Times New Roman"/>
                <w:sz w:val="28"/>
                <w:szCs w:val="28"/>
                <w:lang w:val="kk-KZ"/>
              </w:rPr>
              <w:t>30</w:t>
            </w:r>
            <w:r w:rsidR="00F01B73" w:rsidRPr="00CE28CC">
              <w:rPr>
                <w:rFonts w:ascii="Times New Roman" w:hAnsi="Times New Roman" w:cs="Times New Roman"/>
                <w:sz w:val="28"/>
                <w:szCs w:val="28"/>
                <w:lang w:val="en-US"/>
              </w:rPr>
              <w:t xml:space="preserve"> – </w:t>
            </w:r>
            <w:r>
              <w:rPr>
                <w:rFonts w:ascii="Times New Roman" w:hAnsi="Times New Roman" w:cs="Times New Roman"/>
                <w:sz w:val="28"/>
                <w:szCs w:val="28"/>
              </w:rPr>
              <w:t>2,</w:t>
            </w:r>
            <w:r>
              <w:rPr>
                <w:rFonts w:ascii="Times New Roman" w:hAnsi="Times New Roman" w:cs="Times New Roman"/>
                <w:sz w:val="28"/>
                <w:szCs w:val="28"/>
                <w:lang w:val="kk-KZ"/>
              </w:rPr>
              <w:t>28</w:t>
            </w:r>
            <w:r w:rsidR="00F01B73" w:rsidRPr="00CE28CC">
              <w:rPr>
                <w:rFonts w:ascii="Times New Roman" w:hAnsi="Times New Roman" w:cs="Times New Roman"/>
                <w:sz w:val="28"/>
                <w:szCs w:val="28"/>
                <w:lang w:val="en-US"/>
              </w:rPr>
              <w:t>)</w:t>
            </w:r>
          </w:p>
        </w:tc>
        <w:tc>
          <w:tcPr>
            <w:tcW w:w="1383" w:type="dxa"/>
            <w:vMerge/>
            <w:tcBorders>
              <w:top w:val="single" w:sz="4" w:space="0" w:color="auto"/>
              <w:left w:val="nil"/>
              <w:bottom w:val="single" w:sz="4" w:space="0" w:color="auto"/>
              <w:right w:val="nil"/>
            </w:tcBorders>
            <w:vAlign w:val="center"/>
            <w:hideMark/>
          </w:tcPr>
          <w:p w14:paraId="47F7434A" w14:textId="77777777" w:rsidR="00F01B73" w:rsidRPr="00CE28CC" w:rsidRDefault="00F01B73" w:rsidP="007C1BEF">
            <w:pPr>
              <w:rPr>
                <w:rFonts w:ascii="Times New Roman" w:hAnsi="Times New Roman" w:cs="Times New Roman"/>
                <w:sz w:val="28"/>
                <w:szCs w:val="28"/>
                <w:lang w:eastAsia="en-US"/>
              </w:rPr>
            </w:pPr>
          </w:p>
        </w:tc>
      </w:tr>
      <w:tr w:rsidR="00DD5C90" w:rsidRPr="00CE28CC" w14:paraId="4E543929" w14:textId="77777777" w:rsidTr="007C1BEF">
        <w:tc>
          <w:tcPr>
            <w:tcW w:w="9571" w:type="dxa"/>
            <w:gridSpan w:val="6"/>
            <w:tcBorders>
              <w:top w:val="single" w:sz="4" w:space="0" w:color="auto"/>
              <w:left w:val="nil"/>
              <w:bottom w:val="single" w:sz="4" w:space="0" w:color="auto"/>
              <w:right w:val="nil"/>
            </w:tcBorders>
            <w:vAlign w:val="center"/>
          </w:tcPr>
          <w:p w14:paraId="0C37A8D2" w14:textId="77777777" w:rsidR="00DD5C90" w:rsidRPr="00DD5C90" w:rsidRDefault="00DD5C90" w:rsidP="00DD5C90">
            <w:pPr>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Возраст </w:t>
            </w:r>
            <w:r w:rsidRPr="00DD5C90">
              <w:rPr>
                <w:rFonts w:ascii="Times New Roman" w:hAnsi="Times New Roman" w:cs="Times New Roman"/>
                <w:sz w:val="28"/>
                <w:szCs w:val="28"/>
                <w:lang w:val="kk-KZ"/>
              </w:rPr>
              <w:t>&gt;45</w:t>
            </w:r>
          </w:p>
        </w:tc>
      </w:tr>
      <w:tr w:rsidR="00B955D4" w:rsidRPr="00CE28CC" w14:paraId="38D934D9" w14:textId="77777777" w:rsidTr="007C1BEF">
        <w:tc>
          <w:tcPr>
            <w:tcW w:w="1925" w:type="dxa"/>
            <w:vMerge w:val="restart"/>
            <w:tcBorders>
              <w:top w:val="single" w:sz="4" w:space="0" w:color="auto"/>
              <w:left w:val="nil"/>
              <w:right w:val="nil"/>
            </w:tcBorders>
            <w:vAlign w:val="center"/>
          </w:tcPr>
          <w:p w14:paraId="1021AE91" w14:textId="77777777" w:rsidR="00B955D4" w:rsidRDefault="00B955D4" w:rsidP="007C1BEF">
            <w:pPr>
              <w:rPr>
                <w:rFonts w:ascii="Times New Roman" w:hAnsi="Times New Roman" w:cs="Times New Roman"/>
                <w:sz w:val="28"/>
                <w:szCs w:val="28"/>
                <w:lang w:val="kk-KZ"/>
              </w:rPr>
            </w:pPr>
            <w:r w:rsidRPr="00DD5C90">
              <w:rPr>
                <w:rFonts w:ascii="Times New Roman" w:hAnsi="Times New Roman" w:cs="Times New Roman"/>
                <w:sz w:val="28"/>
                <w:szCs w:val="28"/>
              </w:rPr>
              <w:t>GPX4 718T/C</w:t>
            </w:r>
          </w:p>
          <w:p w14:paraId="7732ADE4" w14:textId="77777777" w:rsidR="00B955D4" w:rsidRPr="00DD5C90" w:rsidRDefault="00B955D4" w:rsidP="007C1BEF">
            <w:pPr>
              <w:rPr>
                <w:rFonts w:ascii="Times New Roman" w:hAnsi="Times New Roman" w:cs="Times New Roman"/>
                <w:sz w:val="28"/>
                <w:szCs w:val="28"/>
                <w:lang w:val="kk-KZ"/>
              </w:rPr>
            </w:pPr>
            <w:r>
              <w:rPr>
                <w:rFonts w:ascii="Times New Roman" w:hAnsi="Times New Roman" w:cs="Times New Roman"/>
                <w:sz w:val="28"/>
                <w:szCs w:val="28"/>
                <w:lang w:val="kk-KZ"/>
              </w:rPr>
              <w:t>Мультипликативная модель</w:t>
            </w:r>
          </w:p>
        </w:tc>
        <w:tc>
          <w:tcPr>
            <w:tcW w:w="1302" w:type="dxa"/>
            <w:tcBorders>
              <w:top w:val="nil"/>
              <w:left w:val="nil"/>
              <w:bottom w:val="nil"/>
              <w:right w:val="nil"/>
            </w:tcBorders>
            <w:vAlign w:val="center"/>
          </w:tcPr>
          <w:p w14:paraId="6E45ED06" w14:textId="77777777" w:rsidR="00B955D4" w:rsidRDefault="00B955D4" w:rsidP="007C1BEF">
            <w:pPr>
              <w:autoSpaceDE w:val="0"/>
              <w:autoSpaceDN w:val="0"/>
              <w:adjustRightInd w:val="0"/>
              <w:jc w:val="center"/>
              <w:rPr>
                <w:rFonts w:ascii="Times New Roman" w:hAnsi="Times New Roman" w:cs="Times New Roman"/>
                <w:i/>
                <w:sz w:val="28"/>
                <w:szCs w:val="28"/>
                <w:lang w:val="kk-KZ"/>
              </w:rPr>
            </w:pPr>
            <w:r w:rsidRPr="00DD5C90">
              <w:rPr>
                <w:rFonts w:ascii="Times New Roman" w:hAnsi="Times New Roman" w:cs="Times New Roman"/>
                <w:i/>
                <w:sz w:val="28"/>
                <w:szCs w:val="28"/>
              </w:rPr>
              <w:t>Т</w:t>
            </w:r>
          </w:p>
          <w:p w14:paraId="0BA30049" w14:textId="77777777" w:rsidR="00654E3E" w:rsidRPr="00654E3E" w:rsidRDefault="00654E3E" w:rsidP="007C1BEF">
            <w:pPr>
              <w:autoSpaceDE w:val="0"/>
              <w:autoSpaceDN w:val="0"/>
              <w:adjustRightInd w:val="0"/>
              <w:jc w:val="center"/>
              <w:rPr>
                <w:rFonts w:ascii="Times New Roman" w:hAnsi="Times New Roman" w:cs="Times New Roman"/>
                <w:i/>
                <w:sz w:val="28"/>
                <w:szCs w:val="28"/>
                <w:lang w:val="kk-KZ"/>
              </w:rPr>
            </w:pPr>
            <w:r>
              <w:rPr>
                <w:rFonts w:ascii="Times New Roman" w:hAnsi="Times New Roman" w:cs="Times New Roman"/>
                <w:i/>
                <w:sz w:val="28"/>
                <w:szCs w:val="28"/>
                <w:lang w:val="kk-KZ"/>
              </w:rPr>
              <w:t>аллель</w:t>
            </w:r>
          </w:p>
        </w:tc>
        <w:tc>
          <w:tcPr>
            <w:tcW w:w="1417" w:type="dxa"/>
            <w:tcBorders>
              <w:top w:val="nil"/>
              <w:left w:val="nil"/>
              <w:bottom w:val="nil"/>
              <w:right w:val="nil"/>
            </w:tcBorders>
            <w:vAlign w:val="center"/>
          </w:tcPr>
          <w:p w14:paraId="074EA2CD" w14:textId="77777777" w:rsidR="00B955D4" w:rsidRDefault="00B955D4" w:rsidP="007C1BEF">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134</w:t>
            </w:r>
          </w:p>
        </w:tc>
        <w:tc>
          <w:tcPr>
            <w:tcW w:w="1276" w:type="dxa"/>
            <w:tcBorders>
              <w:top w:val="nil"/>
              <w:left w:val="nil"/>
              <w:bottom w:val="nil"/>
              <w:right w:val="nil"/>
            </w:tcBorders>
            <w:vAlign w:val="center"/>
          </w:tcPr>
          <w:p w14:paraId="6EC84160" w14:textId="77777777" w:rsidR="00B955D4" w:rsidRDefault="00B955D4" w:rsidP="007C1BEF">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117</w:t>
            </w:r>
          </w:p>
        </w:tc>
        <w:tc>
          <w:tcPr>
            <w:tcW w:w="2268" w:type="dxa"/>
            <w:tcBorders>
              <w:top w:val="nil"/>
              <w:left w:val="nil"/>
              <w:bottom w:val="nil"/>
              <w:right w:val="nil"/>
            </w:tcBorders>
            <w:vAlign w:val="center"/>
          </w:tcPr>
          <w:p w14:paraId="1380F4D7" w14:textId="77777777" w:rsidR="00B955D4" w:rsidRDefault="00B955D4" w:rsidP="007C1BEF">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0,78 (</w:t>
            </w:r>
            <w:r>
              <w:rPr>
                <w:rFonts w:ascii="Times New Roman" w:hAnsi="Times New Roman" w:cs="Times New Roman"/>
                <w:sz w:val="28"/>
                <w:szCs w:val="28"/>
              </w:rPr>
              <w:t>0,</w:t>
            </w:r>
            <w:r>
              <w:rPr>
                <w:rFonts w:ascii="Times New Roman" w:hAnsi="Times New Roman" w:cs="Times New Roman"/>
                <w:sz w:val="28"/>
                <w:szCs w:val="28"/>
                <w:lang w:val="kk-KZ"/>
              </w:rPr>
              <w:t>62</w:t>
            </w:r>
            <w:r>
              <w:rPr>
                <w:rFonts w:ascii="Times New Roman" w:hAnsi="Times New Roman" w:cs="Times New Roman"/>
                <w:sz w:val="28"/>
                <w:szCs w:val="28"/>
              </w:rPr>
              <w:t xml:space="preserve"> – </w:t>
            </w:r>
            <w:r>
              <w:rPr>
                <w:rFonts w:ascii="Times New Roman" w:hAnsi="Times New Roman" w:cs="Times New Roman"/>
                <w:sz w:val="28"/>
                <w:szCs w:val="28"/>
                <w:lang w:val="kk-KZ"/>
              </w:rPr>
              <w:t>0</w:t>
            </w:r>
            <w:r>
              <w:rPr>
                <w:rFonts w:ascii="Times New Roman" w:hAnsi="Times New Roman" w:cs="Times New Roman"/>
                <w:sz w:val="28"/>
                <w:szCs w:val="28"/>
              </w:rPr>
              <w:t>,</w:t>
            </w:r>
            <w:r>
              <w:rPr>
                <w:rFonts w:ascii="Times New Roman" w:hAnsi="Times New Roman" w:cs="Times New Roman"/>
                <w:sz w:val="28"/>
                <w:szCs w:val="28"/>
                <w:lang w:val="kk-KZ"/>
              </w:rPr>
              <w:t>98)</w:t>
            </w:r>
          </w:p>
        </w:tc>
        <w:tc>
          <w:tcPr>
            <w:tcW w:w="1383" w:type="dxa"/>
            <w:vMerge w:val="restart"/>
            <w:tcBorders>
              <w:top w:val="single" w:sz="4" w:space="0" w:color="auto"/>
              <w:left w:val="nil"/>
              <w:right w:val="nil"/>
            </w:tcBorders>
            <w:vAlign w:val="center"/>
          </w:tcPr>
          <w:p w14:paraId="553DA469" w14:textId="77777777" w:rsidR="00B955D4" w:rsidRPr="00B955D4" w:rsidRDefault="00B955D4" w:rsidP="00B955D4">
            <w:pPr>
              <w:jc w:val="center"/>
              <w:rPr>
                <w:rFonts w:ascii="Times New Roman" w:hAnsi="Times New Roman" w:cs="Times New Roman"/>
                <w:sz w:val="28"/>
                <w:szCs w:val="28"/>
                <w:u w:val="single"/>
                <w:lang w:val="kk-KZ"/>
              </w:rPr>
            </w:pPr>
            <w:r w:rsidRPr="00B955D4">
              <w:rPr>
                <w:rFonts w:ascii="Times New Roman" w:hAnsi="Times New Roman" w:cs="Times New Roman"/>
                <w:sz w:val="28"/>
                <w:szCs w:val="28"/>
                <w:u w:val="single"/>
                <w:lang w:val="kk-KZ"/>
              </w:rPr>
              <w:t>0,03</w:t>
            </w:r>
          </w:p>
        </w:tc>
      </w:tr>
      <w:tr w:rsidR="00B955D4" w:rsidRPr="00CE28CC" w14:paraId="5CAD696E" w14:textId="77777777" w:rsidTr="00B955D4">
        <w:tc>
          <w:tcPr>
            <w:tcW w:w="1925" w:type="dxa"/>
            <w:vMerge/>
            <w:tcBorders>
              <w:left w:val="nil"/>
              <w:bottom w:val="single" w:sz="4" w:space="0" w:color="auto"/>
              <w:right w:val="nil"/>
            </w:tcBorders>
            <w:vAlign w:val="center"/>
          </w:tcPr>
          <w:p w14:paraId="7FCD4777" w14:textId="77777777" w:rsidR="00B955D4" w:rsidRPr="00DD5C90" w:rsidRDefault="00B955D4" w:rsidP="007C1BEF">
            <w:pPr>
              <w:rPr>
                <w:rFonts w:ascii="Times New Roman" w:hAnsi="Times New Roman" w:cs="Times New Roman"/>
                <w:sz w:val="28"/>
                <w:szCs w:val="28"/>
              </w:rPr>
            </w:pPr>
          </w:p>
        </w:tc>
        <w:tc>
          <w:tcPr>
            <w:tcW w:w="1302" w:type="dxa"/>
            <w:tcBorders>
              <w:top w:val="nil"/>
              <w:left w:val="nil"/>
              <w:bottom w:val="single" w:sz="4" w:space="0" w:color="auto"/>
              <w:right w:val="nil"/>
            </w:tcBorders>
            <w:vAlign w:val="center"/>
          </w:tcPr>
          <w:p w14:paraId="013B89E2" w14:textId="77777777" w:rsidR="00B955D4" w:rsidRDefault="00B955D4" w:rsidP="007C1BEF">
            <w:pPr>
              <w:autoSpaceDE w:val="0"/>
              <w:autoSpaceDN w:val="0"/>
              <w:adjustRightInd w:val="0"/>
              <w:jc w:val="center"/>
              <w:rPr>
                <w:rFonts w:ascii="Times New Roman" w:hAnsi="Times New Roman" w:cs="Times New Roman"/>
                <w:i/>
                <w:sz w:val="28"/>
                <w:szCs w:val="28"/>
                <w:lang w:val="kk-KZ"/>
              </w:rPr>
            </w:pPr>
            <w:r w:rsidRPr="00DD5C90">
              <w:rPr>
                <w:rFonts w:ascii="Times New Roman" w:hAnsi="Times New Roman" w:cs="Times New Roman"/>
                <w:i/>
                <w:sz w:val="28"/>
                <w:szCs w:val="28"/>
              </w:rPr>
              <w:t>С</w:t>
            </w:r>
          </w:p>
          <w:p w14:paraId="64255B12" w14:textId="77777777" w:rsidR="00654E3E" w:rsidRPr="00654E3E" w:rsidRDefault="00654E3E" w:rsidP="007C1BEF">
            <w:pPr>
              <w:autoSpaceDE w:val="0"/>
              <w:autoSpaceDN w:val="0"/>
              <w:adjustRightInd w:val="0"/>
              <w:jc w:val="center"/>
              <w:rPr>
                <w:rFonts w:ascii="Times New Roman" w:hAnsi="Times New Roman" w:cs="Times New Roman"/>
                <w:i/>
                <w:sz w:val="28"/>
                <w:szCs w:val="28"/>
                <w:lang w:val="kk-KZ"/>
              </w:rPr>
            </w:pPr>
            <w:r>
              <w:rPr>
                <w:rFonts w:ascii="Times New Roman" w:hAnsi="Times New Roman" w:cs="Times New Roman"/>
                <w:i/>
                <w:sz w:val="28"/>
                <w:szCs w:val="28"/>
                <w:lang w:val="kk-KZ"/>
              </w:rPr>
              <w:t>аллель</w:t>
            </w:r>
          </w:p>
        </w:tc>
        <w:tc>
          <w:tcPr>
            <w:tcW w:w="1417" w:type="dxa"/>
            <w:tcBorders>
              <w:top w:val="nil"/>
              <w:left w:val="nil"/>
              <w:bottom w:val="single" w:sz="4" w:space="0" w:color="auto"/>
              <w:right w:val="nil"/>
            </w:tcBorders>
            <w:vAlign w:val="center"/>
          </w:tcPr>
          <w:p w14:paraId="0823B5AF" w14:textId="77777777" w:rsidR="00B955D4" w:rsidRDefault="00B955D4" w:rsidP="007C1BEF">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201</w:t>
            </w:r>
          </w:p>
        </w:tc>
        <w:tc>
          <w:tcPr>
            <w:tcW w:w="1276" w:type="dxa"/>
            <w:tcBorders>
              <w:top w:val="nil"/>
              <w:left w:val="nil"/>
              <w:bottom w:val="single" w:sz="4" w:space="0" w:color="auto"/>
              <w:right w:val="nil"/>
            </w:tcBorders>
            <w:vAlign w:val="center"/>
          </w:tcPr>
          <w:p w14:paraId="5CFDA7FB" w14:textId="77777777" w:rsidR="00B955D4" w:rsidRDefault="00B955D4" w:rsidP="007C1BEF">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143</w:t>
            </w:r>
          </w:p>
        </w:tc>
        <w:tc>
          <w:tcPr>
            <w:tcW w:w="2268" w:type="dxa"/>
            <w:tcBorders>
              <w:top w:val="nil"/>
              <w:left w:val="nil"/>
              <w:bottom w:val="single" w:sz="4" w:space="0" w:color="auto"/>
              <w:right w:val="nil"/>
            </w:tcBorders>
            <w:vAlign w:val="center"/>
          </w:tcPr>
          <w:p w14:paraId="0A2224E0" w14:textId="77777777" w:rsidR="00B955D4" w:rsidRDefault="00B955D4" w:rsidP="007C1BEF">
            <w:pPr>
              <w:autoSpaceDE w:val="0"/>
              <w:autoSpaceDN w:val="0"/>
              <w:adjustRightInd w:val="0"/>
              <w:jc w:val="center"/>
              <w:rPr>
                <w:rFonts w:ascii="Times New Roman" w:hAnsi="Times New Roman" w:cs="Times New Roman"/>
                <w:sz w:val="28"/>
                <w:szCs w:val="28"/>
                <w:lang w:val="kk-KZ"/>
              </w:rPr>
            </w:pPr>
            <w:r w:rsidRPr="00B955D4">
              <w:rPr>
                <w:rFonts w:ascii="Times New Roman" w:hAnsi="Times New Roman" w:cs="Times New Roman"/>
                <w:sz w:val="28"/>
                <w:szCs w:val="28"/>
                <w:u w:val="single"/>
                <w:lang w:val="kk-KZ"/>
              </w:rPr>
              <w:t>1,28</w:t>
            </w:r>
            <w:r>
              <w:rPr>
                <w:rFonts w:ascii="Times New Roman" w:hAnsi="Times New Roman" w:cs="Times New Roman"/>
                <w:sz w:val="28"/>
                <w:szCs w:val="28"/>
                <w:lang w:val="kk-KZ"/>
              </w:rPr>
              <w:t xml:space="preserve"> (1</w:t>
            </w:r>
            <w:r>
              <w:rPr>
                <w:rFonts w:ascii="Times New Roman" w:hAnsi="Times New Roman" w:cs="Times New Roman"/>
                <w:sz w:val="28"/>
                <w:szCs w:val="28"/>
              </w:rPr>
              <w:t>,</w:t>
            </w:r>
            <w:r>
              <w:rPr>
                <w:rFonts w:ascii="Times New Roman" w:hAnsi="Times New Roman" w:cs="Times New Roman"/>
                <w:sz w:val="28"/>
                <w:szCs w:val="28"/>
                <w:lang w:val="kk-KZ"/>
              </w:rPr>
              <w:t>02</w:t>
            </w:r>
            <w:r>
              <w:rPr>
                <w:rFonts w:ascii="Times New Roman" w:hAnsi="Times New Roman" w:cs="Times New Roman"/>
                <w:sz w:val="28"/>
                <w:szCs w:val="28"/>
              </w:rPr>
              <w:t xml:space="preserve"> – 1,</w:t>
            </w:r>
            <w:r>
              <w:rPr>
                <w:rFonts w:ascii="Times New Roman" w:hAnsi="Times New Roman" w:cs="Times New Roman"/>
                <w:sz w:val="28"/>
                <w:szCs w:val="28"/>
                <w:lang w:val="kk-KZ"/>
              </w:rPr>
              <w:t>62)</w:t>
            </w:r>
          </w:p>
        </w:tc>
        <w:tc>
          <w:tcPr>
            <w:tcW w:w="1383" w:type="dxa"/>
            <w:vMerge/>
            <w:tcBorders>
              <w:left w:val="nil"/>
              <w:bottom w:val="single" w:sz="4" w:space="0" w:color="auto"/>
              <w:right w:val="nil"/>
            </w:tcBorders>
            <w:vAlign w:val="center"/>
          </w:tcPr>
          <w:p w14:paraId="5AED4CF0" w14:textId="77777777" w:rsidR="00B955D4" w:rsidRPr="00CE28CC" w:rsidRDefault="00B955D4" w:rsidP="007C1BEF">
            <w:pPr>
              <w:rPr>
                <w:rFonts w:ascii="Times New Roman" w:hAnsi="Times New Roman" w:cs="Times New Roman"/>
                <w:sz w:val="28"/>
                <w:szCs w:val="28"/>
              </w:rPr>
            </w:pPr>
          </w:p>
        </w:tc>
      </w:tr>
      <w:tr w:rsidR="00B955D4" w:rsidRPr="00CE28CC" w14:paraId="085EDBAD" w14:textId="77777777" w:rsidTr="007C1BEF">
        <w:tc>
          <w:tcPr>
            <w:tcW w:w="1925" w:type="dxa"/>
            <w:vMerge w:val="restart"/>
            <w:tcBorders>
              <w:top w:val="single" w:sz="4" w:space="0" w:color="auto"/>
              <w:left w:val="nil"/>
              <w:right w:val="nil"/>
            </w:tcBorders>
            <w:vAlign w:val="center"/>
          </w:tcPr>
          <w:p w14:paraId="03B27D6D" w14:textId="77777777" w:rsidR="00B955D4" w:rsidRPr="00CE28CC" w:rsidRDefault="00B955D4" w:rsidP="007C1BEF">
            <w:pPr>
              <w:rPr>
                <w:rFonts w:ascii="Times New Roman" w:hAnsi="Times New Roman" w:cs="Times New Roman"/>
                <w:sz w:val="28"/>
                <w:szCs w:val="28"/>
              </w:rPr>
            </w:pPr>
            <w:r w:rsidRPr="00DD5C90">
              <w:rPr>
                <w:rFonts w:ascii="Times New Roman" w:hAnsi="Times New Roman" w:cs="Times New Roman"/>
                <w:sz w:val="28"/>
                <w:szCs w:val="28"/>
              </w:rPr>
              <w:t>GPX4 718T/C общая модель</w:t>
            </w:r>
          </w:p>
        </w:tc>
        <w:tc>
          <w:tcPr>
            <w:tcW w:w="1302" w:type="dxa"/>
            <w:tcBorders>
              <w:top w:val="single" w:sz="4" w:space="0" w:color="auto"/>
              <w:left w:val="nil"/>
              <w:bottom w:val="nil"/>
              <w:right w:val="nil"/>
            </w:tcBorders>
            <w:vAlign w:val="center"/>
          </w:tcPr>
          <w:p w14:paraId="7182779E" w14:textId="77777777" w:rsidR="00B955D4" w:rsidRPr="00CE28CC" w:rsidRDefault="00B955D4" w:rsidP="007C1BEF">
            <w:pPr>
              <w:autoSpaceDE w:val="0"/>
              <w:autoSpaceDN w:val="0"/>
              <w:adjustRightInd w:val="0"/>
              <w:jc w:val="center"/>
              <w:rPr>
                <w:rFonts w:ascii="Times New Roman" w:hAnsi="Times New Roman" w:cs="Times New Roman"/>
                <w:sz w:val="28"/>
                <w:szCs w:val="28"/>
                <w:lang w:eastAsia="en-US"/>
              </w:rPr>
            </w:pPr>
            <w:proofErr w:type="gramStart"/>
            <w:r w:rsidRPr="00CE28CC">
              <w:rPr>
                <w:rFonts w:ascii="Times New Roman" w:hAnsi="Times New Roman" w:cs="Times New Roman"/>
                <w:sz w:val="28"/>
                <w:szCs w:val="28"/>
              </w:rPr>
              <w:t>ТТ</w:t>
            </w:r>
            <w:proofErr w:type="gramEnd"/>
          </w:p>
        </w:tc>
        <w:tc>
          <w:tcPr>
            <w:tcW w:w="1417" w:type="dxa"/>
            <w:tcBorders>
              <w:top w:val="single" w:sz="4" w:space="0" w:color="auto"/>
              <w:left w:val="nil"/>
              <w:bottom w:val="nil"/>
              <w:right w:val="nil"/>
            </w:tcBorders>
            <w:vAlign w:val="center"/>
          </w:tcPr>
          <w:p w14:paraId="3533CB01" w14:textId="77777777" w:rsidR="00B955D4" w:rsidRDefault="00B955D4" w:rsidP="007C1BEF">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49</w:t>
            </w:r>
          </w:p>
        </w:tc>
        <w:tc>
          <w:tcPr>
            <w:tcW w:w="1276" w:type="dxa"/>
            <w:tcBorders>
              <w:top w:val="single" w:sz="4" w:space="0" w:color="auto"/>
              <w:left w:val="nil"/>
              <w:bottom w:val="nil"/>
              <w:right w:val="nil"/>
            </w:tcBorders>
            <w:vAlign w:val="center"/>
          </w:tcPr>
          <w:p w14:paraId="1EFFC0B4" w14:textId="77777777" w:rsidR="00B955D4" w:rsidRDefault="00B955D4" w:rsidP="007C1BEF">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50</w:t>
            </w:r>
          </w:p>
        </w:tc>
        <w:tc>
          <w:tcPr>
            <w:tcW w:w="2268" w:type="dxa"/>
            <w:tcBorders>
              <w:top w:val="single" w:sz="4" w:space="0" w:color="auto"/>
              <w:left w:val="nil"/>
              <w:bottom w:val="nil"/>
              <w:right w:val="nil"/>
            </w:tcBorders>
            <w:vAlign w:val="center"/>
          </w:tcPr>
          <w:p w14:paraId="54907CFA" w14:textId="77777777" w:rsidR="00B955D4" w:rsidRPr="00CE28CC" w:rsidRDefault="00B955D4" w:rsidP="007C1BE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lang w:val="kk-KZ"/>
              </w:rPr>
              <w:t>0</w:t>
            </w:r>
            <w:r>
              <w:rPr>
                <w:rFonts w:ascii="Times New Roman" w:hAnsi="Times New Roman" w:cs="Times New Roman"/>
                <w:sz w:val="28"/>
                <w:szCs w:val="28"/>
              </w:rPr>
              <w:t>,</w:t>
            </w:r>
            <w:r>
              <w:rPr>
                <w:rFonts w:ascii="Times New Roman" w:hAnsi="Times New Roman" w:cs="Times New Roman"/>
                <w:sz w:val="28"/>
                <w:szCs w:val="28"/>
                <w:lang w:val="kk-KZ"/>
              </w:rPr>
              <w:t>72</w:t>
            </w:r>
            <w:r>
              <w:rPr>
                <w:rFonts w:ascii="Times New Roman" w:hAnsi="Times New Roman" w:cs="Times New Roman"/>
                <w:sz w:val="28"/>
                <w:szCs w:val="28"/>
              </w:rPr>
              <w:t xml:space="preserve"> (0,4</w:t>
            </w:r>
            <w:r>
              <w:rPr>
                <w:rFonts w:ascii="Times New Roman" w:hAnsi="Times New Roman" w:cs="Times New Roman"/>
                <w:sz w:val="28"/>
                <w:szCs w:val="28"/>
                <w:lang w:val="kk-KZ"/>
              </w:rPr>
              <w:t>7</w:t>
            </w:r>
            <w:r w:rsidRPr="00CE28CC">
              <w:rPr>
                <w:rFonts w:ascii="Times New Roman" w:hAnsi="Times New Roman" w:cs="Times New Roman"/>
                <w:sz w:val="28"/>
                <w:szCs w:val="28"/>
              </w:rPr>
              <w:t xml:space="preserve"> – </w:t>
            </w:r>
            <w:r>
              <w:rPr>
                <w:rFonts w:ascii="Times New Roman" w:hAnsi="Times New Roman" w:cs="Times New Roman"/>
                <w:sz w:val="28"/>
                <w:szCs w:val="28"/>
                <w:lang w:val="kk-KZ"/>
              </w:rPr>
              <w:t>1</w:t>
            </w:r>
            <w:r>
              <w:rPr>
                <w:rFonts w:ascii="Times New Roman" w:hAnsi="Times New Roman" w:cs="Times New Roman"/>
                <w:sz w:val="28"/>
                <w:szCs w:val="28"/>
              </w:rPr>
              <w:t>,</w:t>
            </w:r>
            <w:r>
              <w:rPr>
                <w:rFonts w:ascii="Times New Roman" w:hAnsi="Times New Roman" w:cs="Times New Roman"/>
                <w:sz w:val="28"/>
                <w:szCs w:val="28"/>
                <w:lang w:val="kk-KZ"/>
              </w:rPr>
              <w:t>11</w:t>
            </w:r>
            <w:r w:rsidRPr="00CE28CC">
              <w:rPr>
                <w:rFonts w:ascii="Times New Roman" w:hAnsi="Times New Roman" w:cs="Times New Roman"/>
                <w:sz w:val="28"/>
                <w:szCs w:val="28"/>
              </w:rPr>
              <w:t>)</w:t>
            </w:r>
          </w:p>
        </w:tc>
        <w:tc>
          <w:tcPr>
            <w:tcW w:w="1383" w:type="dxa"/>
            <w:vMerge w:val="restart"/>
            <w:tcBorders>
              <w:top w:val="single" w:sz="4" w:space="0" w:color="auto"/>
              <w:left w:val="nil"/>
              <w:right w:val="nil"/>
            </w:tcBorders>
            <w:vAlign w:val="center"/>
          </w:tcPr>
          <w:p w14:paraId="46175684" w14:textId="77777777" w:rsidR="00B955D4" w:rsidRPr="00B955D4" w:rsidRDefault="00B955D4" w:rsidP="00B955D4">
            <w:pPr>
              <w:jc w:val="center"/>
              <w:rPr>
                <w:rFonts w:ascii="Times New Roman" w:hAnsi="Times New Roman" w:cs="Times New Roman"/>
                <w:sz w:val="28"/>
                <w:szCs w:val="28"/>
                <w:lang w:val="kk-KZ"/>
              </w:rPr>
            </w:pPr>
            <w:r>
              <w:rPr>
                <w:rFonts w:ascii="Times New Roman" w:hAnsi="Times New Roman" w:cs="Times New Roman"/>
                <w:sz w:val="28"/>
                <w:szCs w:val="28"/>
                <w:lang w:val="kk-KZ"/>
              </w:rPr>
              <w:t>0,09</w:t>
            </w:r>
          </w:p>
        </w:tc>
      </w:tr>
      <w:tr w:rsidR="00B955D4" w:rsidRPr="00CE28CC" w14:paraId="18EA074A" w14:textId="77777777" w:rsidTr="007C1BEF">
        <w:tc>
          <w:tcPr>
            <w:tcW w:w="1925" w:type="dxa"/>
            <w:vMerge/>
            <w:tcBorders>
              <w:left w:val="nil"/>
              <w:right w:val="nil"/>
            </w:tcBorders>
            <w:vAlign w:val="center"/>
          </w:tcPr>
          <w:p w14:paraId="3A1E2788" w14:textId="77777777" w:rsidR="00B955D4" w:rsidRPr="00CE28CC" w:rsidRDefault="00B955D4" w:rsidP="007C1BEF">
            <w:pPr>
              <w:rPr>
                <w:rFonts w:ascii="Times New Roman" w:hAnsi="Times New Roman" w:cs="Times New Roman"/>
                <w:sz w:val="28"/>
                <w:szCs w:val="28"/>
              </w:rPr>
            </w:pPr>
          </w:p>
        </w:tc>
        <w:tc>
          <w:tcPr>
            <w:tcW w:w="1302" w:type="dxa"/>
            <w:tcBorders>
              <w:top w:val="nil"/>
              <w:left w:val="nil"/>
              <w:bottom w:val="nil"/>
              <w:right w:val="nil"/>
            </w:tcBorders>
            <w:vAlign w:val="center"/>
          </w:tcPr>
          <w:p w14:paraId="31DF6246" w14:textId="77777777" w:rsidR="00B955D4" w:rsidRPr="00CE28CC" w:rsidRDefault="00B955D4"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ТС</w:t>
            </w:r>
          </w:p>
        </w:tc>
        <w:tc>
          <w:tcPr>
            <w:tcW w:w="1417" w:type="dxa"/>
            <w:tcBorders>
              <w:top w:val="nil"/>
              <w:left w:val="nil"/>
              <w:bottom w:val="nil"/>
              <w:right w:val="nil"/>
            </w:tcBorders>
            <w:vAlign w:val="center"/>
          </w:tcPr>
          <w:p w14:paraId="61C9F769" w14:textId="77777777" w:rsidR="00B955D4" w:rsidRDefault="00B955D4" w:rsidP="007C1BEF">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169</w:t>
            </w:r>
          </w:p>
        </w:tc>
        <w:tc>
          <w:tcPr>
            <w:tcW w:w="1276" w:type="dxa"/>
            <w:tcBorders>
              <w:top w:val="nil"/>
              <w:left w:val="nil"/>
              <w:bottom w:val="nil"/>
              <w:right w:val="nil"/>
            </w:tcBorders>
            <w:vAlign w:val="center"/>
          </w:tcPr>
          <w:p w14:paraId="1C256B23" w14:textId="77777777" w:rsidR="00B955D4" w:rsidRDefault="00B955D4" w:rsidP="007C1BEF">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139</w:t>
            </w:r>
          </w:p>
        </w:tc>
        <w:tc>
          <w:tcPr>
            <w:tcW w:w="2268" w:type="dxa"/>
            <w:tcBorders>
              <w:top w:val="nil"/>
              <w:left w:val="nil"/>
              <w:bottom w:val="nil"/>
              <w:right w:val="nil"/>
            </w:tcBorders>
            <w:vAlign w:val="center"/>
          </w:tcPr>
          <w:p w14:paraId="628BD815" w14:textId="77777777" w:rsidR="00B955D4" w:rsidRPr="00CE28CC" w:rsidRDefault="00B955D4" w:rsidP="007C1BE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0,</w:t>
            </w:r>
            <w:r>
              <w:rPr>
                <w:rFonts w:ascii="Times New Roman" w:hAnsi="Times New Roman" w:cs="Times New Roman"/>
                <w:sz w:val="28"/>
                <w:szCs w:val="28"/>
                <w:lang w:val="kk-KZ"/>
              </w:rPr>
              <w:t>89</w:t>
            </w:r>
            <w:r>
              <w:rPr>
                <w:rFonts w:ascii="Times New Roman" w:hAnsi="Times New Roman" w:cs="Times New Roman"/>
                <w:sz w:val="28"/>
                <w:szCs w:val="28"/>
              </w:rPr>
              <w:t xml:space="preserve"> (0,</w:t>
            </w:r>
            <w:r>
              <w:rPr>
                <w:rFonts w:ascii="Times New Roman" w:hAnsi="Times New Roman" w:cs="Times New Roman"/>
                <w:sz w:val="28"/>
                <w:szCs w:val="28"/>
                <w:lang w:val="kk-KZ"/>
              </w:rPr>
              <w:t>64</w:t>
            </w:r>
            <w:r>
              <w:rPr>
                <w:rFonts w:ascii="Times New Roman" w:hAnsi="Times New Roman" w:cs="Times New Roman"/>
                <w:sz w:val="28"/>
                <w:szCs w:val="28"/>
              </w:rPr>
              <w:t xml:space="preserve"> – 1,</w:t>
            </w:r>
            <w:r>
              <w:rPr>
                <w:rFonts w:ascii="Times New Roman" w:hAnsi="Times New Roman" w:cs="Times New Roman"/>
                <w:sz w:val="28"/>
                <w:szCs w:val="28"/>
                <w:lang w:val="kk-KZ"/>
              </w:rPr>
              <w:t>23</w:t>
            </w:r>
            <w:r w:rsidRPr="00CE28CC">
              <w:rPr>
                <w:rFonts w:ascii="Times New Roman" w:hAnsi="Times New Roman" w:cs="Times New Roman"/>
                <w:sz w:val="28"/>
                <w:szCs w:val="28"/>
              </w:rPr>
              <w:t>)</w:t>
            </w:r>
          </w:p>
        </w:tc>
        <w:tc>
          <w:tcPr>
            <w:tcW w:w="1383" w:type="dxa"/>
            <w:vMerge/>
            <w:tcBorders>
              <w:left w:val="nil"/>
              <w:right w:val="nil"/>
            </w:tcBorders>
            <w:vAlign w:val="center"/>
          </w:tcPr>
          <w:p w14:paraId="29ED8A94" w14:textId="77777777" w:rsidR="00B955D4" w:rsidRPr="00CE28CC" w:rsidRDefault="00B955D4" w:rsidP="007C1BEF">
            <w:pPr>
              <w:rPr>
                <w:rFonts w:ascii="Times New Roman" w:hAnsi="Times New Roman" w:cs="Times New Roman"/>
                <w:sz w:val="28"/>
                <w:szCs w:val="28"/>
              </w:rPr>
            </w:pPr>
          </w:p>
        </w:tc>
      </w:tr>
      <w:tr w:rsidR="00B955D4" w:rsidRPr="00CE28CC" w14:paraId="6CB7773B" w14:textId="77777777" w:rsidTr="00EB3610">
        <w:tc>
          <w:tcPr>
            <w:tcW w:w="1925" w:type="dxa"/>
            <w:vMerge/>
            <w:tcBorders>
              <w:left w:val="nil"/>
              <w:bottom w:val="single" w:sz="4" w:space="0" w:color="auto"/>
              <w:right w:val="nil"/>
            </w:tcBorders>
            <w:vAlign w:val="center"/>
          </w:tcPr>
          <w:p w14:paraId="65266C36" w14:textId="77777777" w:rsidR="00B955D4" w:rsidRPr="00CE28CC" w:rsidRDefault="00B955D4" w:rsidP="007C1BEF">
            <w:pPr>
              <w:rPr>
                <w:rFonts w:ascii="Times New Roman" w:hAnsi="Times New Roman" w:cs="Times New Roman"/>
                <w:sz w:val="28"/>
                <w:szCs w:val="28"/>
              </w:rPr>
            </w:pPr>
          </w:p>
        </w:tc>
        <w:tc>
          <w:tcPr>
            <w:tcW w:w="1302" w:type="dxa"/>
            <w:tcBorders>
              <w:top w:val="nil"/>
              <w:left w:val="nil"/>
              <w:bottom w:val="single" w:sz="4" w:space="0" w:color="auto"/>
              <w:right w:val="nil"/>
            </w:tcBorders>
            <w:vAlign w:val="center"/>
          </w:tcPr>
          <w:p w14:paraId="0E1234A7" w14:textId="77777777" w:rsidR="00B955D4" w:rsidRPr="00CE28CC" w:rsidRDefault="00B955D4"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СС</w:t>
            </w:r>
          </w:p>
        </w:tc>
        <w:tc>
          <w:tcPr>
            <w:tcW w:w="1417" w:type="dxa"/>
            <w:tcBorders>
              <w:top w:val="nil"/>
              <w:left w:val="nil"/>
              <w:bottom w:val="single" w:sz="4" w:space="0" w:color="auto"/>
              <w:right w:val="nil"/>
            </w:tcBorders>
            <w:vAlign w:val="center"/>
          </w:tcPr>
          <w:p w14:paraId="6B7AA6C2" w14:textId="77777777" w:rsidR="00B955D4" w:rsidRDefault="00B955D4" w:rsidP="007C1BEF">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117</w:t>
            </w:r>
          </w:p>
        </w:tc>
        <w:tc>
          <w:tcPr>
            <w:tcW w:w="1276" w:type="dxa"/>
            <w:tcBorders>
              <w:top w:val="nil"/>
              <w:left w:val="nil"/>
              <w:bottom w:val="single" w:sz="4" w:space="0" w:color="auto"/>
              <w:right w:val="nil"/>
            </w:tcBorders>
            <w:vAlign w:val="center"/>
          </w:tcPr>
          <w:p w14:paraId="5B5C543D" w14:textId="77777777" w:rsidR="00B955D4" w:rsidRDefault="00B955D4" w:rsidP="007C1BEF">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71</w:t>
            </w:r>
          </w:p>
        </w:tc>
        <w:tc>
          <w:tcPr>
            <w:tcW w:w="2268" w:type="dxa"/>
            <w:tcBorders>
              <w:top w:val="nil"/>
              <w:left w:val="nil"/>
              <w:bottom w:val="single" w:sz="4" w:space="0" w:color="auto"/>
              <w:right w:val="nil"/>
            </w:tcBorders>
            <w:vAlign w:val="center"/>
          </w:tcPr>
          <w:p w14:paraId="00189A6E" w14:textId="77777777" w:rsidR="00B955D4" w:rsidRPr="00CE28CC" w:rsidRDefault="00B955D4" w:rsidP="007C1BE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1,</w:t>
            </w:r>
            <w:r>
              <w:rPr>
                <w:rFonts w:ascii="Times New Roman" w:hAnsi="Times New Roman" w:cs="Times New Roman"/>
                <w:sz w:val="28"/>
                <w:szCs w:val="28"/>
                <w:lang w:val="kk-KZ"/>
              </w:rPr>
              <w:t>43</w:t>
            </w:r>
            <w:r>
              <w:rPr>
                <w:rFonts w:ascii="Times New Roman" w:hAnsi="Times New Roman" w:cs="Times New Roman"/>
                <w:sz w:val="28"/>
                <w:szCs w:val="28"/>
              </w:rPr>
              <w:t xml:space="preserve"> (</w:t>
            </w:r>
            <w:r>
              <w:rPr>
                <w:rFonts w:ascii="Times New Roman" w:hAnsi="Times New Roman" w:cs="Times New Roman"/>
                <w:sz w:val="28"/>
                <w:szCs w:val="28"/>
                <w:lang w:val="kk-KZ"/>
              </w:rPr>
              <w:t>1</w:t>
            </w:r>
            <w:r>
              <w:rPr>
                <w:rFonts w:ascii="Times New Roman" w:hAnsi="Times New Roman" w:cs="Times New Roman"/>
                <w:sz w:val="28"/>
                <w:szCs w:val="28"/>
              </w:rPr>
              <w:t>,</w:t>
            </w:r>
            <w:r>
              <w:rPr>
                <w:rFonts w:ascii="Times New Roman" w:hAnsi="Times New Roman" w:cs="Times New Roman"/>
                <w:sz w:val="28"/>
                <w:szCs w:val="28"/>
                <w:lang w:val="kk-KZ"/>
              </w:rPr>
              <w:t>00</w:t>
            </w:r>
            <w:r>
              <w:rPr>
                <w:rFonts w:ascii="Times New Roman" w:hAnsi="Times New Roman" w:cs="Times New Roman"/>
                <w:sz w:val="28"/>
                <w:szCs w:val="28"/>
              </w:rPr>
              <w:t xml:space="preserve"> – </w:t>
            </w:r>
            <w:r>
              <w:rPr>
                <w:rFonts w:ascii="Times New Roman" w:hAnsi="Times New Roman" w:cs="Times New Roman"/>
                <w:sz w:val="28"/>
                <w:szCs w:val="28"/>
                <w:lang w:val="kk-KZ"/>
              </w:rPr>
              <w:t>2</w:t>
            </w:r>
            <w:r>
              <w:rPr>
                <w:rFonts w:ascii="Times New Roman" w:hAnsi="Times New Roman" w:cs="Times New Roman"/>
                <w:sz w:val="28"/>
                <w:szCs w:val="28"/>
              </w:rPr>
              <w:t>,</w:t>
            </w:r>
            <w:r>
              <w:rPr>
                <w:rFonts w:ascii="Times New Roman" w:hAnsi="Times New Roman" w:cs="Times New Roman"/>
                <w:sz w:val="28"/>
                <w:szCs w:val="28"/>
                <w:lang w:val="kk-KZ"/>
              </w:rPr>
              <w:t>03</w:t>
            </w:r>
            <w:r w:rsidRPr="00CE28CC">
              <w:rPr>
                <w:rFonts w:ascii="Times New Roman" w:hAnsi="Times New Roman" w:cs="Times New Roman"/>
                <w:sz w:val="28"/>
                <w:szCs w:val="28"/>
              </w:rPr>
              <w:t>)</w:t>
            </w:r>
          </w:p>
        </w:tc>
        <w:tc>
          <w:tcPr>
            <w:tcW w:w="1383" w:type="dxa"/>
            <w:vMerge/>
            <w:tcBorders>
              <w:left w:val="nil"/>
              <w:bottom w:val="single" w:sz="4" w:space="0" w:color="auto"/>
              <w:right w:val="nil"/>
            </w:tcBorders>
            <w:vAlign w:val="center"/>
          </w:tcPr>
          <w:p w14:paraId="4AE92183" w14:textId="77777777" w:rsidR="00B955D4" w:rsidRPr="00CE28CC" w:rsidRDefault="00B955D4" w:rsidP="007C1BEF">
            <w:pPr>
              <w:rPr>
                <w:rFonts w:ascii="Times New Roman" w:hAnsi="Times New Roman" w:cs="Times New Roman"/>
                <w:sz w:val="28"/>
                <w:szCs w:val="28"/>
              </w:rPr>
            </w:pPr>
          </w:p>
        </w:tc>
      </w:tr>
      <w:tr w:rsidR="00EB3610" w:rsidRPr="00CE28CC" w14:paraId="07ECCDC6" w14:textId="77777777" w:rsidTr="00EB3610">
        <w:trPr>
          <w:trHeight w:val="480"/>
        </w:trPr>
        <w:tc>
          <w:tcPr>
            <w:tcW w:w="1925" w:type="dxa"/>
            <w:vMerge w:val="restart"/>
            <w:tcBorders>
              <w:top w:val="single" w:sz="4" w:space="0" w:color="auto"/>
              <w:left w:val="nil"/>
              <w:right w:val="nil"/>
            </w:tcBorders>
            <w:vAlign w:val="center"/>
          </w:tcPr>
          <w:p w14:paraId="5565F557" w14:textId="77777777" w:rsidR="00EB3610" w:rsidRPr="00CE28CC" w:rsidRDefault="00EB3610" w:rsidP="007C1BEF">
            <w:pPr>
              <w:rPr>
                <w:rFonts w:ascii="Times New Roman" w:hAnsi="Times New Roman" w:cs="Times New Roman"/>
                <w:sz w:val="28"/>
                <w:szCs w:val="28"/>
              </w:rPr>
            </w:pPr>
            <w:r w:rsidRPr="00CE28CC">
              <w:rPr>
                <w:rFonts w:ascii="Times New Roman" w:hAnsi="Times New Roman" w:cs="Times New Roman"/>
                <w:sz w:val="28"/>
                <w:szCs w:val="28"/>
                <w:lang w:val="en-US"/>
              </w:rPr>
              <w:t>GPX</w:t>
            </w:r>
            <w:r w:rsidRPr="00CE28CC">
              <w:rPr>
                <w:rFonts w:ascii="Times New Roman" w:hAnsi="Times New Roman" w:cs="Times New Roman"/>
                <w:sz w:val="28"/>
                <w:szCs w:val="28"/>
              </w:rPr>
              <w:t>4</w:t>
            </w:r>
            <w:r w:rsidRPr="00CE28CC">
              <w:rPr>
                <w:rFonts w:ascii="Times New Roman" w:hAnsi="Times New Roman" w:cs="Times New Roman"/>
                <w:sz w:val="28"/>
                <w:szCs w:val="28"/>
                <w:lang w:val="en-US"/>
              </w:rPr>
              <w:t> </w:t>
            </w:r>
            <w:r w:rsidRPr="00CE28CC">
              <w:rPr>
                <w:rFonts w:ascii="Times New Roman" w:hAnsi="Times New Roman" w:cs="Times New Roman"/>
                <w:sz w:val="28"/>
                <w:szCs w:val="28"/>
              </w:rPr>
              <w:t>718</w:t>
            </w:r>
            <w:r w:rsidRPr="00CE28CC">
              <w:rPr>
                <w:rFonts w:ascii="Times New Roman" w:hAnsi="Times New Roman" w:cs="Times New Roman"/>
                <w:sz w:val="28"/>
                <w:szCs w:val="28"/>
                <w:lang w:val="en-US"/>
              </w:rPr>
              <w:t>T</w:t>
            </w:r>
            <w:r w:rsidRPr="00CE28CC">
              <w:rPr>
                <w:rFonts w:ascii="Times New Roman" w:hAnsi="Times New Roman" w:cs="Times New Roman"/>
                <w:sz w:val="28"/>
                <w:szCs w:val="28"/>
              </w:rPr>
              <w:t>/</w:t>
            </w:r>
            <w:r w:rsidRPr="00CE28CC">
              <w:rPr>
                <w:rFonts w:ascii="Times New Roman" w:hAnsi="Times New Roman" w:cs="Times New Roman"/>
                <w:sz w:val="28"/>
                <w:szCs w:val="28"/>
                <w:lang w:val="en-US"/>
              </w:rPr>
              <w:t>C</w:t>
            </w:r>
            <w:r w:rsidRPr="00CE28CC">
              <w:rPr>
                <w:rFonts w:ascii="Times New Roman" w:hAnsi="Times New Roman" w:cs="Times New Roman"/>
                <w:sz w:val="28"/>
                <w:szCs w:val="28"/>
              </w:rPr>
              <w:t xml:space="preserve"> доминантная модель</w:t>
            </w:r>
          </w:p>
        </w:tc>
        <w:tc>
          <w:tcPr>
            <w:tcW w:w="1302" w:type="dxa"/>
            <w:tcBorders>
              <w:top w:val="single" w:sz="4" w:space="0" w:color="auto"/>
              <w:left w:val="nil"/>
              <w:bottom w:val="nil"/>
              <w:right w:val="nil"/>
            </w:tcBorders>
            <w:vAlign w:val="center"/>
          </w:tcPr>
          <w:p w14:paraId="4381DB74" w14:textId="77777777" w:rsidR="00EB3610" w:rsidRPr="00CE28CC" w:rsidRDefault="00EB3610" w:rsidP="007C1BEF">
            <w:pPr>
              <w:autoSpaceDE w:val="0"/>
              <w:autoSpaceDN w:val="0"/>
              <w:adjustRightInd w:val="0"/>
              <w:jc w:val="center"/>
              <w:rPr>
                <w:rFonts w:ascii="Times New Roman" w:hAnsi="Times New Roman" w:cs="Times New Roman"/>
                <w:sz w:val="28"/>
                <w:szCs w:val="28"/>
                <w:lang w:eastAsia="en-US"/>
              </w:rPr>
            </w:pPr>
            <w:proofErr w:type="gramStart"/>
            <w:r w:rsidRPr="00CE28CC">
              <w:rPr>
                <w:rFonts w:ascii="Times New Roman" w:hAnsi="Times New Roman" w:cs="Times New Roman"/>
                <w:sz w:val="28"/>
                <w:szCs w:val="28"/>
              </w:rPr>
              <w:t>ТТ</w:t>
            </w:r>
            <w:proofErr w:type="gramEnd"/>
            <w:r w:rsidRPr="00CE28CC">
              <w:rPr>
                <w:rFonts w:ascii="Times New Roman" w:hAnsi="Times New Roman" w:cs="Times New Roman"/>
                <w:sz w:val="28"/>
                <w:szCs w:val="28"/>
              </w:rPr>
              <w:t xml:space="preserve"> + ТС</w:t>
            </w:r>
          </w:p>
        </w:tc>
        <w:tc>
          <w:tcPr>
            <w:tcW w:w="1417" w:type="dxa"/>
            <w:tcBorders>
              <w:top w:val="single" w:sz="4" w:space="0" w:color="auto"/>
              <w:left w:val="nil"/>
              <w:right w:val="nil"/>
            </w:tcBorders>
            <w:vAlign w:val="center"/>
          </w:tcPr>
          <w:p w14:paraId="67CCCA9A" w14:textId="77777777" w:rsidR="00EB3610" w:rsidRDefault="00EB3610" w:rsidP="007C1BEF">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218</w:t>
            </w:r>
          </w:p>
        </w:tc>
        <w:tc>
          <w:tcPr>
            <w:tcW w:w="1276" w:type="dxa"/>
            <w:tcBorders>
              <w:top w:val="single" w:sz="4" w:space="0" w:color="auto"/>
              <w:left w:val="nil"/>
              <w:right w:val="nil"/>
            </w:tcBorders>
            <w:vAlign w:val="center"/>
          </w:tcPr>
          <w:p w14:paraId="36857181" w14:textId="77777777" w:rsidR="00EB3610" w:rsidRDefault="00EB3610" w:rsidP="007C1BEF">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189</w:t>
            </w:r>
          </w:p>
        </w:tc>
        <w:tc>
          <w:tcPr>
            <w:tcW w:w="2268" w:type="dxa"/>
            <w:tcBorders>
              <w:top w:val="single" w:sz="4" w:space="0" w:color="auto"/>
              <w:left w:val="nil"/>
              <w:right w:val="nil"/>
            </w:tcBorders>
            <w:vAlign w:val="center"/>
          </w:tcPr>
          <w:p w14:paraId="3860297F" w14:textId="77777777" w:rsidR="00EB3610" w:rsidRPr="00CE28CC" w:rsidRDefault="00EB3610" w:rsidP="007C1BE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0,</w:t>
            </w:r>
            <w:r>
              <w:rPr>
                <w:rFonts w:ascii="Times New Roman" w:hAnsi="Times New Roman" w:cs="Times New Roman"/>
                <w:sz w:val="28"/>
                <w:szCs w:val="28"/>
                <w:lang w:val="kk-KZ"/>
              </w:rPr>
              <w:t>70</w:t>
            </w:r>
            <w:r>
              <w:rPr>
                <w:rFonts w:ascii="Times New Roman" w:hAnsi="Times New Roman" w:cs="Times New Roman"/>
                <w:sz w:val="28"/>
                <w:szCs w:val="28"/>
              </w:rPr>
              <w:t xml:space="preserve"> (0,</w:t>
            </w:r>
            <w:r>
              <w:rPr>
                <w:rFonts w:ascii="Times New Roman" w:hAnsi="Times New Roman" w:cs="Times New Roman"/>
                <w:sz w:val="28"/>
                <w:szCs w:val="28"/>
                <w:lang w:val="kk-KZ"/>
              </w:rPr>
              <w:t>49</w:t>
            </w:r>
            <w:r>
              <w:rPr>
                <w:rFonts w:ascii="Times New Roman" w:hAnsi="Times New Roman" w:cs="Times New Roman"/>
                <w:sz w:val="28"/>
                <w:szCs w:val="28"/>
              </w:rPr>
              <w:t xml:space="preserve"> – 1,</w:t>
            </w:r>
            <w:r>
              <w:rPr>
                <w:rFonts w:ascii="Times New Roman" w:hAnsi="Times New Roman" w:cs="Times New Roman"/>
                <w:sz w:val="28"/>
                <w:szCs w:val="28"/>
                <w:lang w:val="kk-KZ"/>
              </w:rPr>
              <w:t>00</w:t>
            </w:r>
            <w:r w:rsidRPr="00CE28CC">
              <w:rPr>
                <w:rFonts w:ascii="Times New Roman" w:hAnsi="Times New Roman" w:cs="Times New Roman"/>
                <w:sz w:val="28"/>
                <w:szCs w:val="28"/>
              </w:rPr>
              <w:t>)</w:t>
            </w:r>
          </w:p>
        </w:tc>
        <w:tc>
          <w:tcPr>
            <w:tcW w:w="1383" w:type="dxa"/>
            <w:vMerge w:val="restart"/>
            <w:tcBorders>
              <w:top w:val="single" w:sz="4" w:space="0" w:color="auto"/>
              <w:left w:val="nil"/>
              <w:right w:val="nil"/>
            </w:tcBorders>
            <w:vAlign w:val="center"/>
          </w:tcPr>
          <w:p w14:paraId="5C24B97D" w14:textId="77777777" w:rsidR="00EB3610" w:rsidRPr="00EB3610" w:rsidRDefault="00EB3610" w:rsidP="00EB3610">
            <w:pPr>
              <w:jc w:val="center"/>
              <w:rPr>
                <w:rFonts w:ascii="Times New Roman" w:hAnsi="Times New Roman" w:cs="Times New Roman"/>
                <w:sz w:val="28"/>
                <w:szCs w:val="28"/>
                <w:lang w:val="kk-KZ"/>
              </w:rPr>
            </w:pPr>
            <w:r>
              <w:rPr>
                <w:rFonts w:ascii="Times New Roman" w:hAnsi="Times New Roman" w:cs="Times New Roman"/>
                <w:sz w:val="28"/>
                <w:szCs w:val="28"/>
                <w:lang w:val="kk-KZ"/>
              </w:rPr>
              <w:t>0,05</w:t>
            </w:r>
          </w:p>
        </w:tc>
      </w:tr>
      <w:tr w:rsidR="00EB3610" w:rsidRPr="00CE28CC" w14:paraId="3AAA23EA" w14:textId="77777777" w:rsidTr="00EB3610">
        <w:trPr>
          <w:trHeight w:val="480"/>
        </w:trPr>
        <w:tc>
          <w:tcPr>
            <w:tcW w:w="1925" w:type="dxa"/>
            <w:vMerge/>
            <w:tcBorders>
              <w:left w:val="nil"/>
              <w:bottom w:val="single" w:sz="4" w:space="0" w:color="auto"/>
              <w:right w:val="nil"/>
            </w:tcBorders>
            <w:vAlign w:val="center"/>
          </w:tcPr>
          <w:p w14:paraId="229EE4D8" w14:textId="77777777" w:rsidR="00EB3610" w:rsidRPr="00B955D4" w:rsidRDefault="00EB3610" w:rsidP="007C1BEF">
            <w:pPr>
              <w:rPr>
                <w:rFonts w:ascii="Times New Roman" w:hAnsi="Times New Roman" w:cs="Times New Roman"/>
                <w:sz w:val="28"/>
                <w:szCs w:val="28"/>
              </w:rPr>
            </w:pPr>
          </w:p>
        </w:tc>
        <w:tc>
          <w:tcPr>
            <w:tcW w:w="1302" w:type="dxa"/>
            <w:tcBorders>
              <w:top w:val="nil"/>
              <w:left w:val="nil"/>
              <w:bottom w:val="single" w:sz="4" w:space="0" w:color="auto"/>
              <w:right w:val="nil"/>
            </w:tcBorders>
            <w:vAlign w:val="center"/>
          </w:tcPr>
          <w:p w14:paraId="44BE09FC" w14:textId="77777777" w:rsidR="00EB3610" w:rsidRPr="00CE28CC" w:rsidRDefault="00EB3610"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СС</w:t>
            </w:r>
          </w:p>
        </w:tc>
        <w:tc>
          <w:tcPr>
            <w:tcW w:w="1417" w:type="dxa"/>
            <w:tcBorders>
              <w:left w:val="nil"/>
              <w:bottom w:val="single" w:sz="4" w:space="0" w:color="auto"/>
              <w:right w:val="nil"/>
            </w:tcBorders>
            <w:vAlign w:val="center"/>
          </w:tcPr>
          <w:p w14:paraId="4991E861" w14:textId="77777777" w:rsidR="00EB3610" w:rsidRDefault="00EB3610" w:rsidP="007C1BEF">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117</w:t>
            </w:r>
          </w:p>
        </w:tc>
        <w:tc>
          <w:tcPr>
            <w:tcW w:w="1276" w:type="dxa"/>
            <w:tcBorders>
              <w:left w:val="nil"/>
              <w:bottom w:val="single" w:sz="4" w:space="0" w:color="auto"/>
              <w:right w:val="nil"/>
            </w:tcBorders>
            <w:vAlign w:val="center"/>
          </w:tcPr>
          <w:p w14:paraId="7D8CB74A" w14:textId="77777777" w:rsidR="00EB3610" w:rsidRDefault="00EB3610" w:rsidP="007C1BEF">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71</w:t>
            </w:r>
          </w:p>
        </w:tc>
        <w:tc>
          <w:tcPr>
            <w:tcW w:w="2268" w:type="dxa"/>
            <w:tcBorders>
              <w:left w:val="nil"/>
              <w:bottom w:val="single" w:sz="4" w:space="0" w:color="auto"/>
              <w:right w:val="nil"/>
            </w:tcBorders>
            <w:vAlign w:val="center"/>
          </w:tcPr>
          <w:p w14:paraId="1A607ADC" w14:textId="77777777" w:rsidR="00EB3610" w:rsidRPr="00CE28CC" w:rsidRDefault="00EB3610" w:rsidP="007C1BE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1,</w:t>
            </w:r>
            <w:r>
              <w:rPr>
                <w:rFonts w:ascii="Times New Roman" w:hAnsi="Times New Roman" w:cs="Times New Roman"/>
                <w:sz w:val="28"/>
                <w:szCs w:val="28"/>
                <w:lang w:val="kk-KZ"/>
              </w:rPr>
              <w:t>43</w:t>
            </w:r>
            <w:r>
              <w:rPr>
                <w:rFonts w:ascii="Times New Roman" w:hAnsi="Times New Roman" w:cs="Times New Roman"/>
                <w:sz w:val="28"/>
                <w:szCs w:val="28"/>
              </w:rPr>
              <w:t xml:space="preserve"> (</w:t>
            </w:r>
            <w:r>
              <w:rPr>
                <w:rFonts w:ascii="Times New Roman" w:hAnsi="Times New Roman" w:cs="Times New Roman"/>
                <w:sz w:val="28"/>
                <w:szCs w:val="28"/>
                <w:lang w:val="kk-KZ"/>
              </w:rPr>
              <w:t>1</w:t>
            </w:r>
            <w:r>
              <w:rPr>
                <w:rFonts w:ascii="Times New Roman" w:hAnsi="Times New Roman" w:cs="Times New Roman"/>
                <w:sz w:val="28"/>
                <w:szCs w:val="28"/>
              </w:rPr>
              <w:t>,</w:t>
            </w:r>
            <w:r>
              <w:rPr>
                <w:rFonts w:ascii="Times New Roman" w:hAnsi="Times New Roman" w:cs="Times New Roman"/>
                <w:sz w:val="28"/>
                <w:szCs w:val="28"/>
                <w:lang w:val="kk-KZ"/>
              </w:rPr>
              <w:t>00</w:t>
            </w:r>
            <w:r>
              <w:rPr>
                <w:rFonts w:ascii="Times New Roman" w:hAnsi="Times New Roman" w:cs="Times New Roman"/>
                <w:sz w:val="28"/>
                <w:szCs w:val="28"/>
              </w:rPr>
              <w:t xml:space="preserve"> – </w:t>
            </w:r>
            <w:r>
              <w:rPr>
                <w:rFonts w:ascii="Times New Roman" w:hAnsi="Times New Roman" w:cs="Times New Roman"/>
                <w:sz w:val="28"/>
                <w:szCs w:val="28"/>
                <w:lang w:val="kk-KZ"/>
              </w:rPr>
              <w:t>2</w:t>
            </w:r>
            <w:r>
              <w:rPr>
                <w:rFonts w:ascii="Times New Roman" w:hAnsi="Times New Roman" w:cs="Times New Roman"/>
                <w:sz w:val="28"/>
                <w:szCs w:val="28"/>
              </w:rPr>
              <w:t>,</w:t>
            </w:r>
            <w:r>
              <w:rPr>
                <w:rFonts w:ascii="Times New Roman" w:hAnsi="Times New Roman" w:cs="Times New Roman"/>
                <w:sz w:val="28"/>
                <w:szCs w:val="28"/>
                <w:lang w:val="kk-KZ"/>
              </w:rPr>
              <w:t>03</w:t>
            </w:r>
            <w:r w:rsidRPr="00CE28CC">
              <w:rPr>
                <w:rFonts w:ascii="Times New Roman" w:hAnsi="Times New Roman" w:cs="Times New Roman"/>
                <w:sz w:val="28"/>
                <w:szCs w:val="28"/>
              </w:rPr>
              <w:t>)</w:t>
            </w:r>
          </w:p>
        </w:tc>
        <w:tc>
          <w:tcPr>
            <w:tcW w:w="1383" w:type="dxa"/>
            <w:vMerge/>
            <w:tcBorders>
              <w:left w:val="nil"/>
              <w:bottom w:val="single" w:sz="4" w:space="0" w:color="auto"/>
              <w:right w:val="nil"/>
            </w:tcBorders>
            <w:vAlign w:val="center"/>
          </w:tcPr>
          <w:p w14:paraId="02560FD6" w14:textId="77777777" w:rsidR="00EB3610" w:rsidRPr="00CE28CC" w:rsidRDefault="00EB3610" w:rsidP="007C1BEF">
            <w:pPr>
              <w:rPr>
                <w:rFonts w:ascii="Times New Roman" w:hAnsi="Times New Roman" w:cs="Times New Roman"/>
                <w:sz w:val="28"/>
                <w:szCs w:val="28"/>
              </w:rPr>
            </w:pPr>
          </w:p>
        </w:tc>
      </w:tr>
      <w:tr w:rsidR="00EB3610" w:rsidRPr="00CE28CC" w14:paraId="1090AA29" w14:textId="77777777" w:rsidTr="00EB3610">
        <w:trPr>
          <w:trHeight w:val="480"/>
        </w:trPr>
        <w:tc>
          <w:tcPr>
            <w:tcW w:w="1925" w:type="dxa"/>
            <w:vMerge w:val="restart"/>
            <w:tcBorders>
              <w:top w:val="single" w:sz="4" w:space="0" w:color="auto"/>
              <w:left w:val="nil"/>
              <w:right w:val="nil"/>
            </w:tcBorders>
            <w:vAlign w:val="center"/>
          </w:tcPr>
          <w:p w14:paraId="2C309111" w14:textId="77777777" w:rsidR="00EB3610" w:rsidRPr="00CE28CC" w:rsidRDefault="00EB3610" w:rsidP="007C1BEF">
            <w:pPr>
              <w:rPr>
                <w:rFonts w:ascii="Times New Roman" w:hAnsi="Times New Roman" w:cs="Times New Roman"/>
                <w:sz w:val="28"/>
                <w:szCs w:val="28"/>
              </w:rPr>
            </w:pPr>
            <w:r w:rsidRPr="00CE28CC">
              <w:rPr>
                <w:rFonts w:ascii="Times New Roman" w:hAnsi="Times New Roman" w:cs="Times New Roman"/>
                <w:sz w:val="28"/>
                <w:szCs w:val="28"/>
                <w:lang w:val="en-US"/>
              </w:rPr>
              <w:t>GPX</w:t>
            </w:r>
            <w:r w:rsidRPr="00CE28CC">
              <w:rPr>
                <w:rFonts w:ascii="Times New Roman" w:hAnsi="Times New Roman" w:cs="Times New Roman"/>
                <w:sz w:val="28"/>
                <w:szCs w:val="28"/>
              </w:rPr>
              <w:t>4</w:t>
            </w:r>
            <w:r w:rsidRPr="00CE28CC">
              <w:rPr>
                <w:rFonts w:ascii="Times New Roman" w:hAnsi="Times New Roman" w:cs="Times New Roman"/>
                <w:sz w:val="28"/>
                <w:szCs w:val="28"/>
                <w:lang w:val="en-US"/>
              </w:rPr>
              <w:t> </w:t>
            </w:r>
            <w:r w:rsidRPr="00CE28CC">
              <w:rPr>
                <w:rFonts w:ascii="Times New Roman" w:hAnsi="Times New Roman" w:cs="Times New Roman"/>
                <w:sz w:val="28"/>
                <w:szCs w:val="28"/>
              </w:rPr>
              <w:t>718</w:t>
            </w:r>
            <w:r w:rsidRPr="00CE28CC">
              <w:rPr>
                <w:rFonts w:ascii="Times New Roman" w:hAnsi="Times New Roman" w:cs="Times New Roman"/>
                <w:sz w:val="28"/>
                <w:szCs w:val="28"/>
                <w:lang w:val="en-US"/>
              </w:rPr>
              <w:t>T</w:t>
            </w:r>
            <w:r w:rsidRPr="00CE28CC">
              <w:rPr>
                <w:rFonts w:ascii="Times New Roman" w:hAnsi="Times New Roman" w:cs="Times New Roman"/>
                <w:sz w:val="28"/>
                <w:szCs w:val="28"/>
              </w:rPr>
              <w:t>/</w:t>
            </w:r>
            <w:r w:rsidRPr="00CE28CC">
              <w:rPr>
                <w:rFonts w:ascii="Times New Roman" w:hAnsi="Times New Roman" w:cs="Times New Roman"/>
                <w:sz w:val="28"/>
                <w:szCs w:val="28"/>
                <w:lang w:val="en-US"/>
              </w:rPr>
              <w:t>C</w:t>
            </w:r>
            <w:r w:rsidRPr="00CE28CC">
              <w:rPr>
                <w:rFonts w:ascii="Times New Roman" w:hAnsi="Times New Roman" w:cs="Times New Roman"/>
                <w:sz w:val="28"/>
                <w:szCs w:val="28"/>
              </w:rPr>
              <w:t xml:space="preserve"> рецессивная модель</w:t>
            </w:r>
          </w:p>
        </w:tc>
        <w:tc>
          <w:tcPr>
            <w:tcW w:w="1302" w:type="dxa"/>
            <w:tcBorders>
              <w:top w:val="single" w:sz="4" w:space="0" w:color="auto"/>
              <w:left w:val="nil"/>
              <w:bottom w:val="nil"/>
              <w:right w:val="nil"/>
            </w:tcBorders>
            <w:vAlign w:val="center"/>
          </w:tcPr>
          <w:p w14:paraId="5E3A0779" w14:textId="77777777" w:rsidR="00EB3610" w:rsidRPr="00CE28CC" w:rsidRDefault="00EB3610" w:rsidP="007C1BEF">
            <w:pPr>
              <w:autoSpaceDE w:val="0"/>
              <w:autoSpaceDN w:val="0"/>
              <w:adjustRightInd w:val="0"/>
              <w:jc w:val="center"/>
              <w:rPr>
                <w:rFonts w:ascii="Times New Roman" w:hAnsi="Times New Roman" w:cs="Times New Roman"/>
                <w:sz w:val="28"/>
                <w:szCs w:val="28"/>
                <w:lang w:eastAsia="en-US"/>
              </w:rPr>
            </w:pPr>
            <w:proofErr w:type="gramStart"/>
            <w:r w:rsidRPr="00CE28CC">
              <w:rPr>
                <w:rFonts w:ascii="Times New Roman" w:hAnsi="Times New Roman" w:cs="Times New Roman"/>
                <w:sz w:val="28"/>
                <w:szCs w:val="28"/>
              </w:rPr>
              <w:t>ТТ</w:t>
            </w:r>
            <w:proofErr w:type="gramEnd"/>
          </w:p>
        </w:tc>
        <w:tc>
          <w:tcPr>
            <w:tcW w:w="1417" w:type="dxa"/>
            <w:tcBorders>
              <w:top w:val="single" w:sz="4" w:space="0" w:color="auto"/>
              <w:left w:val="nil"/>
              <w:right w:val="nil"/>
            </w:tcBorders>
            <w:vAlign w:val="center"/>
          </w:tcPr>
          <w:p w14:paraId="733DA60A" w14:textId="77777777" w:rsidR="00EB3610" w:rsidRDefault="00EB3610" w:rsidP="007C1BEF">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49</w:t>
            </w:r>
          </w:p>
        </w:tc>
        <w:tc>
          <w:tcPr>
            <w:tcW w:w="1276" w:type="dxa"/>
            <w:tcBorders>
              <w:top w:val="single" w:sz="4" w:space="0" w:color="auto"/>
              <w:left w:val="nil"/>
              <w:right w:val="nil"/>
            </w:tcBorders>
            <w:vAlign w:val="center"/>
          </w:tcPr>
          <w:p w14:paraId="1F17BBDB" w14:textId="77777777" w:rsidR="00EB3610" w:rsidRDefault="00EB3610" w:rsidP="007C1BEF">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50</w:t>
            </w:r>
          </w:p>
        </w:tc>
        <w:tc>
          <w:tcPr>
            <w:tcW w:w="2268" w:type="dxa"/>
            <w:tcBorders>
              <w:top w:val="single" w:sz="4" w:space="0" w:color="auto"/>
              <w:left w:val="nil"/>
              <w:right w:val="nil"/>
            </w:tcBorders>
            <w:vAlign w:val="center"/>
          </w:tcPr>
          <w:p w14:paraId="6C8E7B86" w14:textId="77777777" w:rsidR="00EB3610" w:rsidRPr="00CE28CC" w:rsidRDefault="00EB3610" w:rsidP="007C1BEF">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0,</w:t>
            </w:r>
            <w:r>
              <w:rPr>
                <w:rFonts w:ascii="Times New Roman" w:hAnsi="Times New Roman" w:cs="Times New Roman"/>
                <w:sz w:val="28"/>
                <w:szCs w:val="28"/>
                <w:lang w:val="kk-KZ"/>
              </w:rPr>
              <w:t>72</w:t>
            </w:r>
            <w:r>
              <w:rPr>
                <w:rFonts w:ascii="Times New Roman" w:hAnsi="Times New Roman" w:cs="Times New Roman"/>
                <w:sz w:val="28"/>
                <w:szCs w:val="28"/>
              </w:rPr>
              <w:t xml:space="preserve"> (0,</w:t>
            </w:r>
            <w:r>
              <w:rPr>
                <w:rFonts w:ascii="Times New Roman" w:hAnsi="Times New Roman" w:cs="Times New Roman"/>
                <w:sz w:val="28"/>
                <w:szCs w:val="28"/>
                <w:lang w:val="kk-KZ"/>
              </w:rPr>
              <w:t>47</w:t>
            </w:r>
            <w:r>
              <w:rPr>
                <w:rFonts w:ascii="Times New Roman" w:hAnsi="Times New Roman" w:cs="Times New Roman"/>
                <w:sz w:val="28"/>
                <w:szCs w:val="28"/>
              </w:rPr>
              <w:t xml:space="preserve"> – 1,</w:t>
            </w:r>
            <w:r>
              <w:rPr>
                <w:rFonts w:ascii="Times New Roman" w:hAnsi="Times New Roman" w:cs="Times New Roman"/>
                <w:sz w:val="28"/>
                <w:szCs w:val="28"/>
                <w:lang w:val="kk-KZ"/>
              </w:rPr>
              <w:t>11</w:t>
            </w:r>
            <w:r w:rsidRPr="00CE28CC">
              <w:rPr>
                <w:rFonts w:ascii="Times New Roman" w:hAnsi="Times New Roman" w:cs="Times New Roman"/>
                <w:sz w:val="28"/>
                <w:szCs w:val="28"/>
              </w:rPr>
              <w:t>)</w:t>
            </w:r>
          </w:p>
        </w:tc>
        <w:tc>
          <w:tcPr>
            <w:tcW w:w="1383" w:type="dxa"/>
            <w:vMerge w:val="restart"/>
            <w:tcBorders>
              <w:top w:val="single" w:sz="4" w:space="0" w:color="auto"/>
              <w:left w:val="nil"/>
              <w:right w:val="nil"/>
            </w:tcBorders>
            <w:vAlign w:val="center"/>
          </w:tcPr>
          <w:p w14:paraId="3125C203" w14:textId="77777777" w:rsidR="00EB3610" w:rsidRPr="00EB3610" w:rsidRDefault="00EB3610" w:rsidP="00EB3610">
            <w:pPr>
              <w:jc w:val="center"/>
              <w:rPr>
                <w:rFonts w:ascii="Times New Roman" w:hAnsi="Times New Roman" w:cs="Times New Roman"/>
                <w:sz w:val="28"/>
                <w:szCs w:val="28"/>
                <w:lang w:val="kk-KZ"/>
              </w:rPr>
            </w:pPr>
            <w:r>
              <w:rPr>
                <w:rFonts w:ascii="Times New Roman" w:hAnsi="Times New Roman" w:cs="Times New Roman"/>
                <w:sz w:val="28"/>
                <w:szCs w:val="28"/>
                <w:lang w:val="kk-KZ"/>
              </w:rPr>
              <w:t>0,1</w:t>
            </w:r>
          </w:p>
        </w:tc>
      </w:tr>
      <w:tr w:rsidR="00EB3610" w:rsidRPr="00CE28CC" w14:paraId="4EF6F859" w14:textId="77777777" w:rsidTr="007C1BEF">
        <w:trPr>
          <w:trHeight w:val="480"/>
        </w:trPr>
        <w:tc>
          <w:tcPr>
            <w:tcW w:w="1925" w:type="dxa"/>
            <w:vMerge/>
            <w:tcBorders>
              <w:left w:val="nil"/>
              <w:bottom w:val="single" w:sz="12" w:space="0" w:color="auto"/>
              <w:right w:val="nil"/>
            </w:tcBorders>
            <w:vAlign w:val="center"/>
          </w:tcPr>
          <w:p w14:paraId="18DC9BCC" w14:textId="77777777" w:rsidR="00EB3610" w:rsidRPr="000D78D8" w:rsidRDefault="00EB3610" w:rsidP="007C1BEF">
            <w:pPr>
              <w:rPr>
                <w:rFonts w:ascii="Times New Roman" w:hAnsi="Times New Roman" w:cs="Times New Roman"/>
                <w:sz w:val="28"/>
                <w:szCs w:val="28"/>
              </w:rPr>
            </w:pPr>
          </w:p>
        </w:tc>
        <w:tc>
          <w:tcPr>
            <w:tcW w:w="1302" w:type="dxa"/>
            <w:tcBorders>
              <w:top w:val="nil"/>
              <w:left w:val="nil"/>
              <w:bottom w:val="single" w:sz="12" w:space="0" w:color="auto"/>
              <w:right w:val="nil"/>
            </w:tcBorders>
            <w:vAlign w:val="center"/>
          </w:tcPr>
          <w:p w14:paraId="62519DB9" w14:textId="77777777" w:rsidR="00EB3610" w:rsidRPr="00CE28CC" w:rsidRDefault="00EB3610" w:rsidP="007C1BEF">
            <w:pPr>
              <w:autoSpaceDE w:val="0"/>
              <w:autoSpaceDN w:val="0"/>
              <w:adjustRightInd w:val="0"/>
              <w:jc w:val="center"/>
              <w:rPr>
                <w:rFonts w:ascii="Times New Roman" w:hAnsi="Times New Roman" w:cs="Times New Roman"/>
                <w:sz w:val="28"/>
                <w:szCs w:val="28"/>
                <w:lang w:eastAsia="en-US"/>
              </w:rPr>
            </w:pPr>
            <w:r w:rsidRPr="00CE28CC">
              <w:rPr>
                <w:rFonts w:ascii="Times New Roman" w:hAnsi="Times New Roman" w:cs="Times New Roman"/>
                <w:sz w:val="28"/>
                <w:szCs w:val="28"/>
              </w:rPr>
              <w:t>ТС + СС</w:t>
            </w:r>
          </w:p>
        </w:tc>
        <w:tc>
          <w:tcPr>
            <w:tcW w:w="1417" w:type="dxa"/>
            <w:tcBorders>
              <w:left w:val="nil"/>
              <w:bottom w:val="single" w:sz="12" w:space="0" w:color="auto"/>
              <w:right w:val="nil"/>
            </w:tcBorders>
            <w:vAlign w:val="center"/>
          </w:tcPr>
          <w:p w14:paraId="701CC062" w14:textId="77777777" w:rsidR="00EB3610" w:rsidRDefault="00EB3610" w:rsidP="007C1BEF">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286</w:t>
            </w:r>
          </w:p>
        </w:tc>
        <w:tc>
          <w:tcPr>
            <w:tcW w:w="1276" w:type="dxa"/>
            <w:tcBorders>
              <w:left w:val="nil"/>
              <w:bottom w:val="single" w:sz="12" w:space="0" w:color="auto"/>
              <w:right w:val="nil"/>
            </w:tcBorders>
            <w:vAlign w:val="center"/>
          </w:tcPr>
          <w:p w14:paraId="1A0D6B50" w14:textId="77777777" w:rsidR="00EB3610" w:rsidRDefault="00EB3610" w:rsidP="007C1BEF">
            <w:pPr>
              <w:autoSpaceDE w:val="0"/>
              <w:autoSpaceDN w:val="0"/>
              <w:adjustRightInd w:val="0"/>
              <w:jc w:val="center"/>
              <w:rPr>
                <w:rFonts w:ascii="Times New Roman" w:hAnsi="Times New Roman" w:cs="Times New Roman"/>
                <w:sz w:val="28"/>
                <w:szCs w:val="28"/>
                <w:lang w:val="kk-KZ"/>
              </w:rPr>
            </w:pPr>
            <w:r>
              <w:rPr>
                <w:rFonts w:ascii="Times New Roman" w:hAnsi="Times New Roman" w:cs="Times New Roman"/>
                <w:sz w:val="28"/>
                <w:szCs w:val="28"/>
                <w:lang w:val="kk-KZ"/>
              </w:rPr>
              <w:t>210</w:t>
            </w:r>
          </w:p>
        </w:tc>
        <w:tc>
          <w:tcPr>
            <w:tcW w:w="2268" w:type="dxa"/>
            <w:tcBorders>
              <w:left w:val="nil"/>
              <w:bottom w:val="single" w:sz="12" w:space="0" w:color="auto"/>
              <w:right w:val="nil"/>
            </w:tcBorders>
            <w:vAlign w:val="center"/>
          </w:tcPr>
          <w:p w14:paraId="0FDA8B58" w14:textId="77777777" w:rsidR="00EB3610" w:rsidRPr="00CE28CC" w:rsidRDefault="00EB3610" w:rsidP="00EB3610">
            <w:pPr>
              <w:autoSpaceDE w:val="0"/>
              <w:autoSpaceDN w:val="0"/>
              <w:adjustRightInd w:val="0"/>
              <w:jc w:val="center"/>
              <w:rPr>
                <w:rFonts w:ascii="Times New Roman" w:hAnsi="Times New Roman" w:cs="Times New Roman"/>
                <w:sz w:val="28"/>
                <w:szCs w:val="28"/>
                <w:lang w:eastAsia="en-US"/>
              </w:rPr>
            </w:pPr>
            <w:r>
              <w:rPr>
                <w:rFonts w:ascii="Times New Roman" w:hAnsi="Times New Roman" w:cs="Times New Roman"/>
                <w:sz w:val="28"/>
                <w:szCs w:val="28"/>
              </w:rPr>
              <w:t>1,</w:t>
            </w:r>
            <w:r>
              <w:rPr>
                <w:rFonts w:ascii="Times New Roman" w:hAnsi="Times New Roman" w:cs="Times New Roman"/>
                <w:sz w:val="28"/>
                <w:szCs w:val="28"/>
                <w:lang w:val="kk-KZ"/>
              </w:rPr>
              <w:t>39</w:t>
            </w:r>
            <w:r>
              <w:rPr>
                <w:rFonts w:ascii="Times New Roman" w:hAnsi="Times New Roman" w:cs="Times New Roman"/>
                <w:sz w:val="28"/>
                <w:szCs w:val="28"/>
              </w:rPr>
              <w:t xml:space="preserve"> (</w:t>
            </w:r>
            <w:r>
              <w:rPr>
                <w:rFonts w:ascii="Times New Roman" w:hAnsi="Times New Roman" w:cs="Times New Roman"/>
                <w:sz w:val="28"/>
                <w:szCs w:val="28"/>
                <w:lang w:val="kk-KZ"/>
              </w:rPr>
              <w:t>0</w:t>
            </w:r>
            <w:r>
              <w:rPr>
                <w:rFonts w:ascii="Times New Roman" w:hAnsi="Times New Roman" w:cs="Times New Roman"/>
                <w:sz w:val="28"/>
                <w:szCs w:val="28"/>
              </w:rPr>
              <w:t>,</w:t>
            </w:r>
            <w:r>
              <w:rPr>
                <w:rFonts w:ascii="Times New Roman" w:hAnsi="Times New Roman" w:cs="Times New Roman"/>
                <w:sz w:val="28"/>
                <w:szCs w:val="28"/>
                <w:lang w:val="kk-KZ"/>
              </w:rPr>
              <w:t>9</w:t>
            </w:r>
            <w:r>
              <w:rPr>
                <w:rFonts w:ascii="Times New Roman" w:hAnsi="Times New Roman" w:cs="Times New Roman"/>
                <w:sz w:val="28"/>
                <w:szCs w:val="28"/>
              </w:rPr>
              <w:t xml:space="preserve"> – </w:t>
            </w:r>
            <w:r>
              <w:rPr>
                <w:rFonts w:ascii="Times New Roman" w:hAnsi="Times New Roman" w:cs="Times New Roman"/>
                <w:sz w:val="28"/>
                <w:szCs w:val="28"/>
                <w:lang w:val="kk-KZ"/>
              </w:rPr>
              <w:t>2</w:t>
            </w:r>
            <w:r>
              <w:rPr>
                <w:rFonts w:ascii="Times New Roman" w:hAnsi="Times New Roman" w:cs="Times New Roman"/>
                <w:sz w:val="28"/>
                <w:szCs w:val="28"/>
              </w:rPr>
              <w:t>,</w:t>
            </w:r>
            <w:r>
              <w:rPr>
                <w:rFonts w:ascii="Times New Roman" w:hAnsi="Times New Roman" w:cs="Times New Roman"/>
                <w:sz w:val="28"/>
                <w:szCs w:val="28"/>
                <w:lang w:val="kk-KZ"/>
              </w:rPr>
              <w:t>14</w:t>
            </w:r>
            <w:r w:rsidRPr="00CE28CC">
              <w:rPr>
                <w:rFonts w:ascii="Times New Roman" w:hAnsi="Times New Roman" w:cs="Times New Roman"/>
                <w:sz w:val="28"/>
                <w:szCs w:val="28"/>
              </w:rPr>
              <w:t>)</w:t>
            </w:r>
          </w:p>
        </w:tc>
        <w:tc>
          <w:tcPr>
            <w:tcW w:w="1383" w:type="dxa"/>
            <w:vMerge/>
            <w:tcBorders>
              <w:left w:val="nil"/>
              <w:bottom w:val="single" w:sz="12" w:space="0" w:color="auto"/>
              <w:right w:val="nil"/>
            </w:tcBorders>
            <w:vAlign w:val="center"/>
          </w:tcPr>
          <w:p w14:paraId="4E207A0C" w14:textId="77777777" w:rsidR="00EB3610" w:rsidRPr="00CE28CC" w:rsidRDefault="00EB3610" w:rsidP="007C1BEF">
            <w:pPr>
              <w:rPr>
                <w:rFonts w:ascii="Times New Roman" w:hAnsi="Times New Roman" w:cs="Times New Roman"/>
                <w:sz w:val="28"/>
                <w:szCs w:val="28"/>
              </w:rPr>
            </w:pPr>
          </w:p>
        </w:tc>
      </w:tr>
    </w:tbl>
    <w:p w14:paraId="1B8F85D1" w14:textId="77777777" w:rsidR="002F2D07" w:rsidRDefault="002F2D07" w:rsidP="00A244D6">
      <w:pPr>
        <w:widowControl w:val="0"/>
        <w:autoSpaceDE w:val="0"/>
        <w:autoSpaceDN w:val="0"/>
        <w:adjustRightInd w:val="0"/>
        <w:spacing w:after="0" w:line="240" w:lineRule="auto"/>
        <w:jc w:val="both"/>
        <w:rPr>
          <w:rFonts w:ascii="Times New Roman" w:hAnsi="Times New Roman" w:cs="Times New Roman"/>
          <w:sz w:val="28"/>
          <w:szCs w:val="28"/>
          <w:lang w:val="kk-KZ"/>
        </w:rPr>
      </w:pPr>
    </w:p>
    <w:p w14:paraId="6C0D57BF" w14:textId="16323150" w:rsidR="002F2D07" w:rsidRPr="000A140D" w:rsidRDefault="002F2D07" w:rsidP="000A140D">
      <w:pPr>
        <w:pStyle w:val="1"/>
        <w:pageBreakBefore/>
        <w:spacing w:before="0" w:line="240" w:lineRule="auto"/>
        <w:ind w:firstLine="709"/>
        <w:jc w:val="center"/>
        <w:rPr>
          <w:rFonts w:ascii="Times New Roman" w:hAnsi="Times New Roman" w:cs="Times New Roman"/>
          <w:color w:val="auto"/>
          <w:lang w:val="kk-KZ"/>
        </w:rPr>
      </w:pPr>
      <w:bookmarkStart w:id="43" w:name="_Toc94517518"/>
      <w:r w:rsidRPr="000A140D">
        <w:rPr>
          <w:rFonts w:ascii="Times New Roman" w:hAnsi="Times New Roman" w:cs="Times New Roman"/>
          <w:color w:val="auto"/>
          <w:lang w:val="kk-KZ"/>
        </w:rPr>
        <w:lastRenderedPageBreak/>
        <w:t xml:space="preserve">ПРИЛОЖЕНИЕ </w:t>
      </w:r>
      <w:r w:rsidR="00A244D6">
        <w:rPr>
          <w:rFonts w:ascii="Times New Roman" w:hAnsi="Times New Roman" w:cs="Times New Roman"/>
          <w:color w:val="auto"/>
          <w:lang w:val="kk-KZ"/>
        </w:rPr>
        <w:t>В</w:t>
      </w:r>
      <w:bookmarkEnd w:id="43"/>
    </w:p>
    <w:p w14:paraId="56EC3CC3" w14:textId="77777777" w:rsidR="002F2D07" w:rsidRDefault="002F2D07" w:rsidP="006075FD">
      <w:pPr>
        <w:widowControl w:val="0"/>
        <w:autoSpaceDE w:val="0"/>
        <w:autoSpaceDN w:val="0"/>
        <w:adjustRightInd w:val="0"/>
        <w:spacing w:after="0" w:line="240" w:lineRule="auto"/>
        <w:ind w:left="640" w:firstLine="709"/>
        <w:jc w:val="both"/>
        <w:rPr>
          <w:rFonts w:ascii="Times New Roman" w:hAnsi="Times New Roman" w:cs="Times New Roman"/>
          <w:sz w:val="28"/>
          <w:szCs w:val="28"/>
          <w:lang w:val="kk-KZ"/>
        </w:rPr>
      </w:pPr>
    </w:p>
    <w:p w14:paraId="3FE3E0C7" w14:textId="182ECCFC" w:rsidR="002F2D07" w:rsidRDefault="00A244D6" w:rsidP="006075FD">
      <w:pPr>
        <w:widowControl w:val="0"/>
        <w:autoSpaceDE w:val="0"/>
        <w:autoSpaceDN w:val="0"/>
        <w:adjustRightInd w:val="0"/>
        <w:spacing w:after="0" w:line="240" w:lineRule="auto"/>
        <w:ind w:left="640" w:firstLine="709"/>
        <w:jc w:val="both"/>
        <w:rPr>
          <w:rFonts w:ascii="Times New Roman" w:hAnsi="Times New Roman" w:cs="Times New Roman"/>
          <w:sz w:val="28"/>
          <w:szCs w:val="28"/>
          <w:lang w:val="kk-KZ"/>
        </w:rPr>
      </w:pPr>
      <w:r>
        <w:rPr>
          <w:rFonts w:ascii="Times New Roman" w:hAnsi="Times New Roman" w:cs="Times New Roman"/>
          <w:sz w:val="28"/>
          <w:szCs w:val="28"/>
          <w:lang w:val="kk-KZ"/>
        </w:rPr>
        <w:t>Таблица В</w:t>
      </w:r>
      <w:r w:rsidR="002F2D07">
        <w:rPr>
          <w:rFonts w:ascii="Times New Roman" w:hAnsi="Times New Roman" w:cs="Times New Roman"/>
          <w:sz w:val="28"/>
          <w:szCs w:val="28"/>
          <w:lang w:val="kk-KZ"/>
        </w:rPr>
        <w:t xml:space="preserve">.1 – Ассоциация </w:t>
      </w:r>
      <w:r w:rsidR="002F2D07" w:rsidRPr="0087209A">
        <w:rPr>
          <w:rFonts w:ascii="Times New Roman" w:hAnsi="Times New Roman" w:cs="Times New Roman"/>
          <w:sz w:val="28"/>
          <w:szCs w:val="28"/>
          <w:lang w:val="kk-KZ"/>
        </w:rPr>
        <w:t xml:space="preserve">полиморфизма </w:t>
      </w:r>
      <w:r w:rsidR="002F2D07" w:rsidRPr="002F2D07">
        <w:rPr>
          <w:rFonts w:ascii="Times New Roman" w:hAnsi="Times New Roman" w:cs="Times New Roman"/>
          <w:sz w:val="28"/>
          <w:szCs w:val="28"/>
          <w:lang w:val="kk-KZ"/>
        </w:rPr>
        <w:t>-588C/T</w:t>
      </w:r>
      <w:r w:rsidR="002F2D07">
        <w:rPr>
          <w:rFonts w:ascii="Times New Roman" w:hAnsi="Times New Roman" w:cs="Times New Roman"/>
          <w:sz w:val="28"/>
          <w:szCs w:val="28"/>
          <w:lang w:val="kk-KZ"/>
        </w:rPr>
        <w:t xml:space="preserve"> гена</w:t>
      </w:r>
      <w:r w:rsidR="002F2D07" w:rsidRPr="002F2D07">
        <w:rPr>
          <w:rFonts w:ascii="Times New Roman" w:hAnsi="Times New Roman" w:cs="Times New Roman"/>
          <w:sz w:val="28"/>
          <w:szCs w:val="28"/>
          <w:lang w:val="kk-KZ"/>
        </w:rPr>
        <w:t xml:space="preserve"> </w:t>
      </w:r>
      <w:r w:rsidR="002F2D07" w:rsidRPr="00424F5F">
        <w:rPr>
          <w:rFonts w:ascii="Times New Roman" w:hAnsi="Times New Roman" w:cs="Times New Roman"/>
          <w:i/>
          <w:sz w:val="28"/>
          <w:szCs w:val="28"/>
          <w:lang w:val="kk-KZ"/>
        </w:rPr>
        <w:t>GCLM</w:t>
      </w:r>
      <w:r w:rsidR="00AA4475">
        <w:rPr>
          <w:rFonts w:ascii="Times New Roman" w:hAnsi="Times New Roman" w:cs="Times New Roman"/>
          <w:sz w:val="28"/>
          <w:szCs w:val="28"/>
          <w:lang w:val="kk-KZ"/>
        </w:rPr>
        <w:t xml:space="preserve"> (rs17883901)</w:t>
      </w:r>
      <w:r w:rsidR="002F2D07">
        <w:rPr>
          <w:rFonts w:ascii="Times New Roman" w:hAnsi="Times New Roman" w:cs="Times New Roman"/>
          <w:sz w:val="28"/>
          <w:szCs w:val="28"/>
          <w:lang w:val="kk-KZ"/>
        </w:rPr>
        <w:t xml:space="preserve"> с риском развития ИБС</w:t>
      </w:r>
      <w:r w:rsidR="00AA4475">
        <w:rPr>
          <w:rFonts w:ascii="Times New Roman" w:hAnsi="Times New Roman" w:cs="Times New Roman"/>
          <w:sz w:val="28"/>
          <w:szCs w:val="28"/>
          <w:lang w:val="kk-KZ"/>
        </w:rPr>
        <w:t>,</w:t>
      </w:r>
      <w:r w:rsidR="002F2D07">
        <w:rPr>
          <w:rFonts w:ascii="Times New Roman" w:hAnsi="Times New Roman" w:cs="Times New Roman"/>
          <w:sz w:val="28"/>
          <w:szCs w:val="28"/>
          <w:lang w:val="kk-KZ"/>
        </w:rPr>
        <w:t xml:space="preserve"> в комбинации с этнической принадлежностью, </w:t>
      </w:r>
      <w:r w:rsidR="00AA4475">
        <w:rPr>
          <w:rFonts w:ascii="Times New Roman" w:hAnsi="Times New Roman" w:cs="Times New Roman"/>
          <w:sz w:val="28"/>
          <w:szCs w:val="28"/>
          <w:lang w:val="kk-KZ"/>
        </w:rPr>
        <w:t>возрастом, полом и табакокурением</w:t>
      </w:r>
    </w:p>
    <w:p w14:paraId="24330744" w14:textId="77777777" w:rsidR="00AA4475" w:rsidRDefault="00AA4475" w:rsidP="006075FD">
      <w:pPr>
        <w:widowControl w:val="0"/>
        <w:autoSpaceDE w:val="0"/>
        <w:autoSpaceDN w:val="0"/>
        <w:adjustRightInd w:val="0"/>
        <w:spacing w:after="0" w:line="240" w:lineRule="auto"/>
        <w:ind w:left="640" w:firstLine="709"/>
        <w:jc w:val="both"/>
        <w:rPr>
          <w:rFonts w:ascii="Times New Roman" w:hAnsi="Times New Roman" w:cs="Times New Roman"/>
          <w:sz w:val="28"/>
          <w:szCs w:val="28"/>
          <w:lang w:val="kk-KZ"/>
        </w:rPr>
      </w:pPr>
    </w:p>
    <w:tbl>
      <w:tblPr>
        <w:tblStyle w:val="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101"/>
        <w:gridCol w:w="1701"/>
        <w:gridCol w:w="1275"/>
        <w:gridCol w:w="1560"/>
        <w:gridCol w:w="1984"/>
        <w:gridCol w:w="788"/>
        <w:gridCol w:w="1162"/>
      </w:tblGrid>
      <w:tr w:rsidR="004C05E1" w:rsidRPr="004C05E1" w14:paraId="40668660" w14:textId="77777777" w:rsidTr="004C05E1">
        <w:tc>
          <w:tcPr>
            <w:tcW w:w="1101" w:type="dxa"/>
            <w:tcBorders>
              <w:top w:val="single" w:sz="4" w:space="0" w:color="auto"/>
              <w:bottom w:val="single" w:sz="4" w:space="0" w:color="auto"/>
            </w:tcBorders>
            <w:vAlign w:val="center"/>
          </w:tcPr>
          <w:p w14:paraId="54AA6E6E" w14:textId="77777777" w:rsidR="00811749" w:rsidRPr="00811749" w:rsidRDefault="00811749" w:rsidP="00811749">
            <w:pPr>
              <w:autoSpaceDE w:val="0"/>
              <w:autoSpaceDN w:val="0"/>
              <w:adjustRightInd w:val="0"/>
              <w:jc w:val="center"/>
              <w:rPr>
                <w:rFonts w:ascii="Times New Roman" w:hAnsi="Times New Roman" w:cs="Times New Roman"/>
                <w:sz w:val="24"/>
                <w:szCs w:val="24"/>
                <w:lang w:val="kk-KZ"/>
              </w:rPr>
            </w:pPr>
            <w:r w:rsidRPr="004C05E1">
              <w:rPr>
                <w:rFonts w:ascii="Times New Roman" w:hAnsi="Times New Roman" w:cs="Times New Roman"/>
                <w:sz w:val="24"/>
                <w:szCs w:val="24"/>
                <w:lang w:val="kk-KZ"/>
              </w:rPr>
              <w:t xml:space="preserve">Группы </w:t>
            </w:r>
          </w:p>
        </w:tc>
        <w:tc>
          <w:tcPr>
            <w:tcW w:w="1701" w:type="dxa"/>
            <w:tcBorders>
              <w:top w:val="single" w:sz="4" w:space="0" w:color="auto"/>
              <w:bottom w:val="single" w:sz="4" w:space="0" w:color="auto"/>
            </w:tcBorders>
            <w:vAlign w:val="center"/>
          </w:tcPr>
          <w:p w14:paraId="295B4AAE" w14:textId="77777777" w:rsidR="00811749" w:rsidRPr="00811749" w:rsidRDefault="00811749" w:rsidP="00811749">
            <w:pPr>
              <w:autoSpaceDE w:val="0"/>
              <w:autoSpaceDN w:val="0"/>
              <w:adjustRightInd w:val="0"/>
              <w:jc w:val="center"/>
              <w:rPr>
                <w:rFonts w:ascii="Times New Roman" w:hAnsi="Times New Roman" w:cs="Times New Roman"/>
                <w:sz w:val="24"/>
                <w:szCs w:val="24"/>
                <w:lang w:val="kk-KZ"/>
              </w:rPr>
            </w:pPr>
            <w:r w:rsidRPr="004C05E1">
              <w:rPr>
                <w:rFonts w:ascii="Times New Roman" w:hAnsi="Times New Roman" w:cs="Times New Roman"/>
                <w:sz w:val="24"/>
                <w:szCs w:val="24"/>
                <w:lang w:val="kk-KZ"/>
              </w:rPr>
              <w:t>Модель наследования</w:t>
            </w:r>
          </w:p>
        </w:tc>
        <w:tc>
          <w:tcPr>
            <w:tcW w:w="1275" w:type="dxa"/>
            <w:tcBorders>
              <w:top w:val="single" w:sz="4" w:space="0" w:color="auto"/>
              <w:bottom w:val="single" w:sz="4" w:space="0" w:color="auto"/>
            </w:tcBorders>
            <w:vAlign w:val="center"/>
          </w:tcPr>
          <w:p w14:paraId="2E4CAB16" w14:textId="77777777" w:rsidR="00811749" w:rsidRPr="00811749" w:rsidRDefault="00811749" w:rsidP="00811749">
            <w:pPr>
              <w:autoSpaceDE w:val="0"/>
              <w:autoSpaceDN w:val="0"/>
              <w:adjustRightInd w:val="0"/>
              <w:jc w:val="center"/>
              <w:rPr>
                <w:rFonts w:ascii="Times New Roman" w:hAnsi="Times New Roman" w:cs="Times New Roman"/>
                <w:sz w:val="24"/>
                <w:szCs w:val="24"/>
                <w:lang w:val="kk-KZ"/>
              </w:rPr>
            </w:pPr>
            <w:r w:rsidRPr="004C05E1">
              <w:rPr>
                <w:rFonts w:ascii="Times New Roman" w:hAnsi="Times New Roman" w:cs="Times New Roman"/>
                <w:sz w:val="24"/>
                <w:szCs w:val="24"/>
                <w:lang w:val="kk-KZ"/>
              </w:rPr>
              <w:t xml:space="preserve">Генотипы </w:t>
            </w:r>
          </w:p>
        </w:tc>
        <w:tc>
          <w:tcPr>
            <w:tcW w:w="1560" w:type="dxa"/>
            <w:tcBorders>
              <w:top w:val="single" w:sz="4" w:space="0" w:color="auto"/>
              <w:bottom w:val="single" w:sz="4" w:space="0" w:color="auto"/>
            </w:tcBorders>
            <w:vAlign w:val="center"/>
          </w:tcPr>
          <w:p w14:paraId="4E4C3578" w14:textId="77777777" w:rsidR="004C05E1" w:rsidRDefault="00811749" w:rsidP="00811749">
            <w:pPr>
              <w:autoSpaceDE w:val="0"/>
              <w:autoSpaceDN w:val="0"/>
              <w:adjustRightInd w:val="0"/>
              <w:jc w:val="center"/>
              <w:rPr>
                <w:rFonts w:ascii="Times New Roman" w:hAnsi="Times New Roman" w:cs="Times New Roman"/>
                <w:sz w:val="24"/>
                <w:szCs w:val="24"/>
                <w:lang w:val="kk-KZ"/>
              </w:rPr>
            </w:pPr>
            <w:r w:rsidRPr="004C05E1">
              <w:rPr>
                <w:rFonts w:ascii="Times New Roman" w:hAnsi="Times New Roman" w:cs="Times New Roman"/>
                <w:sz w:val="24"/>
                <w:szCs w:val="24"/>
                <w:lang w:val="kk-KZ"/>
              </w:rPr>
              <w:t>Случай</w:t>
            </w:r>
            <w:r w:rsidRPr="00811749">
              <w:rPr>
                <w:rFonts w:ascii="Times New Roman" w:hAnsi="Times New Roman" w:cs="Times New Roman"/>
                <w:sz w:val="24"/>
                <w:szCs w:val="24"/>
                <w:lang w:val="en-US"/>
              </w:rPr>
              <w:t>/</w:t>
            </w:r>
          </w:p>
          <w:p w14:paraId="5CAC2B90"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4C05E1">
              <w:rPr>
                <w:rFonts w:ascii="Times New Roman" w:hAnsi="Times New Roman" w:cs="Times New Roman"/>
                <w:sz w:val="24"/>
                <w:szCs w:val="24"/>
                <w:lang w:val="kk-KZ"/>
              </w:rPr>
              <w:t>Контроль</w:t>
            </w:r>
            <w:r w:rsidRPr="00811749">
              <w:rPr>
                <w:rFonts w:ascii="Times New Roman" w:hAnsi="Times New Roman" w:cs="Times New Roman"/>
                <w:sz w:val="24"/>
                <w:szCs w:val="24"/>
                <w:lang w:val="en-US"/>
              </w:rPr>
              <w:t>, n</w:t>
            </w:r>
          </w:p>
        </w:tc>
        <w:tc>
          <w:tcPr>
            <w:tcW w:w="1984" w:type="dxa"/>
            <w:tcBorders>
              <w:top w:val="single" w:sz="4" w:space="0" w:color="auto"/>
              <w:bottom w:val="single" w:sz="4" w:space="0" w:color="auto"/>
            </w:tcBorders>
            <w:vAlign w:val="center"/>
          </w:tcPr>
          <w:p w14:paraId="54100D86"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OR (95% CI)</w:t>
            </w:r>
          </w:p>
        </w:tc>
        <w:tc>
          <w:tcPr>
            <w:tcW w:w="788" w:type="dxa"/>
            <w:tcBorders>
              <w:top w:val="single" w:sz="4" w:space="0" w:color="auto"/>
              <w:bottom w:val="single" w:sz="4" w:space="0" w:color="auto"/>
            </w:tcBorders>
            <w:vAlign w:val="center"/>
          </w:tcPr>
          <w:p w14:paraId="06E3C232"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χ2</w:t>
            </w:r>
          </w:p>
        </w:tc>
        <w:tc>
          <w:tcPr>
            <w:tcW w:w="1162" w:type="dxa"/>
            <w:tcBorders>
              <w:top w:val="single" w:sz="4" w:space="0" w:color="auto"/>
              <w:bottom w:val="single" w:sz="4" w:space="0" w:color="auto"/>
            </w:tcBorders>
            <w:vAlign w:val="center"/>
          </w:tcPr>
          <w:p w14:paraId="6A9DBCF2" w14:textId="77777777" w:rsidR="00811749" w:rsidRPr="00811749" w:rsidRDefault="00811749" w:rsidP="00811749">
            <w:pPr>
              <w:autoSpaceDE w:val="0"/>
              <w:autoSpaceDN w:val="0"/>
              <w:adjustRightInd w:val="0"/>
              <w:jc w:val="center"/>
              <w:rPr>
                <w:rFonts w:ascii="Times New Roman" w:hAnsi="Times New Roman" w:cs="Times New Roman"/>
                <w:sz w:val="24"/>
                <w:szCs w:val="24"/>
                <w:lang w:val="kk-KZ"/>
              </w:rPr>
            </w:pPr>
            <w:r w:rsidRPr="004C05E1">
              <w:rPr>
                <w:rFonts w:ascii="Times New Roman" w:hAnsi="Times New Roman" w:cs="Times New Roman"/>
                <w:sz w:val="24"/>
                <w:szCs w:val="24"/>
                <w:lang w:val="kk-KZ"/>
              </w:rPr>
              <w:t xml:space="preserve">Значение </w:t>
            </w:r>
            <w:r w:rsidRPr="004C05E1">
              <w:rPr>
                <w:rFonts w:ascii="Times New Roman" w:hAnsi="Times New Roman" w:cs="Times New Roman"/>
                <w:sz w:val="24"/>
                <w:szCs w:val="24"/>
                <w:lang w:val="en-US"/>
              </w:rPr>
              <w:t>p</w:t>
            </w:r>
          </w:p>
        </w:tc>
      </w:tr>
      <w:tr w:rsidR="00811749" w:rsidRPr="00811749" w14:paraId="3B6214A5" w14:textId="77777777" w:rsidTr="004C05E1">
        <w:trPr>
          <w:trHeight w:val="516"/>
        </w:trPr>
        <w:tc>
          <w:tcPr>
            <w:tcW w:w="9571" w:type="dxa"/>
            <w:gridSpan w:val="7"/>
            <w:tcBorders>
              <w:top w:val="single" w:sz="4" w:space="0" w:color="auto"/>
              <w:bottom w:val="single" w:sz="4" w:space="0" w:color="auto"/>
            </w:tcBorders>
            <w:vAlign w:val="center"/>
          </w:tcPr>
          <w:p w14:paraId="383DF162"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GCLM -588C/T</w:t>
            </w:r>
          </w:p>
        </w:tc>
      </w:tr>
      <w:tr w:rsidR="00811749" w:rsidRPr="00811749" w14:paraId="7D1EAB38" w14:textId="77777777" w:rsidTr="004C05E1">
        <w:trPr>
          <w:trHeight w:val="255"/>
        </w:trPr>
        <w:tc>
          <w:tcPr>
            <w:tcW w:w="9571" w:type="dxa"/>
            <w:gridSpan w:val="7"/>
            <w:tcBorders>
              <w:top w:val="single" w:sz="4" w:space="0" w:color="auto"/>
              <w:bottom w:val="single" w:sz="4" w:space="0" w:color="auto"/>
            </w:tcBorders>
            <w:vAlign w:val="center"/>
          </w:tcPr>
          <w:p w14:paraId="3CBEC1D4" w14:textId="77777777" w:rsidR="00811749" w:rsidRPr="00811749" w:rsidRDefault="00811749" w:rsidP="00811749">
            <w:pPr>
              <w:autoSpaceDE w:val="0"/>
              <w:autoSpaceDN w:val="0"/>
              <w:adjustRightInd w:val="0"/>
              <w:rPr>
                <w:rFonts w:ascii="Times New Roman" w:hAnsi="Times New Roman" w:cs="Times New Roman"/>
                <w:sz w:val="24"/>
                <w:szCs w:val="24"/>
                <w:lang w:val="kk-KZ"/>
              </w:rPr>
            </w:pPr>
            <w:r w:rsidRPr="004C05E1">
              <w:rPr>
                <w:rFonts w:ascii="Times New Roman" w:hAnsi="Times New Roman" w:cs="Times New Roman"/>
                <w:sz w:val="24"/>
                <w:szCs w:val="24"/>
                <w:lang w:val="kk-KZ"/>
              </w:rPr>
              <w:t>Национальность</w:t>
            </w:r>
          </w:p>
        </w:tc>
      </w:tr>
      <w:tr w:rsidR="00811749" w:rsidRPr="004C05E1" w14:paraId="40736A09" w14:textId="77777777" w:rsidTr="004C05E1">
        <w:tc>
          <w:tcPr>
            <w:tcW w:w="1101" w:type="dxa"/>
            <w:vMerge w:val="restart"/>
            <w:tcBorders>
              <w:top w:val="single" w:sz="4" w:space="0" w:color="auto"/>
            </w:tcBorders>
            <w:vAlign w:val="center"/>
          </w:tcPr>
          <w:p w14:paraId="1C9B6EF1" w14:textId="77777777" w:rsidR="00811749" w:rsidRPr="00811749" w:rsidRDefault="00811749" w:rsidP="00811749">
            <w:pPr>
              <w:autoSpaceDE w:val="0"/>
              <w:autoSpaceDN w:val="0"/>
              <w:adjustRightInd w:val="0"/>
              <w:jc w:val="center"/>
              <w:rPr>
                <w:rFonts w:ascii="Times New Roman" w:hAnsi="Times New Roman" w:cs="Times New Roman"/>
                <w:sz w:val="24"/>
                <w:szCs w:val="24"/>
                <w:lang w:val="kk-KZ"/>
              </w:rPr>
            </w:pPr>
            <w:r w:rsidRPr="004C05E1">
              <w:rPr>
                <w:rFonts w:ascii="Times New Roman" w:hAnsi="Times New Roman" w:cs="Times New Roman"/>
                <w:sz w:val="24"/>
                <w:szCs w:val="24"/>
                <w:lang w:val="kk-KZ"/>
              </w:rPr>
              <w:t>Казахи</w:t>
            </w:r>
          </w:p>
        </w:tc>
        <w:tc>
          <w:tcPr>
            <w:tcW w:w="1701" w:type="dxa"/>
            <w:vMerge w:val="restart"/>
            <w:tcBorders>
              <w:top w:val="single" w:sz="4" w:space="0" w:color="auto"/>
            </w:tcBorders>
            <w:vAlign w:val="center"/>
          </w:tcPr>
          <w:p w14:paraId="11FBE719" w14:textId="77777777" w:rsidR="00811749" w:rsidRPr="00811749" w:rsidRDefault="00811749" w:rsidP="00811749">
            <w:pPr>
              <w:autoSpaceDE w:val="0"/>
              <w:autoSpaceDN w:val="0"/>
              <w:adjustRightInd w:val="0"/>
              <w:jc w:val="center"/>
              <w:rPr>
                <w:rFonts w:ascii="Times New Roman" w:hAnsi="Times New Roman" w:cs="Times New Roman"/>
                <w:sz w:val="24"/>
                <w:szCs w:val="24"/>
                <w:lang w:val="kk-KZ"/>
              </w:rPr>
            </w:pPr>
            <w:r w:rsidRPr="004C05E1">
              <w:rPr>
                <w:rFonts w:ascii="Times New Roman" w:hAnsi="Times New Roman" w:cs="Times New Roman"/>
                <w:sz w:val="24"/>
                <w:szCs w:val="24"/>
                <w:lang w:val="kk-KZ"/>
              </w:rPr>
              <w:t>Доминантная</w:t>
            </w:r>
          </w:p>
        </w:tc>
        <w:tc>
          <w:tcPr>
            <w:tcW w:w="1275" w:type="dxa"/>
            <w:tcBorders>
              <w:top w:val="single" w:sz="4" w:space="0" w:color="auto"/>
            </w:tcBorders>
            <w:vAlign w:val="center"/>
          </w:tcPr>
          <w:p w14:paraId="07DD71DE"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CC+CT</w:t>
            </w:r>
          </w:p>
        </w:tc>
        <w:tc>
          <w:tcPr>
            <w:tcW w:w="1560" w:type="dxa"/>
            <w:tcBorders>
              <w:top w:val="single" w:sz="4" w:space="0" w:color="auto"/>
            </w:tcBorders>
            <w:vAlign w:val="center"/>
          </w:tcPr>
          <w:p w14:paraId="55660593"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222/235</w:t>
            </w:r>
          </w:p>
        </w:tc>
        <w:tc>
          <w:tcPr>
            <w:tcW w:w="1984" w:type="dxa"/>
            <w:tcBorders>
              <w:top w:val="single" w:sz="4" w:space="0" w:color="auto"/>
            </w:tcBorders>
            <w:vAlign w:val="center"/>
          </w:tcPr>
          <w:p w14:paraId="45F0AD85" w14:textId="77777777" w:rsidR="00811749" w:rsidRPr="00811749" w:rsidRDefault="004C05E1" w:rsidP="00811749">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0.24 (0.05–</w:t>
            </w:r>
            <w:r w:rsidR="00811749" w:rsidRPr="00811749">
              <w:rPr>
                <w:rFonts w:ascii="Times New Roman" w:hAnsi="Times New Roman" w:cs="Times New Roman"/>
                <w:sz w:val="24"/>
                <w:szCs w:val="24"/>
                <w:lang w:val="en-US"/>
              </w:rPr>
              <w:t>1.12)</w:t>
            </w:r>
          </w:p>
        </w:tc>
        <w:tc>
          <w:tcPr>
            <w:tcW w:w="788" w:type="dxa"/>
            <w:vMerge w:val="restart"/>
            <w:tcBorders>
              <w:top w:val="single" w:sz="4" w:space="0" w:color="auto"/>
            </w:tcBorders>
            <w:vAlign w:val="center"/>
          </w:tcPr>
          <w:p w14:paraId="3D3DAE58"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3.866</w:t>
            </w:r>
          </w:p>
        </w:tc>
        <w:tc>
          <w:tcPr>
            <w:tcW w:w="1162" w:type="dxa"/>
            <w:vMerge w:val="restart"/>
            <w:tcBorders>
              <w:top w:val="single" w:sz="4" w:space="0" w:color="auto"/>
            </w:tcBorders>
            <w:vAlign w:val="center"/>
          </w:tcPr>
          <w:p w14:paraId="02563672" w14:textId="77777777" w:rsidR="00811749" w:rsidRPr="00811749" w:rsidRDefault="00811749" w:rsidP="00811749">
            <w:pPr>
              <w:autoSpaceDE w:val="0"/>
              <w:autoSpaceDN w:val="0"/>
              <w:adjustRightInd w:val="0"/>
              <w:jc w:val="center"/>
              <w:rPr>
                <w:rFonts w:ascii="Times New Roman" w:hAnsi="Times New Roman" w:cs="Times New Roman"/>
                <w:b/>
                <w:sz w:val="24"/>
                <w:szCs w:val="24"/>
                <w:u w:val="single"/>
                <w:lang w:val="en-US"/>
              </w:rPr>
            </w:pPr>
            <w:r w:rsidRPr="00811749">
              <w:rPr>
                <w:rFonts w:ascii="Times New Roman" w:hAnsi="Times New Roman" w:cs="Times New Roman"/>
                <w:b/>
                <w:sz w:val="24"/>
                <w:szCs w:val="24"/>
                <w:u w:val="single"/>
                <w:lang w:val="en-US"/>
              </w:rPr>
              <w:t>0.04</w:t>
            </w:r>
          </w:p>
        </w:tc>
      </w:tr>
      <w:tr w:rsidR="00811749" w:rsidRPr="004C05E1" w14:paraId="5676B40E" w14:textId="77777777" w:rsidTr="004C05E1">
        <w:tc>
          <w:tcPr>
            <w:tcW w:w="1101" w:type="dxa"/>
            <w:vMerge/>
            <w:vAlign w:val="center"/>
          </w:tcPr>
          <w:p w14:paraId="26B7C513"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701" w:type="dxa"/>
            <w:vMerge/>
            <w:tcBorders>
              <w:bottom w:val="single" w:sz="4" w:space="0" w:color="auto"/>
            </w:tcBorders>
            <w:vAlign w:val="center"/>
          </w:tcPr>
          <w:p w14:paraId="7310204C"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275" w:type="dxa"/>
            <w:tcBorders>
              <w:bottom w:val="single" w:sz="4" w:space="0" w:color="auto"/>
            </w:tcBorders>
            <w:vAlign w:val="center"/>
          </w:tcPr>
          <w:p w14:paraId="4CB3FEDE"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TT</w:t>
            </w:r>
          </w:p>
        </w:tc>
        <w:tc>
          <w:tcPr>
            <w:tcW w:w="1560" w:type="dxa"/>
            <w:tcBorders>
              <w:bottom w:val="single" w:sz="4" w:space="0" w:color="auto"/>
            </w:tcBorders>
            <w:vAlign w:val="center"/>
          </w:tcPr>
          <w:p w14:paraId="30455CD9"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8/2</w:t>
            </w:r>
          </w:p>
        </w:tc>
        <w:tc>
          <w:tcPr>
            <w:tcW w:w="1984" w:type="dxa"/>
            <w:tcBorders>
              <w:bottom w:val="single" w:sz="4" w:space="0" w:color="auto"/>
            </w:tcBorders>
            <w:vAlign w:val="center"/>
          </w:tcPr>
          <w:p w14:paraId="7007AE45" w14:textId="77777777" w:rsidR="00811749" w:rsidRPr="00811749" w:rsidRDefault="004C05E1" w:rsidP="00811749">
            <w:pPr>
              <w:autoSpaceDE w:val="0"/>
              <w:autoSpaceDN w:val="0"/>
              <w:adjustRightInd w:val="0"/>
              <w:jc w:val="center"/>
              <w:rPr>
                <w:rFonts w:ascii="Times New Roman" w:hAnsi="Times New Roman" w:cs="Times New Roman"/>
                <w:sz w:val="24"/>
                <w:szCs w:val="24"/>
                <w:lang w:val="en-US"/>
              </w:rPr>
            </w:pPr>
            <w:r w:rsidRPr="004C05E1">
              <w:rPr>
                <w:rFonts w:ascii="Times New Roman" w:hAnsi="Times New Roman" w:cs="Times New Roman"/>
                <w:b/>
                <w:sz w:val="24"/>
                <w:szCs w:val="24"/>
                <w:u w:val="single"/>
                <w:lang w:val="en-US"/>
              </w:rPr>
              <w:t>4.23</w:t>
            </w:r>
            <w:r>
              <w:rPr>
                <w:rFonts w:ascii="Times New Roman" w:hAnsi="Times New Roman" w:cs="Times New Roman"/>
                <w:sz w:val="24"/>
                <w:szCs w:val="24"/>
                <w:lang w:val="kk-KZ"/>
              </w:rPr>
              <w:t xml:space="preserve"> </w:t>
            </w:r>
            <w:r>
              <w:rPr>
                <w:rFonts w:ascii="Times New Roman" w:hAnsi="Times New Roman" w:cs="Times New Roman"/>
                <w:sz w:val="24"/>
                <w:szCs w:val="24"/>
                <w:lang w:val="en-US"/>
              </w:rPr>
              <w:t>(0.89–</w:t>
            </w:r>
            <w:r w:rsidR="00811749" w:rsidRPr="00811749">
              <w:rPr>
                <w:rFonts w:ascii="Times New Roman" w:hAnsi="Times New Roman" w:cs="Times New Roman"/>
                <w:sz w:val="24"/>
                <w:szCs w:val="24"/>
                <w:lang w:val="en-US"/>
              </w:rPr>
              <w:t>20.16)</w:t>
            </w:r>
          </w:p>
        </w:tc>
        <w:tc>
          <w:tcPr>
            <w:tcW w:w="788" w:type="dxa"/>
            <w:vMerge/>
            <w:tcBorders>
              <w:bottom w:val="single" w:sz="4" w:space="0" w:color="auto"/>
            </w:tcBorders>
            <w:vAlign w:val="center"/>
          </w:tcPr>
          <w:p w14:paraId="71B58B2B"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162" w:type="dxa"/>
            <w:vMerge/>
            <w:tcBorders>
              <w:bottom w:val="single" w:sz="4" w:space="0" w:color="auto"/>
            </w:tcBorders>
            <w:vAlign w:val="center"/>
          </w:tcPr>
          <w:p w14:paraId="5CA8E56F"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r>
      <w:tr w:rsidR="00811749" w:rsidRPr="004C05E1" w14:paraId="7F382988" w14:textId="77777777" w:rsidTr="004C05E1">
        <w:tc>
          <w:tcPr>
            <w:tcW w:w="1101" w:type="dxa"/>
            <w:vMerge/>
            <w:vAlign w:val="center"/>
          </w:tcPr>
          <w:p w14:paraId="22E66A09"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701" w:type="dxa"/>
            <w:vMerge w:val="restart"/>
            <w:tcBorders>
              <w:top w:val="single" w:sz="4" w:space="0" w:color="auto"/>
            </w:tcBorders>
            <w:vAlign w:val="center"/>
          </w:tcPr>
          <w:p w14:paraId="7C7E92CA" w14:textId="77777777" w:rsidR="00811749" w:rsidRPr="00811749" w:rsidRDefault="004C05E1" w:rsidP="00811749">
            <w:pPr>
              <w:autoSpaceDE w:val="0"/>
              <w:autoSpaceDN w:val="0"/>
              <w:adjustRightInd w:val="0"/>
              <w:jc w:val="center"/>
              <w:rPr>
                <w:rFonts w:ascii="Times New Roman" w:hAnsi="Times New Roman" w:cs="Times New Roman"/>
                <w:sz w:val="24"/>
                <w:szCs w:val="24"/>
                <w:lang w:val="kk-KZ"/>
              </w:rPr>
            </w:pPr>
            <w:r w:rsidRPr="004C05E1">
              <w:rPr>
                <w:rFonts w:ascii="Times New Roman" w:hAnsi="Times New Roman" w:cs="Times New Roman"/>
                <w:sz w:val="24"/>
                <w:szCs w:val="24"/>
                <w:lang w:val="kk-KZ"/>
              </w:rPr>
              <w:t xml:space="preserve">Рецессивная </w:t>
            </w:r>
          </w:p>
        </w:tc>
        <w:tc>
          <w:tcPr>
            <w:tcW w:w="1275" w:type="dxa"/>
            <w:tcBorders>
              <w:top w:val="single" w:sz="4" w:space="0" w:color="auto"/>
            </w:tcBorders>
            <w:vAlign w:val="center"/>
          </w:tcPr>
          <w:p w14:paraId="1ED24014"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CC</w:t>
            </w:r>
          </w:p>
        </w:tc>
        <w:tc>
          <w:tcPr>
            <w:tcW w:w="1560" w:type="dxa"/>
            <w:tcBorders>
              <w:top w:val="single" w:sz="4" w:space="0" w:color="auto"/>
            </w:tcBorders>
            <w:vAlign w:val="center"/>
          </w:tcPr>
          <w:p w14:paraId="02F0F9F0"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156/180</w:t>
            </w:r>
          </w:p>
        </w:tc>
        <w:tc>
          <w:tcPr>
            <w:tcW w:w="1984" w:type="dxa"/>
            <w:tcBorders>
              <w:top w:val="single" w:sz="4" w:space="0" w:color="auto"/>
            </w:tcBorders>
            <w:vAlign w:val="center"/>
          </w:tcPr>
          <w:p w14:paraId="71B12847" w14:textId="77777777" w:rsidR="00811749" w:rsidRPr="00811749" w:rsidRDefault="004C05E1" w:rsidP="00811749">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0.67 (0.44–</w:t>
            </w:r>
            <w:r w:rsidR="00811749" w:rsidRPr="00811749">
              <w:rPr>
                <w:rFonts w:ascii="Times New Roman" w:hAnsi="Times New Roman" w:cs="Times New Roman"/>
                <w:sz w:val="24"/>
                <w:szCs w:val="24"/>
                <w:lang w:val="en-US"/>
              </w:rPr>
              <w:t>1.00)</w:t>
            </w:r>
          </w:p>
        </w:tc>
        <w:tc>
          <w:tcPr>
            <w:tcW w:w="788" w:type="dxa"/>
            <w:vMerge w:val="restart"/>
            <w:tcBorders>
              <w:top w:val="single" w:sz="4" w:space="0" w:color="auto"/>
            </w:tcBorders>
            <w:vAlign w:val="center"/>
          </w:tcPr>
          <w:p w14:paraId="34631F90"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3.816</w:t>
            </w:r>
          </w:p>
        </w:tc>
        <w:tc>
          <w:tcPr>
            <w:tcW w:w="1162" w:type="dxa"/>
            <w:vMerge w:val="restart"/>
            <w:tcBorders>
              <w:top w:val="single" w:sz="4" w:space="0" w:color="auto"/>
            </w:tcBorders>
            <w:vAlign w:val="center"/>
          </w:tcPr>
          <w:p w14:paraId="59BE93C7"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0.05</w:t>
            </w:r>
          </w:p>
        </w:tc>
      </w:tr>
      <w:tr w:rsidR="00811749" w:rsidRPr="004C05E1" w14:paraId="74DAA282" w14:textId="77777777" w:rsidTr="004C05E1">
        <w:tc>
          <w:tcPr>
            <w:tcW w:w="1101" w:type="dxa"/>
            <w:vMerge/>
            <w:tcBorders>
              <w:bottom w:val="single" w:sz="4" w:space="0" w:color="auto"/>
            </w:tcBorders>
            <w:vAlign w:val="center"/>
          </w:tcPr>
          <w:p w14:paraId="289E4A5B"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701" w:type="dxa"/>
            <w:vMerge/>
            <w:tcBorders>
              <w:bottom w:val="single" w:sz="4" w:space="0" w:color="auto"/>
            </w:tcBorders>
            <w:vAlign w:val="center"/>
          </w:tcPr>
          <w:p w14:paraId="5B9759F3"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275" w:type="dxa"/>
            <w:tcBorders>
              <w:bottom w:val="single" w:sz="4" w:space="0" w:color="auto"/>
            </w:tcBorders>
            <w:vAlign w:val="center"/>
          </w:tcPr>
          <w:p w14:paraId="5862B7C3"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CT+TT</w:t>
            </w:r>
          </w:p>
        </w:tc>
        <w:tc>
          <w:tcPr>
            <w:tcW w:w="1560" w:type="dxa"/>
            <w:tcBorders>
              <w:bottom w:val="single" w:sz="4" w:space="0" w:color="auto"/>
            </w:tcBorders>
            <w:vAlign w:val="center"/>
          </w:tcPr>
          <w:p w14:paraId="5E3090AD"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74/57</w:t>
            </w:r>
          </w:p>
        </w:tc>
        <w:tc>
          <w:tcPr>
            <w:tcW w:w="1984" w:type="dxa"/>
            <w:tcBorders>
              <w:bottom w:val="single" w:sz="4" w:space="0" w:color="auto"/>
            </w:tcBorders>
            <w:vAlign w:val="center"/>
          </w:tcPr>
          <w:p w14:paraId="082B18B7" w14:textId="77777777" w:rsidR="00811749" w:rsidRPr="00811749" w:rsidRDefault="004C05E1" w:rsidP="00811749">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1.50 (1.00–</w:t>
            </w:r>
            <w:r w:rsidR="00811749" w:rsidRPr="00811749">
              <w:rPr>
                <w:rFonts w:ascii="Times New Roman" w:hAnsi="Times New Roman" w:cs="Times New Roman"/>
                <w:sz w:val="24"/>
                <w:szCs w:val="24"/>
                <w:lang w:val="en-US"/>
              </w:rPr>
              <w:t>2.25)</w:t>
            </w:r>
          </w:p>
        </w:tc>
        <w:tc>
          <w:tcPr>
            <w:tcW w:w="788" w:type="dxa"/>
            <w:vMerge/>
            <w:tcBorders>
              <w:bottom w:val="single" w:sz="4" w:space="0" w:color="auto"/>
            </w:tcBorders>
            <w:vAlign w:val="center"/>
          </w:tcPr>
          <w:p w14:paraId="785FCC1D"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162" w:type="dxa"/>
            <w:vMerge/>
            <w:tcBorders>
              <w:bottom w:val="single" w:sz="4" w:space="0" w:color="auto"/>
            </w:tcBorders>
            <w:vAlign w:val="center"/>
          </w:tcPr>
          <w:p w14:paraId="0E26781D"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r>
      <w:tr w:rsidR="00811749" w:rsidRPr="004C05E1" w14:paraId="49C344F2" w14:textId="77777777" w:rsidTr="004C05E1">
        <w:tc>
          <w:tcPr>
            <w:tcW w:w="1101" w:type="dxa"/>
            <w:vMerge w:val="restart"/>
            <w:tcBorders>
              <w:top w:val="single" w:sz="4" w:space="0" w:color="auto"/>
            </w:tcBorders>
            <w:vAlign w:val="center"/>
          </w:tcPr>
          <w:p w14:paraId="02995B5A" w14:textId="77777777" w:rsidR="00811749" w:rsidRPr="00811749" w:rsidRDefault="004C05E1" w:rsidP="00811749">
            <w:pPr>
              <w:autoSpaceDE w:val="0"/>
              <w:autoSpaceDN w:val="0"/>
              <w:adjustRightInd w:val="0"/>
              <w:jc w:val="center"/>
              <w:rPr>
                <w:rFonts w:ascii="Times New Roman" w:hAnsi="Times New Roman" w:cs="Times New Roman"/>
                <w:sz w:val="24"/>
                <w:szCs w:val="24"/>
                <w:lang w:val="kk-KZ"/>
              </w:rPr>
            </w:pPr>
            <w:r w:rsidRPr="004C05E1">
              <w:rPr>
                <w:rFonts w:ascii="Times New Roman" w:hAnsi="Times New Roman" w:cs="Times New Roman"/>
                <w:sz w:val="24"/>
                <w:szCs w:val="24"/>
                <w:lang w:val="kk-KZ"/>
              </w:rPr>
              <w:t>Русские</w:t>
            </w:r>
          </w:p>
        </w:tc>
        <w:tc>
          <w:tcPr>
            <w:tcW w:w="1701" w:type="dxa"/>
            <w:vMerge w:val="restart"/>
            <w:tcBorders>
              <w:top w:val="single" w:sz="4" w:space="0" w:color="auto"/>
            </w:tcBorders>
            <w:vAlign w:val="center"/>
          </w:tcPr>
          <w:p w14:paraId="50524491" w14:textId="77777777" w:rsidR="00811749" w:rsidRPr="00811749" w:rsidRDefault="004C05E1" w:rsidP="00811749">
            <w:pPr>
              <w:autoSpaceDE w:val="0"/>
              <w:autoSpaceDN w:val="0"/>
              <w:adjustRightInd w:val="0"/>
              <w:jc w:val="center"/>
              <w:rPr>
                <w:rFonts w:ascii="Times New Roman" w:hAnsi="Times New Roman" w:cs="Times New Roman"/>
                <w:sz w:val="24"/>
                <w:szCs w:val="24"/>
                <w:lang w:val="kk-KZ"/>
              </w:rPr>
            </w:pPr>
            <w:r w:rsidRPr="004C05E1">
              <w:rPr>
                <w:rFonts w:ascii="Times New Roman" w:hAnsi="Times New Roman" w:cs="Times New Roman"/>
                <w:sz w:val="24"/>
                <w:szCs w:val="24"/>
                <w:lang w:val="kk-KZ"/>
              </w:rPr>
              <w:t>Доминантная</w:t>
            </w:r>
          </w:p>
        </w:tc>
        <w:tc>
          <w:tcPr>
            <w:tcW w:w="1275" w:type="dxa"/>
            <w:tcBorders>
              <w:top w:val="single" w:sz="4" w:space="0" w:color="auto"/>
            </w:tcBorders>
            <w:vAlign w:val="center"/>
          </w:tcPr>
          <w:p w14:paraId="7F1D4358"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CC+CT</w:t>
            </w:r>
          </w:p>
        </w:tc>
        <w:tc>
          <w:tcPr>
            <w:tcW w:w="1560" w:type="dxa"/>
            <w:tcBorders>
              <w:top w:val="single" w:sz="4" w:space="0" w:color="auto"/>
            </w:tcBorders>
            <w:vAlign w:val="center"/>
          </w:tcPr>
          <w:p w14:paraId="20AD818E"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98/69</w:t>
            </w:r>
          </w:p>
        </w:tc>
        <w:tc>
          <w:tcPr>
            <w:tcW w:w="1984" w:type="dxa"/>
            <w:tcBorders>
              <w:top w:val="single" w:sz="4" w:space="0" w:color="auto"/>
            </w:tcBorders>
            <w:vAlign w:val="center"/>
          </w:tcPr>
          <w:p w14:paraId="3B4FDE5B" w14:textId="77777777" w:rsidR="00811749" w:rsidRPr="00811749" w:rsidRDefault="004C05E1" w:rsidP="00811749">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0.71 (0.13</w:t>
            </w:r>
            <w:r w:rsidR="00811749" w:rsidRPr="00811749">
              <w:rPr>
                <w:rFonts w:ascii="Times New Roman" w:hAnsi="Times New Roman" w:cs="Times New Roman"/>
                <w:sz w:val="24"/>
                <w:szCs w:val="24"/>
                <w:lang w:val="en-US"/>
              </w:rPr>
              <w:t>–3.99)</w:t>
            </w:r>
          </w:p>
        </w:tc>
        <w:tc>
          <w:tcPr>
            <w:tcW w:w="788" w:type="dxa"/>
            <w:vMerge w:val="restart"/>
            <w:tcBorders>
              <w:top w:val="single" w:sz="4" w:space="0" w:color="auto"/>
            </w:tcBorders>
            <w:vAlign w:val="center"/>
          </w:tcPr>
          <w:p w14:paraId="021224A0"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0.153</w:t>
            </w:r>
          </w:p>
        </w:tc>
        <w:tc>
          <w:tcPr>
            <w:tcW w:w="1162" w:type="dxa"/>
            <w:vMerge w:val="restart"/>
            <w:tcBorders>
              <w:top w:val="single" w:sz="4" w:space="0" w:color="auto"/>
            </w:tcBorders>
            <w:vAlign w:val="center"/>
          </w:tcPr>
          <w:p w14:paraId="0D13C041"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0.7</w:t>
            </w:r>
          </w:p>
        </w:tc>
      </w:tr>
      <w:tr w:rsidR="00811749" w:rsidRPr="004C05E1" w14:paraId="31A38E09" w14:textId="77777777" w:rsidTr="004C05E1">
        <w:tc>
          <w:tcPr>
            <w:tcW w:w="1101" w:type="dxa"/>
            <w:vMerge/>
            <w:vAlign w:val="center"/>
          </w:tcPr>
          <w:p w14:paraId="6338E5BF"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701" w:type="dxa"/>
            <w:vMerge/>
            <w:tcBorders>
              <w:bottom w:val="single" w:sz="4" w:space="0" w:color="auto"/>
            </w:tcBorders>
            <w:vAlign w:val="center"/>
          </w:tcPr>
          <w:p w14:paraId="18D2CC3F"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275" w:type="dxa"/>
            <w:tcBorders>
              <w:bottom w:val="single" w:sz="4" w:space="0" w:color="auto"/>
            </w:tcBorders>
            <w:vAlign w:val="center"/>
          </w:tcPr>
          <w:p w14:paraId="69F24A07"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TT</w:t>
            </w:r>
          </w:p>
        </w:tc>
        <w:tc>
          <w:tcPr>
            <w:tcW w:w="1560" w:type="dxa"/>
            <w:tcBorders>
              <w:bottom w:val="single" w:sz="4" w:space="0" w:color="auto"/>
            </w:tcBorders>
            <w:vAlign w:val="center"/>
          </w:tcPr>
          <w:p w14:paraId="0F0ED0C7"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4/2</w:t>
            </w:r>
          </w:p>
        </w:tc>
        <w:tc>
          <w:tcPr>
            <w:tcW w:w="1984" w:type="dxa"/>
            <w:tcBorders>
              <w:bottom w:val="single" w:sz="4" w:space="0" w:color="auto"/>
            </w:tcBorders>
            <w:vAlign w:val="center"/>
          </w:tcPr>
          <w:p w14:paraId="466C1ACA"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 xml:space="preserve">1.41 </w:t>
            </w:r>
            <w:r w:rsidR="004C05E1">
              <w:rPr>
                <w:rFonts w:ascii="Times New Roman" w:hAnsi="Times New Roman" w:cs="Times New Roman"/>
                <w:sz w:val="24"/>
                <w:szCs w:val="24"/>
                <w:lang w:val="en-US"/>
              </w:rPr>
              <w:t>(0.74–</w:t>
            </w:r>
            <w:r w:rsidRPr="00811749">
              <w:rPr>
                <w:rFonts w:ascii="Times New Roman" w:hAnsi="Times New Roman" w:cs="Times New Roman"/>
                <w:sz w:val="24"/>
                <w:szCs w:val="24"/>
                <w:lang w:val="en-US"/>
              </w:rPr>
              <w:t>2.70)</w:t>
            </w:r>
          </w:p>
        </w:tc>
        <w:tc>
          <w:tcPr>
            <w:tcW w:w="788" w:type="dxa"/>
            <w:vMerge/>
            <w:tcBorders>
              <w:bottom w:val="single" w:sz="4" w:space="0" w:color="auto"/>
            </w:tcBorders>
            <w:vAlign w:val="center"/>
          </w:tcPr>
          <w:p w14:paraId="3C4C8F93"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162" w:type="dxa"/>
            <w:vMerge/>
            <w:tcBorders>
              <w:bottom w:val="single" w:sz="4" w:space="0" w:color="auto"/>
            </w:tcBorders>
            <w:vAlign w:val="center"/>
          </w:tcPr>
          <w:p w14:paraId="602CCC39"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r>
      <w:tr w:rsidR="00811749" w:rsidRPr="004C05E1" w14:paraId="60525014" w14:textId="77777777" w:rsidTr="004C05E1">
        <w:tc>
          <w:tcPr>
            <w:tcW w:w="1101" w:type="dxa"/>
            <w:vMerge/>
            <w:vAlign w:val="center"/>
          </w:tcPr>
          <w:p w14:paraId="6A8CB540"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701" w:type="dxa"/>
            <w:vMerge w:val="restart"/>
            <w:tcBorders>
              <w:top w:val="single" w:sz="4" w:space="0" w:color="auto"/>
            </w:tcBorders>
            <w:vAlign w:val="center"/>
          </w:tcPr>
          <w:p w14:paraId="33124B1E" w14:textId="77777777" w:rsidR="00811749" w:rsidRPr="00811749" w:rsidRDefault="004C05E1" w:rsidP="00811749">
            <w:pPr>
              <w:autoSpaceDE w:val="0"/>
              <w:autoSpaceDN w:val="0"/>
              <w:adjustRightInd w:val="0"/>
              <w:jc w:val="center"/>
              <w:rPr>
                <w:rFonts w:ascii="Times New Roman" w:hAnsi="Times New Roman" w:cs="Times New Roman"/>
                <w:sz w:val="24"/>
                <w:szCs w:val="24"/>
                <w:lang w:val="kk-KZ"/>
              </w:rPr>
            </w:pPr>
            <w:r w:rsidRPr="004C05E1">
              <w:rPr>
                <w:rFonts w:ascii="Times New Roman" w:hAnsi="Times New Roman" w:cs="Times New Roman"/>
                <w:sz w:val="24"/>
                <w:szCs w:val="24"/>
                <w:lang w:val="kk-KZ"/>
              </w:rPr>
              <w:t>Рецессивная</w:t>
            </w:r>
          </w:p>
        </w:tc>
        <w:tc>
          <w:tcPr>
            <w:tcW w:w="1275" w:type="dxa"/>
            <w:tcBorders>
              <w:top w:val="single" w:sz="4" w:space="0" w:color="auto"/>
            </w:tcBorders>
            <w:vAlign w:val="center"/>
          </w:tcPr>
          <w:p w14:paraId="5FD882D5"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CC</w:t>
            </w:r>
          </w:p>
        </w:tc>
        <w:tc>
          <w:tcPr>
            <w:tcW w:w="1560" w:type="dxa"/>
            <w:tcBorders>
              <w:top w:val="single" w:sz="4" w:space="0" w:color="auto"/>
            </w:tcBorders>
            <w:vAlign w:val="center"/>
          </w:tcPr>
          <w:p w14:paraId="1020036B"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60/48</w:t>
            </w:r>
          </w:p>
        </w:tc>
        <w:tc>
          <w:tcPr>
            <w:tcW w:w="1984" w:type="dxa"/>
            <w:tcBorders>
              <w:top w:val="single" w:sz="4" w:space="0" w:color="auto"/>
            </w:tcBorders>
            <w:vAlign w:val="center"/>
          </w:tcPr>
          <w:p w14:paraId="372FD1C6" w14:textId="77777777" w:rsidR="00811749" w:rsidRPr="00811749" w:rsidRDefault="004C05E1" w:rsidP="00811749">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0.68 (0.36–</w:t>
            </w:r>
            <w:r w:rsidR="00811749" w:rsidRPr="00811749">
              <w:rPr>
                <w:rFonts w:ascii="Times New Roman" w:hAnsi="Times New Roman" w:cs="Times New Roman"/>
                <w:sz w:val="24"/>
                <w:szCs w:val="24"/>
                <w:lang w:val="en-US"/>
              </w:rPr>
              <w:t>1.29)</w:t>
            </w:r>
          </w:p>
        </w:tc>
        <w:tc>
          <w:tcPr>
            <w:tcW w:w="788" w:type="dxa"/>
            <w:vMerge w:val="restart"/>
            <w:tcBorders>
              <w:top w:val="single" w:sz="4" w:space="0" w:color="auto"/>
            </w:tcBorders>
            <w:vAlign w:val="center"/>
          </w:tcPr>
          <w:p w14:paraId="408F71B8"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1.376</w:t>
            </w:r>
          </w:p>
        </w:tc>
        <w:tc>
          <w:tcPr>
            <w:tcW w:w="1162" w:type="dxa"/>
            <w:vMerge w:val="restart"/>
            <w:tcBorders>
              <w:top w:val="single" w:sz="4" w:space="0" w:color="auto"/>
            </w:tcBorders>
            <w:vAlign w:val="center"/>
          </w:tcPr>
          <w:p w14:paraId="5A0A830C"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0.24</w:t>
            </w:r>
          </w:p>
        </w:tc>
      </w:tr>
      <w:tr w:rsidR="00811749" w:rsidRPr="004C05E1" w14:paraId="54937E8D" w14:textId="77777777" w:rsidTr="004C05E1">
        <w:tc>
          <w:tcPr>
            <w:tcW w:w="1101" w:type="dxa"/>
            <w:vMerge/>
            <w:tcBorders>
              <w:bottom w:val="single" w:sz="4" w:space="0" w:color="auto"/>
            </w:tcBorders>
            <w:vAlign w:val="center"/>
          </w:tcPr>
          <w:p w14:paraId="50D6FE9C"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701" w:type="dxa"/>
            <w:vMerge/>
            <w:tcBorders>
              <w:bottom w:val="single" w:sz="4" w:space="0" w:color="auto"/>
            </w:tcBorders>
            <w:vAlign w:val="center"/>
          </w:tcPr>
          <w:p w14:paraId="62F27D5D"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275" w:type="dxa"/>
            <w:tcBorders>
              <w:bottom w:val="single" w:sz="4" w:space="0" w:color="auto"/>
            </w:tcBorders>
            <w:vAlign w:val="center"/>
          </w:tcPr>
          <w:p w14:paraId="0BC038B2"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CT+TT</w:t>
            </w:r>
          </w:p>
        </w:tc>
        <w:tc>
          <w:tcPr>
            <w:tcW w:w="1560" w:type="dxa"/>
            <w:tcBorders>
              <w:bottom w:val="single" w:sz="4" w:space="0" w:color="auto"/>
            </w:tcBorders>
            <w:vAlign w:val="center"/>
          </w:tcPr>
          <w:p w14:paraId="684BCB52"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42/23</w:t>
            </w:r>
          </w:p>
        </w:tc>
        <w:tc>
          <w:tcPr>
            <w:tcW w:w="1984" w:type="dxa"/>
            <w:tcBorders>
              <w:bottom w:val="single" w:sz="4" w:space="0" w:color="auto"/>
            </w:tcBorders>
            <w:vAlign w:val="center"/>
          </w:tcPr>
          <w:p w14:paraId="3EC3EDA5" w14:textId="77777777" w:rsidR="00811749" w:rsidRPr="00811749" w:rsidRDefault="004C05E1" w:rsidP="00811749">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1.46 (0.77–</w:t>
            </w:r>
            <w:r w:rsidR="00811749" w:rsidRPr="00811749">
              <w:rPr>
                <w:rFonts w:ascii="Times New Roman" w:hAnsi="Times New Roman" w:cs="Times New Roman"/>
                <w:sz w:val="24"/>
                <w:szCs w:val="24"/>
                <w:lang w:val="en-US"/>
              </w:rPr>
              <w:t>2.76)</w:t>
            </w:r>
          </w:p>
        </w:tc>
        <w:tc>
          <w:tcPr>
            <w:tcW w:w="788" w:type="dxa"/>
            <w:vMerge/>
            <w:tcBorders>
              <w:bottom w:val="single" w:sz="4" w:space="0" w:color="auto"/>
            </w:tcBorders>
            <w:vAlign w:val="center"/>
          </w:tcPr>
          <w:p w14:paraId="7D809925"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162" w:type="dxa"/>
            <w:vMerge/>
            <w:tcBorders>
              <w:bottom w:val="single" w:sz="4" w:space="0" w:color="auto"/>
            </w:tcBorders>
            <w:vAlign w:val="center"/>
          </w:tcPr>
          <w:p w14:paraId="49802836"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r>
      <w:tr w:rsidR="00811749" w:rsidRPr="00811749" w14:paraId="50496B4D" w14:textId="77777777" w:rsidTr="004C05E1">
        <w:tc>
          <w:tcPr>
            <w:tcW w:w="9571" w:type="dxa"/>
            <w:gridSpan w:val="7"/>
            <w:tcBorders>
              <w:top w:val="single" w:sz="4" w:space="0" w:color="auto"/>
              <w:bottom w:val="single" w:sz="4" w:space="0" w:color="auto"/>
            </w:tcBorders>
            <w:vAlign w:val="center"/>
          </w:tcPr>
          <w:p w14:paraId="396AC662" w14:textId="77777777" w:rsidR="00811749" w:rsidRPr="00811749" w:rsidRDefault="004C05E1" w:rsidP="00811749">
            <w:pPr>
              <w:autoSpaceDE w:val="0"/>
              <w:autoSpaceDN w:val="0"/>
              <w:adjustRightInd w:val="0"/>
              <w:rPr>
                <w:rFonts w:ascii="Times New Roman" w:hAnsi="Times New Roman" w:cs="Times New Roman"/>
                <w:sz w:val="24"/>
                <w:szCs w:val="24"/>
                <w:lang w:val="kk-KZ"/>
              </w:rPr>
            </w:pPr>
            <w:r w:rsidRPr="004C05E1">
              <w:rPr>
                <w:rFonts w:ascii="Times New Roman" w:hAnsi="Times New Roman" w:cs="Times New Roman"/>
                <w:sz w:val="24"/>
                <w:szCs w:val="24"/>
                <w:lang w:val="kk-KZ"/>
              </w:rPr>
              <w:t>Возраст</w:t>
            </w:r>
          </w:p>
        </w:tc>
      </w:tr>
      <w:tr w:rsidR="004C05E1" w:rsidRPr="004C05E1" w14:paraId="36D21F72" w14:textId="77777777" w:rsidTr="004C05E1">
        <w:tc>
          <w:tcPr>
            <w:tcW w:w="1101" w:type="dxa"/>
            <w:vMerge w:val="restart"/>
            <w:tcBorders>
              <w:top w:val="single" w:sz="4" w:space="0" w:color="auto"/>
            </w:tcBorders>
            <w:vAlign w:val="center"/>
          </w:tcPr>
          <w:p w14:paraId="2BA650AD"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˂45</w:t>
            </w:r>
          </w:p>
        </w:tc>
        <w:tc>
          <w:tcPr>
            <w:tcW w:w="1701" w:type="dxa"/>
            <w:vMerge w:val="restart"/>
            <w:tcBorders>
              <w:top w:val="single" w:sz="4" w:space="0" w:color="auto"/>
            </w:tcBorders>
            <w:vAlign w:val="center"/>
          </w:tcPr>
          <w:p w14:paraId="2671BF50" w14:textId="77777777" w:rsidR="00811749" w:rsidRPr="00811749" w:rsidRDefault="004C05E1" w:rsidP="00811749">
            <w:pPr>
              <w:autoSpaceDE w:val="0"/>
              <w:autoSpaceDN w:val="0"/>
              <w:adjustRightInd w:val="0"/>
              <w:jc w:val="center"/>
              <w:rPr>
                <w:rFonts w:ascii="Times New Roman" w:hAnsi="Times New Roman" w:cs="Times New Roman"/>
                <w:sz w:val="24"/>
                <w:szCs w:val="24"/>
                <w:lang w:val="kk-KZ"/>
              </w:rPr>
            </w:pPr>
            <w:r w:rsidRPr="004C05E1">
              <w:rPr>
                <w:rFonts w:ascii="Times New Roman" w:hAnsi="Times New Roman" w:cs="Times New Roman"/>
                <w:sz w:val="24"/>
                <w:szCs w:val="24"/>
                <w:lang w:val="kk-KZ"/>
              </w:rPr>
              <w:t>Общая</w:t>
            </w:r>
          </w:p>
        </w:tc>
        <w:tc>
          <w:tcPr>
            <w:tcW w:w="1275" w:type="dxa"/>
            <w:tcBorders>
              <w:top w:val="single" w:sz="4" w:space="0" w:color="auto"/>
            </w:tcBorders>
            <w:vAlign w:val="center"/>
          </w:tcPr>
          <w:p w14:paraId="74C517F5"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CC</w:t>
            </w:r>
          </w:p>
        </w:tc>
        <w:tc>
          <w:tcPr>
            <w:tcW w:w="1560" w:type="dxa"/>
            <w:tcBorders>
              <w:top w:val="single" w:sz="4" w:space="0" w:color="auto"/>
            </w:tcBorders>
            <w:vAlign w:val="center"/>
          </w:tcPr>
          <w:p w14:paraId="4834FF2D"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21/67</w:t>
            </w:r>
          </w:p>
        </w:tc>
        <w:tc>
          <w:tcPr>
            <w:tcW w:w="1984" w:type="dxa"/>
            <w:tcBorders>
              <w:top w:val="single" w:sz="4" w:space="0" w:color="auto"/>
            </w:tcBorders>
            <w:vAlign w:val="center"/>
          </w:tcPr>
          <w:p w14:paraId="342E2DDA" w14:textId="77777777" w:rsidR="00811749" w:rsidRPr="00811749" w:rsidRDefault="004C05E1" w:rsidP="00811749">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1.10 (0.33–</w:t>
            </w:r>
            <w:r w:rsidR="00811749" w:rsidRPr="00811749">
              <w:rPr>
                <w:rFonts w:ascii="Times New Roman" w:hAnsi="Times New Roman" w:cs="Times New Roman"/>
                <w:sz w:val="24"/>
                <w:szCs w:val="24"/>
                <w:lang w:val="en-US"/>
              </w:rPr>
              <w:t>3.70)</w:t>
            </w:r>
          </w:p>
        </w:tc>
        <w:tc>
          <w:tcPr>
            <w:tcW w:w="788" w:type="dxa"/>
            <w:vMerge w:val="restart"/>
            <w:tcBorders>
              <w:top w:val="single" w:sz="4" w:space="0" w:color="auto"/>
            </w:tcBorders>
            <w:vAlign w:val="center"/>
          </w:tcPr>
          <w:p w14:paraId="6AA1C921"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0.986</w:t>
            </w:r>
          </w:p>
        </w:tc>
        <w:tc>
          <w:tcPr>
            <w:tcW w:w="1162" w:type="dxa"/>
            <w:vMerge w:val="restart"/>
            <w:tcBorders>
              <w:top w:val="single" w:sz="4" w:space="0" w:color="auto"/>
            </w:tcBorders>
            <w:vAlign w:val="center"/>
          </w:tcPr>
          <w:p w14:paraId="5BADD506"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0.6</w:t>
            </w:r>
          </w:p>
        </w:tc>
      </w:tr>
      <w:tr w:rsidR="004C05E1" w:rsidRPr="004C05E1" w14:paraId="387250B5" w14:textId="77777777" w:rsidTr="004C05E1">
        <w:tc>
          <w:tcPr>
            <w:tcW w:w="1101" w:type="dxa"/>
            <w:vMerge/>
            <w:vAlign w:val="center"/>
          </w:tcPr>
          <w:p w14:paraId="360D3134"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701" w:type="dxa"/>
            <w:vMerge/>
            <w:vAlign w:val="center"/>
          </w:tcPr>
          <w:p w14:paraId="33257B19"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275" w:type="dxa"/>
            <w:vAlign w:val="center"/>
          </w:tcPr>
          <w:p w14:paraId="3FF03471"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CT</w:t>
            </w:r>
          </w:p>
        </w:tc>
        <w:tc>
          <w:tcPr>
            <w:tcW w:w="1560" w:type="dxa"/>
            <w:vAlign w:val="center"/>
          </w:tcPr>
          <w:p w14:paraId="7D189C07"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3/13</w:t>
            </w:r>
          </w:p>
        </w:tc>
        <w:tc>
          <w:tcPr>
            <w:tcW w:w="1984" w:type="dxa"/>
            <w:vAlign w:val="center"/>
          </w:tcPr>
          <w:p w14:paraId="3426B599" w14:textId="77777777" w:rsidR="00811749" w:rsidRPr="00811749" w:rsidRDefault="004C05E1" w:rsidP="00811749">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0.71 (0.19–</w:t>
            </w:r>
            <w:r w:rsidR="00811749" w:rsidRPr="00811749">
              <w:rPr>
                <w:rFonts w:ascii="Times New Roman" w:hAnsi="Times New Roman" w:cs="Times New Roman"/>
                <w:sz w:val="24"/>
                <w:szCs w:val="24"/>
                <w:lang w:val="en-US"/>
              </w:rPr>
              <w:t>2.74)</w:t>
            </w:r>
          </w:p>
        </w:tc>
        <w:tc>
          <w:tcPr>
            <w:tcW w:w="788" w:type="dxa"/>
            <w:vMerge/>
            <w:vAlign w:val="center"/>
          </w:tcPr>
          <w:p w14:paraId="4C118E91"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162" w:type="dxa"/>
            <w:vMerge/>
            <w:vAlign w:val="center"/>
          </w:tcPr>
          <w:p w14:paraId="58971E4D"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r>
      <w:tr w:rsidR="004C05E1" w:rsidRPr="004C05E1" w14:paraId="7A3195D6" w14:textId="77777777" w:rsidTr="004C05E1">
        <w:tc>
          <w:tcPr>
            <w:tcW w:w="1101" w:type="dxa"/>
            <w:vMerge/>
            <w:tcBorders>
              <w:bottom w:val="single" w:sz="4" w:space="0" w:color="auto"/>
            </w:tcBorders>
            <w:vAlign w:val="center"/>
          </w:tcPr>
          <w:p w14:paraId="148EF657"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701" w:type="dxa"/>
            <w:vMerge/>
            <w:tcBorders>
              <w:bottom w:val="single" w:sz="4" w:space="0" w:color="auto"/>
            </w:tcBorders>
            <w:vAlign w:val="center"/>
          </w:tcPr>
          <w:p w14:paraId="4B8D1F21"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275" w:type="dxa"/>
            <w:tcBorders>
              <w:bottom w:val="single" w:sz="4" w:space="0" w:color="auto"/>
            </w:tcBorders>
            <w:vAlign w:val="center"/>
          </w:tcPr>
          <w:p w14:paraId="7FEFFF50"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TT</w:t>
            </w:r>
          </w:p>
        </w:tc>
        <w:tc>
          <w:tcPr>
            <w:tcW w:w="1560" w:type="dxa"/>
            <w:tcBorders>
              <w:bottom w:val="single" w:sz="4" w:space="0" w:color="auto"/>
            </w:tcBorders>
            <w:vAlign w:val="center"/>
          </w:tcPr>
          <w:p w14:paraId="3522A775"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1/1</w:t>
            </w:r>
          </w:p>
        </w:tc>
        <w:tc>
          <w:tcPr>
            <w:tcW w:w="1984" w:type="dxa"/>
            <w:tcBorders>
              <w:bottom w:val="single" w:sz="4" w:space="0" w:color="auto"/>
            </w:tcBorders>
            <w:vAlign w:val="center"/>
          </w:tcPr>
          <w:p w14:paraId="0D7F160A"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3.33</w:t>
            </w:r>
            <w:r w:rsidR="004C05E1">
              <w:rPr>
                <w:rFonts w:ascii="Times New Roman" w:hAnsi="Times New Roman" w:cs="Times New Roman"/>
                <w:sz w:val="24"/>
                <w:szCs w:val="24"/>
                <w:lang w:val="en-US"/>
              </w:rPr>
              <w:t>(0.20–</w:t>
            </w:r>
            <w:r w:rsidRPr="00811749">
              <w:rPr>
                <w:rFonts w:ascii="Times New Roman" w:hAnsi="Times New Roman" w:cs="Times New Roman"/>
                <w:sz w:val="24"/>
                <w:szCs w:val="24"/>
                <w:lang w:val="en-US"/>
              </w:rPr>
              <w:t>55.32)</w:t>
            </w:r>
          </w:p>
        </w:tc>
        <w:tc>
          <w:tcPr>
            <w:tcW w:w="788" w:type="dxa"/>
            <w:vMerge/>
            <w:tcBorders>
              <w:bottom w:val="single" w:sz="4" w:space="0" w:color="auto"/>
            </w:tcBorders>
            <w:vAlign w:val="center"/>
          </w:tcPr>
          <w:p w14:paraId="5F7D2BA3"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162" w:type="dxa"/>
            <w:vMerge/>
            <w:tcBorders>
              <w:bottom w:val="single" w:sz="4" w:space="0" w:color="auto"/>
            </w:tcBorders>
            <w:vAlign w:val="center"/>
          </w:tcPr>
          <w:p w14:paraId="5FFFFA48"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r>
      <w:tr w:rsidR="004C05E1" w:rsidRPr="004C05E1" w14:paraId="56AD41E6" w14:textId="77777777" w:rsidTr="004C05E1">
        <w:tc>
          <w:tcPr>
            <w:tcW w:w="1101" w:type="dxa"/>
            <w:vMerge w:val="restart"/>
            <w:tcBorders>
              <w:top w:val="single" w:sz="4" w:space="0" w:color="auto"/>
            </w:tcBorders>
            <w:vAlign w:val="center"/>
          </w:tcPr>
          <w:p w14:paraId="5B4E3258"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&gt;45</w:t>
            </w:r>
          </w:p>
        </w:tc>
        <w:tc>
          <w:tcPr>
            <w:tcW w:w="1701" w:type="dxa"/>
            <w:vMerge w:val="restart"/>
            <w:tcBorders>
              <w:top w:val="single" w:sz="4" w:space="0" w:color="auto"/>
            </w:tcBorders>
            <w:vAlign w:val="center"/>
          </w:tcPr>
          <w:p w14:paraId="61EE40B2" w14:textId="77777777" w:rsidR="00811749" w:rsidRPr="00811749" w:rsidRDefault="004C05E1" w:rsidP="00811749">
            <w:pPr>
              <w:autoSpaceDE w:val="0"/>
              <w:autoSpaceDN w:val="0"/>
              <w:adjustRightInd w:val="0"/>
              <w:jc w:val="center"/>
              <w:rPr>
                <w:rFonts w:ascii="Times New Roman" w:hAnsi="Times New Roman" w:cs="Times New Roman"/>
                <w:sz w:val="24"/>
                <w:szCs w:val="24"/>
                <w:lang w:val="kk-KZ"/>
              </w:rPr>
            </w:pPr>
            <w:r w:rsidRPr="004C05E1">
              <w:rPr>
                <w:rFonts w:ascii="Times New Roman" w:hAnsi="Times New Roman" w:cs="Times New Roman"/>
                <w:sz w:val="24"/>
                <w:szCs w:val="24"/>
                <w:lang w:val="kk-KZ"/>
              </w:rPr>
              <w:t>Общая</w:t>
            </w:r>
          </w:p>
        </w:tc>
        <w:tc>
          <w:tcPr>
            <w:tcW w:w="1275" w:type="dxa"/>
            <w:tcBorders>
              <w:top w:val="single" w:sz="4" w:space="0" w:color="auto"/>
            </w:tcBorders>
            <w:vAlign w:val="center"/>
          </w:tcPr>
          <w:p w14:paraId="0C34C7A1"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CC</w:t>
            </w:r>
          </w:p>
        </w:tc>
        <w:tc>
          <w:tcPr>
            <w:tcW w:w="1560" w:type="dxa"/>
            <w:tcBorders>
              <w:top w:val="single" w:sz="4" w:space="0" w:color="auto"/>
            </w:tcBorders>
            <w:vAlign w:val="center"/>
          </w:tcPr>
          <w:p w14:paraId="5FDB3298"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208/183</w:t>
            </w:r>
          </w:p>
        </w:tc>
        <w:tc>
          <w:tcPr>
            <w:tcW w:w="1984" w:type="dxa"/>
            <w:tcBorders>
              <w:top w:val="single" w:sz="4" w:space="0" w:color="auto"/>
            </w:tcBorders>
            <w:vAlign w:val="center"/>
          </w:tcPr>
          <w:p w14:paraId="7730D984"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0.69 (0.49</w:t>
            </w:r>
            <w:r w:rsidR="004C05E1">
              <w:rPr>
                <w:rFonts w:ascii="Times New Roman" w:hAnsi="Times New Roman" w:cs="Times New Roman"/>
                <w:sz w:val="24"/>
                <w:szCs w:val="24"/>
                <w:lang w:val="en-US"/>
              </w:rPr>
              <w:t>–</w:t>
            </w:r>
            <w:r w:rsidRPr="00811749">
              <w:rPr>
                <w:rFonts w:ascii="Times New Roman" w:hAnsi="Times New Roman" w:cs="Times New Roman"/>
                <w:sz w:val="24"/>
                <w:szCs w:val="24"/>
                <w:lang w:val="en-US"/>
              </w:rPr>
              <w:t>0.97)</w:t>
            </w:r>
          </w:p>
        </w:tc>
        <w:tc>
          <w:tcPr>
            <w:tcW w:w="788" w:type="dxa"/>
            <w:vMerge w:val="restart"/>
            <w:tcBorders>
              <w:top w:val="single" w:sz="4" w:space="0" w:color="auto"/>
            </w:tcBorders>
            <w:vAlign w:val="center"/>
          </w:tcPr>
          <w:p w14:paraId="2815972A"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6.097</w:t>
            </w:r>
          </w:p>
        </w:tc>
        <w:tc>
          <w:tcPr>
            <w:tcW w:w="1162" w:type="dxa"/>
            <w:vMerge w:val="restart"/>
            <w:tcBorders>
              <w:top w:val="single" w:sz="4" w:space="0" w:color="auto"/>
            </w:tcBorders>
            <w:vAlign w:val="center"/>
          </w:tcPr>
          <w:p w14:paraId="5F54E39F" w14:textId="77777777" w:rsidR="00811749" w:rsidRPr="00811749" w:rsidRDefault="00811749" w:rsidP="00811749">
            <w:pPr>
              <w:autoSpaceDE w:val="0"/>
              <w:autoSpaceDN w:val="0"/>
              <w:adjustRightInd w:val="0"/>
              <w:jc w:val="center"/>
              <w:rPr>
                <w:rFonts w:ascii="Times New Roman" w:hAnsi="Times New Roman" w:cs="Times New Roman"/>
                <w:b/>
                <w:sz w:val="24"/>
                <w:szCs w:val="24"/>
                <w:u w:val="single"/>
                <w:lang w:val="en-US"/>
              </w:rPr>
            </w:pPr>
            <w:r w:rsidRPr="00811749">
              <w:rPr>
                <w:rFonts w:ascii="Times New Roman" w:hAnsi="Times New Roman" w:cs="Times New Roman"/>
                <w:b/>
                <w:sz w:val="24"/>
                <w:szCs w:val="24"/>
                <w:u w:val="single"/>
                <w:lang w:val="en-US"/>
              </w:rPr>
              <w:t>0.04</w:t>
            </w:r>
          </w:p>
        </w:tc>
      </w:tr>
      <w:tr w:rsidR="004C05E1" w:rsidRPr="004C05E1" w14:paraId="006B5F88" w14:textId="77777777" w:rsidTr="004C05E1">
        <w:tc>
          <w:tcPr>
            <w:tcW w:w="1101" w:type="dxa"/>
            <w:vMerge/>
            <w:vAlign w:val="center"/>
          </w:tcPr>
          <w:p w14:paraId="4FC5E70D"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701" w:type="dxa"/>
            <w:vMerge/>
            <w:vAlign w:val="center"/>
          </w:tcPr>
          <w:p w14:paraId="763DB709"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275" w:type="dxa"/>
            <w:vAlign w:val="center"/>
          </w:tcPr>
          <w:p w14:paraId="38A3C1E4"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CT</w:t>
            </w:r>
          </w:p>
        </w:tc>
        <w:tc>
          <w:tcPr>
            <w:tcW w:w="1560" w:type="dxa"/>
            <w:vAlign w:val="center"/>
          </w:tcPr>
          <w:p w14:paraId="7D5217C6"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116/74</w:t>
            </w:r>
          </w:p>
        </w:tc>
        <w:tc>
          <w:tcPr>
            <w:tcW w:w="1984" w:type="dxa"/>
            <w:vAlign w:val="center"/>
          </w:tcPr>
          <w:p w14:paraId="5166FFDD" w14:textId="77777777" w:rsidR="00811749" w:rsidRPr="00811749" w:rsidRDefault="004C05E1" w:rsidP="004C05E1">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1.33 (0.94–</w:t>
            </w:r>
            <w:r w:rsidR="00811749" w:rsidRPr="00811749">
              <w:rPr>
                <w:rFonts w:ascii="Times New Roman" w:hAnsi="Times New Roman" w:cs="Times New Roman"/>
                <w:sz w:val="24"/>
                <w:szCs w:val="24"/>
                <w:lang w:val="en-US"/>
              </w:rPr>
              <w:t>1.89)</w:t>
            </w:r>
          </w:p>
        </w:tc>
        <w:tc>
          <w:tcPr>
            <w:tcW w:w="788" w:type="dxa"/>
            <w:vMerge/>
            <w:vAlign w:val="center"/>
          </w:tcPr>
          <w:p w14:paraId="7772A1B7"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162" w:type="dxa"/>
            <w:vMerge/>
            <w:vAlign w:val="center"/>
          </w:tcPr>
          <w:p w14:paraId="03B2E0EC"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r>
      <w:tr w:rsidR="004C05E1" w:rsidRPr="004C05E1" w14:paraId="2F45618E" w14:textId="77777777" w:rsidTr="004C05E1">
        <w:tc>
          <w:tcPr>
            <w:tcW w:w="1101" w:type="dxa"/>
            <w:vMerge/>
            <w:tcBorders>
              <w:bottom w:val="single" w:sz="4" w:space="0" w:color="auto"/>
            </w:tcBorders>
            <w:vAlign w:val="center"/>
          </w:tcPr>
          <w:p w14:paraId="323C94D0"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701" w:type="dxa"/>
            <w:vMerge/>
            <w:tcBorders>
              <w:bottom w:val="single" w:sz="4" w:space="0" w:color="auto"/>
            </w:tcBorders>
            <w:vAlign w:val="center"/>
          </w:tcPr>
          <w:p w14:paraId="5925B013"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275" w:type="dxa"/>
            <w:tcBorders>
              <w:bottom w:val="single" w:sz="4" w:space="0" w:color="auto"/>
            </w:tcBorders>
            <w:vAlign w:val="center"/>
          </w:tcPr>
          <w:p w14:paraId="15E0BD4E"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TT</w:t>
            </w:r>
          </w:p>
        </w:tc>
        <w:tc>
          <w:tcPr>
            <w:tcW w:w="1560" w:type="dxa"/>
            <w:tcBorders>
              <w:bottom w:val="single" w:sz="4" w:space="0" w:color="auto"/>
            </w:tcBorders>
            <w:vAlign w:val="center"/>
          </w:tcPr>
          <w:p w14:paraId="69CB26CF"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11/3</w:t>
            </w:r>
          </w:p>
        </w:tc>
        <w:tc>
          <w:tcPr>
            <w:tcW w:w="1984" w:type="dxa"/>
            <w:tcBorders>
              <w:bottom w:val="single" w:sz="4" w:space="0" w:color="auto"/>
            </w:tcBorders>
            <w:vAlign w:val="center"/>
          </w:tcPr>
          <w:p w14:paraId="319CCC5C"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b/>
                <w:sz w:val="24"/>
                <w:szCs w:val="24"/>
                <w:u w:val="single"/>
                <w:lang w:val="en-US"/>
              </w:rPr>
              <w:t>2.91</w:t>
            </w:r>
            <w:r w:rsidR="004C05E1">
              <w:rPr>
                <w:rFonts w:ascii="Times New Roman" w:hAnsi="Times New Roman" w:cs="Times New Roman"/>
                <w:sz w:val="24"/>
                <w:szCs w:val="24"/>
                <w:lang w:val="en-US"/>
              </w:rPr>
              <w:t>(0.80–</w:t>
            </w:r>
            <w:r w:rsidRPr="00811749">
              <w:rPr>
                <w:rFonts w:ascii="Times New Roman" w:hAnsi="Times New Roman" w:cs="Times New Roman"/>
                <w:sz w:val="24"/>
                <w:szCs w:val="24"/>
                <w:lang w:val="en-US"/>
              </w:rPr>
              <w:t>10.53)</w:t>
            </w:r>
          </w:p>
        </w:tc>
        <w:tc>
          <w:tcPr>
            <w:tcW w:w="788" w:type="dxa"/>
            <w:vMerge/>
            <w:tcBorders>
              <w:bottom w:val="single" w:sz="4" w:space="0" w:color="auto"/>
            </w:tcBorders>
            <w:vAlign w:val="center"/>
          </w:tcPr>
          <w:p w14:paraId="6758B43F"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162" w:type="dxa"/>
            <w:vMerge/>
            <w:tcBorders>
              <w:bottom w:val="single" w:sz="4" w:space="0" w:color="auto"/>
            </w:tcBorders>
            <w:vAlign w:val="center"/>
          </w:tcPr>
          <w:p w14:paraId="5107B206"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r>
      <w:tr w:rsidR="00811749" w:rsidRPr="00811749" w14:paraId="3840BE28" w14:textId="77777777" w:rsidTr="004C05E1">
        <w:tc>
          <w:tcPr>
            <w:tcW w:w="9571" w:type="dxa"/>
            <w:gridSpan w:val="7"/>
            <w:tcBorders>
              <w:top w:val="single" w:sz="4" w:space="0" w:color="auto"/>
              <w:bottom w:val="single" w:sz="4" w:space="0" w:color="auto"/>
            </w:tcBorders>
            <w:vAlign w:val="center"/>
          </w:tcPr>
          <w:p w14:paraId="13BC421B" w14:textId="77777777" w:rsidR="00811749" w:rsidRPr="00811749" w:rsidRDefault="004C05E1" w:rsidP="00811749">
            <w:pPr>
              <w:autoSpaceDE w:val="0"/>
              <w:autoSpaceDN w:val="0"/>
              <w:adjustRightInd w:val="0"/>
              <w:rPr>
                <w:rFonts w:ascii="Times New Roman" w:hAnsi="Times New Roman" w:cs="Times New Roman"/>
                <w:sz w:val="24"/>
                <w:szCs w:val="24"/>
                <w:lang w:val="kk-KZ"/>
              </w:rPr>
            </w:pPr>
            <w:r w:rsidRPr="004C05E1">
              <w:rPr>
                <w:rFonts w:ascii="Times New Roman" w:hAnsi="Times New Roman" w:cs="Times New Roman"/>
                <w:sz w:val="24"/>
                <w:szCs w:val="24"/>
                <w:lang w:val="kk-KZ"/>
              </w:rPr>
              <w:t>Пол</w:t>
            </w:r>
          </w:p>
        </w:tc>
      </w:tr>
      <w:tr w:rsidR="004C05E1" w:rsidRPr="004C05E1" w14:paraId="543FCDA8" w14:textId="77777777" w:rsidTr="004C05E1">
        <w:tc>
          <w:tcPr>
            <w:tcW w:w="1101" w:type="dxa"/>
            <w:vMerge w:val="restart"/>
            <w:tcBorders>
              <w:top w:val="single" w:sz="4" w:space="0" w:color="auto"/>
            </w:tcBorders>
            <w:vAlign w:val="center"/>
          </w:tcPr>
          <w:p w14:paraId="26CBCEC9" w14:textId="77777777" w:rsidR="00811749" w:rsidRPr="00811749" w:rsidRDefault="004C05E1" w:rsidP="00811749">
            <w:pPr>
              <w:autoSpaceDE w:val="0"/>
              <w:autoSpaceDN w:val="0"/>
              <w:adjustRightInd w:val="0"/>
              <w:jc w:val="center"/>
              <w:rPr>
                <w:rFonts w:ascii="Times New Roman" w:hAnsi="Times New Roman" w:cs="Times New Roman"/>
                <w:sz w:val="24"/>
                <w:szCs w:val="24"/>
                <w:lang w:val="kk-KZ"/>
              </w:rPr>
            </w:pPr>
            <w:r w:rsidRPr="004C05E1">
              <w:rPr>
                <w:rFonts w:ascii="Times New Roman" w:hAnsi="Times New Roman" w:cs="Times New Roman"/>
                <w:sz w:val="24"/>
                <w:szCs w:val="24"/>
                <w:lang w:val="kk-KZ"/>
              </w:rPr>
              <w:t>Мужчины</w:t>
            </w:r>
          </w:p>
        </w:tc>
        <w:tc>
          <w:tcPr>
            <w:tcW w:w="1701" w:type="dxa"/>
            <w:vMerge w:val="restart"/>
            <w:tcBorders>
              <w:top w:val="single" w:sz="4" w:space="0" w:color="auto"/>
            </w:tcBorders>
            <w:vAlign w:val="center"/>
          </w:tcPr>
          <w:p w14:paraId="73C8CF15" w14:textId="77777777" w:rsidR="00811749" w:rsidRPr="00811749" w:rsidRDefault="004C05E1" w:rsidP="00811749">
            <w:pPr>
              <w:autoSpaceDE w:val="0"/>
              <w:autoSpaceDN w:val="0"/>
              <w:adjustRightInd w:val="0"/>
              <w:jc w:val="center"/>
              <w:rPr>
                <w:rFonts w:ascii="Times New Roman" w:hAnsi="Times New Roman" w:cs="Times New Roman"/>
                <w:sz w:val="24"/>
                <w:szCs w:val="24"/>
                <w:lang w:val="kk-KZ"/>
              </w:rPr>
            </w:pPr>
            <w:r w:rsidRPr="004C05E1">
              <w:rPr>
                <w:rFonts w:ascii="Times New Roman" w:hAnsi="Times New Roman" w:cs="Times New Roman"/>
                <w:sz w:val="24"/>
                <w:szCs w:val="24"/>
                <w:lang w:val="kk-KZ"/>
              </w:rPr>
              <w:t>Общая</w:t>
            </w:r>
          </w:p>
        </w:tc>
        <w:tc>
          <w:tcPr>
            <w:tcW w:w="1275" w:type="dxa"/>
            <w:tcBorders>
              <w:top w:val="single" w:sz="4" w:space="0" w:color="auto"/>
            </w:tcBorders>
            <w:vAlign w:val="center"/>
          </w:tcPr>
          <w:p w14:paraId="79BD3F34"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CC</w:t>
            </w:r>
          </w:p>
        </w:tc>
        <w:tc>
          <w:tcPr>
            <w:tcW w:w="1560" w:type="dxa"/>
            <w:tcBorders>
              <w:top w:val="single" w:sz="4" w:space="0" w:color="auto"/>
            </w:tcBorders>
            <w:vAlign w:val="center"/>
          </w:tcPr>
          <w:p w14:paraId="6C2EA15A"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62/77</w:t>
            </w:r>
          </w:p>
        </w:tc>
        <w:tc>
          <w:tcPr>
            <w:tcW w:w="1984" w:type="dxa"/>
            <w:tcBorders>
              <w:top w:val="single" w:sz="4" w:space="0" w:color="auto"/>
            </w:tcBorders>
            <w:vAlign w:val="center"/>
          </w:tcPr>
          <w:p w14:paraId="53F0F673" w14:textId="77777777" w:rsidR="00811749" w:rsidRPr="00811749" w:rsidRDefault="004C05E1" w:rsidP="00811749">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0.92 (0.5–</w:t>
            </w:r>
            <w:r w:rsidR="00811749" w:rsidRPr="00811749">
              <w:rPr>
                <w:rFonts w:ascii="Times New Roman" w:hAnsi="Times New Roman" w:cs="Times New Roman"/>
                <w:sz w:val="24"/>
                <w:szCs w:val="24"/>
                <w:lang w:val="en-US"/>
              </w:rPr>
              <w:t>1.69)</w:t>
            </w:r>
          </w:p>
        </w:tc>
        <w:tc>
          <w:tcPr>
            <w:tcW w:w="788" w:type="dxa"/>
            <w:vMerge w:val="restart"/>
            <w:tcBorders>
              <w:top w:val="single" w:sz="4" w:space="0" w:color="auto"/>
            </w:tcBorders>
            <w:vAlign w:val="center"/>
          </w:tcPr>
          <w:p w14:paraId="5E2B8440"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0.463</w:t>
            </w:r>
          </w:p>
        </w:tc>
        <w:tc>
          <w:tcPr>
            <w:tcW w:w="1162" w:type="dxa"/>
            <w:vMerge w:val="restart"/>
            <w:tcBorders>
              <w:top w:val="single" w:sz="4" w:space="0" w:color="auto"/>
            </w:tcBorders>
            <w:vAlign w:val="center"/>
          </w:tcPr>
          <w:p w14:paraId="467D695C"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0.793</w:t>
            </w:r>
          </w:p>
        </w:tc>
      </w:tr>
      <w:tr w:rsidR="004C05E1" w:rsidRPr="004C05E1" w14:paraId="54D83035" w14:textId="77777777" w:rsidTr="004C05E1">
        <w:tc>
          <w:tcPr>
            <w:tcW w:w="1101" w:type="dxa"/>
            <w:vMerge/>
            <w:vAlign w:val="center"/>
          </w:tcPr>
          <w:p w14:paraId="2EC17AB4"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701" w:type="dxa"/>
            <w:vMerge/>
            <w:vAlign w:val="center"/>
          </w:tcPr>
          <w:p w14:paraId="4F8D089B"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275" w:type="dxa"/>
            <w:vAlign w:val="center"/>
          </w:tcPr>
          <w:p w14:paraId="70900B81"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CT</w:t>
            </w:r>
          </w:p>
        </w:tc>
        <w:tc>
          <w:tcPr>
            <w:tcW w:w="1560" w:type="dxa"/>
            <w:vAlign w:val="center"/>
          </w:tcPr>
          <w:p w14:paraId="611654F7"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25/30</w:t>
            </w:r>
          </w:p>
        </w:tc>
        <w:tc>
          <w:tcPr>
            <w:tcW w:w="1984" w:type="dxa"/>
            <w:vAlign w:val="center"/>
          </w:tcPr>
          <w:p w14:paraId="30C6605F" w14:textId="77777777" w:rsidR="00811749" w:rsidRPr="00811749" w:rsidRDefault="004C05E1" w:rsidP="00811749">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1.01 (0.54–</w:t>
            </w:r>
            <w:r w:rsidR="00811749" w:rsidRPr="00811749">
              <w:rPr>
                <w:rFonts w:ascii="Times New Roman" w:hAnsi="Times New Roman" w:cs="Times New Roman"/>
                <w:sz w:val="24"/>
                <w:szCs w:val="24"/>
                <w:lang w:val="en-US"/>
              </w:rPr>
              <w:t>1.89)</w:t>
            </w:r>
          </w:p>
        </w:tc>
        <w:tc>
          <w:tcPr>
            <w:tcW w:w="788" w:type="dxa"/>
            <w:vMerge/>
            <w:vAlign w:val="center"/>
          </w:tcPr>
          <w:p w14:paraId="456BF1C8"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162" w:type="dxa"/>
            <w:vMerge/>
            <w:vAlign w:val="center"/>
          </w:tcPr>
          <w:p w14:paraId="59275441"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r>
      <w:tr w:rsidR="004C05E1" w:rsidRPr="004C05E1" w14:paraId="14F68E74" w14:textId="77777777" w:rsidTr="004C05E1">
        <w:tc>
          <w:tcPr>
            <w:tcW w:w="1101" w:type="dxa"/>
            <w:vMerge/>
            <w:tcBorders>
              <w:bottom w:val="single" w:sz="4" w:space="0" w:color="auto"/>
            </w:tcBorders>
            <w:vAlign w:val="center"/>
          </w:tcPr>
          <w:p w14:paraId="04BE3EFE"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701" w:type="dxa"/>
            <w:vMerge/>
            <w:tcBorders>
              <w:bottom w:val="single" w:sz="4" w:space="0" w:color="auto"/>
            </w:tcBorders>
            <w:vAlign w:val="center"/>
          </w:tcPr>
          <w:p w14:paraId="118352AB"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275" w:type="dxa"/>
            <w:tcBorders>
              <w:bottom w:val="single" w:sz="4" w:space="0" w:color="auto"/>
            </w:tcBorders>
            <w:vAlign w:val="center"/>
          </w:tcPr>
          <w:p w14:paraId="76072D07"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TT</w:t>
            </w:r>
          </w:p>
        </w:tc>
        <w:tc>
          <w:tcPr>
            <w:tcW w:w="1560" w:type="dxa"/>
            <w:tcBorders>
              <w:bottom w:val="single" w:sz="4" w:space="0" w:color="auto"/>
            </w:tcBorders>
            <w:vAlign w:val="center"/>
          </w:tcPr>
          <w:p w14:paraId="0C576D9E"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3/2</w:t>
            </w:r>
          </w:p>
        </w:tc>
        <w:tc>
          <w:tcPr>
            <w:tcW w:w="1984" w:type="dxa"/>
            <w:tcBorders>
              <w:bottom w:val="single" w:sz="4" w:space="0" w:color="auto"/>
            </w:tcBorders>
            <w:vAlign w:val="center"/>
          </w:tcPr>
          <w:p w14:paraId="1114F47C"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1.84</w:t>
            </w:r>
            <w:r w:rsidR="004C05E1">
              <w:rPr>
                <w:rFonts w:ascii="Times New Roman" w:hAnsi="Times New Roman" w:cs="Times New Roman"/>
                <w:sz w:val="24"/>
                <w:szCs w:val="24"/>
                <w:lang w:val="en-US"/>
              </w:rPr>
              <w:t>(0.30–</w:t>
            </w:r>
            <w:r w:rsidRPr="00811749">
              <w:rPr>
                <w:rFonts w:ascii="Times New Roman" w:hAnsi="Times New Roman" w:cs="Times New Roman"/>
                <w:sz w:val="24"/>
                <w:szCs w:val="24"/>
                <w:lang w:val="en-US"/>
              </w:rPr>
              <w:t>11.29)</w:t>
            </w:r>
          </w:p>
        </w:tc>
        <w:tc>
          <w:tcPr>
            <w:tcW w:w="788" w:type="dxa"/>
            <w:vMerge/>
            <w:tcBorders>
              <w:bottom w:val="single" w:sz="4" w:space="0" w:color="auto"/>
            </w:tcBorders>
            <w:vAlign w:val="center"/>
          </w:tcPr>
          <w:p w14:paraId="6BF3E15B"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162" w:type="dxa"/>
            <w:vMerge/>
            <w:tcBorders>
              <w:bottom w:val="single" w:sz="4" w:space="0" w:color="auto"/>
            </w:tcBorders>
            <w:vAlign w:val="center"/>
          </w:tcPr>
          <w:p w14:paraId="061955A0"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r>
      <w:tr w:rsidR="004C05E1" w:rsidRPr="004C05E1" w14:paraId="2E3C97AE" w14:textId="77777777" w:rsidTr="004C05E1">
        <w:tc>
          <w:tcPr>
            <w:tcW w:w="1101" w:type="dxa"/>
            <w:vMerge w:val="restart"/>
            <w:tcBorders>
              <w:top w:val="single" w:sz="4" w:space="0" w:color="auto"/>
            </w:tcBorders>
            <w:vAlign w:val="center"/>
          </w:tcPr>
          <w:p w14:paraId="51C3BBE0" w14:textId="77777777" w:rsidR="00811749" w:rsidRPr="00811749" w:rsidRDefault="004C05E1" w:rsidP="00811749">
            <w:pPr>
              <w:autoSpaceDE w:val="0"/>
              <w:autoSpaceDN w:val="0"/>
              <w:adjustRightInd w:val="0"/>
              <w:jc w:val="center"/>
              <w:rPr>
                <w:rFonts w:ascii="Times New Roman" w:hAnsi="Times New Roman" w:cs="Times New Roman"/>
                <w:sz w:val="24"/>
                <w:szCs w:val="24"/>
                <w:lang w:val="kk-KZ"/>
              </w:rPr>
            </w:pPr>
            <w:r w:rsidRPr="004C05E1">
              <w:rPr>
                <w:rFonts w:ascii="Times New Roman" w:hAnsi="Times New Roman" w:cs="Times New Roman"/>
                <w:sz w:val="24"/>
                <w:szCs w:val="24"/>
                <w:lang w:val="kk-KZ"/>
              </w:rPr>
              <w:t>Женщины</w:t>
            </w:r>
          </w:p>
        </w:tc>
        <w:tc>
          <w:tcPr>
            <w:tcW w:w="1701" w:type="dxa"/>
            <w:vMerge w:val="restart"/>
            <w:tcBorders>
              <w:top w:val="single" w:sz="4" w:space="0" w:color="auto"/>
            </w:tcBorders>
            <w:vAlign w:val="center"/>
          </w:tcPr>
          <w:p w14:paraId="5D0B6201" w14:textId="77777777" w:rsidR="00811749" w:rsidRPr="00811749" w:rsidRDefault="004C05E1" w:rsidP="00811749">
            <w:pPr>
              <w:autoSpaceDE w:val="0"/>
              <w:autoSpaceDN w:val="0"/>
              <w:adjustRightInd w:val="0"/>
              <w:jc w:val="center"/>
              <w:rPr>
                <w:rFonts w:ascii="Times New Roman" w:hAnsi="Times New Roman" w:cs="Times New Roman"/>
                <w:sz w:val="24"/>
                <w:szCs w:val="24"/>
                <w:lang w:val="kk-KZ"/>
              </w:rPr>
            </w:pPr>
            <w:r w:rsidRPr="004C05E1">
              <w:rPr>
                <w:rFonts w:ascii="Times New Roman" w:hAnsi="Times New Roman" w:cs="Times New Roman"/>
                <w:sz w:val="24"/>
                <w:szCs w:val="24"/>
                <w:lang w:val="kk-KZ"/>
              </w:rPr>
              <w:t>Общая</w:t>
            </w:r>
          </w:p>
        </w:tc>
        <w:tc>
          <w:tcPr>
            <w:tcW w:w="1275" w:type="dxa"/>
            <w:tcBorders>
              <w:top w:val="single" w:sz="4" w:space="0" w:color="auto"/>
            </w:tcBorders>
            <w:vAlign w:val="center"/>
          </w:tcPr>
          <w:p w14:paraId="18BBB435"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CC</w:t>
            </w:r>
          </w:p>
        </w:tc>
        <w:tc>
          <w:tcPr>
            <w:tcW w:w="1560" w:type="dxa"/>
            <w:tcBorders>
              <w:top w:val="single" w:sz="4" w:space="0" w:color="auto"/>
            </w:tcBorders>
            <w:vAlign w:val="center"/>
          </w:tcPr>
          <w:p w14:paraId="73FD01AF"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167/173</w:t>
            </w:r>
          </w:p>
        </w:tc>
        <w:tc>
          <w:tcPr>
            <w:tcW w:w="1984" w:type="dxa"/>
            <w:tcBorders>
              <w:top w:val="single" w:sz="4" w:space="0" w:color="auto"/>
            </w:tcBorders>
            <w:vAlign w:val="center"/>
          </w:tcPr>
          <w:p w14:paraId="4C368BC3" w14:textId="77777777" w:rsidR="00811749" w:rsidRPr="00811749" w:rsidRDefault="004C05E1" w:rsidP="00811749">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0.55 (0.38–</w:t>
            </w:r>
            <w:r w:rsidR="00811749" w:rsidRPr="00811749">
              <w:rPr>
                <w:rFonts w:ascii="Times New Roman" w:hAnsi="Times New Roman" w:cs="Times New Roman"/>
                <w:sz w:val="24"/>
                <w:szCs w:val="24"/>
                <w:lang w:val="en-US"/>
              </w:rPr>
              <w:t>0.81)</w:t>
            </w:r>
          </w:p>
        </w:tc>
        <w:tc>
          <w:tcPr>
            <w:tcW w:w="788" w:type="dxa"/>
            <w:vMerge w:val="restart"/>
            <w:tcBorders>
              <w:top w:val="single" w:sz="4" w:space="0" w:color="auto"/>
            </w:tcBorders>
            <w:vAlign w:val="center"/>
          </w:tcPr>
          <w:p w14:paraId="639C94F9"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10.812</w:t>
            </w:r>
          </w:p>
        </w:tc>
        <w:tc>
          <w:tcPr>
            <w:tcW w:w="1162" w:type="dxa"/>
            <w:vMerge w:val="restart"/>
            <w:tcBorders>
              <w:top w:val="single" w:sz="4" w:space="0" w:color="auto"/>
            </w:tcBorders>
            <w:vAlign w:val="center"/>
          </w:tcPr>
          <w:p w14:paraId="090C0C32" w14:textId="77777777" w:rsidR="00811749" w:rsidRPr="00811749" w:rsidRDefault="00811749" w:rsidP="00811749">
            <w:pPr>
              <w:autoSpaceDE w:val="0"/>
              <w:autoSpaceDN w:val="0"/>
              <w:adjustRightInd w:val="0"/>
              <w:jc w:val="center"/>
              <w:rPr>
                <w:rFonts w:ascii="Times New Roman" w:hAnsi="Times New Roman" w:cs="Times New Roman"/>
                <w:b/>
                <w:sz w:val="24"/>
                <w:szCs w:val="24"/>
                <w:u w:val="single"/>
                <w:lang w:val="en-US"/>
              </w:rPr>
            </w:pPr>
            <w:r w:rsidRPr="00811749">
              <w:rPr>
                <w:rFonts w:ascii="Times New Roman" w:hAnsi="Times New Roman" w:cs="Times New Roman"/>
                <w:b/>
                <w:sz w:val="24"/>
                <w:szCs w:val="24"/>
                <w:u w:val="single"/>
                <w:lang w:val="en-US"/>
              </w:rPr>
              <w:t>0.004</w:t>
            </w:r>
          </w:p>
        </w:tc>
      </w:tr>
      <w:tr w:rsidR="004C05E1" w:rsidRPr="004C05E1" w14:paraId="018B1029" w14:textId="77777777" w:rsidTr="004C05E1">
        <w:tc>
          <w:tcPr>
            <w:tcW w:w="1101" w:type="dxa"/>
            <w:vMerge/>
            <w:vAlign w:val="center"/>
          </w:tcPr>
          <w:p w14:paraId="6593CCEB"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701" w:type="dxa"/>
            <w:vMerge/>
            <w:vAlign w:val="center"/>
          </w:tcPr>
          <w:p w14:paraId="722943FC"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275" w:type="dxa"/>
            <w:vAlign w:val="center"/>
          </w:tcPr>
          <w:p w14:paraId="34221AFA"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CT</w:t>
            </w:r>
          </w:p>
        </w:tc>
        <w:tc>
          <w:tcPr>
            <w:tcW w:w="1560" w:type="dxa"/>
            <w:vAlign w:val="center"/>
          </w:tcPr>
          <w:p w14:paraId="1B71A930"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94/57</w:t>
            </w:r>
          </w:p>
        </w:tc>
        <w:tc>
          <w:tcPr>
            <w:tcW w:w="1984" w:type="dxa"/>
            <w:vAlign w:val="center"/>
          </w:tcPr>
          <w:p w14:paraId="72744B09" w14:textId="77777777" w:rsidR="00811749" w:rsidRPr="00811749" w:rsidRDefault="004C05E1" w:rsidP="00811749">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1.64 (1.11–</w:t>
            </w:r>
            <w:r w:rsidR="00811749" w:rsidRPr="00811749">
              <w:rPr>
                <w:rFonts w:ascii="Times New Roman" w:hAnsi="Times New Roman" w:cs="Times New Roman"/>
                <w:sz w:val="24"/>
                <w:szCs w:val="24"/>
                <w:lang w:val="en-US"/>
              </w:rPr>
              <w:t>2.42)</w:t>
            </w:r>
          </w:p>
        </w:tc>
        <w:tc>
          <w:tcPr>
            <w:tcW w:w="788" w:type="dxa"/>
            <w:vMerge/>
            <w:vAlign w:val="center"/>
          </w:tcPr>
          <w:p w14:paraId="726F85BD"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162" w:type="dxa"/>
            <w:vMerge/>
            <w:vAlign w:val="center"/>
          </w:tcPr>
          <w:p w14:paraId="3B6A8C09"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r>
      <w:tr w:rsidR="004C05E1" w:rsidRPr="004C05E1" w14:paraId="00C6134C" w14:textId="77777777" w:rsidTr="004C05E1">
        <w:tc>
          <w:tcPr>
            <w:tcW w:w="1101" w:type="dxa"/>
            <w:vMerge/>
            <w:tcBorders>
              <w:bottom w:val="single" w:sz="4" w:space="0" w:color="auto"/>
            </w:tcBorders>
            <w:vAlign w:val="center"/>
          </w:tcPr>
          <w:p w14:paraId="4EF7B508"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701" w:type="dxa"/>
            <w:vMerge/>
            <w:tcBorders>
              <w:bottom w:val="single" w:sz="4" w:space="0" w:color="auto"/>
            </w:tcBorders>
            <w:vAlign w:val="center"/>
          </w:tcPr>
          <w:p w14:paraId="0FE8E055"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275" w:type="dxa"/>
            <w:tcBorders>
              <w:bottom w:val="single" w:sz="4" w:space="0" w:color="auto"/>
            </w:tcBorders>
            <w:vAlign w:val="center"/>
          </w:tcPr>
          <w:p w14:paraId="73F2D572"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TT</w:t>
            </w:r>
          </w:p>
        </w:tc>
        <w:tc>
          <w:tcPr>
            <w:tcW w:w="1560" w:type="dxa"/>
            <w:tcBorders>
              <w:bottom w:val="single" w:sz="4" w:space="0" w:color="auto"/>
            </w:tcBorders>
            <w:vAlign w:val="center"/>
          </w:tcPr>
          <w:p w14:paraId="45F37BF0"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9/2</w:t>
            </w:r>
          </w:p>
        </w:tc>
        <w:tc>
          <w:tcPr>
            <w:tcW w:w="1984" w:type="dxa"/>
            <w:tcBorders>
              <w:bottom w:val="single" w:sz="4" w:space="0" w:color="auto"/>
            </w:tcBorders>
            <w:vAlign w:val="center"/>
          </w:tcPr>
          <w:p w14:paraId="28E6740A"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b/>
                <w:sz w:val="24"/>
                <w:szCs w:val="24"/>
                <w:u w:val="single"/>
                <w:lang w:val="en-US"/>
              </w:rPr>
              <w:t>3.97</w:t>
            </w:r>
            <w:r w:rsidR="004C05E1">
              <w:rPr>
                <w:rFonts w:ascii="Times New Roman" w:hAnsi="Times New Roman" w:cs="Times New Roman"/>
                <w:sz w:val="24"/>
                <w:szCs w:val="24"/>
                <w:lang w:val="en-US"/>
              </w:rPr>
              <w:t>(0.85–</w:t>
            </w:r>
            <w:r w:rsidRPr="00811749">
              <w:rPr>
                <w:rFonts w:ascii="Times New Roman" w:hAnsi="Times New Roman" w:cs="Times New Roman"/>
                <w:sz w:val="24"/>
                <w:szCs w:val="24"/>
                <w:lang w:val="en-US"/>
              </w:rPr>
              <w:t>18.54)</w:t>
            </w:r>
          </w:p>
        </w:tc>
        <w:tc>
          <w:tcPr>
            <w:tcW w:w="788" w:type="dxa"/>
            <w:vMerge/>
            <w:tcBorders>
              <w:bottom w:val="single" w:sz="4" w:space="0" w:color="auto"/>
            </w:tcBorders>
            <w:vAlign w:val="center"/>
          </w:tcPr>
          <w:p w14:paraId="2BFE72E9"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162" w:type="dxa"/>
            <w:vMerge/>
            <w:tcBorders>
              <w:bottom w:val="single" w:sz="4" w:space="0" w:color="auto"/>
            </w:tcBorders>
            <w:vAlign w:val="center"/>
          </w:tcPr>
          <w:p w14:paraId="5B8B0EDD"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r>
      <w:tr w:rsidR="00811749" w:rsidRPr="00811749" w14:paraId="0C9DCE76" w14:textId="77777777" w:rsidTr="004C05E1">
        <w:tc>
          <w:tcPr>
            <w:tcW w:w="9571" w:type="dxa"/>
            <w:gridSpan w:val="7"/>
            <w:tcBorders>
              <w:top w:val="single" w:sz="4" w:space="0" w:color="auto"/>
              <w:bottom w:val="single" w:sz="4" w:space="0" w:color="auto"/>
            </w:tcBorders>
            <w:vAlign w:val="center"/>
          </w:tcPr>
          <w:p w14:paraId="49DF0A60" w14:textId="77777777" w:rsidR="00811749" w:rsidRPr="00811749" w:rsidRDefault="004C05E1" w:rsidP="00811749">
            <w:pPr>
              <w:autoSpaceDE w:val="0"/>
              <w:autoSpaceDN w:val="0"/>
              <w:adjustRightInd w:val="0"/>
              <w:rPr>
                <w:rFonts w:ascii="Times New Roman" w:hAnsi="Times New Roman" w:cs="Times New Roman"/>
                <w:sz w:val="24"/>
                <w:szCs w:val="24"/>
                <w:lang w:val="kk-KZ"/>
              </w:rPr>
            </w:pPr>
            <w:r w:rsidRPr="004C05E1">
              <w:rPr>
                <w:rFonts w:ascii="Times New Roman" w:hAnsi="Times New Roman" w:cs="Times New Roman"/>
                <w:sz w:val="24"/>
                <w:szCs w:val="24"/>
                <w:lang w:val="kk-KZ"/>
              </w:rPr>
              <w:t xml:space="preserve">Табакокурение </w:t>
            </w:r>
          </w:p>
        </w:tc>
      </w:tr>
      <w:tr w:rsidR="004C05E1" w:rsidRPr="004C05E1" w14:paraId="5D7CCC9E" w14:textId="77777777" w:rsidTr="004C05E1">
        <w:tc>
          <w:tcPr>
            <w:tcW w:w="1101" w:type="dxa"/>
            <w:vMerge w:val="restart"/>
            <w:tcBorders>
              <w:top w:val="single" w:sz="4" w:space="0" w:color="auto"/>
            </w:tcBorders>
            <w:vAlign w:val="center"/>
          </w:tcPr>
          <w:p w14:paraId="1D062BAF" w14:textId="77777777" w:rsidR="00811749" w:rsidRPr="00811749" w:rsidRDefault="004C05E1" w:rsidP="00811749">
            <w:pPr>
              <w:autoSpaceDE w:val="0"/>
              <w:autoSpaceDN w:val="0"/>
              <w:adjustRightInd w:val="0"/>
              <w:jc w:val="center"/>
              <w:rPr>
                <w:rFonts w:ascii="Times New Roman" w:hAnsi="Times New Roman" w:cs="Times New Roman"/>
                <w:sz w:val="24"/>
                <w:szCs w:val="24"/>
                <w:lang w:val="kk-KZ"/>
              </w:rPr>
            </w:pPr>
            <w:r w:rsidRPr="004C05E1">
              <w:rPr>
                <w:rFonts w:ascii="Times New Roman" w:hAnsi="Times New Roman" w:cs="Times New Roman"/>
                <w:sz w:val="24"/>
                <w:szCs w:val="24"/>
                <w:lang w:val="kk-KZ"/>
              </w:rPr>
              <w:t>Да</w:t>
            </w:r>
          </w:p>
        </w:tc>
        <w:tc>
          <w:tcPr>
            <w:tcW w:w="1701" w:type="dxa"/>
            <w:vMerge w:val="restart"/>
            <w:tcBorders>
              <w:top w:val="single" w:sz="4" w:space="0" w:color="auto"/>
            </w:tcBorders>
            <w:vAlign w:val="center"/>
          </w:tcPr>
          <w:p w14:paraId="10C68F80" w14:textId="77777777" w:rsidR="00811749" w:rsidRPr="00811749" w:rsidRDefault="004C05E1" w:rsidP="00811749">
            <w:pPr>
              <w:autoSpaceDE w:val="0"/>
              <w:autoSpaceDN w:val="0"/>
              <w:adjustRightInd w:val="0"/>
              <w:jc w:val="center"/>
              <w:rPr>
                <w:rFonts w:ascii="Times New Roman" w:hAnsi="Times New Roman" w:cs="Times New Roman"/>
                <w:sz w:val="24"/>
                <w:szCs w:val="24"/>
                <w:lang w:val="kk-KZ"/>
              </w:rPr>
            </w:pPr>
            <w:r w:rsidRPr="004C05E1">
              <w:rPr>
                <w:rFonts w:ascii="Times New Roman" w:hAnsi="Times New Roman" w:cs="Times New Roman"/>
                <w:sz w:val="24"/>
                <w:szCs w:val="24"/>
                <w:lang w:val="kk-KZ"/>
              </w:rPr>
              <w:t>Рецессивная</w:t>
            </w:r>
          </w:p>
        </w:tc>
        <w:tc>
          <w:tcPr>
            <w:tcW w:w="1275" w:type="dxa"/>
            <w:tcBorders>
              <w:top w:val="single" w:sz="4" w:space="0" w:color="auto"/>
            </w:tcBorders>
            <w:vAlign w:val="center"/>
          </w:tcPr>
          <w:p w14:paraId="2C7BDA72"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CC</w:t>
            </w:r>
          </w:p>
        </w:tc>
        <w:tc>
          <w:tcPr>
            <w:tcW w:w="1560" w:type="dxa"/>
            <w:tcBorders>
              <w:top w:val="single" w:sz="4" w:space="0" w:color="auto"/>
            </w:tcBorders>
            <w:vAlign w:val="center"/>
          </w:tcPr>
          <w:p w14:paraId="2678230E"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26/45</w:t>
            </w:r>
          </w:p>
        </w:tc>
        <w:tc>
          <w:tcPr>
            <w:tcW w:w="1984" w:type="dxa"/>
            <w:tcBorders>
              <w:top w:val="single" w:sz="4" w:space="0" w:color="auto"/>
            </w:tcBorders>
            <w:vAlign w:val="center"/>
          </w:tcPr>
          <w:p w14:paraId="69E5892E" w14:textId="77777777" w:rsidR="00811749" w:rsidRPr="00811749" w:rsidRDefault="004C05E1" w:rsidP="00811749">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0.50 (0.20–</w:t>
            </w:r>
            <w:r w:rsidR="00811749" w:rsidRPr="00811749">
              <w:rPr>
                <w:rFonts w:ascii="Times New Roman" w:hAnsi="Times New Roman" w:cs="Times New Roman"/>
                <w:sz w:val="24"/>
                <w:szCs w:val="24"/>
                <w:lang w:val="en-US"/>
              </w:rPr>
              <w:t>1.23)</w:t>
            </w:r>
          </w:p>
        </w:tc>
        <w:tc>
          <w:tcPr>
            <w:tcW w:w="788" w:type="dxa"/>
            <w:vMerge w:val="restart"/>
            <w:tcBorders>
              <w:top w:val="single" w:sz="4" w:space="0" w:color="auto"/>
            </w:tcBorders>
            <w:vAlign w:val="center"/>
          </w:tcPr>
          <w:p w14:paraId="25CC9349"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2.331</w:t>
            </w:r>
          </w:p>
        </w:tc>
        <w:tc>
          <w:tcPr>
            <w:tcW w:w="1162" w:type="dxa"/>
            <w:vMerge w:val="restart"/>
            <w:tcBorders>
              <w:top w:val="single" w:sz="4" w:space="0" w:color="auto"/>
            </w:tcBorders>
            <w:vAlign w:val="center"/>
          </w:tcPr>
          <w:p w14:paraId="343B2EBD"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0.1</w:t>
            </w:r>
          </w:p>
        </w:tc>
      </w:tr>
      <w:tr w:rsidR="004C05E1" w:rsidRPr="004C05E1" w14:paraId="0D3DF9D5" w14:textId="77777777" w:rsidTr="004C05E1">
        <w:tc>
          <w:tcPr>
            <w:tcW w:w="1101" w:type="dxa"/>
            <w:vMerge/>
            <w:tcBorders>
              <w:bottom w:val="single" w:sz="4" w:space="0" w:color="auto"/>
            </w:tcBorders>
            <w:vAlign w:val="center"/>
          </w:tcPr>
          <w:p w14:paraId="17C2BFF0"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701" w:type="dxa"/>
            <w:vMerge/>
            <w:tcBorders>
              <w:bottom w:val="single" w:sz="4" w:space="0" w:color="auto"/>
            </w:tcBorders>
            <w:vAlign w:val="center"/>
          </w:tcPr>
          <w:p w14:paraId="254A1B4D"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275" w:type="dxa"/>
            <w:tcBorders>
              <w:bottom w:val="single" w:sz="4" w:space="0" w:color="auto"/>
            </w:tcBorders>
            <w:vAlign w:val="center"/>
          </w:tcPr>
          <w:p w14:paraId="27062CE5"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CT+TT</w:t>
            </w:r>
          </w:p>
        </w:tc>
        <w:tc>
          <w:tcPr>
            <w:tcW w:w="1560" w:type="dxa"/>
            <w:tcBorders>
              <w:bottom w:val="single" w:sz="4" w:space="0" w:color="auto"/>
            </w:tcBorders>
            <w:vAlign w:val="center"/>
          </w:tcPr>
          <w:p w14:paraId="32F51174"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14/12</w:t>
            </w:r>
          </w:p>
        </w:tc>
        <w:tc>
          <w:tcPr>
            <w:tcW w:w="1984" w:type="dxa"/>
            <w:tcBorders>
              <w:bottom w:val="single" w:sz="4" w:space="0" w:color="auto"/>
            </w:tcBorders>
            <w:vAlign w:val="center"/>
          </w:tcPr>
          <w:p w14:paraId="7EAB54D2" w14:textId="77777777" w:rsidR="00811749" w:rsidRPr="00811749" w:rsidRDefault="004C05E1" w:rsidP="004C05E1">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2.02 (0.81–</w:t>
            </w:r>
            <w:r w:rsidR="00811749" w:rsidRPr="00811749">
              <w:rPr>
                <w:rFonts w:ascii="Times New Roman" w:hAnsi="Times New Roman" w:cs="Times New Roman"/>
                <w:sz w:val="24"/>
                <w:szCs w:val="24"/>
                <w:lang w:val="en-US"/>
              </w:rPr>
              <w:t>5.02)</w:t>
            </w:r>
          </w:p>
        </w:tc>
        <w:tc>
          <w:tcPr>
            <w:tcW w:w="788" w:type="dxa"/>
            <w:vMerge/>
            <w:tcBorders>
              <w:bottom w:val="single" w:sz="4" w:space="0" w:color="auto"/>
            </w:tcBorders>
            <w:vAlign w:val="center"/>
          </w:tcPr>
          <w:p w14:paraId="0DE1F9A6"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162" w:type="dxa"/>
            <w:vMerge/>
            <w:tcBorders>
              <w:bottom w:val="single" w:sz="4" w:space="0" w:color="auto"/>
            </w:tcBorders>
            <w:vAlign w:val="center"/>
          </w:tcPr>
          <w:p w14:paraId="31330470"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r>
      <w:tr w:rsidR="004C05E1" w:rsidRPr="004C05E1" w14:paraId="6011CA7F" w14:textId="77777777" w:rsidTr="004C05E1">
        <w:tc>
          <w:tcPr>
            <w:tcW w:w="1101" w:type="dxa"/>
            <w:vMerge w:val="restart"/>
            <w:tcBorders>
              <w:top w:val="single" w:sz="4" w:space="0" w:color="auto"/>
            </w:tcBorders>
            <w:vAlign w:val="center"/>
          </w:tcPr>
          <w:p w14:paraId="1DA61C40" w14:textId="77777777" w:rsidR="00811749" w:rsidRPr="00811749" w:rsidRDefault="004C05E1" w:rsidP="00811749">
            <w:pPr>
              <w:autoSpaceDE w:val="0"/>
              <w:autoSpaceDN w:val="0"/>
              <w:adjustRightInd w:val="0"/>
              <w:jc w:val="center"/>
              <w:rPr>
                <w:rFonts w:ascii="Times New Roman" w:hAnsi="Times New Roman" w:cs="Times New Roman"/>
                <w:sz w:val="24"/>
                <w:szCs w:val="24"/>
                <w:lang w:val="kk-KZ"/>
              </w:rPr>
            </w:pPr>
            <w:r w:rsidRPr="004C05E1">
              <w:rPr>
                <w:rFonts w:ascii="Times New Roman" w:hAnsi="Times New Roman" w:cs="Times New Roman"/>
                <w:sz w:val="24"/>
                <w:szCs w:val="24"/>
                <w:lang w:val="kk-KZ"/>
              </w:rPr>
              <w:t>Нет</w:t>
            </w:r>
          </w:p>
        </w:tc>
        <w:tc>
          <w:tcPr>
            <w:tcW w:w="1701" w:type="dxa"/>
            <w:vMerge w:val="restart"/>
            <w:tcBorders>
              <w:top w:val="single" w:sz="4" w:space="0" w:color="auto"/>
            </w:tcBorders>
            <w:vAlign w:val="center"/>
          </w:tcPr>
          <w:p w14:paraId="08967BC0" w14:textId="77777777" w:rsidR="00811749" w:rsidRPr="00811749" w:rsidRDefault="004C05E1" w:rsidP="00811749">
            <w:pPr>
              <w:autoSpaceDE w:val="0"/>
              <w:autoSpaceDN w:val="0"/>
              <w:adjustRightInd w:val="0"/>
              <w:jc w:val="center"/>
              <w:rPr>
                <w:rFonts w:ascii="Times New Roman" w:hAnsi="Times New Roman" w:cs="Times New Roman"/>
                <w:sz w:val="24"/>
                <w:szCs w:val="24"/>
                <w:lang w:val="kk-KZ"/>
              </w:rPr>
            </w:pPr>
            <w:r w:rsidRPr="004C05E1">
              <w:rPr>
                <w:rFonts w:ascii="Times New Roman" w:hAnsi="Times New Roman" w:cs="Times New Roman"/>
                <w:sz w:val="24"/>
                <w:szCs w:val="24"/>
                <w:lang w:val="kk-KZ"/>
              </w:rPr>
              <w:t>Общая</w:t>
            </w:r>
          </w:p>
        </w:tc>
        <w:tc>
          <w:tcPr>
            <w:tcW w:w="1275" w:type="dxa"/>
            <w:tcBorders>
              <w:top w:val="single" w:sz="4" w:space="0" w:color="auto"/>
            </w:tcBorders>
            <w:vAlign w:val="center"/>
          </w:tcPr>
          <w:p w14:paraId="10162695"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CC</w:t>
            </w:r>
          </w:p>
        </w:tc>
        <w:tc>
          <w:tcPr>
            <w:tcW w:w="1560" w:type="dxa"/>
            <w:tcBorders>
              <w:top w:val="single" w:sz="4" w:space="0" w:color="auto"/>
            </w:tcBorders>
            <w:vAlign w:val="center"/>
          </w:tcPr>
          <w:p w14:paraId="3CD2CD96"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203/205</w:t>
            </w:r>
          </w:p>
        </w:tc>
        <w:tc>
          <w:tcPr>
            <w:tcW w:w="1984" w:type="dxa"/>
            <w:tcBorders>
              <w:top w:val="single" w:sz="4" w:space="0" w:color="auto"/>
            </w:tcBorders>
            <w:vAlign w:val="center"/>
          </w:tcPr>
          <w:p w14:paraId="7E25DAD1" w14:textId="77777777" w:rsidR="00811749" w:rsidRPr="00811749" w:rsidRDefault="004C05E1" w:rsidP="00811749">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0.67 (0.47–</w:t>
            </w:r>
            <w:r w:rsidR="00811749" w:rsidRPr="00811749">
              <w:rPr>
                <w:rFonts w:ascii="Times New Roman" w:hAnsi="Times New Roman" w:cs="Times New Roman"/>
                <w:sz w:val="24"/>
                <w:szCs w:val="24"/>
                <w:lang w:val="en-US"/>
              </w:rPr>
              <w:t>0.94)</w:t>
            </w:r>
          </w:p>
        </w:tc>
        <w:tc>
          <w:tcPr>
            <w:tcW w:w="788" w:type="dxa"/>
            <w:vMerge w:val="restart"/>
            <w:tcBorders>
              <w:top w:val="single" w:sz="4" w:space="0" w:color="auto"/>
            </w:tcBorders>
            <w:vAlign w:val="center"/>
          </w:tcPr>
          <w:p w14:paraId="0D487047"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5.758</w:t>
            </w:r>
          </w:p>
        </w:tc>
        <w:tc>
          <w:tcPr>
            <w:tcW w:w="1162" w:type="dxa"/>
            <w:vMerge w:val="restart"/>
            <w:tcBorders>
              <w:top w:val="single" w:sz="4" w:space="0" w:color="auto"/>
            </w:tcBorders>
            <w:vAlign w:val="center"/>
          </w:tcPr>
          <w:p w14:paraId="2F07FA15"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0.05</w:t>
            </w:r>
          </w:p>
        </w:tc>
      </w:tr>
      <w:tr w:rsidR="004C05E1" w:rsidRPr="004C05E1" w14:paraId="4625D0B7" w14:textId="77777777" w:rsidTr="004C05E1">
        <w:tc>
          <w:tcPr>
            <w:tcW w:w="1101" w:type="dxa"/>
            <w:vMerge/>
            <w:vAlign w:val="center"/>
          </w:tcPr>
          <w:p w14:paraId="2592664B"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701" w:type="dxa"/>
            <w:vMerge/>
            <w:vAlign w:val="center"/>
          </w:tcPr>
          <w:p w14:paraId="7C6B2442"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275" w:type="dxa"/>
            <w:vAlign w:val="center"/>
          </w:tcPr>
          <w:p w14:paraId="355AF016"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CT</w:t>
            </w:r>
          </w:p>
        </w:tc>
        <w:tc>
          <w:tcPr>
            <w:tcW w:w="1560" w:type="dxa"/>
            <w:vAlign w:val="center"/>
          </w:tcPr>
          <w:p w14:paraId="7CB95C6C"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108/75</w:t>
            </w:r>
          </w:p>
        </w:tc>
        <w:tc>
          <w:tcPr>
            <w:tcW w:w="1984" w:type="dxa"/>
            <w:vAlign w:val="center"/>
          </w:tcPr>
          <w:p w14:paraId="6E1B92AB"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 xml:space="preserve">1.42 </w:t>
            </w:r>
            <w:r w:rsidR="004C05E1">
              <w:rPr>
                <w:rFonts w:ascii="Times New Roman" w:hAnsi="Times New Roman" w:cs="Times New Roman"/>
                <w:sz w:val="24"/>
                <w:szCs w:val="24"/>
                <w:lang w:val="en-US"/>
              </w:rPr>
              <w:t>(1.00–</w:t>
            </w:r>
            <w:r w:rsidRPr="00811749">
              <w:rPr>
                <w:rFonts w:ascii="Times New Roman" w:hAnsi="Times New Roman" w:cs="Times New Roman"/>
                <w:sz w:val="24"/>
                <w:szCs w:val="24"/>
                <w:lang w:val="en-US"/>
              </w:rPr>
              <w:t>2.02)</w:t>
            </w:r>
          </w:p>
        </w:tc>
        <w:tc>
          <w:tcPr>
            <w:tcW w:w="788" w:type="dxa"/>
            <w:vMerge/>
            <w:vAlign w:val="center"/>
          </w:tcPr>
          <w:p w14:paraId="32D698A4"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162" w:type="dxa"/>
            <w:vMerge/>
            <w:vAlign w:val="center"/>
          </w:tcPr>
          <w:p w14:paraId="6DAAA26B"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r>
      <w:tr w:rsidR="004C05E1" w:rsidRPr="004C05E1" w14:paraId="074908C1" w14:textId="77777777" w:rsidTr="004C05E1">
        <w:tc>
          <w:tcPr>
            <w:tcW w:w="1101" w:type="dxa"/>
            <w:vMerge/>
            <w:tcBorders>
              <w:bottom w:val="single" w:sz="4" w:space="0" w:color="auto"/>
            </w:tcBorders>
            <w:vAlign w:val="center"/>
          </w:tcPr>
          <w:p w14:paraId="33C4E169"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701" w:type="dxa"/>
            <w:vMerge/>
            <w:tcBorders>
              <w:bottom w:val="single" w:sz="4" w:space="0" w:color="auto"/>
            </w:tcBorders>
            <w:vAlign w:val="center"/>
          </w:tcPr>
          <w:p w14:paraId="23084653"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275" w:type="dxa"/>
            <w:tcBorders>
              <w:bottom w:val="single" w:sz="4" w:space="0" w:color="auto"/>
            </w:tcBorders>
            <w:vAlign w:val="center"/>
          </w:tcPr>
          <w:p w14:paraId="0F7E9514"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TT</w:t>
            </w:r>
          </w:p>
        </w:tc>
        <w:tc>
          <w:tcPr>
            <w:tcW w:w="1560" w:type="dxa"/>
            <w:tcBorders>
              <w:bottom w:val="single" w:sz="4" w:space="0" w:color="auto"/>
            </w:tcBorders>
            <w:vAlign w:val="center"/>
          </w:tcPr>
          <w:p w14:paraId="0629D937"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r w:rsidRPr="00811749">
              <w:rPr>
                <w:rFonts w:ascii="Times New Roman" w:hAnsi="Times New Roman" w:cs="Times New Roman"/>
                <w:sz w:val="24"/>
                <w:szCs w:val="24"/>
                <w:lang w:val="en-US"/>
              </w:rPr>
              <w:t>9/4</w:t>
            </w:r>
          </w:p>
        </w:tc>
        <w:tc>
          <w:tcPr>
            <w:tcW w:w="1984" w:type="dxa"/>
            <w:tcBorders>
              <w:bottom w:val="single" w:sz="4" w:space="0" w:color="auto"/>
            </w:tcBorders>
            <w:vAlign w:val="center"/>
          </w:tcPr>
          <w:p w14:paraId="0E7EC842" w14:textId="77777777" w:rsidR="00811749" w:rsidRPr="00811749" w:rsidRDefault="004C05E1" w:rsidP="00811749">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2.03 (0.62–</w:t>
            </w:r>
            <w:r w:rsidR="00811749" w:rsidRPr="00811749">
              <w:rPr>
                <w:rFonts w:ascii="Times New Roman" w:hAnsi="Times New Roman" w:cs="Times New Roman"/>
                <w:sz w:val="24"/>
                <w:szCs w:val="24"/>
                <w:lang w:val="en-US"/>
              </w:rPr>
              <w:t>6.65)</w:t>
            </w:r>
          </w:p>
        </w:tc>
        <w:tc>
          <w:tcPr>
            <w:tcW w:w="788" w:type="dxa"/>
            <w:vMerge/>
            <w:tcBorders>
              <w:bottom w:val="single" w:sz="4" w:space="0" w:color="auto"/>
            </w:tcBorders>
            <w:vAlign w:val="center"/>
          </w:tcPr>
          <w:p w14:paraId="30D54513"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c>
          <w:tcPr>
            <w:tcW w:w="1162" w:type="dxa"/>
            <w:vMerge/>
            <w:tcBorders>
              <w:bottom w:val="single" w:sz="4" w:space="0" w:color="auto"/>
            </w:tcBorders>
            <w:vAlign w:val="center"/>
          </w:tcPr>
          <w:p w14:paraId="00C7AD1E" w14:textId="77777777" w:rsidR="00811749" w:rsidRPr="00811749" w:rsidRDefault="00811749" w:rsidP="00811749">
            <w:pPr>
              <w:autoSpaceDE w:val="0"/>
              <w:autoSpaceDN w:val="0"/>
              <w:adjustRightInd w:val="0"/>
              <w:jc w:val="center"/>
              <w:rPr>
                <w:rFonts w:ascii="Times New Roman" w:hAnsi="Times New Roman" w:cs="Times New Roman"/>
                <w:sz w:val="24"/>
                <w:szCs w:val="24"/>
                <w:lang w:val="en-US"/>
              </w:rPr>
            </w:pPr>
          </w:p>
        </w:tc>
      </w:tr>
    </w:tbl>
    <w:p w14:paraId="17E19814" w14:textId="77777777" w:rsidR="002F2D07" w:rsidRDefault="002F2D07" w:rsidP="006075FD">
      <w:pPr>
        <w:widowControl w:val="0"/>
        <w:autoSpaceDE w:val="0"/>
        <w:autoSpaceDN w:val="0"/>
        <w:adjustRightInd w:val="0"/>
        <w:spacing w:after="0" w:line="240" w:lineRule="auto"/>
        <w:ind w:left="640" w:firstLine="709"/>
        <w:jc w:val="both"/>
        <w:rPr>
          <w:rFonts w:ascii="Times New Roman" w:hAnsi="Times New Roman" w:cs="Times New Roman"/>
          <w:sz w:val="28"/>
          <w:szCs w:val="28"/>
          <w:lang w:val="kk-KZ"/>
        </w:rPr>
      </w:pPr>
    </w:p>
    <w:p w14:paraId="65987CBE" w14:textId="77777777" w:rsidR="00B92D56" w:rsidRDefault="00B92D56" w:rsidP="008904F1">
      <w:pPr>
        <w:widowControl w:val="0"/>
        <w:autoSpaceDE w:val="0"/>
        <w:autoSpaceDN w:val="0"/>
        <w:adjustRightInd w:val="0"/>
        <w:spacing w:after="0" w:line="240" w:lineRule="auto"/>
        <w:ind w:left="640" w:firstLine="709"/>
        <w:jc w:val="both"/>
        <w:rPr>
          <w:rFonts w:ascii="Times New Roman" w:hAnsi="Times New Roman" w:cs="Times New Roman"/>
          <w:sz w:val="28"/>
          <w:szCs w:val="28"/>
          <w:lang w:val="en-US"/>
        </w:rPr>
      </w:pPr>
    </w:p>
    <w:p w14:paraId="25F6672E" w14:textId="77777777" w:rsidR="00B92D56" w:rsidRDefault="00B92D56" w:rsidP="008904F1">
      <w:pPr>
        <w:widowControl w:val="0"/>
        <w:autoSpaceDE w:val="0"/>
        <w:autoSpaceDN w:val="0"/>
        <w:adjustRightInd w:val="0"/>
        <w:spacing w:after="0" w:line="240" w:lineRule="auto"/>
        <w:ind w:left="640" w:firstLine="709"/>
        <w:jc w:val="both"/>
        <w:rPr>
          <w:rFonts w:ascii="Times New Roman" w:hAnsi="Times New Roman" w:cs="Times New Roman"/>
          <w:sz w:val="28"/>
          <w:szCs w:val="28"/>
          <w:lang w:val="en-US"/>
        </w:rPr>
      </w:pPr>
    </w:p>
    <w:p w14:paraId="78E12799" w14:textId="77777777" w:rsidR="00B92D56" w:rsidRDefault="00B92D56" w:rsidP="008904F1">
      <w:pPr>
        <w:widowControl w:val="0"/>
        <w:autoSpaceDE w:val="0"/>
        <w:autoSpaceDN w:val="0"/>
        <w:adjustRightInd w:val="0"/>
        <w:spacing w:after="0" w:line="240" w:lineRule="auto"/>
        <w:ind w:left="640" w:firstLine="709"/>
        <w:jc w:val="both"/>
        <w:rPr>
          <w:rFonts w:ascii="Times New Roman" w:hAnsi="Times New Roman" w:cs="Times New Roman"/>
          <w:sz w:val="28"/>
          <w:szCs w:val="28"/>
          <w:lang w:val="en-US"/>
        </w:rPr>
      </w:pPr>
    </w:p>
    <w:p w14:paraId="70B91B41" w14:textId="77777777" w:rsidR="00B92D56" w:rsidRDefault="00B92D56" w:rsidP="008904F1">
      <w:pPr>
        <w:widowControl w:val="0"/>
        <w:autoSpaceDE w:val="0"/>
        <w:autoSpaceDN w:val="0"/>
        <w:adjustRightInd w:val="0"/>
        <w:spacing w:after="0" w:line="240" w:lineRule="auto"/>
        <w:ind w:left="640" w:firstLine="709"/>
        <w:jc w:val="both"/>
        <w:rPr>
          <w:rFonts w:ascii="Times New Roman" w:hAnsi="Times New Roman" w:cs="Times New Roman"/>
          <w:sz w:val="28"/>
          <w:szCs w:val="28"/>
          <w:lang w:val="en-US"/>
        </w:rPr>
      </w:pPr>
    </w:p>
    <w:p w14:paraId="0857846D" w14:textId="77777777" w:rsidR="00B92D56" w:rsidRDefault="00B92D56" w:rsidP="008904F1">
      <w:pPr>
        <w:widowControl w:val="0"/>
        <w:autoSpaceDE w:val="0"/>
        <w:autoSpaceDN w:val="0"/>
        <w:adjustRightInd w:val="0"/>
        <w:spacing w:after="0" w:line="240" w:lineRule="auto"/>
        <w:ind w:left="640" w:firstLine="709"/>
        <w:jc w:val="both"/>
        <w:rPr>
          <w:rFonts w:ascii="Times New Roman" w:hAnsi="Times New Roman" w:cs="Times New Roman"/>
          <w:sz w:val="28"/>
          <w:szCs w:val="28"/>
          <w:lang w:val="en-US"/>
        </w:rPr>
      </w:pPr>
    </w:p>
    <w:p w14:paraId="20800E29" w14:textId="77777777" w:rsidR="00B92D56" w:rsidRDefault="00B92D56" w:rsidP="008904F1">
      <w:pPr>
        <w:widowControl w:val="0"/>
        <w:autoSpaceDE w:val="0"/>
        <w:autoSpaceDN w:val="0"/>
        <w:adjustRightInd w:val="0"/>
        <w:spacing w:after="0" w:line="240" w:lineRule="auto"/>
        <w:ind w:left="640" w:firstLine="709"/>
        <w:jc w:val="both"/>
        <w:rPr>
          <w:rFonts w:ascii="Times New Roman" w:hAnsi="Times New Roman" w:cs="Times New Roman"/>
          <w:sz w:val="28"/>
          <w:szCs w:val="28"/>
          <w:lang w:val="en-US"/>
        </w:rPr>
      </w:pPr>
    </w:p>
    <w:p w14:paraId="6BABF616" w14:textId="77777777" w:rsidR="00B92D56" w:rsidRDefault="00B92D56" w:rsidP="008904F1">
      <w:pPr>
        <w:widowControl w:val="0"/>
        <w:autoSpaceDE w:val="0"/>
        <w:autoSpaceDN w:val="0"/>
        <w:adjustRightInd w:val="0"/>
        <w:spacing w:after="0" w:line="240" w:lineRule="auto"/>
        <w:ind w:left="640" w:firstLine="709"/>
        <w:jc w:val="both"/>
        <w:rPr>
          <w:rFonts w:ascii="Times New Roman" w:hAnsi="Times New Roman" w:cs="Times New Roman"/>
          <w:sz w:val="28"/>
          <w:szCs w:val="28"/>
          <w:lang w:val="en-US"/>
        </w:rPr>
      </w:pPr>
    </w:p>
    <w:p w14:paraId="3F0C96DD" w14:textId="77777777" w:rsidR="00B92D56" w:rsidRDefault="00B92D56" w:rsidP="008904F1">
      <w:pPr>
        <w:widowControl w:val="0"/>
        <w:autoSpaceDE w:val="0"/>
        <w:autoSpaceDN w:val="0"/>
        <w:adjustRightInd w:val="0"/>
        <w:spacing w:after="0" w:line="240" w:lineRule="auto"/>
        <w:ind w:left="640" w:firstLine="709"/>
        <w:jc w:val="both"/>
        <w:rPr>
          <w:rFonts w:ascii="Times New Roman" w:hAnsi="Times New Roman" w:cs="Times New Roman"/>
          <w:sz w:val="28"/>
          <w:szCs w:val="28"/>
          <w:lang w:val="en-US"/>
        </w:rPr>
      </w:pPr>
    </w:p>
    <w:p w14:paraId="61047346" w14:textId="77777777" w:rsidR="00B92D56" w:rsidRDefault="00B92D56" w:rsidP="008904F1">
      <w:pPr>
        <w:widowControl w:val="0"/>
        <w:autoSpaceDE w:val="0"/>
        <w:autoSpaceDN w:val="0"/>
        <w:adjustRightInd w:val="0"/>
        <w:spacing w:after="0" w:line="240" w:lineRule="auto"/>
        <w:ind w:left="640" w:firstLine="709"/>
        <w:jc w:val="both"/>
        <w:rPr>
          <w:rFonts w:ascii="Times New Roman" w:hAnsi="Times New Roman" w:cs="Times New Roman"/>
          <w:sz w:val="28"/>
          <w:szCs w:val="28"/>
          <w:lang w:val="en-US"/>
        </w:rPr>
      </w:pPr>
    </w:p>
    <w:p w14:paraId="4493EC94" w14:textId="4AAD854C" w:rsidR="008904F1" w:rsidRDefault="00A244D6" w:rsidP="008904F1">
      <w:pPr>
        <w:widowControl w:val="0"/>
        <w:autoSpaceDE w:val="0"/>
        <w:autoSpaceDN w:val="0"/>
        <w:adjustRightInd w:val="0"/>
        <w:spacing w:after="0" w:line="240" w:lineRule="auto"/>
        <w:ind w:left="640" w:firstLine="709"/>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Таблица В</w:t>
      </w:r>
      <w:r w:rsidR="008904F1">
        <w:rPr>
          <w:rFonts w:ascii="Times New Roman" w:hAnsi="Times New Roman" w:cs="Times New Roman"/>
          <w:sz w:val="28"/>
          <w:szCs w:val="28"/>
          <w:lang w:val="kk-KZ"/>
        </w:rPr>
        <w:t xml:space="preserve">.2 – Ассоциация </w:t>
      </w:r>
      <w:r w:rsidR="008904F1" w:rsidRPr="0087209A">
        <w:rPr>
          <w:rFonts w:ascii="Times New Roman" w:hAnsi="Times New Roman" w:cs="Times New Roman"/>
          <w:sz w:val="28"/>
          <w:szCs w:val="28"/>
          <w:lang w:val="kk-KZ"/>
        </w:rPr>
        <w:t xml:space="preserve">полиморфизма </w:t>
      </w:r>
      <w:r w:rsidR="00B430C0" w:rsidRPr="00B430C0">
        <w:rPr>
          <w:rFonts w:ascii="Times New Roman" w:hAnsi="Times New Roman" w:cs="Times New Roman"/>
          <w:sz w:val="28"/>
          <w:szCs w:val="28"/>
          <w:lang w:val="kk-KZ"/>
        </w:rPr>
        <w:t xml:space="preserve">-129 C/T </w:t>
      </w:r>
      <w:r w:rsidR="00B430C0">
        <w:rPr>
          <w:rFonts w:ascii="Times New Roman" w:hAnsi="Times New Roman" w:cs="Times New Roman"/>
          <w:sz w:val="28"/>
          <w:szCs w:val="28"/>
          <w:lang w:val="kk-KZ"/>
        </w:rPr>
        <w:t xml:space="preserve">гена </w:t>
      </w:r>
      <w:r w:rsidR="00B430C0" w:rsidRPr="00B430C0">
        <w:rPr>
          <w:rFonts w:ascii="Times New Roman" w:hAnsi="Times New Roman" w:cs="Times New Roman"/>
          <w:i/>
          <w:sz w:val="28"/>
          <w:szCs w:val="28"/>
          <w:lang w:val="kk-KZ"/>
        </w:rPr>
        <w:t>GCLC</w:t>
      </w:r>
      <w:r w:rsidR="00B430C0" w:rsidRPr="00B430C0">
        <w:rPr>
          <w:rFonts w:ascii="Times New Roman" w:hAnsi="Times New Roman" w:cs="Times New Roman"/>
          <w:sz w:val="28"/>
          <w:szCs w:val="28"/>
          <w:lang w:val="kk-KZ"/>
        </w:rPr>
        <w:t xml:space="preserve"> (rs41303970)</w:t>
      </w:r>
      <w:r w:rsidR="008904F1">
        <w:rPr>
          <w:rFonts w:ascii="Times New Roman" w:hAnsi="Times New Roman" w:cs="Times New Roman"/>
          <w:sz w:val="28"/>
          <w:szCs w:val="28"/>
          <w:lang w:val="kk-KZ"/>
        </w:rPr>
        <w:t xml:space="preserve"> с риском развития ИБС, в комбинации с этнической принадлежностью, возрастом, полом и табакокурением</w:t>
      </w:r>
    </w:p>
    <w:p w14:paraId="79E7B986" w14:textId="77777777" w:rsidR="006075FD" w:rsidRDefault="006075FD" w:rsidP="006075FD">
      <w:pPr>
        <w:widowControl w:val="0"/>
        <w:autoSpaceDE w:val="0"/>
        <w:autoSpaceDN w:val="0"/>
        <w:adjustRightInd w:val="0"/>
        <w:spacing w:after="0" w:line="240" w:lineRule="auto"/>
        <w:ind w:left="640" w:firstLine="709"/>
        <w:jc w:val="both"/>
        <w:rPr>
          <w:rFonts w:ascii="Times New Roman" w:hAnsi="Times New Roman" w:cs="Times New Roman"/>
          <w:sz w:val="28"/>
          <w:szCs w:val="28"/>
          <w:lang w:val="kk-KZ"/>
        </w:rPr>
      </w:pPr>
    </w:p>
    <w:tbl>
      <w:tblPr>
        <w:tblStyle w:val="10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69"/>
        <w:gridCol w:w="1613"/>
        <w:gridCol w:w="1350"/>
        <w:gridCol w:w="1400"/>
        <w:gridCol w:w="129"/>
        <w:gridCol w:w="1776"/>
        <w:gridCol w:w="84"/>
        <w:gridCol w:w="788"/>
        <w:gridCol w:w="1162"/>
      </w:tblGrid>
      <w:tr w:rsidR="00B430C0" w:rsidRPr="00B430C0" w14:paraId="7344AD2F" w14:textId="77777777" w:rsidTr="00C7060E">
        <w:trPr>
          <w:jc w:val="center"/>
        </w:trPr>
        <w:tc>
          <w:tcPr>
            <w:tcW w:w="1269" w:type="dxa"/>
            <w:tcBorders>
              <w:top w:val="single" w:sz="4" w:space="0" w:color="auto"/>
              <w:bottom w:val="single" w:sz="4" w:space="0" w:color="auto"/>
            </w:tcBorders>
            <w:vAlign w:val="center"/>
          </w:tcPr>
          <w:p w14:paraId="49C54469" w14:textId="77777777" w:rsidR="00B430C0" w:rsidRPr="00B430C0" w:rsidRDefault="00B430C0" w:rsidP="00B430C0">
            <w:pPr>
              <w:autoSpaceDE w:val="0"/>
              <w:autoSpaceDN w:val="0"/>
              <w:adjustRightInd w:val="0"/>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Группы </w:t>
            </w:r>
          </w:p>
        </w:tc>
        <w:tc>
          <w:tcPr>
            <w:tcW w:w="1613" w:type="dxa"/>
            <w:tcBorders>
              <w:top w:val="single" w:sz="4" w:space="0" w:color="auto"/>
              <w:bottom w:val="single" w:sz="4" w:space="0" w:color="auto"/>
            </w:tcBorders>
            <w:vAlign w:val="center"/>
          </w:tcPr>
          <w:p w14:paraId="2FDE5E5E" w14:textId="77777777" w:rsidR="00B430C0" w:rsidRPr="00B430C0" w:rsidRDefault="00B430C0" w:rsidP="00B430C0">
            <w:pPr>
              <w:autoSpaceDE w:val="0"/>
              <w:autoSpaceDN w:val="0"/>
              <w:adjustRightInd w:val="0"/>
              <w:jc w:val="center"/>
              <w:rPr>
                <w:rFonts w:ascii="Times New Roman" w:hAnsi="Times New Roman" w:cs="Times New Roman"/>
                <w:sz w:val="24"/>
                <w:szCs w:val="24"/>
                <w:lang w:val="kk-KZ"/>
              </w:rPr>
            </w:pPr>
            <w:r>
              <w:rPr>
                <w:rFonts w:ascii="Times New Roman" w:hAnsi="Times New Roman" w:cs="Times New Roman"/>
                <w:sz w:val="24"/>
                <w:szCs w:val="24"/>
                <w:lang w:val="kk-KZ"/>
              </w:rPr>
              <w:t>Модель наследования</w:t>
            </w:r>
          </w:p>
        </w:tc>
        <w:tc>
          <w:tcPr>
            <w:tcW w:w="1350" w:type="dxa"/>
            <w:tcBorders>
              <w:top w:val="single" w:sz="4" w:space="0" w:color="auto"/>
              <w:bottom w:val="single" w:sz="4" w:space="0" w:color="auto"/>
            </w:tcBorders>
            <w:vAlign w:val="center"/>
          </w:tcPr>
          <w:p w14:paraId="00D6F70C" w14:textId="77777777" w:rsidR="00B430C0" w:rsidRPr="00B430C0" w:rsidRDefault="00B430C0" w:rsidP="008A508F">
            <w:pPr>
              <w:autoSpaceDE w:val="0"/>
              <w:autoSpaceDN w:val="0"/>
              <w:adjustRightInd w:val="0"/>
              <w:jc w:val="center"/>
              <w:rPr>
                <w:rFonts w:ascii="Times New Roman" w:hAnsi="Times New Roman" w:cs="Times New Roman"/>
                <w:sz w:val="24"/>
                <w:szCs w:val="24"/>
                <w:lang w:val="kk-KZ"/>
              </w:rPr>
            </w:pPr>
            <w:r>
              <w:rPr>
                <w:rFonts w:ascii="Times New Roman" w:hAnsi="Times New Roman" w:cs="Times New Roman"/>
                <w:sz w:val="24"/>
                <w:szCs w:val="24"/>
                <w:lang w:val="kk-KZ"/>
              </w:rPr>
              <w:t>Генотипы</w:t>
            </w:r>
          </w:p>
        </w:tc>
        <w:tc>
          <w:tcPr>
            <w:tcW w:w="1529" w:type="dxa"/>
            <w:gridSpan w:val="2"/>
            <w:tcBorders>
              <w:top w:val="single" w:sz="4" w:space="0" w:color="auto"/>
              <w:bottom w:val="single" w:sz="4" w:space="0" w:color="auto"/>
            </w:tcBorders>
            <w:vAlign w:val="center"/>
          </w:tcPr>
          <w:p w14:paraId="51D031FE" w14:textId="77777777" w:rsidR="00B430C0" w:rsidRDefault="00B430C0" w:rsidP="008A508F">
            <w:pPr>
              <w:autoSpaceDE w:val="0"/>
              <w:autoSpaceDN w:val="0"/>
              <w:adjustRightInd w:val="0"/>
              <w:jc w:val="center"/>
              <w:rPr>
                <w:rFonts w:ascii="Times New Roman" w:hAnsi="Times New Roman" w:cs="Times New Roman"/>
                <w:sz w:val="24"/>
                <w:szCs w:val="24"/>
                <w:lang w:val="kk-KZ"/>
              </w:rPr>
            </w:pPr>
            <w:r>
              <w:rPr>
                <w:rFonts w:ascii="Times New Roman" w:hAnsi="Times New Roman" w:cs="Times New Roman"/>
                <w:sz w:val="24"/>
                <w:szCs w:val="24"/>
                <w:lang w:val="kk-KZ"/>
              </w:rPr>
              <w:t>Случай</w:t>
            </w:r>
            <w:r w:rsidRPr="00B430C0">
              <w:rPr>
                <w:rFonts w:ascii="Times New Roman" w:hAnsi="Times New Roman" w:cs="Times New Roman"/>
                <w:sz w:val="24"/>
                <w:szCs w:val="24"/>
                <w:lang w:val="en-US"/>
              </w:rPr>
              <w:t>/</w:t>
            </w:r>
          </w:p>
          <w:p w14:paraId="3B1AC4AD"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kk-KZ"/>
              </w:rPr>
              <w:t>Контроль</w:t>
            </w:r>
            <w:r w:rsidRPr="00B430C0">
              <w:rPr>
                <w:rFonts w:ascii="Times New Roman" w:hAnsi="Times New Roman" w:cs="Times New Roman"/>
                <w:sz w:val="24"/>
                <w:szCs w:val="24"/>
                <w:lang w:val="en-US"/>
              </w:rPr>
              <w:t>, n</w:t>
            </w:r>
          </w:p>
        </w:tc>
        <w:tc>
          <w:tcPr>
            <w:tcW w:w="1776" w:type="dxa"/>
            <w:tcBorders>
              <w:top w:val="single" w:sz="4" w:space="0" w:color="auto"/>
              <w:bottom w:val="single" w:sz="4" w:space="0" w:color="auto"/>
            </w:tcBorders>
            <w:vAlign w:val="center"/>
          </w:tcPr>
          <w:p w14:paraId="0CF7F944"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OR (95% CI)</w:t>
            </w:r>
          </w:p>
        </w:tc>
        <w:tc>
          <w:tcPr>
            <w:tcW w:w="872" w:type="dxa"/>
            <w:gridSpan w:val="2"/>
            <w:tcBorders>
              <w:top w:val="single" w:sz="4" w:space="0" w:color="auto"/>
              <w:bottom w:val="single" w:sz="4" w:space="0" w:color="auto"/>
            </w:tcBorders>
            <w:vAlign w:val="center"/>
          </w:tcPr>
          <w:p w14:paraId="20226612"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χ2</w:t>
            </w:r>
          </w:p>
        </w:tc>
        <w:tc>
          <w:tcPr>
            <w:tcW w:w="1162" w:type="dxa"/>
            <w:tcBorders>
              <w:top w:val="single" w:sz="4" w:space="0" w:color="auto"/>
              <w:bottom w:val="single" w:sz="4" w:space="0" w:color="auto"/>
            </w:tcBorders>
            <w:vAlign w:val="center"/>
          </w:tcPr>
          <w:p w14:paraId="62B27523" w14:textId="77777777" w:rsidR="00B430C0" w:rsidRPr="00B430C0" w:rsidRDefault="00B430C0" w:rsidP="00B430C0">
            <w:pPr>
              <w:autoSpaceDE w:val="0"/>
              <w:autoSpaceDN w:val="0"/>
              <w:adjustRightInd w:val="0"/>
              <w:jc w:val="center"/>
              <w:rPr>
                <w:rFonts w:ascii="Times New Roman" w:hAnsi="Times New Roman" w:cs="Times New Roman"/>
                <w:sz w:val="24"/>
                <w:szCs w:val="24"/>
                <w:lang w:val="kk-KZ"/>
              </w:rPr>
            </w:pPr>
            <w:r>
              <w:rPr>
                <w:rFonts w:ascii="Times New Roman" w:hAnsi="Times New Roman" w:cs="Times New Roman"/>
                <w:sz w:val="24"/>
                <w:szCs w:val="24"/>
                <w:lang w:val="kk-KZ"/>
              </w:rPr>
              <w:t xml:space="preserve">Значение </w:t>
            </w:r>
            <w:r>
              <w:rPr>
                <w:rFonts w:ascii="Times New Roman" w:hAnsi="Times New Roman" w:cs="Times New Roman"/>
                <w:sz w:val="24"/>
                <w:szCs w:val="24"/>
                <w:lang w:val="en-US"/>
              </w:rPr>
              <w:t>p</w:t>
            </w:r>
          </w:p>
        </w:tc>
      </w:tr>
      <w:tr w:rsidR="00B430C0" w:rsidRPr="00B430C0" w14:paraId="2F1152B9" w14:textId="77777777" w:rsidTr="00B430C0">
        <w:trPr>
          <w:trHeight w:val="516"/>
          <w:jc w:val="center"/>
        </w:trPr>
        <w:tc>
          <w:tcPr>
            <w:tcW w:w="9571" w:type="dxa"/>
            <w:gridSpan w:val="9"/>
            <w:tcBorders>
              <w:top w:val="single" w:sz="4" w:space="0" w:color="auto"/>
              <w:bottom w:val="single" w:sz="4" w:space="0" w:color="auto"/>
            </w:tcBorders>
            <w:vAlign w:val="center"/>
          </w:tcPr>
          <w:p w14:paraId="2CB4CC60"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GCLC -129 C/T</w:t>
            </w:r>
          </w:p>
        </w:tc>
      </w:tr>
      <w:tr w:rsidR="00B430C0" w:rsidRPr="00B430C0" w14:paraId="667A384D" w14:textId="77777777" w:rsidTr="00B430C0">
        <w:trPr>
          <w:trHeight w:val="255"/>
          <w:jc w:val="center"/>
        </w:trPr>
        <w:tc>
          <w:tcPr>
            <w:tcW w:w="9571" w:type="dxa"/>
            <w:gridSpan w:val="9"/>
            <w:tcBorders>
              <w:top w:val="single" w:sz="4" w:space="0" w:color="auto"/>
              <w:bottom w:val="single" w:sz="4" w:space="0" w:color="auto"/>
            </w:tcBorders>
            <w:vAlign w:val="center"/>
          </w:tcPr>
          <w:p w14:paraId="469F4080" w14:textId="77777777" w:rsidR="00B430C0" w:rsidRPr="00B430C0" w:rsidRDefault="00B430C0" w:rsidP="00C7060E">
            <w:pPr>
              <w:autoSpaceDE w:val="0"/>
              <w:autoSpaceDN w:val="0"/>
              <w:adjustRightInd w:val="0"/>
              <w:rPr>
                <w:rFonts w:ascii="Times New Roman" w:hAnsi="Times New Roman" w:cs="Times New Roman"/>
                <w:sz w:val="24"/>
                <w:szCs w:val="24"/>
                <w:lang w:val="kk-KZ"/>
              </w:rPr>
            </w:pPr>
            <w:r>
              <w:rPr>
                <w:rFonts w:ascii="Times New Roman" w:hAnsi="Times New Roman" w:cs="Times New Roman"/>
                <w:sz w:val="24"/>
                <w:szCs w:val="24"/>
                <w:lang w:val="kk-KZ"/>
              </w:rPr>
              <w:t>Национальность</w:t>
            </w:r>
          </w:p>
        </w:tc>
      </w:tr>
      <w:tr w:rsidR="00B430C0" w:rsidRPr="00B430C0" w14:paraId="27F8D550" w14:textId="77777777" w:rsidTr="00C7060E">
        <w:trPr>
          <w:jc w:val="center"/>
        </w:trPr>
        <w:tc>
          <w:tcPr>
            <w:tcW w:w="1269" w:type="dxa"/>
            <w:vMerge w:val="restart"/>
            <w:tcBorders>
              <w:top w:val="single" w:sz="4" w:space="0" w:color="auto"/>
            </w:tcBorders>
            <w:vAlign w:val="center"/>
          </w:tcPr>
          <w:p w14:paraId="79CEDEF3" w14:textId="77777777" w:rsidR="00B430C0" w:rsidRPr="00B430C0" w:rsidRDefault="00B430C0" w:rsidP="00B430C0">
            <w:pPr>
              <w:autoSpaceDE w:val="0"/>
              <w:autoSpaceDN w:val="0"/>
              <w:adjustRightInd w:val="0"/>
              <w:jc w:val="center"/>
              <w:rPr>
                <w:rFonts w:ascii="Times New Roman" w:hAnsi="Times New Roman" w:cs="Times New Roman"/>
                <w:sz w:val="24"/>
                <w:szCs w:val="24"/>
                <w:lang w:val="kk-KZ"/>
              </w:rPr>
            </w:pPr>
            <w:r>
              <w:rPr>
                <w:rFonts w:ascii="Times New Roman" w:hAnsi="Times New Roman" w:cs="Times New Roman"/>
                <w:sz w:val="24"/>
                <w:szCs w:val="24"/>
                <w:lang w:val="kk-KZ"/>
              </w:rPr>
              <w:t>Казахи</w:t>
            </w:r>
          </w:p>
        </w:tc>
        <w:tc>
          <w:tcPr>
            <w:tcW w:w="1613" w:type="dxa"/>
            <w:vMerge w:val="restart"/>
            <w:tcBorders>
              <w:top w:val="single" w:sz="4" w:space="0" w:color="auto"/>
            </w:tcBorders>
            <w:vAlign w:val="center"/>
          </w:tcPr>
          <w:p w14:paraId="104C0F95" w14:textId="77777777" w:rsidR="00B430C0" w:rsidRPr="00B430C0" w:rsidRDefault="00B430C0" w:rsidP="00B430C0">
            <w:pPr>
              <w:autoSpaceDE w:val="0"/>
              <w:autoSpaceDN w:val="0"/>
              <w:adjustRightInd w:val="0"/>
              <w:rPr>
                <w:rFonts w:ascii="Times New Roman" w:hAnsi="Times New Roman" w:cs="Times New Roman"/>
                <w:sz w:val="24"/>
                <w:szCs w:val="24"/>
                <w:lang w:val="kk-KZ"/>
              </w:rPr>
            </w:pPr>
            <w:r>
              <w:rPr>
                <w:rFonts w:ascii="Times New Roman" w:hAnsi="Times New Roman" w:cs="Times New Roman"/>
                <w:sz w:val="24"/>
                <w:szCs w:val="24"/>
                <w:lang w:val="kk-KZ"/>
              </w:rPr>
              <w:t>Доминантная</w:t>
            </w:r>
          </w:p>
        </w:tc>
        <w:tc>
          <w:tcPr>
            <w:tcW w:w="1350" w:type="dxa"/>
            <w:tcBorders>
              <w:top w:val="single" w:sz="4" w:space="0" w:color="auto"/>
            </w:tcBorders>
            <w:vAlign w:val="center"/>
          </w:tcPr>
          <w:p w14:paraId="50FE91FB"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CC+CT</w:t>
            </w:r>
          </w:p>
        </w:tc>
        <w:tc>
          <w:tcPr>
            <w:tcW w:w="1400" w:type="dxa"/>
            <w:tcBorders>
              <w:top w:val="single" w:sz="4" w:space="0" w:color="auto"/>
            </w:tcBorders>
            <w:vAlign w:val="center"/>
          </w:tcPr>
          <w:p w14:paraId="513335A1"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221/235</w:t>
            </w:r>
          </w:p>
        </w:tc>
        <w:tc>
          <w:tcPr>
            <w:tcW w:w="1989" w:type="dxa"/>
            <w:gridSpan w:val="3"/>
            <w:tcBorders>
              <w:top w:val="single" w:sz="4" w:space="0" w:color="auto"/>
            </w:tcBorders>
            <w:vAlign w:val="center"/>
          </w:tcPr>
          <w:p w14:paraId="349D4D76"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0.2</w:t>
            </w:r>
            <w:r>
              <w:rPr>
                <w:rFonts w:ascii="Times New Roman" w:hAnsi="Times New Roman" w:cs="Times New Roman"/>
                <w:sz w:val="24"/>
                <w:szCs w:val="24"/>
                <w:lang w:val="en-US"/>
              </w:rPr>
              <w:t>1 (0.04–</w:t>
            </w:r>
            <w:r w:rsidRPr="00B430C0">
              <w:rPr>
                <w:rFonts w:ascii="Times New Roman" w:hAnsi="Times New Roman" w:cs="Times New Roman"/>
                <w:sz w:val="24"/>
                <w:szCs w:val="24"/>
                <w:lang w:val="en-US"/>
              </w:rPr>
              <w:t>0.98)</w:t>
            </w:r>
          </w:p>
        </w:tc>
        <w:tc>
          <w:tcPr>
            <w:tcW w:w="788" w:type="dxa"/>
            <w:vMerge w:val="restart"/>
            <w:tcBorders>
              <w:top w:val="single" w:sz="4" w:space="0" w:color="auto"/>
            </w:tcBorders>
            <w:vAlign w:val="center"/>
          </w:tcPr>
          <w:p w14:paraId="11B177E5"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4.781</w:t>
            </w:r>
          </w:p>
        </w:tc>
        <w:tc>
          <w:tcPr>
            <w:tcW w:w="1162" w:type="dxa"/>
            <w:vMerge w:val="restart"/>
            <w:tcBorders>
              <w:top w:val="single" w:sz="4" w:space="0" w:color="auto"/>
            </w:tcBorders>
            <w:vAlign w:val="center"/>
          </w:tcPr>
          <w:p w14:paraId="60513F5E" w14:textId="77777777" w:rsidR="00B430C0" w:rsidRPr="00B430C0" w:rsidRDefault="00B430C0" w:rsidP="00B430C0">
            <w:pPr>
              <w:autoSpaceDE w:val="0"/>
              <w:autoSpaceDN w:val="0"/>
              <w:adjustRightInd w:val="0"/>
              <w:jc w:val="center"/>
              <w:rPr>
                <w:rFonts w:ascii="Times New Roman" w:hAnsi="Times New Roman" w:cs="Times New Roman"/>
                <w:b/>
                <w:sz w:val="24"/>
                <w:szCs w:val="24"/>
                <w:u w:val="single"/>
                <w:lang w:val="en-US"/>
              </w:rPr>
            </w:pPr>
            <w:r w:rsidRPr="00B430C0">
              <w:rPr>
                <w:rFonts w:ascii="Times New Roman" w:hAnsi="Times New Roman" w:cs="Times New Roman"/>
                <w:b/>
                <w:sz w:val="24"/>
                <w:szCs w:val="24"/>
                <w:u w:val="single"/>
                <w:lang w:val="en-US"/>
              </w:rPr>
              <w:t>0.03</w:t>
            </w:r>
          </w:p>
        </w:tc>
      </w:tr>
      <w:tr w:rsidR="00B430C0" w:rsidRPr="00B430C0" w14:paraId="73C1D845" w14:textId="77777777" w:rsidTr="00C7060E">
        <w:trPr>
          <w:jc w:val="center"/>
        </w:trPr>
        <w:tc>
          <w:tcPr>
            <w:tcW w:w="1269" w:type="dxa"/>
            <w:vMerge/>
            <w:vAlign w:val="center"/>
          </w:tcPr>
          <w:p w14:paraId="101C2193"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613" w:type="dxa"/>
            <w:vMerge/>
            <w:tcBorders>
              <w:bottom w:val="single" w:sz="4" w:space="0" w:color="auto"/>
            </w:tcBorders>
            <w:vAlign w:val="center"/>
          </w:tcPr>
          <w:p w14:paraId="2240D122" w14:textId="77777777" w:rsidR="00B430C0" w:rsidRPr="00B430C0" w:rsidRDefault="00B430C0" w:rsidP="00B430C0">
            <w:pPr>
              <w:autoSpaceDE w:val="0"/>
              <w:autoSpaceDN w:val="0"/>
              <w:adjustRightInd w:val="0"/>
              <w:rPr>
                <w:rFonts w:ascii="Times New Roman" w:hAnsi="Times New Roman" w:cs="Times New Roman"/>
                <w:sz w:val="24"/>
                <w:szCs w:val="24"/>
                <w:lang w:val="en-US"/>
              </w:rPr>
            </w:pPr>
          </w:p>
        </w:tc>
        <w:tc>
          <w:tcPr>
            <w:tcW w:w="1350" w:type="dxa"/>
            <w:tcBorders>
              <w:bottom w:val="single" w:sz="4" w:space="0" w:color="auto"/>
            </w:tcBorders>
            <w:vAlign w:val="center"/>
          </w:tcPr>
          <w:p w14:paraId="2BA3B8D4"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TT</w:t>
            </w:r>
          </w:p>
        </w:tc>
        <w:tc>
          <w:tcPr>
            <w:tcW w:w="1400" w:type="dxa"/>
            <w:tcBorders>
              <w:bottom w:val="single" w:sz="4" w:space="0" w:color="auto"/>
            </w:tcBorders>
            <w:vAlign w:val="center"/>
          </w:tcPr>
          <w:p w14:paraId="42F66EB0"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9/2</w:t>
            </w:r>
          </w:p>
        </w:tc>
        <w:tc>
          <w:tcPr>
            <w:tcW w:w="1989" w:type="dxa"/>
            <w:gridSpan w:val="3"/>
            <w:tcBorders>
              <w:bottom w:val="single" w:sz="4" w:space="0" w:color="auto"/>
            </w:tcBorders>
            <w:vAlign w:val="center"/>
          </w:tcPr>
          <w:p w14:paraId="03012F55"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C7060E">
              <w:rPr>
                <w:rFonts w:ascii="Times New Roman" w:hAnsi="Times New Roman" w:cs="Times New Roman"/>
                <w:b/>
                <w:sz w:val="24"/>
                <w:szCs w:val="24"/>
                <w:u w:val="single"/>
                <w:lang w:val="en-US"/>
              </w:rPr>
              <w:t>4.79</w:t>
            </w:r>
            <w:r>
              <w:rPr>
                <w:rFonts w:ascii="Times New Roman" w:hAnsi="Times New Roman" w:cs="Times New Roman"/>
                <w:sz w:val="24"/>
                <w:szCs w:val="24"/>
                <w:lang w:val="en-US"/>
              </w:rPr>
              <w:t xml:space="preserve"> (1.02–</w:t>
            </w:r>
            <w:r w:rsidRPr="00B430C0">
              <w:rPr>
                <w:rFonts w:ascii="Times New Roman" w:hAnsi="Times New Roman" w:cs="Times New Roman"/>
                <w:sz w:val="24"/>
                <w:szCs w:val="24"/>
                <w:lang w:val="en-US"/>
              </w:rPr>
              <w:t>22.39)</w:t>
            </w:r>
          </w:p>
        </w:tc>
        <w:tc>
          <w:tcPr>
            <w:tcW w:w="788" w:type="dxa"/>
            <w:vMerge/>
            <w:tcBorders>
              <w:bottom w:val="single" w:sz="4" w:space="0" w:color="auto"/>
            </w:tcBorders>
            <w:vAlign w:val="center"/>
          </w:tcPr>
          <w:p w14:paraId="5F8177BD"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162" w:type="dxa"/>
            <w:vMerge/>
            <w:tcBorders>
              <w:bottom w:val="single" w:sz="4" w:space="0" w:color="auto"/>
            </w:tcBorders>
            <w:vAlign w:val="center"/>
          </w:tcPr>
          <w:p w14:paraId="04DB7FC8"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r>
      <w:tr w:rsidR="00B430C0" w:rsidRPr="00B430C0" w14:paraId="47307F0C" w14:textId="77777777" w:rsidTr="00C7060E">
        <w:trPr>
          <w:jc w:val="center"/>
        </w:trPr>
        <w:tc>
          <w:tcPr>
            <w:tcW w:w="1269" w:type="dxa"/>
            <w:vMerge/>
            <w:vAlign w:val="center"/>
          </w:tcPr>
          <w:p w14:paraId="6E92CD3E"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613" w:type="dxa"/>
            <w:vMerge w:val="restart"/>
            <w:tcBorders>
              <w:top w:val="single" w:sz="4" w:space="0" w:color="auto"/>
            </w:tcBorders>
            <w:vAlign w:val="center"/>
          </w:tcPr>
          <w:p w14:paraId="10D8BF3C" w14:textId="77777777" w:rsidR="00B430C0" w:rsidRPr="00B430C0" w:rsidRDefault="00B430C0" w:rsidP="00B430C0">
            <w:pPr>
              <w:autoSpaceDE w:val="0"/>
              <w:autoSpaceDN w:val="0"/>
              <w:adjustRightInd w:val="0"/>
              <w:rPr>
                <w:rFonts w:ascii="Times New Roman" w:hAnsi="Times New Roman" w:cs="Times New Roman"/>
                <w:sz w:val="24"/>
                <w:szCs w:val="24"/>
                <w:lang w:val="kk-KZ"/>
              </w:rPr>
            </w:pPr>
            <w:r>
              <w:rPr>
                <w:rFonts w:ascii="Times New Roman" w:hAnsi="Times New Roman" w:cs="Times New Roman"/>
                <w:sz w:val="24"/>
                <w:szCs w:val="24"/>
                <w:lang w:val="kk-KZ"/>
              </w:rPr>
              <w:t>Рецессивная</w:t>
            </w:r>
          </w:p>
        </w:tc>
        <w:tc>
          <w:tcPr>
            <w:tcW w:w="1350" w:type="dxa"/>
            <w:tcBorders>
              <w:top w:val="single" w:sz="4" w:space="0" w:color="auto"/>
            </w:tcBorders>
            <w:vAlign w:val="center"/>
          </w:tcPr>
          <w:p w14:paraId="662D1013"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CC</w:t>
            </w:r>
          </w:p>
        </w:tc>
        <w:tc>
          <w:tcPr>
            <w:tcW w:w="1400" w:type="dxa"/>
            <w:tcBorders>
              <w:top w:val="single" w:sz="4" w:space="0" w:color="auto"/>
            </w:tcBorders>
            <w:vAlign w:val="center"/>
          </w:tcPr>
          <w:p w14:paraId="69CE9A57"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168/191</w:t>
            </w:r>
          </w:p>
        </w:tc>
        <w:tc>
          <w:tcPr>
            <w:tcW w:w="1989" w:type="dxa"/>
            <w:gridSpan w:val="3"/>
            <w:tcBorders>
              <w:top w:val="single" w:sz="4" w:space="0" w:color="auto"/>
            </w:tcBorders>
            <w:vAlign w:val="center"/>
          </w:tcPr>
          <w:p w14:paraId="3603FBF5"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0.65 (0.42 – 1.01)</w:t>
            </w:r>
          </w:p>
        </w:tc>
        <w:tc>
          <w:tcPr>
            <w:tcW w:w="788" w:type="dxa"/>
            <w:vMerge w:val="restart"/>
            <w:tcBorders>
              <w:top w:val="single" w:sz="4" w:space="0" w:color="auto"/>
            </w:tcBorders>
            <w:vAlign w:val="center"/>
          </w:tcPr>
          <w:p w14:paraId="51E5C59D"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3.740</w:t>
            </w:r>
          </w:p>
        </w:tc>
        <w:tc>
          <w:tcPr>
            <w:tcW w:w="1162" w:type="dxa"/>
            <w:vMerge w:val="restart"/>
            <w:tcBorders>
              <w:top w:val="single" w:sz="4" w:space="0" w:color="auto"/>
            </w:tcBorders>
            <w:vAlign w:val="center"/>
          </w:tcPr>
          <w:p w14:paraId="76DAE92E"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0.05</w:t>
            </w:r>
          </w:p>
        </w:tc>
      </w:tr>
      <w:tr w:rsidR="00B430C0" w:rsidRPr="00B430C0" w14:paraId="39CA21C0" w14:textId="77777777" w:rsidTr="00C7060E">
        <w:trPr>
          <w:jc w:val="center"/>
        </w:trPr>
        <w:tc>
          <w:tcPr>
            <w:tcW w:w="1269" w:type="dxa"/>
            <w:vMerge/>
            <w:tcBorders>
              <w:bottom w:val="single" w:sz="4" w:space="0" w:color="auto"/>
            </w:tcBorders>
            <w:vAlign w:val="center"/>
          </w:tcPr>
          <w:p w14:paraId="2A86DA95"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613" w:type="dxa"/>
            <w:vMerge/>
            <w:tcBorders>
              <w:bottom w:val="single" w:sz="4" w:space="0" w:color="auto"/>
            </w:tcBorders>
            <w:vAlign w:val="center"/>
          </w:tcPr>
          <w:p w14:paraId="127C5D33" w14:textId="77777777" w:rsidR="00B430C0" w:rsidRPr="00B430C0" w:rsidRDefault="00B430C0" w:rsidP="00B430C0">
            <w:pPr>
              <w:autoSpaceDE w:val="0"/>
              <w:autoSpaceDN w:val="0"/>
              <w:adjustRightInd w:val="0"/>
              <w:rPr>
                <w:rFonts w:ascii="Times New Roman" w:hAnsi="Times New Roman" w:cs="Times New Roman"/>
                <w:sz w:val="24"/>
                <w:szCs w:val="24"/>
                <w:lang w:val="en-US"/>
              </w:rPr>
            </w:pPr>
          </w:p>
        </w:tc>
        <w:tc>
          <w:tcPr>
            <w:tcW w:w="1350" w:type="dxa"/>
            <w:tcBorders>
              <w:bottom w:val="single" w:sz="4" w:space="0" w:color="auto"/>
            </w:tcBorders>
            <w:vAlign w:val="center"/>
          </w:tcPr>
          <w:p w14:paraId="4810238D"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CT+TT</w:t>
            </w:r>
          </w:p>
        </w:tc>
        <w:tc>
          <w:tcPr>
            <w:tcW w:w="1400" w:type="dxa"/>
            <w:tcBorders>
              <w:bottom w:val="single" w:sz="4" w:space="0" w:color="auto"/>
            </w:tcBorders>
            <w:vAlign w:val="center"/>
          </w:tcPr>
          <w:p w14:paraId="2E30B0A4"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62/46</w:t>
            </w:r>
          </w:p>
        </w:tc>
        <w:tc>
          <w:tcPr>
            <w:tcW w:w="1989" w:type="dxa"/>
            <w:gridSpan w:val="3"/>
            <w:tcBorders>
              <w:bottom w:val="single" w:sz="4" w:space="0" w:color="auto"/>
            </w:tcBorders>
            <w:vAlign w:val="center"/>
          </w:tcPr>
          <w:p w14:paraId="1CF543F2"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1.53 (0.99 – 2.37)</w:t>
            </w:r>
          </w:p>
        </w:tc>
        <w:tc>
          <w:tcPr>
            <w:tcW w:w="788" w:type="dxa"/>
            <w:vMerge/>
            <w:tcBorders>
              <w:bottom w:val="single" w:sz="4" w:space="0" w:color="auto"/>
            </w:tcBorders>
            <w:vAlign w:val="center"/>
          </w:tcPr>
          <w:p w14:paraId="083C4F84"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162" w:type="dxa"/>
            <w:vMerge/>
            <w:tcBorders>
              <w:bottom w:val="single" w:sz="4" w:space="0" w:color="auto"/>
            </w:tcBorders>
            <w:vAlign w:val="center"/>
          </w:tcPr>
          <w:p w14:paraId="0CC34210"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r>
      <w:tr w:rsidR="00B430C0" w:rsidRPr="00B430C0" w14:paraId="4F2A94F2" w14:textId="77777777" w:rsidTr="00C7060E">
        <w:trPr>
          <w:jc w:val="center"/>
        </w:trPr>
        <w:tc>
          <w:tcPr>
            <w:tcW w:w="1269" w:type="dxa"/>
            <w:vMerge w:val="restart"/>
            <w:tcBorders>
              <w:top w:val="single" w:sz="4" w:space="0" w:color="auto"/>
            </w:tcBorders>
            <w:vAlign w:val="center"/>
          </w:tcPr>
          <w:p w14:paraId="1A7D9699" w14:textId="77777777" w:rsidR="00B430C0" w:rsidRPr="00B430C0" w:rsidRDefault="00B430C0" w:rsidP="00B430C0">
            <w:pPr>
              <w:autoSpaceDE w:val="0"/>
              <w:autoSpaceDN w:val="0"/>
              <w:adjustRightInd w:val="0"/>
              <w:jc w:val="center"/>
              <w:rPr>
                <w:rFonts w:ascii="Times New Roman" w:hAnsi="Times New Roman" w:cs="Times New Roman"/>
                <w:sz w:val="24"/>
                <w:szCs w:val="24"/>
                <w:lang w:val="kk-KZ"/>
              </w:rPr>
            </w:pPr>
            <w:r>
              <w:rPr>
                <w:rFonts w:ascii="Times New Roman" w:hAnsi="Times New Roman" w:cs="Times New Roman"/>
                <w:sz w:val="24"/>
                <w:szCs w:val="24"/>
                <w:lang w:val="kk-KZ"/>
              </w:rPr>
              <w:t>Русские</w:t>
            </w:r>
          </w:p>
        </w:tc>
        <w:tc>
          <w:tcPr>
            <w:tcW w:w="1613" w:type="dxa"/>
            <w:vMerge w:val="restart"/>
            <w:tcBorders>
              <w:top w:val="single" w:sz="4" w:space="0" w:color="auto"/>
            </w:tcBorders>
            <w:vAlign w:val="center"/>
          </w:tcPr>
          <w:p w14:paraId="5F0728DF" w14:textId="77777777" w:rsidR="00B430C0" w:rsidRPr="00B430C0" w:rsidRDefault="00B430C0" w:rsidP="00B430C0">
            <w:pPr>
              <w:autoSpaceDE w:val="0"/>
              <w:autoSpaceDN w:val="0"/>
              <w:adjustRightInd w:val="0"/>
              <w:rPr>
                <w:rFonts w:ascii="Times New Roman" w:hAnsi="Times New Roman" w:cs="Times New Roman"/>
                <w:sz w:val="24"/>
                <w:szCs w:val="24"/>
                <w:lang w:val="en-US"/>
              </w:rPr>
            </w:pPr>
            <w:r w:rsidRPr="00B430C0">
              <w:rPr>
                <w:rFonts w:ascii="Times New Roman" w:hAnsi="Times New Roman" w:cs="Times New Roman"/>
                <w:sz w:val="24"/>
                <w:szCs w:val="24"/>
                <w:lang w:val="en-US"/>
              </w:rPr>
              <w:t>Dominant</w:t>
            </w:r>
          </w:p>
        </w:tc>
        <w:tc>
          <w:tcPr>
            <w:tcW w:w="1350" w:type="dxa"/>
            <w:tcBorders>
              <w:top w:val="single" w:sz="4" w:space="0" w:color="auto"/>
            </w:tcBorders>
            <w:vAlign w:val="center"/>
          </w:tcPr>
          <w:p w14:paraId="30B7E32E"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CC+CT</w:t>
            </w:r>
          </w:p>
        </w:tc>
        <w:tc>
          <w:tcPr>
            <w:tcW w:w="1400" w:type="dxa"/>
            <w:tcBorders>
              <w:top w:val="single" w:sz="4" w:space="0" w:color="auto"/>
            </w:tcBorders>
            <w:vAlign w:val="center"/>
          </w:tcPr>
          <w:p w14:paraId="19933255"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101/70</w:t>
            </w:r>
          </w:p>
        </w:tc>
        <w:tc>
          <w:tcPr>
            <w:tcW w:w="1989" w:type="dxa"/>
            <w:gridSpan w:val="3"/>
            <w:tcBorders>
              <w:top w:val="single" w:sz="4" w:space="0" w:color="auto"/>
            </w:tcBorders>
            <w:vAlign w:val="center"/>
          </w:tcPr>
          <w:p w14:paraId="3EFE9975"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 xml:space="preserve">1.44 </w:t>
            </w:r>
            <w:r w:rsidR="008A508F">
              <w:rPr>
                <w:rFonts w:ascii="Times New Roman" w:hAnsi="Times New Roman" w:cs="Times New Roman"/>
                <w:sz w:val="24"/>
                <w:szCs w:val="24"/>
                <w:lang w:val="en-US"/>
              </w:rPr>
              <w:t>(0.09–</w:t>
            </w:r>
            <w:r w:rsidRPr="00B430C0">
              <w:rPr>
                <w:rFonts w:ascii="Times New Roman" w:hAnsi="Times New Roman" w:cs="Times New Roman"/>
                <w:sz w:val="24"/>
                <w:szCs w:val="24"/>
                <w:lang w:val="en-US"/>
              </w:rPr>
              <w:t>23.46)</w:t>
            </w:r>
          </w:p>
        </w:tc>
        <w:tc>
          <w:tcPr>
            <w:tcW w:w="788" w:type="dxa"/>
            <w:vMerge w:val="restart"/>
            <w:tcBorders>
              <w:top w:val="single" w:sz="4" w:space="0" w:color="auto"/>
            </w:tcBorders>
            <w:vAlign w:val="center"/>
          </w:tcPr>
          <w:p w14:paraId="4851E848"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0.067</w:t>
            </w:r>
          </w:p>
        </w:tc>
        <w:tc>
          <w:tcPr>
            <w:tcW w:w="1162" w:type="dxa"/>
            <w:vMerge w:val="restart"/>
            <w:tcBorders>
              <w:top w:val="single" w:sz="4" w:space="0" w:color="auto"/>
            </w:tcBorders>
            <w:vAlign w:val="center"/>
          </w:tcPr>
          <w:p w14:paraId="0948F6A4"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0.8</w:t>
            </w:r>
          </w:p>
        </w:tc>
      </w:tr>
      <w:tr w:rsidR="00B430C0" w:rsidRPr="00B430C0" w14:paraId="50F963B2" w14:textId="77777777" w:rsidTr="00C7060E">
        <w:trPr>
          <w:jc w:val="center"/>
        </w:trPr>
        <w:tc>
          <w:tcPr>
            <w:tcW w:w="1269" w:type="dxa"/>
            <w:vMerge/>
            <w:vAlign w:val="center"/>
          </w:tcPr>
          <w:p w14:paraId="2FA0D790"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613" w:type="dxa"/>
            <w:vMerge/>
            <w:tcBorders>
              <w:bottom w:val="single" w:sz="4" w:space="0" w:color="auto"/>
            </w:tcBorders>
            <w:vAlign w:val="center"/>
          </w:tcPr>
          <w:p w14:paraId="487A8C60" w14:textId="77777777" w:rsidR="00B430C0" w:rsidRPr="00B430C0" w:rsidRDefault="00B430C0" w:rsidP="00B430C0">
            <w:pPr>
              <w:autoSpaceDE w:val="0"/>
              <w:autoSpaceDN w:val="0"/>
              <w:adjustRightInd w:val="0"/>
              <w:rPr>
                <w:rFonts w:ascii="Times New Roman" w:hAnsi="Times New Roman" w:cs="Times New Roman"/>
                <w:sz w:val="24"/>
                <w:szCs w:val="24"/>
                <w:lang w:val="en-US"/>
              </w:rPr>
            </w:pPr>
          </w:p>
        </w:tc>
        <w:tc>
          <w:tcPr>
            <w:tcW w:w="1350" w:type="dxa"/>
            <w:tcBorders>
              <w:bottom w:val="single" w:sz="4" w:space="0" w:color="auto"/>
            </w:tcBorders>
            <w:vAlign w:val="center"/>
          </w:tcPr>
          <w:p w14:paraId="20680948"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TT</w:t>
            </w:r>
          </w:p>
        </w:tc>
        <w:tc>
          <w:tcPr>
            <w:tcW w:w="1400" w:type="dxa"/>
            <w:tcBorders>
              <w:bottom w:val="single" w:sz="4" w:space="0" w:color="auto"/>
            </w:tcBorders>
            <w:vAlign w:val="center"/>
          </w:tcPr>
          <w:p w14:paraId="5238D0CB"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1/1</w:t>
            </w:r>
          </w:p>
        </w:tc>
        <w:tc>
          <w:tcPr>
            <w:tcW w:w="1989" w:type="dxa"/>
            <w:gridSpan w:val="3"/>
            <w:tcBorders>
              <w:bottom w:val="single" w:sz="4" w:space="0" w:color="auto"/>
            </w:tcBorders>
            <w:vAlign w:val="center"/>
          </w:tcPr>
          <w:p w14:paraId="68AEDA14" w14:textId="77777777" w:rsidR="00B430C0" w:rsidRPr="00B430C0" w:rsidRDefault="008A508F" w:rsidP="008A508F">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0.69 (0.04–</w:t>
            </w:r>
            <w:r w:rsidR="00B430C0" w:rsidRPr="00B430C0">
              <w:rPr>
                <w:rFonts w:ascii="Times New Roman" w:hAnsi="Times New Roman" w:cs="Times New Roman"/>
                <w:sz w:val="24"/>
                <w:szCs w:val="24"/>
                <w:lang w:val="en-US"/>
              </w:rPr>
              <w:t>11.27)</w:t>
            </w:r>
          </w:p>
        </w:tc>
        <w:tc>
          <w:tcPr>
            <w:tcW w:w="788" w:type="dxa"/>
            <w:vMerge/>
            <w:tcBorders>
              <w:bottom w:val="single" w:sz="4" w:space="0" w:color="auto"/>
            </w:tcBorders>
            <w:vAlign w:val="center"/>
          </w:tcPr>
          <w:p w14:paraId="16F12568"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162" w:type="dxa"/>
            <w:vMerge/>
            <w:tcBorders>
              <w:bottom w:val="single" w:sz="4" w:space="0" w:color="auto"/>
            </w:tcBorders>
            <w:vAlign w:val="center"/>
          </w:tcPr>
          <w:p w14:paraId="3C34CF16"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r>
      <w:tr w:rsidR="00B430C0" w:rsidRPr="00B430C0" w14:paraId="377A8311" w14:textId="77777777" w:rsidTr="00C7060E">
        <w:trPr>
          <w:jc w:val="center"/>
        </w:trPr>
        <w:tc>
          <w:tcPr>
            <w:tcW w:w="1269" w:type="dxa"/>
            <w:vMerge/>
            <w:vAlign w:val="center"/>
          </w:tcPr>
          <w:p w14:paraId="0A72824D"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613" w:type="dxa"/>
            <w:vMerge w:val="restart"/>
            <w:tcBorders>
              <w:top w:val="single" w:sz="4" w:space="0" w:color="auto"/>
            </w:tcBorders>
            <w:vAlign w:val="center"/>
          </w:tcPr>
          <w:p w14:paraId="65FD8742" w14:textId="77777777" w:rsidR="00B430C0" w:rsidRPr="00B430C0" w:rsidRDefault="00B430C0" w:rsidP="00B430C0">
            <w:pPr>
              <w:autoSpaceDE w:val="0"/>
              <w:autoSpaceDN w:val="0"/>
              <w:adjustRightInd w:val="0"/>
              <w:rPr>
                <w:rFonts w:ascii="Times New Roman" w:hAnsi="Times New Roman" w:cs="Times New Roman"/>
                <w:sz w:val="24"/>
                <w:szCs w:val="24"/>
                <w:lang w:val="en-US"/>
              </w:rPr>
            </w:pPr>
            <w:r w:rsidRPr="00B430C0">
              <w:rPr>
                <w:rFonts w:ascii="Times New Roman" w:hAnsi="Times New Roman" w:cs="Times New Roman"/>
                <w:sz w:val="24"/>
                <w:szCs w:val="24"/>
                <w:lang w:val="en-US"/>
              </w:rPr>
              <w:t>Recessive</w:t>
            </w:r>
          </w:p>
        </w:tc>
        <w:tc>
          <w:tcPr>
            <w:tcW w:w="1350" w:type="dxa"/>
            <w:tcBorders>
              <w:top w:val="single" w:sz="4" w:space="0" w:color="auto"/>
            </w:tcBorders>
            <w:vAlign w:val="center"/>
          </w:tcPr>
          <w:p w14:paraId="4A3ACD29"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CC</w:t>
            </w:r>
          </w:p>
        </w:tc>
        <w:tc>
          <w:tcPr>
            <w:tcW w:w="1400" w:type="dxa"/>
            <w:tcBorders>
              <w:top w:val="single" w:sz="4" w:space="0" w:color="auto"/>
            </w:tcBorders>
            <w:vAlign w:val="center"/>
          </w:tcPr>
          <w:p w14:paraId="4CDD8419"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66/49</w:t>
            </w:r>
          </w:p>
        </w:tc>
        <w:tc>
          <w:tcPr>
            <w:tcW w:w="1989" w:type="dxa"/>
            <w:gridSpan w:val="3"/>
            <w:tcBorders>
              <w:top w:val="single" w:sz="4" w:space="0" w:color="auto"/>
            </w:tcBorders>
            <w:vAlign w:val="center"/>
          </w:tcPr>
          <w:p w14:paraId="692183A1" w14:textId="77777777" w:rsidR="00B430C0" w:rsidRPr="00B430C0" w:rsidRDefault="008A508F" w:rsidP="008A508F">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0.82 (0.43–</w:t>
            </w:r>
            <w:r w:rsidR="00B430C0" w:rsidRPr="00B430C0">
              <w:rPr>
                <w:rFonts w:ascii="Times New Roman" w:hAnsi="Times New Roman" w:cs="Times New Roman"/>
                <w:sz w:val="24"/>
                <w:szCs w:val="24"/>
                <w:lang w:val="en-US"/>
              </w:rPr>
              <w:t>1.57)</w:t>
            </w:r>
          </w:p>
        </w:tc>
        <w:tc>
          <w:tcPr>
            <w:tcW w:w="788" w:type="dxa"/>
            <w:vMerge w:val="restart"/>
            <w:tcBorders>
              <w:top w:val="single" w:sz="4" w:space="0" w:color="auto"/>
            </w:tcBorders>
            <w:vAlign w:val="center"/>
          </w:tcPr>
          <w:p w14:paraId="45C39B71"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0.349</w:t>
            </w:r>
          </w:p>
        </w:tc>
        <w:tc>
          <w:tcPr>
            <w:tcW w:w="1162" w:type="dxa"/>
            <w:vMerge w:val="restart"/>
            <w:tcBorders>
              <w:top w:val="single" w:sz="4" w:space="0" w:color="auto"/>
            </w:tcBorders>
            <w:vAlign w:val="center"/>
          </w:tcPr>
          <w:p w14:paraId="7C2F23BA"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0.6</w:t>
            </w:r>
          </w:p>
        </w:tc>
      </w:tr>
      <w:tr w:rsidR="00B430C0" w:rsidRPr="00B430C0" w14:paraId="3630CF2C" w14:textId="77777777" w:rsidTr="00C7060E">
        <w:trPr>
          <w:jc w:val="center"/>
        </w:trPr>
        <w:tc>
          <w:tcPr>
            <w:tcW w:w="1269" w:type="dxa"/>
            <w:vMerge/>
            <w:tcBorders>
              <w:bottom w:val="single" w:sz="4" w:space="0" w:color="auto"/>
            </w:tcBorders>
            <w:vAlign w:val="center"/>
          </w:tcPr>
          <w:p w14:paraId="7202FD9D"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613" w:type="dxa"/>
            <w:vMerge/>
            <w:tcBorders>
              <w:bottom w:val="single" w:sz="4" w:space="0" w:color="auto"/>
            </w:tcBorders>
            <w:vAlign w:val="center"/>
          </w:tcPr>
          <w:p w14:paraId="77C85316"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350" w:type="dxa"/>
            <w:tcBorders>
              <w:bottom w:val="single" w:sz="4" w:space="0" w:color="auto"/>
            </w:tcBorders>
            <w:vAlign w:val="center"/>
          </w:tcPr>
          <w:p w14:paraId="5B28784A"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CT+TT</w:t>
            </w:r>
          </w:p>
        </w:tc>
        <w:tc>
          <w:tcPr>
            <w:tcW w:w="1400" w:type="dxa"/>
            <w:tcBorders>
              <w:bottom w:val="single" w:sz="4" w:space="0" w:color="auto"/>
            </w:tcBorders>
            <w:vAlign w:val="center"/>
          </w:tcPr>
          <w:p w14:paraId="3A9B8E1E"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36/22</w:t>
            </w:r>
          </w:p>
        </w:tc>
        <w:tc>
          <w:tcPr>
            <w:tcW w:w="1989" w:type="dxa"/>
            <w:gridSpan w:val="3"/>
            <w:tcBorders>
              <w:bottom w:val="single" w:sz="4" w:space="0" w:color="auto"/>
            </w:tcBorders>
            <w:vAlign w:val="center"/>
          </w:tcPr>
          <w:p w14:paraId="7CA7E990"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1.21 (0.64</w:t>
            </w:r>
            <w:r w:rsidR="008A508F">
              <w:rPr>
                <w:rFonts w:ascii="Times New Roman" w:hAnsi="Times New Roman" w:cs="Times New Roman"/>
                <w:sz w:val="24"/>
                <w:szCs w:val="24"/>
                <w:lang w:val="en-US"/>
              </w:rPr>
              <w:t>–</w:t>
            </w:r>
            <w:r w:rsidRPr="00B430C0">
              <w:rPr>
                <w:rFonts w:ascii="Times New Roman" w:hAnsi="Times New Roman" w:cs="Times New Roman"/>
                <w:sz w:val="24"/>
                <w:szCs w:val="24"/>
                <w:lang w:val="en-US"/>
              </w:rPr>
              <w:t>2.32)</w:t>
            </w:r>
          </w:p>
        </w:tc>
        <w:tc>
          <w:tcPr>
            <w:tcW w:w="788" w:type="dxa"/>
            <w:vMerge/>
            <w:tcBorders>
              <w:bottom w:val="single" w:sz="4" w:space="0" w:color="auto"/>
            </w:tcBorders>
            <w:vAlign w:val="center"/>
          </w:tcPr>
          <w:p w14:paraId="50B84341"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162" w:type="dxa"/>
            <w:vMerge/>
            <w:tcBorders>
              <w:bottom w:val="single" w:sz="4" w:space="0" w:color="auto"/>
            </w:tcBorders>
            <w:vAlign w:val="center"/>
          </w:tcPr>
          <w:p w14:paraId="47F8FDE3"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r>
      <w:tr w:rsidR="00B430C0" w:rsidRPr="00B430C0" w14:paraId="59590DA2" w14:textId="77777777" w:rsidTr="00B430C0">
        <w:trPr>
          <w:jc w:val="center"/>
        </w:trPr>
        <w:tc>
          <w:tcPr>
            <w:tcW w:w="9571" w:type="dxa"/>
            <w:gridSpan w:val="9"/>
            <w:tcBorders>
              <w:top w:val="single" w:sz="4" w:space="0" w:color="auto"/>
              <w:bottom w:val="single" w:sz="4" w:space="0" w:color="auto"/>
            </w:tcBorders>
            <w:vAlign w:val="center"/>
          </w:tcPr>
          <w:p w14:paraId="09889F6F" w14:textId="77777777" w:rsidR="00B430C0" w:rsidRPr="00B430C0" w:rsidRDefault="00C7060E" w:rsidP="00C7060E">
            <w:pPr>
              <w:autoSpaceDE w:val="0"/>
              <w:autoSpaceDN w:val="0"/>
              <w:adjustRightInd w:val="0"/>
              <w:rPr>
                <w:rFonts w:ascii="Times New Roman" w:hAnsi="Times New Roman" w:cs="Times New Roman"/>
                <w:sz w:val="24"/>
                <w:szCs w:val="24"/>
                <w:lang w:val="kk-KZ"/>
              </w:rPr>
            </w:pPr>
            <w:r>
              <w:rPr>
                <w:rFonts w:ascii="Times New Roman" w:hAnsi="Times New Roman" w:cs="Times New Roman"/>
                <w:sz w:val="24"/>
                <w:szCs w:val="24"/>
                <w:lang w:val="kk-KZ"/>
              </w:rPr>
              <w:t>Возраст</w:t>
            </w:r>
          </w:p>
        </w:tc>
      </w:tr>
      <w:tr w:rsidR="00B430C0" w:rsidRPr="00B430C0" w14:paraId="1033957A" w14:textId="77777777" w:rsidTr="00C7060E">
        <w:trPr>
          <w:jc w:val="center"/>
        </w:trPr>
        <w:tc>
          <w:tcPr>
            <w:tcW w:w="1269" w:type="dxa"/>
            <w:vMerge w:val="restart"/>
            <w:tcBorders>
              <w:top w:val="single" w:sz="4" w:space="0" w:color="auto"/>
            </w:tcBorders>
            <w:vAlign w:val="center"/>
          </w:tcPr>
          <w:p w14:paraId="486CF56A"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˂45</w:t>
            </w:r>
          </w:p>
        </w:tc>
        <w:tc>
          <w:tcPr>
            <w:tcW w:w="1613" w:type="dxa"/>
            <w:vMerge w:val="restart"/>
            <w:tcBorders>
              <w:top w:val="single" w:sz="4" w:space="0" w:color="auto"/>
            </w:tcBorders>
            <w:vAlign w:val="center"/>
          </w:tcPr>
          <w:p w14:paraId="170FBD20" w14:textId="77777777" w:rsidR="00B430C0" w:rsidRPr="00B430C0" w:rsidRDefault="00C7060E" w:rsidP="00B430C0">
            <w:pPr>
              <w:autoSpaceDE w:val="0"/>
              <w:autoSpaceDN w:val="0"/>
              <w:adjustRightInd w:val="0"/>
              <w:rPr>
                <w:rFonts w:ascii="Times New Roman" w:hAnsi="Times New Roman" w:cs="Times New Roman"/>
                <w:sz w:val="24"/>
                <w:szCs w:val="24"/>
                <w:lang w:val="kk-KZ"/>
              </w:rPr>
            </w:pPr>
            <w:r>
              <w:rPr>
                <w:rFonts w:ascii="Times New Roman" w:hAnsi="Times New Roman" w:cs="Times New Roman"/>
                <w:sz w:val="24"/>
                <w:szCs w:val="24"/>
                <w:lang w:val="kk-KZ"/>
              </w:rPr>
              <w:t>Общая</w:t>
            </w:r>
          </w:p>
        </w:tc>
        <w:tc>
          <w:tcPr>
            <w:tcW w:w="1350" w:type="dxa"/>
            <w:tcBorders>
              <w:top w:val="single" w:sz="4" w:space="0" w:color="auto"/>
            </w:tcBorders>
            <w:vAlign w:val="center"/>
          </w:tcPr>
          <w:p w14:paraId="51D73164"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CC</w:t>
            </w:r>
          </w:p>
        </w:tc>
        <w:tc>
          <w:tcPr>
            <w:tcW w:w="1400" w:type="dxa"/>
            <w:tcBorders>
              <w:top w:val="single" w:sz="4" w:space="0" w:color="auto"/>
            </w:tcBorders>
            <w:vAlign w:val="center"/>
          </w:tcPr>
          <w:p w14:paraId="478EAF15"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19/70</w:t>
            </w:r>
          </w:p>
        </w:tc>
        <w:tc>
          <w:tcPr>
            <w:tcW w:w="1905" w:type="dxa"/>
            <w:gridSpan w:val="2"/>
            <w:tcBorders>
              <w:top w:val="single" w:sz="4" w:space="0" w:color="auto"/>
            </w:tcBorders>
            <w:vAlign w:val="center"/>
          </w:tcPr>
          <w:p w14:paraId="47DF85BB" w14:textId="77777777" w:rsidR="00B430C0" w:rsidRPr="00B430C0" w:rsidRDefault="008A508F" w:rsidP="008A508F">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0.50 (0.16–</w:t>
            </w:r>
            <w:r w:rsidR="00B430C0" w:rsidRPr="00B430C0">
              <w:rPr>
                <w:rFonts w:ascii="Times New Roman" w:hAnsi="Times New Roman" w:cs="Times New Roman"/>
                <w:sz w:val="24"/>
                <w:szCs w:val="24"/>
                <w:lang w:val="en-US"/>
              </w:rPr>
              <w:t>1.52)</w:t>
            </w:r>
          </w:p>
        </w:tc>
        <w:tc>
          <w:tcPr>
            <w:tcW w:w="872" w:type="dxa"/>
            <w:gridSpan w:val="2"/>
            <w:vMerge w:val="restart"/>
            <w:tcBorders>
              <w:top w:val="single" w:sz="4" w:space="0" w:color="auto"/>
            </w:tcBorders>
            <w:vAlign w:val="center"/>
          </w:tcPr>
          <w:p w14:paraId="651A2D40"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1.548</w:t>
            </w:r>
          </w:p>
        </w:tc>
        <w:tc>
          <w:tcPr>
            <w:tcW w:w="1162" w:type="dxa"/>
            <w:vMerge w:val="restart"/>
            <w:tcBorders>
              <w:top w:val="single" w:sz="4" w:space="0" w:color="auto"/>
            </w:tcBorders>
            <w:vAlign w:val="center"/>
          </w:tcPr>
          <w:p w14:paraId="3846D3AE"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0.5</w:t>
            </w:r>
          </w:p>
        </w:tc>
      </w:tr>
      <w:tr w:rsidR="00B430C0" w:rsidRPr="00B430C0" w14:paraId="7DCFE6C1" w14:textId="77777777" w:rsidTr="00C7060E">
        <w:trPr>
          <w:jc w:val="center"/>
        </w:trPr>
        <w:tc>
          <w:tcPr>
            <w:tcW w:w="1269" w:type="dxa"/>
            <w:vMerge/>
            <w:vAlign w:val="center"/>
          </w:tcPr>
          <w:p w14:paraId="25FA25F0"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613" w:type="dxa"/>
            <w:vMerge/>
            <w:vAlign w:val="center"/>
          </w:tcPr>
          <w:p w14:paraId="088E4002" w14:textId="77777777" w:rsidR="00B430C0" w:rsidRPr="00B430C0" w:rsidRDefault="00B430C0" w:rsidP="00B430C0">
            <w:pPr>
              <w:autoSpaceDE w:val="0"/>
              <w:autoSpaceDN w:val="0"/>
              <w:adjustRightInd w:val="0"/>
              <w:rPr>
                <w:rFonts w:ascii="Times New Roman" w:hAnsi="Times New Roman" w:cs="Times New Roman"/>
                <w:sz w:val="24"/>
                <w:szCs w:val="24"/>
                <w:lang w:val="en-US"/>
              </w:rPr>
            </w:pPr>
          </w:p>
        </w:tc>
        <w:tc>
          <w:tcPr>
            <w:tcW w:w="1350" w:type="dxa"/>
            <w:vAlign w:val="center"/>
          </w:tcPr>
          <w:p w14:paraId="543A3BB5"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CT</w:t>
            </w:r>
          </w:p>
        </w:tc>
        <w:tc>
          <w:tcPr>
            <w:tcW w:w="1400" w:type="dxa"/>
            <w:vAlign w:val="center"/>
          </w:tcPr>
          <w:p w14:paraId="59116452"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5/9</w:t>
            </w:r>
          </w:p>
        </w:tc>
        <w:tc>
          <w:tcPr>
            <w:tcW w:w="1905" w:type="dxa"/>
            <w:gridSpan w:val="2"/>
            <w:vAlign w:val="center"/>
          </w:tcPr>
          <w:p w14:paraId="0B428844" w14:textId="77777777" w:rsidR="00B430C0" w:rsidRPr="00B430C0" w:rsidRDefault="008A508F" w:rsidP="008A508F">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2.00 (0.60–</w:t>
            </w:r>
            <w:r w:rsidR="00B430C0" w:rsidRPr="00B430C0">
              <w:rPr>
                <w:rFonts w:ascii="Times New Roman" w:hAnsi="Times New Roman" w:cs="Times New Roman"/>
                <w:sz w:val="24"/>
                <w:szCs w:val="24"/>
                <w:lang w:val="en-US"/>
              </w:rPr>
              <w:t>6.64)</w:t>
            </w:r>
          </w:p>
        </w:tc>
        <w:tc>
          <w:tcPr>
            <w:tcW w:w="872" w:type="dxa"/>
            <w:gridSpan w:val="2"/>
            <w:vMerge/>
            <w:vAlign w:val="center"/>
          </w:tcPr>
          <w:p w14:paraId="12725074"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162" w:type="dxa"/>
            <w:vMerge/>
            <w:vAlign w:val="center"/>
          </w:tcPr>
          <w:p w14:paraId="46852B03"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r>
      <w:tr w:rsidR="00B430C0" w:rsidRPr="00B430C0" w14:paraId="41F4157C" w14:textId="77777777" w:rsidTr="00C7060E">
        <w:trPr>
          <w:jc w:val="center"/>
        </w:trPr>
        <w:tc>
          <w:tcPr>
            <w:tcW w:w="1269" w:type="dxa"/>
            <w:vMerge/>
            <w:tcBorders>
              <w:bottom w:val="single" w:sz="4" w:space="0" w:color="auto"/>
            </w:tcBorders>
            <w:vAlign w:val="center"/>
          </w:tcPr>
          <w:p w14:paraId="2BD4840F"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613" w:type="dxa"/>
            <w:vMerge/>
            <w:tcBorders>
              <w:bottom w:val="single" w:sz="4" w:space="0" w:color="auto"/>
            </w:tcBorders>
            <w:vAlign w:val="center"/>
          </w:tcPr>
          <w:p w14:paraId="12DAF65D" w14:textId="77777777" w:rsidR="00B430C0" w:rsidRPr="00B430C0" w:rsidRDefault="00B430C0" w:rsidP="00B430C0">
            <w:pPr>
              <w:autoSpaceDE w:val="0"/>
              <w:autoSpaceDN w:val="0"/>
              <w:adjustRightInd w:val="0"/>
              <w:rPr>
                <w:rFonts w:ascii="Times New Roman" w:hAnsi="Times New Roman" w:cs="Times New Roman"/>
                <w:sz w:val="24"/>
                <w:szCs w:val="24"/>
                <w:lang w:val="en-US"/>
              </w:rPr>
            </w:pPr>
          </w:p>
        </w:tc>
        <w:tc>
          <w:tcPr>
            <w:tcW w:w="1350" w:type="dxa"/>
            <w:tcBorders>
              <w:bottom w:val="single" w:sz="4" w:space="0" w:color="auto"/>
            </w:tcBorders>
            <w:vAlign w:val="center"/>
          </w:tcPr>
          <w:p w14:paraId="752A0920"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TT</w:t>
            </w:r>
          </w:p>
        </w:tc>
        <w:tc>
          <w:tcPr>
            <w:tcW w:w="1400" w:type="dxa"/>
            <w:tcBorders>
              <w:bottom w:val="single" w:sz="4" w:space="0" w:color="auto"/>
            </w:tcBorders>
            <w:vAlign w:val="center"/>
          </w:tcPr>
          <w:p w14:paraId="68AD0B6E"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1/2</w:t>
            </w:r>
          </w:p>
        </w:tc>
        <w:tc>
          <w:tcPr>
            <w:tcW w:w="1905" w:type="dxa"/>
            <w:gridSpan w:val="2"/>
            <w:tcBorders>
              <w:bottom w:val="single" w:sz="4" w:space="0" w:color="auto"/>
            </w:tcBorders>
            <w:vAlign w:val="center"/>
          </w:tcPr>
          <w:p w14:paraId="519C7013" w14:textId="77777777" w:rsidR="00B430C0" w:rsidRPr="00B430C0" w:rsidRDefault="00C7060E" w:rsidP="008A508F">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1.65 (0.14–</w:t>
            </w:r>
            <w:r w:rsidR="00B430C0" w:rsidRPr="00B430C0">
              <w:rPr>
                <w:rFonts w:ascii="Times New Roman" w:hAnsi="Times New Roman" w:cs="Times New Roman"/>
                <w:sz w:val="24"/>
                <w:szCs w:val="24"/>
                <w:lang w:val="en-US"/>
              </w:rPr>
              <w:t>8.95)</w:t>
            </w:r>
          </w:p>
        </w:tc>
        <w:tc>
          <w:tcPr>
            <w:tcW w:w="872" w:type="dxa"/>
            <w:gridSpan w:val="2"/>
            <w:vMerge/>
            <w:tcBorders>
              <w:bottom w:val="single" w:sz="4" w:space="0" w:color="auto"/>
            </w:tcBorders>
            <w:vAlign w:val="center"/>
          </w:tcPr>
          <w:p w14:paraId="79845F11"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162" w:type="dxa"/>
            <w:vMerge/>
            <w:tcBorders>
              <w:bottom w:val="single" w:sz="4" w:space="0" w:color="auto"/>
            </w:tcBorders>
            <w:vAlign w:val="center"/>
          </w:tcPr>
          <w:p w14:paraId="66400B08"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r>
      <w:tr w:rsidR="00B430C0" w:rsidRPr="00B430C0" w14:paraId="68030143" w14:textId="77777777" w:rsidTr="00C7060E">
        <w:trPr>
          <w:jc w:val="center"/>
        </w:trPr>
        <w:tc>
          <w:tcPr>
            <w:tcW w:w="1269" w:type="dxa"/>
            <w:vMerge w:val="restart"/>
            <w:tcBorders>
              <w:top w:val="single" w:sz="4" w:space="0" w:color="auto"/>
            </w:tcBorders>
            <w:vAlign w:val="center"/>
          </w:tcPr>
          <w:p w14:paraId="4BE91F3F"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&gt;45</w:t>
            </w:r>
          </w:p>
        </w:tc>
        <w:tc>
          <w:tcPr>
            <w:tcW w:w="1613" w:type="dxa"/>
            <w:vMerge w:val="restart"/>
            <w:tcBorders>
              <w:top w:val="single" w:sz="4" w:space="0" w:color="auto"/>
            </w:tcBorders>
            <w:vAlign w:val="center"/>
          </w:tcPr>
          <w:p w14:paraId="49608EA0" w14:textId="77777777" w:rsidR="00B430C0" w:rsidRPr="00B430C0" w:rsidRDefault="00C7060E" w:rsidP="00B430C0">
            <w:pPr>
              <w:autoSpaceDE w:val="0"/>
              <w:autoSpaceDN w:val="0"/>
              <w:adjustRightInd w:val="0"/>
              <w:rPr>
                <w:rFonts w:ascii="Times New Roman" w:hAnsi="Times New Roman" w:cs="Times New Roman"/>
                <w:sz w:val="24"/>
                <w:szCs w:val="24"/>
                <w:lang w:val="kk-KZ"/>
              </w:rPr>
            </w:pPr>
            <w:r>
              <w:rPr>
                <w:rFonts w:ascii="Times New Roman" w:hAnsi="Times New Roman" w:cs="Times New Roman"/>
                <w:sz w:val="24"/>
                <w:szCs w:val="24"/>
                <w:lang w:val="kk-KZ"/>
              </w:rPr>
              <w:t>Общая</w:t>
            </w:r>
          </w:p>
        </w:tc>
        <w:tc>
          <w:tcPr>
            <w:tcW w:w="1350" w:type="dxa"/>
            <w:tcBorders>
              <w:top w:val="single" w:sz="4" w:space="0" w:color="auto"/>
            </w:tcBorders>
            <w:vAlign w:val="center"/>
          </w:tcPr>
          <w:p w14:paraId="184C68B1"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CC</w:t>
            </w:r>
          </w:p>
        </w:tc>
        <w:tc>
          <w:tcPr>
            <w:tcW w:w="1400" w:type="dxa"/>
            <w:tcBorders>
              <w:top w:val="single" w:sz="4" w:space="0" w:color="auto"/>
            </w:tcBorders>
            <w:vAlign w:val="center"/>
          </w:tcPr>
          <w:p w14:paraId="46591C9A"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238/198</w:t>
            </w:r>
          </w:p>
        </w:tc>
        <w:tc>
          <w:tcPr>
            <w:tcW w:w="1905" w:type="dxa"/>
            <w:gridSpan w:val="2"/>
            <w:tcBorders>
              <w:top w:val="single" w:sz="4" w:space="0" w:color="auto"/>
            </w:tcBorders>
            <w:vAlign w:val="center"/>
          </w:tcPr>
          <w:p w14:paraId="63AB12AA" w14:textId="77777777" w:rsidR="00B430C0" w:rsidRPr="00B430C0" w:rsidRDefault="00C7060E" w:rsidP="008A508F">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0. 77 (0.53–</w:t>
            </w:r>
            <w:r w:rsidR="00B430C0" w:rsidRPr="00B430C0">
              <w:rPr>
                <w:rFonts w:ascii="Times New Roman" w:hAnsi="Times New Roman" w:cs="Times New Roman"/>
                <w:sz w:val="24"/>
                <w:szCs w:val="24"/>
                <w:lang w:val="en-US"/>
              </w:rPr>
              <w:t>1.11)</w:t>
            </w:r>
          </w:p>
        </w:tc>
        <w:tc>
          <w:tcPr>
            <w:tcW w:w="872" w:type="dxa"/>
            <w:gridSpan w:val="2"/>
            <w:vMerge w:val="restart"/>
            <w:tcBorders>
              <w:top w:val="single" w:sz="4" w:space="0" w:color="auto"/>
            </w:tcBorders>
            <w:vAlign w:val="center"/>
          </w:tcPr>
          <w:p w14:paraId="34F7F1FA"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5.597</w:t>
            </w:r>
          </w:p>
        </w:tc>
        <w:tc>
          <w:tcPr>
            <w:tcW w:w="1162" w:type="dxa"/>
            <w:vMerge w:val="restart"/>
            <w:tcBorders>
              <w:top w:val="single" w:sz="4" w:space="0" w:color="auto"/>
            </w:tcBorders>
            <w:vAlign w:val="center"/>
          </w:tcPr>
          <w:p w14:paraId="270AE514" w14:textId="77777777" w:rsidR="00B430C0" w:rsidRPr="00C10C2E" w:rsidRDefault="00B430C0" w:rsidP="00B430C0">
            <w:pPr>
              <w:autoSpaceDE w:val="0"/>
              <w:autoSpaceDN w:val="0"/>
              <w:adjustRightInd w:val="0"/>
              <w:jc w:val="center"/>
              <w:rPr>
                <w:rFonts w:ascii="Times New Roman" w:hAnsi="Times New Roman" w:cs="Times New Roman"/>
                <w:sz w:val="24"/>
                <w:szCs w:val="24"/>
                <w:lang w:val="en-US"/>
              </w:rPr>
            </w:pPr>
            <w:r w:rsidRPr="00C10C2E">
              <w:rPr>
                <w:rFonts w:ascii="Times New Roman" w:hAnsi="Times New Roman" w:cs="Times New Roman"/>
                <w:sz w:val="24"/>
                <w:szCs w:val="24"/>
                <w:lang w:val="en-US"/>
              </w:rPr>
              <w:t>0.06</w:t>
            </w:r>
          </w:p>
        </w:tc>
      </w:tr>
      <w:tr w:rsidR="00B430C0" w:rsidRPr="00B430C0" w14:paraId="034DAA01" w14:textId="77777777" w:rsidTr="00C7060E">
        <w:trPr>
          <w:jc w:val="center"/>
        </w:trPr>
        <w:tc>
          <w:tcPr>
            <w:tcW w:w="1269" w:type="dxa"/>
            <w:vMerge/>
            <w:vAlign w:val="center"/>
          </w:tcPr>
          <w:p w14:paraId="56544EBD"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613" w:type="dxa"/>
            <w:vMerge/>
            <w:vAlign w:val="center"/>
          </w:tcPr>
          <w:p w14:paraId="7B5D9BF9"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350" w:type="dxa"/>
            <w:vAlign w:val="center"/>
          </w:tcPr>
          <w:p w14:paraId="51358E33"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CT</w:t>
            </w:r>
          </w:p>
        </w:tc>
        <w:tc>
          <w:tcPr>
            <w:tcW w:w="1400" w:type="dxa"/>
            <w:vAlign w:val="center"/>
          </w:tcPr>
          <w:p w14:paraId="0E9D265A"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88/61</w:t>
            </w:r>
          </w:p>
        </w:tc>
        <w:tc>
          <w:tcPr>
            <w:tcW w:w="1905" w:type="dxa"/>
            <w:gridSpan w:val="2"/>
            <w:vAlign w:val="center"/>
          </w:tcPr>
          <w:p w14:paraId="3DD50CC8" w14:textId="77777777" w:rsidR="00B430C0" w:rsidRPr="00B430C0" w:rsidRDefault="00C7060E" w:rsidP="008A508F">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1.16 (0.80–</w:t>
            </w:r>
            <w:r w:rsidR="00B430C0" w:rsidRPr="00B430C0">
              <w:rPr>
                <w:rFonts w:ascii="Times New Roman" w:hAnsi="Times New Roman" w:cs="Times New Roman"/>
                <w:sz w:val="24"/>
                <w:szCs w:val="24"/>
                <w:lang w:val="en-US"/>
              </w:rPr>
              <w:t>1.69)</w:t>
            </w:r>
          </w:p>
        </w:tc>
        <w:tc>
          <w:tcPr>
            <w:tcW w:w="872" w:type="dxa"/>
            <w:gridSpan w:val="2"/>
            <w:vMerge/>
            <w:vAlign w:val="center"/>
          </w:tcPr>
          <w:p w14:paraId="31583670"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162" w:type="dxa"/>
            <w:vMerge/>
            <w:vAlign w:val="center"/>
          </w:tcPr>
          <w:p w14:paraId="202D421A"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r>
      <w:tr w:rsidR="00B430C0" w:rsidRPr="00B430C0" w14:paraId="2E846ABF" w14:textId="77777777" w:rsidTr="00C7060E">
        <w:trPr>
          <w:jc w:val="center"/>
        </w:trPr>
        <w:tc>
          <w:tcPr>
            <w:tcW w:w="1269" w:type="dxa"/>
            <w:vMerge/>
            <w:tcBorders>
              <w:bottom w:val="single" w:sz="4" w:space="0" w:color="auto"/>
            </w:tcBorders>
            <w:vAlign w:val="center"/>
          </w:tcPr>
          <w:p w14:paraId="557F9193"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613" w:type="dxa"/>
            <w:vMerge/>
            <w:tcBorders>
              <w:bottom w:val="single" w:sz="4" w:space="0" w:color="auto"/>
            </w:tcBorders>
            <w:vAlign w:val="center"/>
          </w:tcPr>
          <w:p w14:paraId="1A008A80"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350" w:type="dxa"/>
            <w:tcBorders>
              <w:bottom w:val="single" w:sz="4" w:space="0" w:color="auto"/>
            </w:tcBorders>
            <w:vAlign w:val="center"/>
          </w:tcPr>
          <w:p w14:paraId="21CE0FAB"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TT</w:t>
            </w:r>
          </w:p>
        </w:tc>
        <w:tc>
          <w:tcPr>
            <w:tcW w:w="1400" w:type="dxa"/>
            <w:tcBorders>
              <w:bottom w:val="single" w:sz="4" w:space="0" w:color="auto"/>
            </w:tcBorders>
            <w:vAlign w:val="center"/>
          </w:tcPr>
          <w:p w14:paraId="793BCB50"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9/1</w:t>
            </w:r>
          </w:p>
        </w:tc>
        <w:tc>
          <w:tcPr>
            <w:tcW w:w="1905" w:type="dxa"/>
            <w:gridSpan w:val="2"/>
            <w:tcBorders>
              <w:bottom w:val="single" w:sz="4" w:space="0" w:color="auto"/>
            </w:tcBorders>
            <w:vAlign w:val="center"/>
          </w:tcPr>
          <w:p w14:paraId="05F3C51C"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C10C2E">
              <w:rPr>
                <w:rFonts w:ascii="Times New Roman" w:hAnsi="Times New Roman" w:cs="Times New Roman"/>
                <w:sz w:val="24"/>
                <w:szCs w:val="24"/>
                <w:lang w:val="en-US"/>
              </w:rPr>
              <w:t>7.15</w:t>
            </w:r>
            <w:r w:rsidR="00C7060E">
              <w:rPr>
                <w:rFonts w:ascii="Times New Roman" w:hAnsi="Times New Roman" w:cs="Times New Roman"/>
                <w:sz w:val="24"/>
                <w:szCs w:val="24"/>
                <w:lang w:val="en-US"/>
              </w:rPr>
              <w:t xml:space="preserve"> (0.90–</w:t>
            </w:r>
            <w:r w:rsidRPr="00B430C0">
              <w:rPr>
                <w:rFonts w:ascii="Times New Roman" w:hAnsi="Times New Roman" w:cs="Times New Roman"/>
                <w:sz w:val="24"/>
                <w:szCs w:val="24"/>
                <w:lang w:val="en-US"/>
              </w:rPr>
              <w:t>6.80)</w:t>
            </w:r>
          </w:p>
        </w:tc>
        <w:tc>
          <w:tcPr>
            <w:tcW w:w="872" w:type="dxa"/>
            <w:gridSpan w:val="2"/>
            <w:vMerge/>
            <w:tcBorders>
              <w:bottom w:val="single" w:sz="4" w:space="0" w:color="auto"/>
            </w:tcBorders>
            <w:vAlign w:val="center"/>
          </w:tcPr>
          <w:p w14:paraId="73DD7F30"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162" w:type="dxa"/>
            <w:vMerge/>
            <w:tcBorders>
              <w:bottom w:val="single" w:sz="4" w:space="0" w:color="auto"/>
            </w:tcBorders>
            <w:vAlign w:val="center"/>
          </w:tcPr>
          <w:p w14:paraId="1365413D"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r>
      <w:tr w:rsidR="00B430C0" w:rsidRPr="00B430C0" w14:paraId="7E3EDE49" w14:textId="77777777" w:rsidTr="00B430C0">
        <w:trPr>
          <w:jc w:val="center"/>
        </w:trPr>
        <w:tc>
          <w:tcPr>
            <w:tcW w:w="9571" w:type="dxa"/>
            <w:gridSpan w:val="9"/>
            <w:tcBorders>
              <w:top w:val="single" w:sz="4" w:space="0" w:color="auto"/>
              <w:bottom w:val="single" w:sz="4" w:space="0" w:color="auto"/>
            </w:tcBorders>
            <w:vAlign w:val="center"/>
          </w:tcPr>
          <w:p w14:paraId="28FFF3F6" w14:textId="77777777" w:rsidR="00B430C0" w:rsidRPr="00B430C0" w:rsidRDefault="00C7060E" w:rsidP="00C7060E">
            <w:pPr>
              <w:autoSpaceDE w:val="0"/>
              <w:autoSpaceDN w:val="0"/>
              <w:adjustRightInd w:val="0"/>
              <w:rPr>
                <w:rFonts w:ascii="Times New Roman" w:hAnsi="Times New Roman" w:cs="Times New Roman"/>
                <w:sz w:val="24"/>
                <w:szCs w:val="24"/>
                <w:lang w:val="kk-KZ"/>
              </w:rPr>
            </w:pPr>
            <w:r>
              <w:rPr>
                <w:rFonts w:ascii="Times New Roman" w:hAnsi="Times New Roman" w:cs="Times New Roman"/>
                <w:sz w:val="24"/>
                <w:szCs w:val="24"/>
                <w:lang w:val="kk-KZ"/>
              </w:rPr>
              <w:t>Пол</w:t>
            </w:r>
          </w:p>
        </w:tc>
      </w:tr>
      <w:tr w:rsidR="00B430C0" w:rsidRPr="00B430C0" w14:paraId="3AFBF5E2" w14:textId="77777777" w:rsidTr="00C7060E">
        <w:trPr>
          <w:jc w:val="center"/>
        </w:trPr>
        <w:tc>
          <w:tcPr>
            <w:tcW w:w="1269" w:type="dxa"/>
            <w:vMerge w:val="restart"/>
            <w:tcBorders>
              <w:top w:val="single" w:sz="4" w:space="0" w:color="auto"/>
            </w:tcBorders>
            <w:vAlign w:val="center"/>
          </w:tcPr>
          <w:p w14:paraId="4CE28005" w14:textId="77777777" w:rsidR="00B430C0" w:rsidRPr="00B430C0" w:rsidRDefault="00C7060E" w:rsidP="00B430C0">
            <w:pPr>
              <w:autoSpaceDE w:val="0"/>
              <w:autoSpaceDN w:val="0"/>
              <w:adjustRightInd w:val="0"/>
              <w:jc w:val="center"/>
              <w:rPr>
                <w:rFonts w:ascii="Times New Roman" w:hAnsi="Times New Roman" w:cs="Times New Roman"/>
                <w:sz w:val="24"/>
                <w:szCs w:val="24"/>
                <w:lang w:val="kk-KZ"/>
              </w:rPr>
            </w:pPr>
            <w:r>
              <w:rPr>
                <w:rFonts w:ascii="Times New Roman" w:hAnsi="Times New Roman" w:cs="Times New Roman"/>
                <w:sz w:val="24"/>
                <w:szCs w:val="24"/>
                <w:lang w:val="kk-KZ"/>
              </w:rPr>
              <w:t>Мужчины</w:t>
            </w:r>
          </w:p>
        </w:tc>
        <w:tc>
          <w:tcPr>
            <w:tcW w:w="1613" w:type="dxa"/>
            <w:vMerge w:val="restart"/>
            <w:tcBorders>
              <w:top w:val="single" w:sz="4" w:space="0" w:color="auto"/>
            </w:tcBorders>
            <w:vAlign w:val="center"/>
          </w:tcPr>
          <w:p w14:paraId="28561011" w14:textId="77777777" w:rsidR="00B430C0" w:rsidRPr="00B430C0" w:rsidRDefault="00C7060E" w:rsidP="00B430C0">
            <w:pPr>
              <w:autoSpaceDE w:val="0"/>
              <w:autoSpaceDN w:val="0"/>
              <w:adjustRightInd w:val="0"/>
              <w:rPr>
                <w:rFonts w:ascii="Times New Roman" w:hAnsi="Times New Roman" w:cs="Times New Roman"/>
                <w:sz w:val="24"/>
                <w:szCs w:val="24"/>
                <w:lang w:val="kk-KZ"/>
              </w:rPr>
            </w:pPr>
            <w:r>
              <w:rPr>
                <w:rFonts w:ascii="Times New Roman" w:hAnsi="Times New Roman" w:cs="Times New Roman"/>
                <w:sz w:val="24"/>
                <w:szCs w:val="24"/>
                <w:lang w:val="kk-KZ"/>
              </w:rPr>
              <w:t>Рецессивная</w:t>
            </w:r>
          </w:p>
        </w:tc>
        <w:tc>
          <w:tcPr>
            <w:tcW w:w="1350" w:type="dxa"/>
            <w:tcBorders>
              <w:top w:val="single" w:sz="4" w:space="0" w:color="auto"/>
            </w:tcBorders>
            <w:vAlign w:val="center"/>
          </w:tcPr>
          <w:p w14:paraId="08B32443"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CC</w:t>
            </w:r>
          </w:p>
        </w:tc>
        <w:tc>
          <w:tcPr>
            <w:tcW w:w="1400" w:type="dxa"/>
            <w:tcBorders>
              <w:top w:val="single" w:sz="4" w:space="0" w:color="auto"/>
            </w:tcBorders>
            <w:vAlign w:val="center"/>
          </w:tcPr>
          <w:p w14:paraId="5B82C7C6"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62/77</w:t>
            </w:r>
          </w:p>
        </w:tc>
        <w:tc>
          <w:tcPr>
            <w:tcW w:w="1905" w:type="dxa"/>
            <w:gridSpan w:val="2"/>
            <w:tcBorders>
              <w:top w:val="single" w:sz="4" w:space="0" w:color="auto"/>
            </w:tcBorders>
            <w:vAlign w:val="center"/>
          </w:tcPr>
          <w:p w14:paraId="4336E1ED" w14:textId="77777777" w:rsidR="00B430C0" w:rsidRPr="00B430C0" w:rsidRDefault="00C7060E" w:rsidP="008A508F">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0.91 (0.48–</w:t>
            </w:r>
            <w:r w:rsidR="00B430C0" w:rsidRPr="00B430C0">
              <w:rPr>
                <w:rFonts w:ascii="Times New Roman" w:hAnsi="Times New Roman" w:cs="Times New Roman"/>
                <w:sz w:val="24"/>
                <w:szCs w:val="24"/>
                <w:lang w:val="en-US"/>
              </w:rPr>
              <w:t>1.71)</w:t>
            </w:r>
          </w:p>
        </w:tc>
        <w:tc>
          <w:tcPr>
            <w:tcW w:w="872" w:type="dxa"/>
            <w:gridSpan w:val="2"/>
            <w:vMerge w:val="restart"/>
            <w:tcBorders>
              <w:top w:val="single" w:sz="4" w:space="0" w:color="auto"/>
            </w:tcBorders>
            <w:vAlign w:val="center"/>
          </w:tcPr>
          <w:p w14:paraId="2B8629A0"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0.093</w:t>
            </w:r>
          </w:p>
        </w:tc>
        <w:tc>
          <w:tcPr>
            <w:tcW w:w="1162" w:type="dxa"/>
            <w:vMerge w:val="restart"/>
            <w:tcBorders>
              <w:top w:val="single" w:sz="4" w:space="0" w:color="auto"/>
            </w:tcBorders>
            <w:vAlign w:val="center"/>
          </w:tcPr>
          <w:p w14:paraId="54F7A183"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0.76</w:t>
            </w:r>
          </w:p>
        </w:tc>
      </w:tr>
      <w:tr w:rsidR="00B430C0" w:rsidRPr="00B430C0" w14:paraId="5C6C8F62" w14:textId="77777777" w:rsidTr="00C7060E">
        <w:trPr>
          <w:jc w:val="center"/>
        </w:trPr>
        <w:tc>
          <w:tcPr>
            <w:tcW w:w="1269" w:type="dxa"/>
            <w:vMerge/>
            <w:vAlign w:val="center"/>
          </w:tcPr>
          <w:p w14:paraId="6F14AA07"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613" w:type="dxa"/>
            <w:vMerge/>
            <w:vAlign w:val="center"/>
          </w:tcPr>
          <w:p w14:paraId="06CBC0F6" w14:textId="77777777" w:rsidR="00B430C0" w:rsidRPr="00B430C0" w:rsidRDefault="00B430C0" w:rsidP="00B430C0">
            <w:pPr>
              <w:autoSpaceDE w:val="0"/>
              <w:autoSpaceDN w:val="0"/>
              <w:adjustRightInd w:val="0"/>
              <w:rPr>
                <w:rFonts w:ascii="Times New Roman" w:hAnsi="Times New Roman" w:cs="Times New Roman"/>
                <w:sz w:val="24"/>
                <w:szCs w:val="24"/>
                <w:lang w:val="en-US"/>
              </w:rPr>
            </w:pPr>
          </w:p>
        </w:tc>
        <w:tc>
          <w:tcPr>
            <w:tcW w:w="1350" w:type="dxa"/>
            <w:vAlign w:val="center"/>
          </w:tcPr>
          <w:p w14:paraId="51B65EEE"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CT+TT</w:t>
            </w:r>
          </w:p>
        </w:tc>
        <w:tc>
          <w:tcPr>
            <w:tcW w:w="1400" w:type="dxa"/>
            <w:vAlign w:val="center"/>
          </w:tcPr>
          <w:p w14:paraId="5C64A7D3"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28/32</w:t>
            </w:r>
          </w:p>
        </w:tc>
        <w:tc>
          <w:tcPr>
            <w:tcW w:w="1905" w:type="dxa"/>
            <w:gridSpan w:val="2"/>
            <w:vAlign w:val="center"/>
          </w:tcPr>
          <w:p w14:paraId="1C8741EA" w14:textId="77777777" w:rsidR="00B430C0" w:rsidRPr="00B430C0" w:rsidRDefault="00C7060E" w:rsidP="008A508F">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1.10 (0.58–</w:t>
            </w:r>
            <w:r w:rsidR="00B430C0" w:rsidRPr="00B430C0">
              <w:rPr>
                <w:rFonts w:ascii="Times New Roman" w:hAnsi="Times New Roman" w:cs="Times New Roman"/>
                <w:sz w:val="24"/>
                <w:szCs w:val="24"/>
                <w:lang w:val="en-US"/>
              </w:rPr>
              <w:t>2.09)</w:t>
            </w:r>
          </w:p>
        </w:tc>
        <w:tc>
          <w:tcPr>
            <w:tcW w:w="872" w:type="dxa"/>
            <w:gridSpan w:val="2"/>
            <w:vMerge/>
            <w:vAlign w:val="center"/>
          </w:tcPr>
          <w:p w14:paraId="0BF875F1"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162" w:type="dxa"/>
            <w:vMerge/>
            <w:vAlign w:val="center"/>
          </w:tcPr>
          <w:p w14:paraId="55D16069"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r>
      <w:tr w:rsidR="00B430C0" w:rsidRPr="00B430C0" w14:paraId="640EBCBD" w14:textId="77777777" w:rsidTr="00C7060E">
        <w:trPr>
          <w:jc w:val="center"/>
        </w:trPr>
        <w:tc>
          <w:tcPr>
            <w:tcW w:w="1269" w:type="dxa"/>
            <w:vMerge w:val="restart"/>
            <w:tcBorders>
              <w:top w:val="single" w:sz="4" w:space="0" w:color="auto"/>
            </w:tcBorders>
            <w:vAlign w:val="center"/>
          </w:tcPr>
          <w:p w14:paraId="4BC58A60" w14:textId="77777777" w:rsidR="00B430C0" w:rsidRPr="00B430C0" w:rsidRDefault="00C7060E" w:rsidP="00B430C0">
            <w:pPr>
              <w:autoSpaceDE w:val="0"/>
              <w:autoSpaceDN w:val="0"/>
              <w:adjustRightInd w:val="0"/>
              <w:jc w:val="center"/>
              <w:rPr>
                <w:rFonts w:ascii="Times New Roman" w:hAnsi="Times New Roman" w:cs="Times New Roman"/>
                <w:sz w:val="24"/>
                <w:szCs w:val="24"/>
                <w:lang w:val="kk-KZ"/>
              </w:rPr>
            </w:pPr>
            <w:r>
              <w:rPr>
                <w:rFonts w:ascii="Times New Roman" w:hAnsi="Times New Roman" w:cs="Times New Roman"/>
                <w:sz w:val="24"/>
                <w:szCs w:val="24"/>
                <w:lang w:val="kk-KZ"/>
              </w:rPr>
              <w:t>Женщины</w:t>
            </w:r>
          </w:p>
        </w:tc>
        <w:tc>
          <w:tcPr>
            <w:tcW w:w="1613" w:type="dxa"/>
            <w:vMerge w:val="restart"/>
            <w:tcBorders>
              <w:top w:val="single" w:sz="4" w:space="0" w:color="auto"/>
            </w:tcBorders>
            <w:vAlign w:val="center"/>
          </w:tcPr>
          <w:p w14:paraId="745A74AA" w14:textId="77777777" w:rsidR="00B430C0" w:rsidRPr="00B430C0" w:rsidRDefault="00C7060E" w:rsidP="00B430C0">
            <w:pPr>
              <w:autoSpaceDE w:val="0"/>
              <w:autoSpaceDN w:val="0"/>
              <w:adjustRightInd w:val="0"/>
              <w:rPr>
                <w:rFonts w:ascii="Times New Roman" w:hAnsi="Times New Roman" w:cs="Times New Roman"/>
                <w:sz w:val="24"/>
                <w:szCs w:val="24"/>
                <w:lang w:val="kk-KZ"/>
              </w:rPr>
            </w:pPr>
            <w:r>
              <w:rPr>
                <w:rFonts w:ascii="Times New Roman" w:hAnsi="Times New Roman" w:cs="Times New Roman"/>
                <w:sz w:val="24"/>
                <w:szCs w:val="24"/>
                <w:lang w:val="kk-KZ"/>
              </w:rPr>
              <w:t>Общая</w:t>
            </w:r>
          </w:p>
        </w:tc>
        <w:tc>
          <w:tcPr>
            <w:tcW w:w="1350" w:type="dxa"/>
            <w:tcBorders>
              <w:top w:val="single" w:sz="4" w:space="0" w:color="auto"/>
            </w:tcBorders>
            <w:vAlign w:val="center"/>
          </w:tcPr>
          <w:p w14:paraId="4D3A9E42"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CC</w:t>
            </w:r>
          </w:p>
        </w:tc>
        <w:tc>
          <w:tcPr>
            <w:tcW w:w="1400" w:type="dxa"/>
            <w:tcBorders>
              <w:top w:val="single" w:sz="4" w:space="0" w:color="auto"/>
            </w:tcBorders>
            <w:vAlign w:val="center"/>
          </w:tcPr>
          <w:p w14:paraId="5CD63798"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191/186</w:t>
            </w:r>
          </w:p>
        </w:tc>
        <w:tc>
          <w:tcPr>
            <w:tcW w:w="1905" w:type="dxa"/>
            <w:gridSpan w:val="2"/>
            <w:tcBorders>
              <w:top w:val="single" w:sz="4" w:space="0" w:color="auto"/>
            </w:tcBorders>
            <w:vAlign w:val="center"/>
          </w:tcPr>
          <w:p w14:paraId="211FB875" w14:textId="77777777" w:rsidR="00B430C0" w:rsidRPr="00B430C0" w:rsidRDefault="00C7060E" w:rsidP="008A508F">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0.60 (0.39–</w:t>
            </w:r>
            <w:r w:rsidR="00B430C0" w:rsidRPr="00B430C0">
              <w:rPr>
                <w:rFonts w:ascii="Times New Roman" w:hAnsi="Times New Roman" w:cs="Times New Roman"/>
                <w:sz w:val="24"/>
                <w:szCs w:val="24"/>
                <w:lang w:val="en-US"/>
              </w:rPr>
              <w:t>0.91)</w:t>
            </w:r>
          </w:p>
        </w:tc>
        <w:tc>
          <w:tcPr>
            <w:tcW w:w="872" w:type="dxa"/>
            <w:gridSpan w:val="2"/>
            <w:vMerge w:val="restart"/>
            <w:tcBorders>
              <w:top w:val="single" w:sz="4" w:space="0" w:color="auto"/>
            </w:tcBorders>
            <w:vAlign w:val="center"/>
          </w:tcPr>
          <w:p w14:paraId="58F42C1B"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6.376</w:t>
            </w:r>
          </w:p>
        </w:tc>
        <w:tc>
          <w:tcPr>
            <w:tcW w:w="1162" w:type="dxa"/>
            <w:vMerge w:val="restart"/>
            <w:tcBorders>
              <w:top w:val="single" w:sz="4" w:space="0" w:color="auto"/>
            </w:tcBorders>
            <w:vAlign w:val="center"/>
          </w:tcPr>
          <w:p w14:paraId="2A4CEC37" w14:textId="77777777" w:rsidR="00B430C0" w:rsidRPr="00B430C0" w:rsidRDefault="00B430C0" w:rsidP="00B430C0">
            <w:pPr>
              <w:autoSpaceDE w:val="0"/>
              <w:autoSpaceDN w:val="0"/>
              <w:adjustRightInd w:val="0"/>
              <w:jc w:val="center"/>
              <w:rPr>
                <w:rFonts w:ascii="Times New Roman" w:hAnsi="Times New Roman" w:cs="Times New Roman"/>
                <w:b/>
                <w:sz w:val="24"/>
                <w:szCs w:val="24"/>
                <w:u w:val="single"/>
                <w:lang w:val="en-US"/>
              </w:rPr>
            </w:pPr>
            <w:r w:rsidRPr="00B430C0">
              <w:rPr>
                <w:rFonts w:ascii="Times New Roman" w:hAnsi="Times New Roman" w:cs="Times New Roman"/>
                <w:b/>
                <w:sz w:val="24"/>
                <w:szCs w:val="24"/>
                <w:u w:val="single"/>
                <w:lang w:val="en-US"/>
              </w:rPr>
              <w:t>0.04</w:t>
            </w:r>
          </w:p>
        </w:tc>
      </w:tr>
      <w:tr w:rsidR="00B430C0" w:rsidRPr="00B430C0" w14:paraId="2054B1C4" w14:textId="77777777" w:rsidTr="00C7060E">
        <w:trPr>
          <w:jc w:val="center"/>
        </w:trPr>
        <w:tc>
          <w:tcPr>
            <w:tcW w:w="1269" w:type="dxa"/>
            <w:vMerge/>
            <w:vAlign w:val="center"/>
          </w:tcPr>
          <w:p w14:paraId="246B98CC"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613" w:type="dxa"/>
            <w:vMerge/>
            <w:vAlign w:val="center"/>
          </w:tcPr>
          <w:p w14:paraId="4ED1806F"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350" w:type="dxa"/>
            <w:vAlign w:val="center"/>
          </w:tcPr>
          <w:p w14:paraId="5638F040"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CT</w:t>
            </w:r>
          </w:p>
        </w:tc>
        <w:tc>
          <w:tcPr>
            <w:tcW w:w="1400" w:type="dxa"/>
            <w:vAlign w:val="center"/>
          </w:tcPr>
          <w:p w14:paraId="61659D7E"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71/43</w:t>
            </w:r>
          </w:p>
        </w:tc>
        <w:tc>
          <w:tcPr>
            <w:tcW w:w="1905" w:type="dxa"/>
            <w:gridSpan w:val="2"/>
            <w:vAlign w:val="center"/>
          </w:tcPr>
          <w:p w14:paraId="1257C73D" w14:textId="77777777" w:rsidR="00B430C0" w:rsidRPr="00B430C0" w:rsidRDefault="00C7060E" w:rsidP="008A508F">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1.57 (1.02–</w:t>
            </w:r>
            <w:r w:rsidR="00B430C0" w:rsidRPr="00B430C0">
              <w:rPr>
                <w:rFonts w:ascii="Times New Roman" w:hAnsi="Times New Roman" w:cs="Times New Roman"/>
                <w:sz w:val="24"/>
                <w:szCs w:val="24"/>
                <w:lang w:val="en-US"/>
              </w:rPr>
              <w:t>2.41)</w:t>
            </w:r>
          </w:p>
        </w:tc>
        <w:tc>
          <w:tcPr>
            <w:tcW w:w="872" w:type="dxa"/>
            <w:gridSpan w:val="2"/>
            <w:vMerge/>
            <w:vAlign w:val="center"/>
          </w:tcPr>
          <w:p w14:paraId="4C83282E"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162" w:type="dxa"/>
            <w:vMerge/>
            <w:vAlign w:val="center"/>
          </w:tcPr>
          <w:p w14:paraId="5EA94F51"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r>
      <w:tr w:rsidR="00B430C0" w:rsidRPr="00B430C0" w14:paraId="6B53360D" w14:textId="77777777" w:rsidTr="00C7060E">
        <w:trPr>
          <w:jc w:val="center"/>
        </w:trPr>
        <w:tc>
          <w:tcPr>
            <w:tcW w:w="1269" w:type="dxa"/>
            <w:vMerge/>
            <w:tcBorders>
              <w:bottom w:val="single" w:sz="4" w:space="0" w:color="auto"/>
            </w:tcBorders>
            <w:vAlign w:val="center"/>
          </w:tcPr>
          <w:p w14:paraId="6C346FC9"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613" w:type="dxa"/>
            <w:vMerge/>
            <w:tcBorders>
              <w:bottom w:val="single" w:sz="4" w:space="0" w:color="auto"/>
            </w:tcBorders>
            <w:vAlign w:val="center"/>
          </w:tcPr>
          <w:p w14:paraId="32B16C14"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350" w:type="dxa"/>
            <w:tcBorders>
              <w:bottom w:val="single" w:sz="4" w:space="0" w:color="auto"/>
            </w:tcBorders>
            <w:vAlign w:val="center"/>
          </w:tcPr>
          <w:p w14:paraId="5B8C110F"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TT</w:t>
            </w:r>
          </w:p>
        </w:tc>
        <w:tc>
          <w:tcPr>
            <w:tcW w:w="1400" w:type="dxa"/>
            <w:tcBorders>
              <w:bottom w:val="single" w:sz="4" w:space="0" w:color="auto"/>
            </w:tcBorders>
            <w:vAlign w:val="center"/>
          </w:tcPr>
          <w:p w14:paraId="27774577"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8/3</w:t>
            </w:r>
          </w:p>
        </w:tc>
        <w:tc>
          <w:tcPr>
            <w:tcW w:w="1905" w:type="dxa"/>
            <w:gridSpan w:val="2"/>
            <w:tcBorders>
              <w:bottom w:val="single" w:sz="4" w:space="0" w:color="auto"/>
            </w:tcBorders>
            <w:vAlign w:val="center"/>
          </w:tcPr>
          <w:p w14:paraId="25B0B7FB" w14:textId="77777777" w:rsidR="00B430C0" w:rsidRPr="00B430C0" w:rsidRDefault="00C7060E" w:rsidP="008A508F">
            <w:pPr>
              <w:autoSpaceDE w:val="0"/>
              <w:autoSpaceDN w:val="0"/>
              <w:adjustRightInd w:val="0"/>
              <w:jc w:val="center"/>
              <w:rPr>
                <w:rFonts w:ascii="Times New Roman" w:hAnsi="Times New Roman" w:cs="Times New Roman"/>
                <w:sz w:val="24"/>
                <w:szCs w:val="24"/>
                <w:lang w:val="en-US"/>
              </w:rPr>
            </w:pPr>
            <w:r w:rsidRPr="00C7060E">
              <w:rPr>
                <w:rFonts w:ascii="Times New Roman" w:hAnsi="Times New Roman" w:cs="Times New Roman"/>
                <w:b/>
                <w:sz w:val="24"/>
                <w:szCs w:val="24"/>
                <w:u w:val="single"/>
                <w:lang w:val="en-US"/>
              </w:rPr>
              <w:t>2.33</w:t>
            </w:r>
            <w:r>
              <w:rPr>
                <w:rFonts w:ascii="Times New Roman" w:hAnsi="Times New Roman" w:cs="Times New Roman"/>
                <w:sz w:val="24"/>
                <w:szCs w:val="24"/>
                <w:lang w:val="en-US"/>
              </w:rPr>
              <w:t xml:space="preserve"> (0.61–</w:t>
            </w:r>
            <w:r w:rsidR="00B430C0" w:rsidRPr="00B430C0">
              <w:rPr>
                <w:rFonts w:ascii="Times New Roman" w:hAnsi="Times New Roman" w:cs="Times New Roman"/>
                <w:sz w:val="24"/>
                <w:szCs w:val="24"/>
                <w:lang w:val="en-US"/>
              </w:rPr>
              <w:t>8.89)</w:t>
            </w:r>
          </w:p>
        </w:tc>
        <w:tc>
          <w:tcPr>
            <w:tcW w:w="872" w:type="dxa"/>
            <w:gridSpan w:val="2"/>
            <w:vMerge/>
            <w:tcBorders>
              <w:bottom w:val="single" w:sz="4" w:space="0" w:color="auto"/>
            </w:tcBorders>
            <w:vAlign w:val="center"/>
          </w:tcPr>
          <w:p w14:paraId="078ED22F"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162" w:type="dxa"/>
            <w:vMerge/>
            <w:tcBorders>
              <w:bottom w:val="single" w:sz="4" w:space="0" w:color="auto"/>
            </w:tcBorders>
            <w:vAlign w:val="center"/>
          </w:tcPr>
          <w:p w14:paraId="0D21F8D2"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r>
      <w:tr w:rsidR="00B430C0" w:rsidRPr="00B430C0" w14:paraId="2222C3DA" w14:textId="77777777" w:rsidTr="00B430C0">
        <w:trPr>
          <w:jc w:val="center"/>
        </w:trPr>
        <w:tc>
          <w:tcPr>
            <w:tcW w:w="9571" w:type="dxa"/>
            <w:gridSpan w:val="9"/>
            <w:tcBorders>
              <w:top w:val="single" w:sz="4" w:space="0" w:color="auto"/>
              <w:bottom w:val="single" w:sz="4" w:space="0" w:color="auto"/>
            </w:tcBorders>
            <w:vAlign w:val="center"/>
          </w:tcPr>
          <w:p w14:paraId="724D7F8A" w14:textId="77777777" w:rsidR="00B430C0" w:rsidRPr="00B430C0" w:rsidRDefault="00C7060E" w:rsidP="00C7060E">
            <w:pPr>
              <w:autoSpaceDE w:val="0"/>
              <w:autoSpaceDN w:val="0"/>
              <w:adjustRightInd w:val="0"/>
              <w:rPr>
                <w:rFonts w:ascii="Times New Roman" w:hAnsi="Times New Roman" w:cs="Times New Roman"/>
                <w:sz w:val="24"/>
                <w:szCs w:val="24"/>
                <w:lang w:val="kk-KZ"/>
              </w:rPr>
            </w:pPr>
            <w:r>
              <w:rPr>
                <w:rFonts w:ascii="Times New Roman" w:hAnsi="Times New Roman" w:cs="Times New Roman"/>
                <w:sz w:val="24"/>
                <w:szCs w:val="24"/>
                <w:lang w:val="kk-KZ"/>
              </w:rPr>
              <w:t>Табакокурение</w:t>
            </w:r>
          </w:p>
        </w:tc>
      </w:tr>
      <w:tr w:rsidR="00B430C0" w:rsidRPr="00B430C0" w14:paraId="213514D4" w14:textId="77777777" w:rsidTr="00C7060E">
        <w:trPr>
          <w:jc w:val="center"/>
        </w:trPr>
        <w:tc>
          <w:tcPr>
            <w:tcW w:w="1269" w:type="dxa"/>
            <w:vMerge w:val="restart"/>
            <w:tcBorders>
              <w:top w:val="single" w:sz="4" w:space="0" w:color="auto"/>
            </w:tcBorders>
            <w:vAlign w:val="center"/>
          </w:tcPr>
          <w:p w14:paraId="2AC03945" w14:textId="77777777" w:rsidR="00B430C0" w:rsidRPr="00B430C0" w:rsidRDefault="00C7060E" w:rsidP="00B430C0">
            <w:pPr>
              <w:autoSpaceDE w:val="0"/>
              <w:autoSpaceDN w:val="0"/>
              <w:adjustRightInd w:val="0"/>
              <w:jc w:val="center"/>
              <w:rPr>
                <w:rFonts w:ascii="Times New Roman" w:hAnsi="Times New Roman" w:cs="Times New Roman"/>
                <w:sz w:val="24"/>
                <w:szCs w:val="24"/>
                <w:lang w:val="kk-KZ"/>
              </w:rPr>
            </w:pPr>
            <w:r>
              <w:rPr>
                <w:rFonts w:ascii="Times New Roman" w:hAnsi="Times New Roman" w:cs="Times New Roman"/>
                <w:sz w:val="24"/>
                <w:szCs w:val="24"/>
                <w:lang w:val="kk-KZ"/>
              </w:rPr>
              <w:t>Да</w:t>
            </w:r>
          </w:p>
        </w:tc>
        <w:tc>
          <w:tcPr>
            <w:tcW w:w="1613" w:type="dxa"/>
            <w:vMerge w:val="restart"/>
            <w:tcBorders>
              <w:top w:val="single" w:sz="4" w:space="0" w:color="auto"/>
            </w:tcBorders>
            <w:vAlign w:val="center"/>
          </w:tcPr>
          <w:p w14:paraId="2B61D2F3" w14:textId="77777777" w:rsidR="00B430C0" w:rsidRPr="00B430C0" w:rsidRDefault="00C7060E" w:rsidP="00B430C0">
            <w:pPr>
              <w:autoSpaceDE w:val="0"/>
              <w:autoSpaceDN w:val="0"/>
              <w:adjustRightInd w:val="0"/>
              <w:rPr>
                <w:rFonts w:ascii="Times New Roman" w:hAnsi="Times New Roman" w:cs="Times New Roman"/>
                <w:sz w:val="24"/>
                <w:szCs w:val="24"/>
                <w:lang w:val="kk-KZ"/>
              </w:rPr>
            </w:pPr>
            <w:r>
              <w:rPr>
                <w:rFonts w:ascii="Times New Roman" w:hAnsi="Times New Roman" w:cs="Times New Roman"/>
                <w:sz w:val="24"/>
                <w:szCs w:val="24"/>
                <w:lang w:val="kk-KZ"/>
              </w:rPr>
              <w:t>Рецессивная</w:t>
            </w:r>
          </w:p>
        </w:tc>
        <w:tc>
          <w:tcPr>
            <w:tcW w:w="1350" w:type="dxa"/>
            <w:tcBorders>
              <w:top w:val="single" w:sz="4" w:space="0" w:color="auto"/>
            </w:tcBorders>
            <w:vAlign w:val="center"/>
          </w:tcPr>
          <w:p w14:paraId="62E687AC"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CC</w:t>
            </w:r>
          </w:p>
        </w:tc>
        <w:tc>
          <w:tcPr>
            <w:tcW w:w="1400" w:type="dxa"/>
            <w:tcBorders>
              <w:top w:val="single" w:sz="4" w:space="0" w:color="auto"/>
            </w:tcBorders>
            <w:vAlign w:val="center"/>
          </w:tcPr>
          <w:p w14:paraId="40EFB1B1"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28/45</w:t>
            </w:r>
          </w:p>
        </w:tc>
        <w:tc>
          <w:tcPr>
            <w:tcW w:w="1905" w:type="dxa"/>
            <w:gridSpan w:val="2"/>
            <w:tcBorders>
              <w:top w:val="single" w:sz="4" w:space="0" w:color="auto"/>
            </w:tcBorders>
            <w:vAlign w:val="center"/>
          </w:tcPr>
          <w:p w14:paraId="4680B5D5" w14:textId="77777777" w:rsidR="00B430C0" w:rsidRPr="00B430C0" w:rsidRDefault="00C7060E" w:rsidP="008A508F">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0.62 (0.25–</w:t>
            </w:r>
            <w:r w:rsidR="00B430C0" w:rsidRPr="00B430C0">
              <w:rPr>
                <w:rFonts w:ascii="Times New Roman" w:hAnsi="Times New Roman" w:cs="Times New Roman"/>
                <w:sz w:val="24"/>
                <w:szCs w:val="24"/>
                <w:lang w:val="en-US"/>
              </w:rPr>
              <w:t>1.58)</w:t>
            </w:r>
          </w:p>
        </w:tc>
        <w:tc>
          <w:tcPr>
            <w:tcW w:w="872" w:type="dxa"/>
            <w:gridSpan w:val="2"/>
            <w:vMerge w:val="restart"/>
            <w:tcBorders>
              <w:top w:val="single" w:sz="4" w:space="0" w:color="auto"/>
            </w:tcBorders>
            <w:vAlign w:val="center"/>
          </w:tcPr>
          <w:p w14:paraId="52CC80BF"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1.011</w:t>
            </w:r>
          </w:p>
        </w:tc>
        <w:tc>
          <w:tcPr>
            <w:tcW w:w="1162" w:type="dxa"/>
            <w:vMerge w:val="restart"/>
            <w:tcBorders>
              <w:top w:val="single" w:sz="4" w:space="0" w:color="auto"/>
            </w:tcBorders>
            <w:vAlign w:val="center"/>
          </w:tcPr>
          <w:p w14:paraId="0A740D76"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0.3</w:t>
            </w:r>
          </w:p>
        </w:tc>
      </w:tr>
      <w:tr w:rsidR="00B430C0" w:rsidRPr="00B430C0" w14:paraId="018EDE1A" w14:textId="77777777" w:rsidTr="00C7060E">
        <w:trPr>
          <w:jc w:val="center"/>
        </w:trPr>
        <w:tc>
          <w:tcPr>
            <w:tcW w:w="1269" w:type="dxa"/>
            <w:vMerge/>
            <w:tcBorders>
              <w:bottom w:val="single" w:sz="4" w:space="0" w:color="auto"/>
            </w:tcBorders>
            <w:vAlign w:val="center"/>
          </w:tcPr>
          <w:p w14:paraId="0C6CBBE5"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613" w:type="dxa"/>
            <w:vMerge/>
            <w:tcBorders>
              <w:bottom w:val="single" w:sz="4" w:space="0" w:color="auto"/>
            </w:tcBorders>
            <w:vAlign w:val="center"/>
          </w:tcPr>
          <w:p w14:paraId="4271007B" w14:textId="77777777" w:rsidR="00B430C0" w:rsidRPr="00B430C0" w:rsidRDefault="00B430C0" w:rsidP="00B430C0">
            <w:pPr>
              <w:autoSpaceDE w:val="0"/>
              <w:autoSpaceDN w:val="0"/>
              <w:adjustRightInd w:val="0"/>
              <w:rPr>
                <w:rFonts w:ascii="Times New Roman" w:hAnsi="Times New Roman" w:cs="Times New Roman"/>
                <w:sz w:val="24"/>
                <w:szCs w:val="24"/>
                <w:lang w:val="en-US"/>
              </w:rPr>
            </w:pPr>
          </w:p>
        </w:tc>
        <w:tc>
          <w:tcPr>
            <w:tcW w:w="1350" w:type="dxa"/>
            <w:tcBorders>
              <w:bottom w:val="single" w:sz="4" w:space="0" w:color="auto"/>
            </w:tcBorders>
            <w:vAlign w:val="center"/>
          </w:tcPr>
          <w:p w14:paraId="042C42AF"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CT+TT</w:t>
            </w:r>
          </w:p>
        </w:tc>
        <w:tc>
          <w:tcPr>
            <w:tcW w:w="1400" w:type="dxa"/>
            <w:tcBorders>
              <w:bottom w:val="single" w:sz="4" w:space="0" w:color="auto"/>
            </w:tcBorders>
            <w:vAlign w:val="center"/>
          </w:tcPr>
          <w:p w14:paraId="3106D871"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12/12</w:t>
            </w:r>
          </w:p>
        </w:tc>
        <w:tc>
          <w:tcPr>
            <w:tcW w:w="1905" w:type="dxa"/>
            <w:gridSpan w:val="2"/>
            <w:tcBorders>
              <w:bottom w:val="single" w:sz="4" w:space="0" w:color="auto"/>
            </w:tcBorders>
            <w:vAlign w:val="center"/>
          </w:tcPr>
          <w:p w14:paraId="6EAA289C" w14:textId="77777777" w:rsidR="00B430C0" w:rsidRPr="00B430C0" w:rsidRDefault="00C7060E" w:rsidP="008A508F">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1.61 (0.63–</w:t>
            </w:r>
            <w:r w:rsidR="00B430C0" w:rsidRPr="00B430C0">
              <w:rPr>
                <w:rFonts w:ascii="Times New Roman" w:hAnsi="Times New Roman" w:cs="Times New Roman"/>
                <w:sz w:val="24"/>
                <w:szCs w:val="24"/>
                <w:lang w:val="en-US"/>
              </w:rPr>
              <w:t>4.07)</w:t>
            </w:r>
          </w:p>
        </w:tc>
        <w:tc>
          <w:tcPr>
            <w:tcW w:w="872" w:type="dxa"/>
            <w:gridSpan w:val="2"/>
            <w:vMerge/>
            <w:tcBorders>
              <w:bottom w:val="single" w:sz="4" w:space="0" w:color="auto"/>
            </w:tcBorders>
            <w:vAlign w:val="center"/>
          </w:tcPr>
          <w:p w14:paraId="10E4E668"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162" w:type="dxa"/>
            <w:vMerge/>
            <w:tcBorders>
              <w:bottom w:val="single" w:sz="4" w:space="0" w:color="auto"/>
            </w:tcBorders>
            <w:vAlign w:val="center"/>
          </w:tcPr>
          <w:p w14:paraId="3867CF77"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r>
      <w:tr w:rsidR="00B430C0" w:rsidRPr="00B430C0" w14:paraId="7CCEA78F" w14:textId="77777777" w:rsidTr="00C7060E">
        <w:trPr>
          <w:jc w:val="center"/>
        </w:trPr>
        <w:tc>
          <w:tcPr>
            <w:tcW w:w="1269" w:type="dxa"/>
            <w:vMerge w:val="restart"/>
            <w:tcBorders>
              <w:top w:val="single" w:sz="4" w:space="0" w:color="auto"/>
            </w:tcBorders>
            <w:vAlign w:val="center"/>
          </w:tcPr>
          <w:p w14:paraId="60EB4510" w14:textId="77777777" w:rsidR="00B430C0" w:rsidRPr="00B430C0" w:rsidRDefault="00C7060E" w:rsidP="00B430C0">
            <w:pPr>
              <w:autoSpaceDE w:val="0"/>
              <w:autoSpaceDN w:val="0"/>
              <w:adjustRightInd w:val="0"/>
              <w:jc w:val="center"/>
              <w:rPr>
                <w:rFonts w:ascii="Times New Roman" w:hAnsi="Times New Roman" w:cs="Times New Roman"/>
                <w:sz w:val="24"/>
                <w:szCs w:val="24"/>
                <w:lang w:val="kk-KZ"/>
              </w:rPr>
            </w:pPr>
            <w:r>
              <w:rPr>
                <w:rFonts w:ascii="Times New Roman" w:hAnsi="Times New Roman" w:cs="Times New Roman"/>
                <w:sz w:val="24"/>
                <w:szCs w:val="24"/>
                <w:lang w:val="kk-KZ"/>
              </w:rPr>
              <w:t>Нет</w:t>
            </w:r>
          </w:p>
        </w:tc>
        <w:tc>
          <w:tcPr>
            <w:tcW w:w="1613" w:type="dxa"/>
            <w:vMerge w:val="restart"/>
            <w:tcBorders>
              <w:top w:val="single" w:sz="4" w:space="0" w:color="auto"/>
            </w:tcBorders>
            <w:vAlign w:val="center"/>
          </w:tcPr>
          <w:p w14:paraId="3CC56ACE" w14:textId="77777777" w:rsidR="00B430C0" w:rsidRPr="00B430C0" w:rsidRDefault="00C7060E" w:rsidP="00B430C0">
            <w:pPr>
              <w:autoSpaceDE w:val="0"/>
              <w:autoSpaceDN w:val="0"/>
              <w:adjustRightInd w:val="0"/>
              <w:rPr>
                <w:rFonts w:ascii="Times New Roman" w:hAnsi="Times New Roman" w:cs="Times New Roman"/>
                <w:sz w:val="24"/>
                <w:szCs w:val="24"/>
                <w:lang w:val="kk-KZ"/>
              </w:rPr>
            </w:pPr>
            <w:r>
              <w:rPr>
                <w:rFonts w:ascii="Times New Roman" w:hAnsi="Times New Roman" w:cs="Times New Roman"/>
                <w:sz w:val="24"/>
                <w:szCs w:val="24"/>
                <w:lang w:val="kk-KZ"/>
              </w:rPr>
              <w:t>Общая</w:t>
            </w:r>
          </w:p>
        </w:tc>
        <w:tc>
          <w:tcPr>
            <w:tcW w:w="1350" w:type="dxa"/>
            <w:tcBorders>
              <w:top w:val="single" w:sz="4" w:space="0" w:color="auto"/>
            </w:tcBorders>
            <w:vAlign w:val="center"/>
          </w:tcPr>
          <w:p w14:paraId="7C9F26AA"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CC</w:t>
            </w:r>
          </w:p>
        </w:tc>
        <w:tc>
          <w:tcPr>
            <w:tcW w:w="1400" w:type="dxa"/>
            <w:tcBorders>
              <w:top w:val="single" w:sz="4" w:space="0" w:color="auto"/>
            </w:tcBorders>
            <w:vAlign w:val="center"/>
          </w:tcPr>
          <w:p w14:paraId="009B530E"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229/223</w:t>
            </w:r>
          </w:p>
        </w:tc>
        <w:tc>
          <w:tcPr>
            <w:tcW w:w="1905" w:type="dxa"/>
            <w:gridSpan w:val="2"/>
            <w:tcBorders>
              <w:top w:val="single" w:sz="4" w:space="0" w:color="auto"/>
            </w:tcBorders>
            <w:vAlign w:val="center"/>
          </w:tcPr>
          <w:p w14:paraId="61CDE6F9" w14:textId="77777777" w:rsidR="00B430C0" w:rsidRPr="00B430C0" w:rsidRDefault="00C7060E" w:rsidP="008A508F">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0.69 (0.47–</w:t>
            </w:r>
            <w:r w:rsidR="00B430C0" w:rsidRPr="00B430C0">
              <w:rPr>
                <w:rFonts w:ascii="Times New Roman" w:hAnsi="Times New Roman" w:cs="Times New Roman"/>
                <w:sz w:val="24"/>
                <w:szCs w:val="24"/>
                <w:lang w:val="en-US"/>
              </w:rPr>
              <w:t>1.00)</w:t>
            </w:r>
          </w:p>
        </w:tc>
        <w:tc>
          <w:tcPr>
            <w:tcW w:w="872" w:type="dxa"/>
            <w:gridSpan w:val="2"/>
            <w:vMerge w:val="restart"/>
            <w:tcBorders>
              <w:top w:val="single" w:sz="4" w:space="0" w:color="auto"/>
            </w:tcBorders>
            <w:vAlign w:val="center"/>
          </w:tcPr>
          <w:p w14:paraId="3322C2B7"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6.748</w:t>
            </w:r>
          </w:p>
        </w:tc>
        <w:tc>
          <w:tcPr>
            <w:tcW w:w="1162" w:type="dxa"/>
            <w:vMerge w:val="restart"/>
            <w:tcBorders>
              <w:top w:val="single" w:sz="4" w:space="0" w:color="auto"/>
            </w:tcBorders>
            <w:vAlign w:val="center"/>
          </w:tcPr>
          <w:p w14:paraId="5794A6C5"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0.03</w:t>
            </w:r>
          </w:p>
        </w:tc>
      </w:tr>
      <w:tr w:rsidR="00B430C0" w:rsidRPr="00B430C0" w14:paraId="432F8E9A" w14:textId="77777777" w:rsidTr="00C7060E">
        <w:trPr>
          <w:jc w:val="center"/>
        </w:trPr>
        <w:tc>
          <w:tcPr>
            <w:tcW w:w="1269" w:type="dxa"/>
            <w:vMerge/>
            <w:vAlign w:val="center"/>
          </w:tcPr>
          <w:p w14:paraId="1EFF0A8B"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613" w:type="dxa"/>
            <w:vMerge/>
            <w:vAlign w:val="center"/>
          </w:tcPr>
          <w:p w14:paraId="3944380F"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350" w:type="dxa"/>
            <w:vAlign w:val="center"/>
          </w:tcPr>
          <w:p w14:paraId="09276ED2"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CT</w:t>
            </w:r>
          </w:p>
        </w:tc>
        <w:tc>
          <w:tcPr>
            <w:tcW w:w="1400" w:type="dxa"/>
            <w:vAlign w:val="center"/>
          </w:tcPr>
          <w:p w14:paraId="48D319D2"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81/59</w:t>
            </w:r>
          </w:p>
        </w:tc>
        <w:tc>
          <w:tcPr>
            <w:tcW w:w="1905" w:type="dxa"/>
            <w:gridSpan w:val="2"/>
            <w:vAlign w:val="center"/>
          </w:tcPr>
          <w:p w14:paraId="65927B95" w14:textId="77777777" w:rsidR="00B430C0" w:rsidRPr="00B430C0" w:rsidRDefault="00C7060E" w:rsidP="008A508F">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1.29 (0.88–</w:t>
            </w:r>
            <w:r w:rsidR="00B430C0" w:rsidRPr="00B430C0">
              <w:rPr>
                <w:rFonts w:ascii="Times New Roman" w:hAnsi="Times New Roman" w:cs="Times New Roman"/>
                <w:sz w:val="24"/>
                <w:szCs w:val="24"/>
                <w:lang w:val="en-US"/>
              </w:rPr>
              <w:t>1.89)</w:t>
            </w:r>
          </w:p>
        </w:tc>
        <w:tc>
          <w:tcPr>
            <w:tcW w:w="872" w:type="dxa"/>
            <w:gridSpan w:val="2"/>
            <w:vMerge/>
            <w:vAlign w:val="center"/>
          </w:tcPr>
          <w:p w14:paraId="3F9BEB5B"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162" w:type="dxa"/>
            <w:vMerge/>
            <w:vAlign w:val="center"/>
          </w:tcPr>
          <w:p w14:paraId="5BA0CEEF"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r>
      <w:tr w:rsidR="00B430C0" w:rsidRPr="00B430C0" w14:paraId="481315BC" w14:textId="77777777" w:rsidTr="00C7060E">
        <w:trPr>
          <w:jc w:val="center"/>
        </w:trPr>
        <w:tc>
          <w:tcPr>
            <w:tcW w:w="1269" w:type="dxa"/>
            <w:vMerge/>
            <w:tcBorders>
              <w:bottom w:val="single" w:sz="4" w:space="0" w:color="auto"/>
            </w:tcBorders>
            <w:vAlign w:val="center"/>
          </w:tcPr>
          <w:p w14:paraId="127E7361"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613" w:type="dxa"/>
            <w:vMerge/>
            <w:tcBorders>
              <w:bottom w:val="single" w:sz="4" w:space="0" w:color="auto"/>
            </w:tcBorders>
            <w:vAlign w:val="center"/>
          </w:tcPr>
          <w:p w14:paraId="181D0404"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350" w:type="dxa"/>
            <w:tcBorders>
              <w:bottom w:val="single" w:sz="4" w:space="0" w:color="auto"/>
            </w:tcBorders>
            <w:vAlign w:val="center"/>
          </w:tcPr>
          <w:p w14:paraId="2C2FD4A3"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TT</w:t>
            </w:r>
          </w:p>
        </w:tc>
        <w:tc>
          <w:tcPr>
            <w:tcW w:w="1400" w:type="dxa"/>
            <w:tcBorders>
              <w:bottom w:val="single" w:sz="4" w:space="0" w:color="auto"/>
            </w:tcBorders>
            <w:vAlign w:val="center"/>
          </w:tcPr>
          <w:p w14:paraId="41FD3A1F" w14:textId="77777777" w:rsidR="00B430C0" w:rsidRPr="00B430C0" w:rsidRDefault="00B430C0" w:rsidP="008A508F">
            <w:pPr>
              <w:autoSpaceDE w:val="0"/>
              <w:autoSpaceDN w:val="0"/>
              <w:adjustRightInd w:val="0"/>
              <w:jc w:val="center"/>
              <w:rPr>
                <w:rFonts w:ascii="Times New Roman" w:hAnsi="Times New Roman" w:cs="Times New Roman"/>
                <w:sz w:val="24"/>
                <w:szCs w:val="24"/>
                <w:lang w:val="en-US"/>
              </w:rPr>
            </w:pPr>
            <w:r w:rsidRPr="00B430C0">
              <w:rPr>
                <w:rFonts w:ascii="Times New Roman" w:hAnsi="Times New Roman" w:cs="Times New Roman"/>
                <w:sz w:val="24"/>
                <w:szCs w:val="24"/>
                <w:lang w:val="en-US"/>
              </w:rPr>
              <w:t>10/2</w:t>
            </w:r>
          </w:p>
        </w:tc>
        <w:tc>
          <w:tcPr>
            <w:tcW w:w="1905" w:type="dxa"/>
            <w:gridSpan w:val="2"/>
            <w:tcBorders>
              <w:bottom w:val="single" w:sz="4" w:space="0" w:color="auto"/>
            </w:tcBorders>
            <w:vAlign w:val="center"/>
          </w:tcPr>
          <w:p w14:paraId="2AAB86FD" w14:textId="77777777" w:rsidR="00B430C0" w:rsidRPr="00B430C0" w:rsidRDefault="00C7060E" w:rsidP="008A508F">
            <w:pPr>
              <w:autoSpaceDE w:val="0"/>
              <w:autoSpaceDN w:val="0"/>
              <w:adjustRightInd w:val="0"/>
              <w:jc w:val="center"/>
              <w:rPr>
                <w:rFonts w:ascii="Times New Roman" w:hAnsi="Times New Roman" w:cs="Times New Roman"/>
                <w:sz w:val="24"/>
                <w:szCs w:val="24"/>
                <w:lang w:val="en-US"/>
              </w:rPr>
            </w:pPr>
            <w:r>
              <w:rPr>
                <w:rFonts w:ascii="Times New Roman" w:hAnsi="Times New Roman" w:cs="Times New Roman"/>
                <w:sz w:val="24"/>
                <w:szCs w:val="24"/>
                <w:lang w:val="en-US"/>
              </w:rPr>
              <w:t>4.55 (0.99–</w:t>
            </w:r>
            <w:r w:rsidR="00B430C0" w:rsidRPr="00B430C0">
              <w:rPr>
                <w:rFonts w:ascii="Times New Roman" w:hAnsi="Times New Roman" w:cs="Times New Roman"/>
                <w:sz w:val="24"/>
                <w:szCs w:val="24"/>
                <w:lang w:val="en-US"/>
              </w:rPr>
              <w:t>0.94)</w:t>
            </w:r>
          </w:p>
        </w:tc>
        <w:tc>
          <w:tcPr>
            <w:tcW w:w="872" w:type="dxa"/>
            <w:gridSpan w:val="2"/>
            <w:vMerge/>
            <w:tcBorders>
              <w:bottom w:val="single" w:sz="4" w:space="0" w:color="auto"/>
            </w:tcBorders>
            <w:vAlign w:val="center"/>
          </w:tcPr>
          <w:p w14:paraId="11665594"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c>
          <w:tcPr>
            <w:tcW w:w="1162" w:type="dxa"/>
            <w:vMerge/>
            <w:tcBorders>
              <w:bottom w:val="single" w:sz="4" w:space="0" w:color="auto"/>
            </w:tcBorders>
            <w:vAlign w:val="center"/>
          </w:tcPr>
          <w:p w14:paraId="1DEDD50D" w14:textId="77777777" w:rsidR="00B430C0" w:rsidRPr="00B430C0" w:rsidRDefault="00B430C0" w:rsidP="00B430C0">
            <w:pPr>
              <w:autoSpaceDE w:val="0"/>
              <w:autoSpaceDN w:val="0"/>
              <w:adjustRightInd w:val="0"/>
              <w:jc w:val="center"/>
              <w:rPr>
                <w:rFonts w:ascii="Times New Roman" w:hAnsi="Times New Roman" w:cs="Times New Roman"/>
                <w:sz w:val="24"/>
                <w:szCs w:val="24"/>
                <w:lang w:val="en-US"/>
              </w:rPr>
            </w:pPr>
          </w:p>
        </w:tc>
      </w:tr>
    </w:tbl>
    <w:p w14:paraId="1F35A81D" w14:textId="77777777" w:rsidR="006075FD" w:rsidRDefault="006075FD" w:rsidP="0087209A">
      <w:pPr>
        <w:widowControl w:val="0"/>
        <w:autoSpaceDE w:val="0"/>
        <w:autoSpaceDN w:val="0"/>
        <w:adjustRightInd w:val="0"/>
        <w:spacing w:after="0" w:line="240" w:lineRule="auto"/>
        <w:ind w:left="640" w:firstLine="709"/>
        <w:rPr>
          <w:rFonts w:ascii="Times New Roman" w:hAnsi="Times New Roman" w:cs="Times New Roman"/>
          <w:sz w:val="28"/>
          <w:szCs w:val="28"/>
          <w:lang w:val="kk-KZ"/>
        </w:rPr>
      </w:pPr>
    </w:p>
    <w:p w14:paraId="6FF9EF9E" w14:textId="77777777" w:rsidR="003562A4" w:rsidRDefault="003562A4" w:rsidP="0087209A">
      <w:pPr>
        <w:widowControl w:val="0"/>
        <w:autoSpaceDE w:val="0"/>
        <w:autoSpaceDN w:val="0"/>
        <w:adjustRightInd w:val="0"/>
        <w:spacing w:after="0" w:line="240" w:lineRule="auto"/>
        <w:ind w:left="640" w:firstLine="709"/>
        <w:rPr>
          <w:rFonts w:ascii="Times New Roman" w:hAnsi="Times New Roman" w:cs="Times New Roman"/>
          <w:sz w:val="28"/>
          <w:szCs w:val="28"/>
          <w:lang w:val="kk-KZ"/>
        </w:rPr>
      </w:pPr>
    </w:p>
    <w:p w14:paraId="626A85C5" w14:textId="77777777" w:rsidR="003562A4" w:rsidRDefault="003562A4" w:rsidP="0087209A">
      <w:pPr>
        <w:widowControl w:val="0"/>
        <w:autoSpaceDE w:val="0"/>
        <w:autoSpaceDN w:val="0"/>
        <w:adjustRightInd w:val="0"/>
        <w:spacing w:after="0" w:line="240" w:lineRule="auto"/>
        <w:ind w:left="640" w:firstLine="709"/>
        <w:rPr>
          <w:rFonts w:ascii="Times New Roman" w:hAnsi="Times New Roman" w:cs="Times New Roman"/>
          <w:sz w:val="28"/>
          <w:szCs w:val="28"/>
          <w:lang w:val="kk-KZ"/>
        </w:rPr>
      </w:pPr>
    </w:p>
    <w:p w14:paraId="2B9ABCB2" w14:textId="77777777" w:rsidR="003562A4" w:rsidRDefault="003562A4" w:rsidP="0087209A">
      <w:pPr>
        <w:widowControl w:val="0"/>
        <w:autoSpaceDE w:val="0"/>
        <w:autoSpaceDN w:val="0"/>
        <w:adjustRightInd w:val="0"/>
        <w:spacing w:after="0" w:line="240" w:lineRule="auto"/>
        <w:ind w:left="640" w:firstLine="709"/>
        <w:rPr>
          <w:rFonts w:ascii="Times New Roman" w:hAnsi="Times New Roman" w:cs="Times New Roman"/>
          <w:sz w:val="28"/>
          <w:szCs w:val="28"/>
          <w:lang w:val="kk-KZ"/>
        </w:rPr>
      </w:pPr>
    </w:p>
    <w:p w14:paraId="6A45C23E" w14:textId="77777777" w:rsidR="003562A4" w:rsidRDefault="003562A4" w:rsidP="0087209A">
      <w:pPr>
        <w:widowControl w:val="0"/>
        <w:autoSpaceDE w:val="0"/>
        <w:autoSpaceDN w:val="0"/>
        <w:adjustRightInd w:val="0"/>
        <w:spacing w:after="0" w:line="240" w:lineRule="auto"/>
        <w:ind w:left="640" w:firstLine="709"/>
        <w:rPr>
          <w:rFonts w:ascii="Times New Roman" w:hAnsi="Times New Roman" w:cs="Times New Roman"/>
          <w:sz w:val="28"/>
          <w:szCs w:val="28"/>
          <w:lang w:val="kk-KZ"/>
        </w:rPr>
      </w:pPr>
    </w:p>
    <w:p w14:paraId="1139AC9A" w14:textId="77777777" w:rsidR="003562A4" w:rsidRDefault="003562A4" w:rsidP="0087209A">
      <w:pPr>
        <w:widowControl w:val="0"/>
        <w:autoSpaceDE w:val="0"/>
        <w:autoSpaceDN w:val="0"/>
        <w:adjustRightInd w:val="0"/>
        <w:spacing w:after="0" w:line="240" w:lineRule="auto"/>
        <w:ind w:left="640" w:firstLine="709"/>
        <w:rPr>
          <w:rFonts w:ascii="Times New Roman" w:hAnsi="Times New Roman" w:cs="Times New Roman"/>
          <w:sz w:val="28"/>
          <w:szCs w:val="28"/>
          <w:lang w:val="kk-KZ"/>
        </w:rPr>
      </w:pPr>
    </w:p>
    <w:p w14:paraId="6C9F4EE2" w14:textId="77777777" w:rsidR="003562A4" w:rsidRDefault="003562A4" w:rsidP="0087209A">
      <w:pPr>
        <w:widowControl w:val="0"/>
        <w:autoSpaceDE w:val="0"/>
        <w:autoSpaceDN w:val="0"/>
        <w:adjustRightInd w:val="0"/>
        <w:spacing w:after="0" w:line="240" w:lineRule="auto"/>
        <w:ind w:left="640" w:firstLine="709"/>
        <w:rPr>
          <w:rFonts w:ascii="Times New Roman" w:hAnsi="Times New Roman" w:cs="Times New Roman"/>
          <w:sz w:val="28"/>
          <w:szCs w:val="28"/>
          <w:lang w:val="kk-KZ"/>
        </w:rPr>
      </w:pPr>
    </w:p>
    <w:p w14:paraId="36A2241F" w14:textId="77777777" w:rsidR="003562A4" w:rsidRDefault="003562A4" w:rsidP="0087209A">
      <w:pPr>
        <w:widowControl w:val="0"/>
        <w:autoSpaceDE w:val="0"/>
        <w:autoSpaceDN w:val="0"/>
        <w:adjustRightInd w:val="0"/>
        <w:spacing w:after="0" w:line="240" w:lineRule="auto"/>
        <w:ind w:left="640" w:firstLine="709"/>
        <w:rPr>
          <w:rFonts w:ascii="Times New Roman" w:hAnsi="Times New Roman" w:cs="Times New Roman"/>
          <w:sz w:val="28"/>
          <w:szCs w:val="28"/>
          <w:lang w:val="kk-KZ"/>
        </w:rPr>
      </w:pPr>
    </w:p>
    <w:p w14:paraId="05508205" w14:textId="77777777" w:rsidR="003562A4" w:rsidRDefault="003562A4" w:rsidP="0087209A">
      <w:pPr>
        <w:widowControl w:val="0"/>
        <w:autoSpaceDE w:val="0"/>
        <w:autoSpaceDN w:val="0"/>
        <w:adjustRightInd w:val="0"/>
        <w:spacing w:after="0" w:line="240" w:lineRule="auto"/>
        <w:ind w:left="640" w:firstLine="709"/>
        <w:rPr>
          <w:rFonts w:ascii="Times New Roman" w:hAnsi="Times New Roman" w:cs="Times New Roman"/>
          <w:sz w:val="28"/>
          <w:szCs w:val="28"/>
          <w:lang w:val="kk-KZ"/>
        </w:rPr>
      </w:pPr>
    </w:p>
    <w:p w14:paraId="7C98BB9A" w14:textId="77777777" w:rsidR="003562A4" w:rsidRDefault="003562A4" w:rsidP="0087209A">
      <w:pPr>
        <w:widowControl w:val="0"/>
        <w:autoSpaceDE w:val="0"/>
        <w:autoSpaceDN w:val="0"/>
        <w:adjustRightInd w:val="0"/>
        <w:spacing w:after="0" w:line="240" w:lineRule="auto"/>
        <w:ind w:left="640" w:firstLine="709"/>
        <w:rPr>
          <w:rFonts w:ascii="Times New Roman" w:hAnsi="Times New Roman" w:cs="Times New Roman"/>
          <w:sz w:val="28"/>
          <w:szCs w:val="28"/>
          <w:lang w:val="kk-KZ"/>
        </w:rPr>
      </w:pPr>
    </w:p>
    <w:p w14:paraId="0A61EF38" w14:textId="77777777" w:rsidR="003562A4" w:rsidRDefault="003562A4" w:rsidP="0087209A">
      <w:pPr>
        <w:widowControl w:val="0"/>
        <w:autoSpaceDE w:val="0"/>
        <w:autoSpaceDN w:val="0"/>
        <w:adjustRightInd w:val="0"/>
        <w:spacing w:after="0" w:line="240" w:lineRule="auto"/>
        <w:ind w:left="640" w:firstLine="709"/>
        <w:rPr>
          <w:rFonts w:ascii="Times New Roman" w:hAnsi="Times New Roman" w:cs="Times New Roman"/>
          <w:sz w:val="28"/>
          <w:szCs w:val="28"/>
          <w:lang w:val="kk-KZ"/>
        </w:rPr>
      </w:pPr>
    </w:p>
    <w:p w14:paraId="6A22FCF3" w14:textId="77777777" w:rsidR="003562A4" w:rsidRDefault="003562A4" w:rsidP="0087209A">
      <w:pPr>
        <w:widowControl w:val="0"/>
        <w:autoSpaceDE w:val="0"/>
        <w:autoSpaceDN w:val="0"/>
        <w:adjustRightInd w:val="0"/>
        <w:spacing w:after="0" w:line="240" w:lineRule="auto"/>
        <w:ind w:left="640" w:firstLine="709"/>
        <w:rPr>
          <w:rFonts w:ascii="Times New Roman" w:hAnsi="Times New Roman" w:cs="Times New Roman"/>
          <w:sz w:val="28"/>
          <w:szCs w:val="28"/>
          <w:lang w:val="kk-KZ"/>
        </w:rPr>
      </w:pPr>
    </w:p>
    <w:p w14:paraId="23151475" w14:textId="77777777" w:rsidR="003562A4" w:rsidRPr="002B5004" w:rsidRDefault="003562A4" w:rsidP="002B5004">
      <w:pPr>
        <w:widowControl w:val="0"/>
        <w:autoSpaceDE w:val="0"/>
        <w:autoSpaceDN w:val="0"/>
        <w:adjustRightInd w:val="0"/>
        <w:spacing w:after="0" w:line="240" w:lineRule="auto"/>
        <w:rPr>
          <w:rFonts w:ascii="Times New Roman" w:hAnsi="Times New Roman" w:cs="Times New Roman"/>
          <w:sz w:val="28"/>
          <w:szCs w:val="28"/>
          <w:lang w:val="en-US"/>
        </w:rPr>
      </w:pPr>
    </w:p>
    <w:p w14:paraId="7ABE987A" w14:textId="7CEC8790" w:rsidR="003562A4" w:rsidRPr="00FA4544" w:rsidRDefault="003562A4" w:rsidP="00FA4544">
      <w:pPr>
        <w:pStyle w:val="1"/>
        <w:jc w:val="center"/>
        <w:rPr>
          <w:rFonts w:ascii="Times New Roman" w:hAnsi="Times New Roman" w:cs="Times New Roman"/>
          <w:b w:val="0"/>
          <w:color w:val="auto"/>
          <w:lang w:val="kk-KZ"/>
        </w:rPr>
      </w:pPr>
      <w:bookmarkStart w:id="44" w:name="_Toc94517519"/>
      <w:r w:rsidRPr="00FA4544">
        <w:rPr>
          <w:rFonts w:ascii="Times New Roman" w:hAnsi="Times New Roman" w:cs="Times New Roman"/>
          <w:b w:val="0"/>
          <w:color w:val="auto"/>
          <w:lang w:val="kk-KZ"/>
        </w:rPr>
        <w:lastRenderedPageBreak/>
        <w:t>ПРИЛОЖЕНИЕ Г</w:t>
      </w:r>
      <w:bookmarkEnd w:id="44"/>
    </w:p>
    <w:p w14:paraId="064025C2" w14:textId="5EC73B91" w:rsidR="003562A4" w:rsidRDefault="003562A4" w:rsidP="003562A4">
      <w:pPr>
        <w:widowControl w:val="0"/>
        <w:autoSpaceDE w:val="0"/>
        <w:autoSpaceDN w:val="0"/>
        <w:adjustRightInd w:val="0"/>
        <w:spacing w:after="0" w:line="240" w:lineRule="auto"/>
        <w:rPr>
          <w:rFonts w:ascii="Times New Roman" w:hAnsi="Times New Roman" w:cs="Times New Roman"/>
          <w:sz w:val="28"/>
          <w:szCs w:val="28"/>
          <w:lang w:val="kk-KZ"/>
        </w:rPr>
      </w:pPr>
      <w:r>
        <w:rPr>
          <w:noProof/>
          <w:lang w:eastAsia="ru-RU"/>
        </w:rPr>
        <w:drawing>
          <wp:inline distT="0" distB="0" distL="0" distR="0" wp14:anchorId="1C45143A" wp14:editId="19CC8DD5">
            <wp:extent cx="5878811" cy="8478982"/>
            <wp:effectExtent l="0" t="0" r="8255" b="0"/>
            <wp:docPr id="1026" name="Picture 2" descr="C:\Users\User-\Downloads\WhatsApp Image 2021-06-17 at 00.03.0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6" name="Picture 2" descr="C:\Users\User-\Downloads\WhatsApp Image 2021-06-17 at 00.03.02.jpe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880980" cy="8482110"/>
                    </a:xfrm>
                    <a:prstGeom prst="rect">
                      <a:avLst/>
                    </a:prstGeom>
                    <a:noFill/>
                    <a:extLst/>
                  </pic:spPr>
                </pic:pic>
              </a:graphicData>
            </a:graphic>
          </wp:inline>
        </w:drawing>
      </w:r>
    </w:p>
    <w:p w14:paraId="5769E93D" w14:textId="77777777" w:rsidR="003562A4" w:rsidRDefault="003562A4" w:rsidP="003562A4">
      <w:pPr>
        <w:widowControl w:val="0"/>
        <w:autoSpaceDE w:val="0"/>
        <w:autoSpaceDN w:val="0"/>
        <w:adjustRightInd w:val="0"/>
        <w:spacing w:after="0" w:line="240" w:lineRule="auto"/>
        <w:rPr>
          <w:rFonts w:ascii="Times New Roman" w:hAnsi="Times New Roman" w:cs="Times New Roman"/>
          <w:sz w:val="28"/>
          <w:szCs w:val="28"/>
          <w:lang w:val="kk-KZ"/>
        </w:rPr>
      </w:pPr>
    </w:p>
    <w:p w14:paraId="1525A03B" w14:textId="5A126E1F" w:rsidR="003562A4" w:rsidRPr="006075FD" w:rsidRDefault="003562A4" w:rsidP="003562A4">
      <w:pPr>
        <w:widowControl w:val="0"/>
        <w:autoSpaceDE w:val="0"/>
        <w:autoSpaceDN w:val="0"/>
        <w:adjustRightInd w:val="0"/>
        <w:spacing w:after="0" w:line="240" w:lineRule="auto"/>
        <w:rPr>
          <w:rFonts w:ascii="Times New Roman" w:hAnsi="Times New Roman" w:cs="Times New Roman"/>
          <w:sz w:val="28"/>
          <w:szCs w:val="28"/>
          <w:lang w:val="kk-KZ"/>
        </w:rPr>
      </w:pPr>
      <w:r>
        <w:rPr>
          <w:noProof/>
          <w:lang w:eastAsia="ru-RU"/>
        </w:rPr>
        <w:lastRenderedPageBreak/>
        <w:drawing>
          <wp:inline distT="0" distB="0" distL="0" distR="0" wp14:anchorId="10177ACC" wp14:editId="1B60BCDC">
            <wp:extent cx="5940425" cy="8579701"/>
            <wp:effectExtent l="0" t="0" r="3175" b="0"/>
            <wp:docPr id="1027" name="Picture 3" descr="C:\Users\User-\Downloads\WhatsApp Image 2021-06-09 at 14.40.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7" name="Picture 3" descr="C:\Users\User-\Downloads\WhatsApp Image 2021-06-09 at 14.40.51.jpe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0425" cy="8579701"/>
                    </a:xfrm>
                    <a:prstGeom prst="rect">
                      <a:avLst/>
                    </a:prstGeom>
                    <a:noFill/>
                    <a:extLst/>
                  </pic:spPr>
                </pic:pic>
              </a:graphicData>
            </a:graphic>
          </wp:inline>
        </w:drawing>
      </w:r>
    </w:p>
    <w:sectPr w:rsidR="003562A4" w:rsidRPr="006075FD" w:rsidSect="004C26E9">
      <w:footerReference w:type="default" r:id="rId60"/>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35B9DA" w14:textId="77777777" w:rsidR="002B5004" w:rsidRDefault="002B5004" w:rsidP="00CB4FBE">
      <w:pPr>
        <w:spacing w:after="0" w:line="240" w:lineRule="auto"/>
      </w:pPr>
      <w:r>
        <w:separator/>
      </w:r>
    </w:p>
  </w:endnote>
  <w:endnote w:type="continuationSeparator" w:id="0">
    <w:p w14:paraId="5A80BAD0" w14:textId="77777777" w:rsidR="002B5004" w:rsidRDefault="002B5004" w:rsidP="00CB4FB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10002FF" w:usb1="4000FCFF" w:usb2="00000009" w:usb3="00000000" w:csb0="0000019F" w:csb1="00000000"/>
  </w:font>
  <w:font w:name="Cambria Math">
    <w:panose1 w:val="02040503050406030204"/>
    <w:charset w:val="CC"/>
    <w:family w:val="roman"/>
    <w:pitch w:val="variable"/>
    <w:sig w:usb0="E00002FF" w:usb1="420024FF" w:usb2="00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49561832"/>
      <w:docPartObj>
        <w:docPartGallery w:val="Page Numbers (Bottom of Page)"/>
        <w:docPartUnique/>
      </w:docPartObj>
    </w:sdtPr>
    <w:sdtContent>
      <w:p w14:paraId="1CF17FCE" w14:textId="3BB2B94A" w:rsidR="002B5004" w:rsidRDefault="002B5004">
        <w:pPr>
          <w:pStyle w:val="aa"/>
          <w:jc w:val="center"/>
        </w:pPr>
        <w:r>
          <w:fldChar w:fldCharType="begin"/>
        </w:r>
        <w:r>
          <w:instrText>PAGE   \* MERGEFORMAT</w:instrText>
        </w:r>
        <w:r>
          <w:fldChar w:fldCharType="separate"/>
        </w:r>
        <w:r w:rsidR="00E35084">
          <w:rPr>
            <w:noProof/>
          </w:rPr>
          <w:t>102</w:t>
        </w:r>
        <w:r>
          <w:fldChar w:fldCharType="end"/>
        </w:r>
      </w:p>
    </w:sdtContent>
  </w:sdt>
  <w:p w14:paraId="3EFD728E" w14:textId="77777777" w:rsidR="002B5004" w:rsidRDefault="002B5004">
    <w:pPr>
      <w:pStyle w:val="a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C6A8D2B" w14:textId="77777777" w:rsidR="002B5004" w:rsidRDefault="002B5004" w:rsidP="00CB4FBE">
      <w:pPr>
        <w:spacing w:after="0" w:line="240" w:lineRule="auto"/>
      </w:pPr>
      <w:r>
        <w:separator/>
      </w:r>
    </w:p>
  </w:footnote>
  <w:footnote w:type="continuationSeparator" w:id="0">
    <w:p w14:paraId="2D3ABB10" w14:textId="77777777" w:rsidR="002B5004" w:rsidRDefault="002B5004" w:rsidP="00CB4FB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E602584"/>
    <w:multiLevelType w:val="hybridMultilevel"/>
    <w:tmpl w:val="F6387A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10646D74"/>
    <w:multiLevelType w:val="hybridMultilevel"/>
    <w:tmpl w:val="A2401D62"/>
    <w:lvl w:ilvl="0" w:tplc="6908C4DE">
      <w:numFmt w:val="bullet"/>
      <w:lvlText w:val="-"/>
      <w:lvlJc w:val="left"/>
      <w:pPr>
        <w:ind w:left="1069" w:hanging="360"/>
      </w:pPr>
      <w:rPr>
        <w:rFonts w:ascii="Times New Roman" w:eastAsiaTheme="minorHAnsi"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
    <w:nsid w:val="115D57FC"/>
    <w:multiLevelType w:val="multilevel"/>
    <w:tmpl w:val="339E8522"/>
    <w:lvl w:ilvl="0">
      <w:start w:val="1"/>
      <w:numFmt w:val="decimal"/>
      <w:lvlText w:val="%1"/>
      <w:lvlJc w:val="left"/>
      <w:pPr>
        <w:ind w:left="705" w:hanging="705"/>
      </w:pPr>
      <w:rPr>
        <w:rFonts w:hint="default"/>
      </w:rPr>
    </w:lvl>
    <w:lvl w:ilvl="1">
      <w:start w:val="1"/>
      <w:numFmt w:val="decimal"/>
      <w:lvlText w:val="%1.%2"/>
      <w:lvlJc w:val="left"/>
      <w:pPr>
        <w:ind w:left="705" w:hanging="70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3">
    <w:nsid w:val="19B744A1"/>
    <w:multiLevelType w:val="hybridMultilevel"/>
    <w:tmpl w:val="01C2B40A"/>
    <w:lvl w:ilvl="0" w:tplc="871CC898">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4">
    <w:nsid w:val="2F510432"/>
    <w:multiLevelType w:val="hybridMultilevel"/>
    <w:tmpl w:val="0E30C6C8"/>
    <w:lvl w:ilvl="0" w:tplc="5F047DF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5">
    <w:nsid w:val="4ED327CC"/>
    <w:multiLevelType w:val="multilevel"/>
    <w:tmpl w:val="D56C49D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nsid w:val="688D2DE3"/>
    <w:multiLevelType w:val="hybridMultilevel"/>
    <w:tmpl w:val="11FC4882"/>
    <w:lvl w:ilvl="0" w:tplc="6908C4DE">
      <w:numFmt w:val="bullet"/>
      <w:lvlText w:val="-"/>
      <w:lvlJc w:val="left"/>
      <w:pPr>
        <w:ind w:left="1069" w:hanging="360"/>
      </w:pPr>
      <w:rPr>
        <w:rFonts w:ascii="Times New Roman" w:eastAsiaTheme="minorHAnsi" w:hAnsi="Times New Roman" w:cs="Times New Roman" w:hint="default"/>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7">
    <w:nsid w:val="7A777D58"/>
    <w:multiLevelType w:val="hybridMultilevel"/>
    <w:tmpl w:val="C8B2D89E"/>
    <w:lvl w:ilvl="0" w:tplc="6908C4DE">
      <w:numFmt w:val="bullet"/>
      <w:lvlText w:val="-"/>
      <w:lvlJc w:val="left"/>
      <w:pPr>
        <w:ind w:left="1069" w:hanging="360"/>
      </w:pPr>
      <w:rPr>
        <w:rFonts w:ascii="Times New Roman" w:eastAsiaTheme="minorHAnsi" w:hAnsi="Times New Roman" w:cs="Times New Roman"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num w:numId="1">
    <w:abstractNumId w:val="0"/>
  </w:num>
  <w:num w:numId="2">
    <w:abstractNumId w:val="5"/>
  </w:num>
  <w:num w:numId="3">
    <w:abstractNumId w:val="2"/>
  </w:num>
  <w:num w:numId="4">
    <w:abstractNumId w:val="3"/>
  </w:num>
  <w:num w:numId="5">
    <w:abstractNumId w:val="6"/>
  </w:num>
  <w:num w:numId="6">
    <w:abstractNumId w:val="4"/>
  </w:num>
  <w:num w:numId="7">
    <w:abstractNumId w:val="1"/>
  </w:num>
  <w:num w:numId="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hideSpellingErrors/>
  <w:hideGrammaticalErrors/>
  <w:proofState w:grammar="clean"/>
  <w:defaultTabStop w:val="708"/>
  <w:characterSpacingControl w:val="doNotCompress"/>
  <w:hdrShapeDefaults>
    <o:shapedefaults v:ext="edit" spidmax="7987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D78B1"/>
    <w:rsid w:val="00000943"/>
    <w:rsid w:val="00000B14"/>
    <w:rsid w:val="00000BEC"/>
    <w:rsid w:val="00000F1D"/>
    <w:rsid w:val="000010DB"/>
    <w:rsid w:val="0000114A"/>
    <w:rsid w:val="00001A82"/>
    <w:rsid w:val="00002615"/>
    <w:rsid w:val="00002F32"/>
    <w:rsid w:val="00003244"/>
    <w:rsid w:val="00003438"/>
    <w:rsid w:val="00003861"/>
    <w:rsid w:val="00003B0D"/>
    <w:rsid w:val="00003BF2"/>
    <w:rsid w:val="0000402B"/>
    <w:rsid w:val="00004585"/>
    <w:rsid w:val="00004DBA"/>
    <w:rsid w:val="00005490"/>
    <w:rsid w:val="00005736"/>
    <w:rsid w:val="000066A3"/>
    <w:rsid w:val="000070DE"/>
    <w:rsid w:val="00007E0A"/>
    <w:rsid w:val="00010C8E"/>
    <w:rsid w:val="00010D96"/>
    <w:rsid w:val="00010EA3"/>
    <w:rsid w:val="00011C76"/>
    <w:rsid w:val="000122D6"/>
    <w:rsid w:val="000125D2"/>
    <w:rsid w:val="0001277A"/>
    <w:rsid w:val="00012DA9"/>
    <w:rsid w:val="000137D4"/>
    <w:rsid w:val="00013B33"/>
    <w:rsid w:val="00013D39"/>
    <w:rsid w:val="00014417"/>
    <w:rsid w:val="00015D03"/>
    <w:rsid w:val="000165A8"/>
    <w:rsid w:val="0001777C"/>
    <w:rsid w:val="00017EDF"/>
    <w:rsid w:val="00017FD9"/>
    <w:rsid w:val="00017FEB"/>
    <w:rsid w:val="0002002C"/>
    <w:rsid w:val="00020BA0"/>
    <w:rsid w:val="000210EA"/>
    <w:rsid w:val="00021E55"/>
    <w:rsid w:val="00022524"/>
    <w:rsid w:val="000226B2"/>
    <w:rsid w:val="00022D31"/>
    <w:rsid w:val="00022F50"/>
    <w:rsid w:val="00023FF8"/>
    <w:rsid w:val="000262E2"/>
    <w:rsid w:val="0002649D"/>
    <w:rsid w:val="00026E5A"/>
    <w:rsid w:val="0002741E"/>
    <w:rsid w:val="00027BE0"/>
    <w:rsid w:val="0003005A"/>
    <w:rsid w:val="000300F5"/>
    <w:rsid w:val="00031576"/>
    <w:rsid w:val="0003241F"/>
    <w:rsid w:val="00032973"/>
    <w:rsid w:val="00032D9E"/>
    <w:rsid w:val="00033C39"/>
    <w:rsid w:val="00033E80"/>
    <w:rsid w:val="00035732"/>
    <w:rsid w:val="00035DF8"/>
    <w:rsid w:val="00036BF4"/>
    <w:rsid w:val="00037489"/>
    <w:rsid w:val="00040263"/>
    <w:rsid w:val="00040FFF"/>
    <w:rsid w:val="000416E7"/>
    <w:rsid w:val="00042524"/>
    <w:rsid w:val="00043933"/>
    <w:rsid w:val="000439A9"/>
    <w:rsid w:val="00043F52"/>
    <w:rsid w:val="00044AD7"/>
    <w:rsid w:val="00045CAB"/>
    <w:rsid w:val="00046F70"/>
    <w:rsid w:val="00047E0D"/>
    <w:rsid w:val="00047EB2"/>
    <w:rsid w:val="00050234"/>
    <w:rsid w:val="0005107F"/>
    <w:rsid w:val="0005161D"/>
    <w:rsid w:val="000519CC"/>
    <w:rsid w:val="0005246B"/>
    <w:rsid w:val="00052667"/>
    <w:rsid w:val="00052CD3"/>
    <w:rsid w:val="000533E8"/>
    <w:rsid w:val="00054A7E"/>
    <w:rsid w:val="00054C94"/>
    <w:rsid w:val="00054F91"/>
    <w:rsid w:val="000567CB"/>
    <w:rsid w:val="00057126"/>
    <w:rsid w:val="000572C3"/>
    <w:rsid w:val="00057C8A"/>
    <w:rsid w:val="000605B0"/>
    <w:rsid w:val="0006125B"/>
    <w:rsid w:val="000614DD"/>
    <w:rsid w:val="0006335E"/>
    <w:rsid w:val="0006439D"/>
    <w:rsid w:val="00064724"/>
    <w:rsid w:val="000657E9"/>
    <w:rsid w:val="00066147"/>
    <w:rsid w:val="000669C9"/>
    <w:rsid w:val="00067242"/>
    <w:rsid w:val="000675F3"/>
    <w:rsid w:val="0006775A"/>
    <w:rsid w:val="00067B2A"/>
    <w:rsid w:val="0007014F"/>
    <w:rsid w:val="00070321"/>
    <w:rsid w:val="00070444"/>
    <w:rsid w:val="000709C3"/>
    <w:rsid w:val="000709F0"/>
    <w:rsid w:val="00070EDC"/>
    <w:rsid w:val="00071D4B"/>
    <w:rsid w:val="0007295D"/>
    <w:rsid w:val="0007310E"/>
    <w:rsid w:val="000732A1"/>
    <w:rsid w:val="00074046"/>
    <w:rsid w:val="000749D9"/>
    <w:rsid w:val="00074C2A"/>
    <w:rsid w:val="00074DF3"/>
    <w:rsid w:val="00075842"/>
    <w:rsid w:val="000766D4"/>
    <w:rsid w:val="00076F1F"/>
    <w:rsid w:val="000803AF"/>
    <w:rsid w:val="000804E5"/>
    <w:rsid w:val="00080515"/>
    <w:rsid w:val="00080FB7"/>
    <w:rsid w:val="000810FB"/>
    <w:rsid w:val="00081801"/>
    <w:rsid w:val="0008291F"/>
    <w:rsid w:val="00082E74"/>
    <w:rsid w:val="00082E8A"/>
    <w:rsid w:val="00083476"/>
    <w:rsid w:val="00083538"/>
    <w:rsid w:val="0008395A"/>
    <w:rsid w:val="0008399E"/>
    <w:rsid w:val="00084924"/>
    <w:rsid w:val="0008571E"/>
    <w:rsid w:val="00085E34"/>
    <w:rsid w:val="000861C7"/>
    <w:rsid w:val="000863E5"/>
    <w:rsid w:val="000864D2"/>
    <w:rsid w:val="000867A5"/>
    <w:rsid w:val="00090A7E"/>
    <w:rsid w:val="000918A0"/>
    <w:rsid w:val="000924E0"/>
    <w:rsid w:val="000927F8"/>
    <w:rsid w:val="00093D9B"/>
    <w:rsid w:val="00095EFA"/>
    <w:rsid w:val="00097456"/>
    <w:rsid w:val="000979BD"/>
    <w:rsid w:val="00097C39"/>
    <w:rsid w:val="000A029B"/>
    <w:rsid w:val="000A0675"/>
    <w:rsid w:val="000A0CA5"/>
    <w:rsid w:val="000A140D"/>
    <w:rsid w:val="000A2716"/>
    <w:rsid w:val="000A2A4B"/>
    <w:rsid w:val="000A3E78"/>
    <w:rsid w:val="000A426C"/>
    <w:rsid w:val="000A45F3"/>
    <w:rsid w:val="000A52EA"/>
    <w:rsid w:val="000A6A82"/>
    <w:rsid w:val="000A6E83"/>
    <w:rsid w:val="000A6FA2"/>
    <w:rsid w:val="000A7346"/>
    <w:rsid w:val="000B0335"/>
    <w:rsid w:val="000B0354"/>
    <w:rsid w:val="000B16AC"/>
    <w:rsid w:val="000B17AB"/>
    <w:rsid w:val="000B27D7"/>
    <w:rsid w:val="000B2E57"/>
    <w:rsid w:val="000B3263"/>
    <w:rsid w:val="000B370A"/>
    <w:rsid w:val="000B3B6D"/>
    <w:rsid w:val="000B41DA"/>
    <w:rsid w:val="000B47B5"/>
    <w:rsid w:val="000B503A"/>
    <w:rsid w:val="000B70CD"/>
    <w:rsid w:val="000B713F"/>
    <w:rsid w:val="000B756E"/>
    <w:rsid w:val="000B7899"/>
    <w:rsid w:val="000B79E1"/>
    <w:rsid w:val="000B7C49"/>
    <w:rsid w:val="000B7D36"/>
    <w:rsid w:val="000C2318"/>
    <w:rsid w:val="000C33E3"/>
    <w:rsid w:val="000C3C02"/>
    <w:rsid w:val="000C486C"/>
    <w:rsid w:val="000C4B1B"/>
    <w:rsid w:val="000C4EE8"/>
    <w:rsid w:val="000C50DE"/>
    <w:rsid w:val="000C518C"/>
    <w:rsid w:val="000C61DE"/>
    <w:rsid w:val="000C76B8"/>
    <w:rsid w:val="000C7D1E"/>
    <w:rsid w:val="000C7D4C"/>
    <w:rsid w:val="000C7F3E"/>
    <w:rsid w:val="000D0113"/>
    <w:rsid w:val="000D1007"/>
    <w:rsid w:val="000D18B2"/>
    <w:rsid w:val="000D1967"/>
    <w:rsid w:val="000D235B"/>
    <w:rsid w:val="000D314C"/>
    <w:rsid w:val="000D3C30"/>
    <w:rsid w:val="000D3E0B"/>
    <w:rsid w:val="000D42AA"/>
    <w:rsid w:val="000D582B"/>
    <w:rsid w:val="000D5854"/>
    <w:rsid w:val="000D5C7F"/>
    <w:rsid w:val="000D61FC"/>
    <w:rsid w:val="000D6F95"/>
    <w:rsid w:val="000D78D8"/>
    <w:rsid w:val="000D78F9"/>
    <w:rsid w:val="000D7971"/>
    <w:rsid w:val="000D7C2A"/>
    <w:rsid w:val="000D7D4F"/>
    <w:rsid w:val="000E14C3"/>
    <w:rsid w:val="000E1A78"/>
    <w:rsid w:val="000E2D42"/>
    <w:rsid w:val="000E4BAC"/>
    <w:rsid w:val="000E53CF"/>
    <w:rsid w:val="000E6A81"/>
    <w:rsid w:val="000E703A"/>
    <w:rsid w:val="000F0E3A"/>
    <w:rsid w:val="000F235B"/>
    <w:rsid w:val="000F2721"/>
    <w:rsid w:val="000F29D6"/>
    <w:rsid w:val="000F3899"/>
    <w:rsid w:val="000F39E9"/>
    <w:rsid w:val="000F4EDE"/>
    <w:rsid w:val="000F561C"/>
    <w:rsid w:val="000F59E2"/>
    <w:rsid w:val="000F6121"/>
    <w:rsid w:val="000F6B63"/>
    <w:rsid w:val="000F7004"/>
    <w:rsid w:val="000F779C"/>
    <w:rsid w:val="00100060"/>
    <w:rsid w:val="00101AAE"/>
    <w:rsid w:val="00101F80"/>
    <w:rsid w:val="0010223B"/>
    <w:rsid w:val="00102C4A"/>
    <w:rsid w:val="0010305C"/>
    <w:rsid w:val="00103285"/>
    <w:rsid w:val="001041FB"/>
    <w:rsid w:val="00104319"/>
    <w:rsid w:val="00104C24"/>
    <w:rsid w:val="00105A0F"/>
    <w:rsid w:val="0010680C"/>
    <w:rsid w:val="00106C37"/>
    <w:rsid w:val="0010785F"/>
    <w:rsid w:val="0010795A"/>
    <w:rsid w:val="00107F61"/>
    <w:rsid w:val="001100AB"/>
    <w:rsid w:val="00110256"/>
    <w:rsid w:val="00112035"/>
    <w:rsid w:val="00112E8E"/>
    <w:rsid w:val="00113613"/>
    <w:rsid w:val="001152FB"/>
    <w:rsid w:val="001153BC"/>
    <w:rsid w:val="0011568A"/>
    <w:rsid w:val="00116946"/>
    <w:rsid w:val="00116F6E"/>
    <w:rsid w:val="00120095"/>
    <w:rsid w:val="00120463"/>
    <w:rsid w:val="001207E7"/>
    <w:rsid w:val="00120A26"/>
    <w:rsid w:val="001210A5"/>
    <w:rsid w:val="00121145"/>
    <w:rsid w:val="001213F6"/>
    <w:rsid w:val="00121D59"/>
    <w:rsid w:val="00121F5C"/>
    <w:rsid w:val="00122F7D"/>
    <w:rsid w:val="001234E5"/>
    <w:rsid w:val="0012426E"/>
    <w:rsid w:val="00126F7B"/>
    <w:rsid w:val="00127269"/>
    <w:rsid w:val="00127BF1"/>
    <w:rsid w:val="00130FBF"/>
    <w:rsid w:val="001322CE"/>
    <w:rsid w:val="00132485"/>
    <w:rsid w:val="001324D1"/>
    <w:rsid w:val="00133185"/>
    <w:rsid w:val="00133A89"/>
    <w:rsid w:val="00134843"/>
    <w:rsid w:val="001348B1"/>
    <w:rsid w:val="00134BE3"/>
    <w:rsid w:val="00135FC6"/>
    <w:rsid w:val="00136644"/>
    <w:rsid w:val="00137AB3"/>
    <w:rsid w:val="00137B8F"/>
    <w:rsid w:val="00140B8B"/>
    <w:rsid w:val="001412BF"/>
    <w:rsid w:val="0014142F"/>
    <w:rsid w:val="00141CF4"/>
    <w:rsid w:val="001425F0"/>
    <w:rsid w:val="00142823"/>
    <w:rsid w:val="00142ABF"/>
    <w:rsid w:val="00142FD7"/>
    <w:rsid w:val="001437A7"/>
    <w:rsid w:val="00144805"/>
    <w:rsid w:val="00144E75"/>
    <w:rsid w:val="00145112"/>
    <w:rsid w:val="001451C5"/>
    <w:rsid w:val="001451F9"/>
    <w:rsid w:val="00146673"/>
    <w:rsid w:val="00146886"/>
    <w:rsid w:val="00150037"/>
    <w:rsid w:val="00150AAC"/>
    <w:rsid w:val="00151D9E"/>
    <w:rsid w:val="001524E0"/>
    <w:rsid w:val="00152512"/>
    <w:rsid w:val="00152729"/>
    <w:rsid w:val="001527C4"/>
    <w:rsid w:val="00153002"/>
    <w:rsid w:val="00153023"/>
    <w:rsid w:val="0015353E"/>
    <w:rsid w:val="00154749"/>
    <w:rsid w:val="00154CD6"/>
    <w:rsid w:val="00155611"/>
    <w:rsid w:val="00155DA3"/>
    <w:rsid w:val="00157ECB"/>
    <w:rsid w:val="001601A9"/>
    <w:rsid w:val="00161109"/>
    <w:rsid w:val="00161F04"/>
    <w:rsid w:val="00162811"/>
    <w:rsid w:val="00163629"/>
    <w:rsid w:val="0016409E"/>
    <w:rsid w:val="001650B5"/>
    <w:rsid w:val="00165527"/>
    <w:rsid w:val="00165D80"/>
    <w:rsid w:val="00165F6D"/>
    <w:rsid w:val="00166709"/>
    <w:rsid w:val="001667C6"/>
    <w:rsid w:val="00166E3F"/>
    <w:rsid w:val="001672AF"/>
    <w:rsid w:val="001676C2"/>
    <w:rsid w:val="00167739"/>
    <w:rsid w:val="00167993"/>
    <w:rsid w:val="00167A28"/>
    <w:rsid w:val="00167E7E"/>
    <w:rsid w:val="00170052"/>
    <w:rsid w:val="00170252"/>
    <w:rsid w:val="00170FBB"/>
    <w:rsid w:val="001715DA"/>
    <w:rsid w:val="001717E8"/>
    <w:rsid w:val="00174D90"/>
    <w:rsid w:val="001752BA"/>
    <w:rsid w:val="00175E8C"/>
    <w:rsid w:val="001762BD"/>
    <w:rsid w:val="0018056E"/>
    <w:rsid w:val="00180809"/>
    <w:rsid w:val="0018216A"/>
    <w:rsid w:val="0018238C"/>
    <w:rsid w:val="001827C9"/>
    <w:rsid w:val="00182868"/>
    <w:rsid w:val="0018324B"/>
    <w:rsid w:val="0018325B"/>
    <w:rsid w:val="00183791"/>
    <w:rsid w:val="00184A4B"/>
    <w:rsid w:val="001853C2"/>
    <w:rsid w:val="001869A9"/>
    <w:rsid w:val="00186B6D"/>
    <w:rsid w:val="001873E0"/>
    <w:rsid w:val="0018752F"/>
    <w:rsid w:val="00187F2B"/>
    <w:rsid w:val="00190163"/>
    <w:rsid w:val="00190B9B"/>
    <w:rsid w:val="001910AC"/>
    <w:rsid w:val="00191412"/>
    <w:rsid w:val="00191481"/>
    <w:rsid w:val="001916FD"/>
    <w:rsid w:val="00191897"/>
    <w:rsid w:val="00192059"/>
    <w:rsid w:val="00192139"/>
    <w:rsid w:val="001926C0"/>
    <w:rsid w:val="00192B07"/>
    <w:rsid w:val="00192C14"/>
    <w:rsid w:val="00193398"/>
    <w:rsid w:val="001939C0"/>
    <w:rsid w:val="0019456F"/>
    <w:rsid w:val="0019512B"/>
    <w:rsid w:val="00196143"/>
    <w:rsid w:val="0019655C"/>
    <w:rsid w:val="00196C4D"/>
    <w:rsid w:val="001A036F"/>
    <w:rsid w:val="001A142A"/>
    <w:rsid w:val="001A16AD"/>
    <w:rsid w:val="001A1FD7"/>
    <w:rsid w:val="001A47E0"/>
    <w:rsid w:val="001A4B5F"/>
    <w:rsid w:val="001A539C"/>
    <w:rsid w:val="001A5617"/>
    <w:rsid w:val="001A5632"/>
    <w:rsid w:val="001A6191"/>
    <w:rsid w:val="001A68A6"/>
    <w:rsid w:val="001A6C53"/>
    <w:rsid w:val="001B024F"/>
    <w:rsid w:val="001B16DE"/>
    <w:rsid w:val="001B176C"/>
    <w:rsid w:val="001B2823"/>
    <w:rsid w:val="001B2A95"/>
    <w:rsid w:val="001B2EAE"/>
    <w:rsid w:val="001B3533"/>
    <w:rsid w:val="001B3597"/>
    <w:rsid w:val="001B4058"/>
    <w:rsid w:val="001B4611"/>
    <w:rsid w:val="001B46B9"/>
    <w:rsid w:val="001B59EF"/>
    <w:rsid w:val="001B63A7"/>
    <w:rsid w:val="001B653F"/>
    <w:rsid w:val="001B679A"/>
    <w:rsid w:val="001B7775"/>
    <w:rsid w:val="001B7789"/>
    <w:rsid w:val="001B7BD5"/>
    <w:rsid w:val="001C03A3"/>
    <w:rsid w:val="001C085F"/>
    <w:rsid w:val="001C0AFA"/>
    <w:rsid w:val="001C1389"/>
    <w:rsid w:val="001C1820"/>
    <w:rsid w:val="001C1ED3"/>
    <w:rsid w:val="001C215B"/>
    <w:rsid w:val="001C2C32"/>
    <w:rsid w:val="001C4567"/>
    <w:rsid w:val="001C51B7"/>
    <w:rsid w:val="001C54D3"/>
    <w:rsid w:val="001C5F40"/>
    <w:rsid w:val="001C655D"/>
    <w:rsid w:val="001C6D93"/>
    <w:rsid w:val="001C70FD"/>
    <w:rsid w:val="001C7CE9"/>
    <w:rsid w:val="001C7D49"/>
    <w:rsid w:val="001D074F"/>
    <w:rsid w:val="001D0CAC"/>
    <w:rsid w:val="001D12EF"/>
    <w:rsid w:val="001D15A2"/>
    <w:rsid w:val="001D201D"/>
    <w:rsid w:val="001D2DC2"/>
    <w:rsid w:val="001D31FE"/>
    <w:rsid w:val="001D3419"/>
    <w:rsid w:val="001D4259"/>
    <w:rsid w:val="001D4325"/>
    <w:rsid w:val="001D4E2F"/>
    <w:rsid w:val="001D5153"/>
    <w:rsid w:val="001D531F"/>
    <w:rsid w:val="001D6638"/>
    <w:rsid w:val="001D6E23"/>
    <w:rsid w:val="001D731C"/>
    <w:rsid w:val="001D73C8"/>
    <w:rsid w:val="001D7536"/>
    <w:rsid w:val="001D7D95"/>
    <w:rsid w:val="001E1169"/>
    <w:rsid w:val="001E29E5"/>
    <w:rsid w:val="001E3B98"/>
    <w:rsid w:val="001E61B7"/>
    <w:rsid w:val="001E6D8C"/>
    <w:rsid w:val="001F11FF"/>
    <w:rsid w:val="001F14A6"/>
    <w:rsid w:val="001F1EBF"/>
    <w:rsid w:val="001F3118"/>
    <w:rsid w:val="001F364D"/>
    <w:rsid w:val="001F3ADD"/>
    <w:rsid w:val="001F4501"/>
    <w:rsid w:val="001F4B9C"/>
    <w:rsid w:val="001F4D61"/>
    <w:rsid w:val="001F517F"/>
    <w:rsid w:val="001F5431"/>
    <w:rsid w:val="001F73A9"/>
    <w:rsid w:val="001F7DA6"/>
    <w:rsid w:val="00200528"/>
    <w:rsid w:val="00201C28"/>
    <w:rsid w:val="00201D3E"/>
    <w:rsid w:val="002023B7"/>
    <w:rsid w:val="0020259C"/>
    <w:rsid w:val="002028F7"/>
    <w:rsid w:val="002035C0"/>
    <w:rsid w:val="002035C9"/>
    <w:rsid w:val="00203863"/>
    <w:rsid w:val="0020430A"/>
    <w:rsid w:val="00205E3C"/>
    <w:rsid w:val="00205E92"/>
    <w:rsid w:val="00206721"/>
    <w:rsid w:val="00206DBB"/>
    <w:rsid w:val="00207270"/>
    <w:rsid w:val="00210890"/>
    <w:rsid w:val="0021258F"/>
    <w:rsid w:val="002126DF"/>
    <w:rsid w:val="00213456"/>
    <w:rsid w:val="00213C74"/>
    <w:rsid w:val="002140FE"/>
    <w:rsid w:val="00214632"/>
    <w:rsid w:val="002148F4"/>
    <w:rsid w:val="00216CE8"/>
    <w:rsid w:val="00217644"/>
    <w:rsid w:val="00220164"/>
    <w:rsid w:val="00220498"/>
    <w:rsid w:val="0022084C"/>
    <w:rsid w:val="0022221C"/>
    <w:rsid w:val="002222C3"/>
    <w:rsid w:val="00222F6E"/>
    <w:rsid w:val="0022365A"/>
    <w:rsid w:val="00223691"/>
    <w:rsid w:val="00224377"/>
    <w:rsid w:val="00224648"/>
    <w:rsid w:val="00225877"/>
    <w:rsid w:val="00225944"/>
    <w:rsid w:val="00225C6D"/>
    <w:rsid w:val="00226CE8"/>
    <w:rsid w:val="002276D7"/>
    <w:rsid w:val="00227C2E"/>
    <w:rsid w:val="00227C2F"/>
    <w:rsid w:val="00227D64"/>
    <w:rsid w:val="002300AD"/>
    <w:rsid w:val="00230D23"/>
    <w:rsid w:val="0023132C"/>
    <w:rsid w:val="002313D3"/>
    <w:rsid w:val="00231527"/>
    <w:rsid w:val="00231612"/>
    <w:rsid w:val="00231C20"/>
    <w:rsid w:val="00232D7B"/>
    <w:rsid w:val="002331AA"/>
    <w:rsid w:val="002331D3"/>
    <w:rsid w:val="002334E9"/>
    <w:rsid w:val="002341B8"/>
    <w:rsid w:val="00235664"/>
    <w:rsid w:val="002360FF"/>
    <w:rsid w:val="00237B9C"/>
    <w:rsid w:val="00240616"/>
    <w:rsid w:val="002409E0"/>
    <w:rsid w:val="00240EE0"/>
    <w:rsid w:val="0024248F"/>
    <w:rsid w:val="00243BFE"/>
    <w:rsid w:val="002444C4"/>
    <w:rsid w:val="00244882"/>
    <w:rsid w:val="00244C93"/>
    <w:rsid w:val="002454C9"/>
    <w:rsid w:val="00245DE4"/>
    <w:rsid w:val="002467A6"/>
    <w:rsid w:val="00247430"/>
    <w:rsid w:val="002479EB"/>
    <w:rsid w:val="00247D22"/>
    <w:rsid w:val="00250123"/>
    <w:rsid w:val="002504D2"/>
    <w:rsid w:val="00251B24"/>
    <w:rsid w:val="00251DAC"/>
    <w:rsid w:val="00252D52"/>
    <w:rsid w:val="00253066"/>
    <w:rsid w:val="002533B4"/>
    <w:rsid w:val="002536F6"/>
    <w:rsid w:val="002538E1"/>
    <w:rsid w:val="00253A18"/>
    <w:rsid w:val="00253B76"/>
    <w:rsid w:val="00254E22"/>
    <w:rsid w:val="00256D95"/>
    <w:rsid w:val="0025746F"/>
    <w:rsid w:val="00257A88"/>
    <w:rsid w:val="002607DB"/>
    <w:rsid w:val="00261ADD"/>
    <w:rsid w:val="0026209E"/>
    <w:rsid w:val="00263A4F"/>
    <w:rsid w:val="00263D48"/>
    <w:rsid w:val="00264242"/>
    <w:rsid w:val="00264CAC"/>
    <w:rsid w:val="00264CB6"/>
    <w:rsid w:val="00265C68"/>
    <w:rsid w:val="00267056"/>
    <w:rsid w:val="00267129"/>
    <w:rsid w:val="00267A54"/>
    <w:rsid w:val="00270FCB"/>
    <w:rsid w:val="0027159B"/>
    <w:rsid w:val="002718B9"/>
    <w:rsid w:val="00271EC1"/>
    <w:rsid w:val="00271F2B"/>
    <w:rsid w:val="00272804"/>
    <w:rsid w:val="002728EC"/>
    <w:rsid w:val="00273696"/>
    <w:rsid w:val="00273B12"/>
    <w:rsid w:val="00273C5C"/>
    <w:rsid w:val="002741C7"/>
    <w:rsid w:val="00275360"/>
    <w:rsid w:val="002754E8"/>
    <w:rsid w:val="00276CA6"/>
    <w:rsid w:val="00277D32"/>
    <w:rsid w:val="00280BE8"/>
    <w:rsid w:val="002822C0"/>
    <w:rsid w:val="00282BD5"/>
    <w:rsid w:val="0028337E"/>
    <w:rsid w:val="00283FE3"/>
    <w:rsid w:val="0028486E"/>
    <w:rsid w:val="00285287"/>
    <w:rsid w:val="00286297"/>
    <w:rsid w:val="00286DFA"/>
    <w:rsid w:val="00287160"/>
    <w:rsid w:val="00290FCE"/>
    <w:rsid w:val="002910E7"/>
    <w:rsid w:val="00291ABB"/>
    <w:rsid w:val="002927D9"/>
    <w:rsid w:val="00294ABB"/>
    <w:rsid w:val="002954C1"/>
    <w:rsid w:val="0029566E"/>
    <w:rsid w:val="00296080"/>
    <w:rsid w:val="00296FE2"/>
    <w:rsid w:val="00297178"/>
    <w:rsid w:val="002971BB"/>
    <w:rsid w:val="00297E52"/>
    <w:rsid w:val="002A0D93"/>
    <w:rsid w:val="002A1285"/>
    <w:rsid w:val="002A1C2D"/>
    <w:rsid w:val="002A270A"/>
    <w:rsid w:val="002A333C"/>
    <w:rsid w:val="002A349B"/>
    <w:rsid w:val="002A37D9"/>
    <w:rsid w:val="002A381E"/>
    <w:rsid w:val="002A3A6A"/>
    <w:rsid w:val="002A3BBD"/>
    <w:rsid w:val="002A3CF5"/>
    <w:rsid w:val="002A4A7C"/>
    <w:rsid w:val="002A4FA9"/>
    <w:rsid w:val="002A5317"/>
    <w:rsid w:val="002A5543"/>
    <w:rsid w:val="002A5B85"/>
    <w:rsid w:val="002A5E65"/>
    <w:rsid w:val="002A7E01"/>
    <w:rsid w:val="002B065A"/>
    <w:rsid w:val="002B07B9"/>
    <w:rsid w:val="002B07EA"/>
    <w:rsid w:val="002B10F8"/>
    <w:rsid w:val="002B2843"/>
    <w:rsid w:val="002B4ED1"/>
    <w:rsid w:val="002B4F8C"/>
    <w:rsid w:val="002B5004"/>
    <w:rsid w:val="002B5EBB"/>
    <w:rsid w:val="002B6506"/>
    <w:rsid w:val="002B676C"/>
    <w:rsid w:val="002B715B"/>
    <w:rsid w:val="002B72F1"/>
    <w:rsid w:val="002B731B"/>
    <w:rsid w:val="002B7C28"/>
    <w:rsid w:val="002C0010"/>
    <w:rsid w:val="002C01B8"/>
    <w:rsid w:val="002C0A38"/>
    <w:rsid w:val="002C11D5"/>
    <w:rsid w:val="002C1929"/>
    <w:rsid w:val="002C19CF"/>
    <w:rsid w:val="002C284B"/>
    <w:rsid w:val="002C284F"/>
    <w:rsid w:val="002C29F0"/>
    <w:rsid w:val="002C2DAD"/>
    <w:rsid w:val="002C36F6"/>
    <w:rsid w:val="002C3844"/>
    <w:rsid w:val="002C40D9"/>
    <w:rsid w:val="002C5C0C"/>
    <w:rsid w:val="002C6768"/>
    <w:rsid w:val="002C6CDF"/>
    <w:rsid w:val="002C6CFC"/>
    <w:rsid w:val="002C774F"/>
    <w:rsid w:val="002C7805"/>
    <w:rsid w:val="002D0407"/>
    <w:rsid w:val="002D0619"/>
    <w:rsid w:val="002D06B5"/>
    <w:rsid w:val="002D0AF5"/>
    <w:rsid w:val="002D0B86"/>
    <w:rsid w:val="002D0EB8"/>
    <w:rsid w:val="002D0FF4"/>
    <w:rsid w:val="002D1277"/>
    <w:rsid w:val="002D211B"/>
    <w:rsid w:val="002D213A"/>
    <w:rsid w:val="002D31AE"/>
    <w:rsid w:val="002D37E7"/>
    <w:rsid w:val="002D44FB"/>
    <w:rsid w:val="002D47C7"/>
    <w:rsid w:val="002D4CDC"/>
    <w:rsid w:val="002D56B5"/>
    <w:rsid w:val="002D5BBC"/>
    <w:rsid w:val="002D5C5C"/>
    <w:rsid w:val="002D64E6"/>
    <w:rsid w:val="002D6CD2"/>
    <w:rsid w:val="002D6DC3"/>
    <w:rsid w:val="002D798F"/>
    <w:rsid w:val="002E05A9"/>
    <w:rsid w:val="002E14D8"/>
    <w:rsid w:val="002E1F7C"/>
    <w:rsid w:val="002E21C6"/>
    <w:rsid w:val="002E44C2"/>
    <w:rsid w:val="002E5AFC"/>
    <w:rsid w:val="002E64D8"/>
    <w:rsid w:val="002E757F"/>
    <w:rsid w:val="002F0A1D"/>
    <w:rsid w:val="002F122A"/>
    <w:rsid w:val="002F127B"/>
    <w:rsid w:val="002F1303"/>
    <w:rsid w:val="002F187E"/>
    <w:rsid w:val="002F2D07"/>
    <w:rsid w:val="002F30B4"/>
    <w:rsid w:val="002F317F"/>
    <w:rsid w:val="002F3521"/>
    <w:rsid w:val="002F5FED"/>
    <w:rsid w:val="002F6314"/>
    <w:rsid w:val="002F729A"/>
    <w:rsid w:val="002F7447"/>
    <w:rsid w:val="002F7734"/>
    <w:rsid w:val="00300EC4"/>
    <w:rsid w:val="00300ED5"/>
    <w:rsid w:val="00301887"/>
    <w:rsid w:val="00303F1C"/>
    <w:rsid w:val="00304503"/>
    <w:rsid w:val="0030522F"/>
    <w:rsid w:val="00305C72"/>
    <w:rsid w:val="00305CAF"/>
    <w:rsid w:val="003069BF"/>
    <w:rsid w:val="00306A35"/>
    <w:rsid w:val="00306B6A"/>
    <w:rsid w:val="00306F32"/>
    <w:rsid w:val="003071B1"/>
    <w:rsid w:val="00307B18"/>
    <w:rsid w:val="003107C1"/>
    <w:rsid w:val="00310C39"/>
    <w:rsid w:val="00310F36"/>
    <w:rsid w:val="003118A5"/>
    <w:rsid w:val="00311B5E"/>
    <w:rsid w:val="00311F2C"/>
    <w:rsid w:val="00312146"/>
    <w:rsid w:val="0031284C"/>
    <w:rsid w:val="003131C1"/>
    <w:rsid w:val="0031357A"/>
    <w:rsid w:val="003152A9"/>
    <w:rsid w:val="003155E7"/>
    <w:rsid w:val="00315902"/>
    <w:rsid w:val="00315EF0"/>
    <w:rsid w:val="00316010"/>
    <w:rsid w:val="00316791"/>
    <w:rsid w:val="003167F3"/>
    <w:rsid w:val="00316DF8"/>
    <w:rsid w:val="00316ECE"/>
    <w:rsid w:val="00320251"/>
    <w:rsid w:val="00320E95"/>
    <w:rsid w:val="00321841"/>
    <w:rsid w:val="0032237D"/>
    <w:rsid w:val="00322AD9"/>
    <w:rsid w:val="003230A0"/>
    <w:rsid w:val="003231D1"/>
    <w:rsid w:val="00323434"/>
    <w:rsid w:val="0032500F"/>
    <w:rsid w:val="00325562"/>
    <w:rsid w:val="003255AF"/>
    <w:rsid w:val="00325DD3"/>
    <w:rsid w:val="00325F6B"/>
    <w:rsid w:val="0032730E"/>
    <w:rsid w:val="00327B61"/>
    <w:rsid w:val="00327E22"/>
    <w:rsid w:val="0033195E"/>
    <w:rsid w:val="00331A6D"/>
    <w:rsid w:val="00332693"/>
    <w:rsid w:val="00332A69"/>
    <w:rsid w:val="00332E0F"/>
    <w:rsid w:val="00332E2E"/>
    <w:rsid w:val="00333398"/>
    <w:rsid w:val="00333515"/>
    <w:rsid w:val="00333675"/>
    <w:rsid w:val="00333723"/>
    <w:rsid w:val="00333D1F"/>
    <w:rsid w:val="0033460A"/>
    <w:rsid w:val="00334F7E"/>
    <w:rsid w:val="00336764"/>
    <w:rsid w:val="00336A93"/>
    <w:rsid w:val="00337E66"/>
    <w:rsid w:val="00341810"/>
    <w:rsid w:val="00341D53"/>
    <w:rsid w:val="003426E2"/>
    <w:rsid w:val="003426F9"/>
    <w:rsid w:val="00343CA6"/>
    <w:rsid w:val="003446F4"/>
    <w:rsid w:val="003451EB"/>
    <w:rsid w:val="00345B6C"/>
    <w:rsid w:val="003474AF"/>
    <w:rsid w:val="003479A3"/>
    <w:rsid w:val="00347CA9"/>
    <w:rsid w:val="00351203"/>
    <w:rsid w:val="00351389"/>
    <w:rsid w:val="00351EDE"/>
    <w:rsid w:val="00351FAF"/>
    <w:rsid w:val="003525E4"/>
    <w:rsid w:val="00352C7B"/>
    <w:rsid w:val="00353BB7"/>
    <w:rsid w:val="00354821"/>
    <w:rsid w:val="003550F3"/>
    <w:rsid w:val="0035549E"/>
    <w:rsid w:val="0035605C"/>
    <w:rsid w:val="003560F7"/>
    <w:rsid w:val="003562A4"/>
    <w:rsid w:val="003569AA"/>
    <w:rsid w:val="00356D48"/>
    <w:rsid w:val="003575DF"/>
    <w:rsid w:val="0036171B"/>
    <w:rsid w:val="00361954"/>
    <w:rsid w:val="00361BBF"/>
    <w:rsid w:val="00362320"/>
    <w:rsid w:val="003626C0"/>
    <w:rsid w:val="00362C22"/>
    <w:rsid w:val="0036371C"/>
    <w:rsid w:val="00363CBD"/>
    <w:rsid w:val="00364BCF"/>
    <w:rsid w:val="00365878"/>
    <w:rsid w:val="00365AE0"/>
    <w:rsid w:val="00365B2E"/>
    <w:rsid w:val="00365D5E"/>
    <w:rsid w:val="00366748"/>
    <w:rsid w:val="00366960"/>
    <w:rsid w:val="00366C9E"/>
    <w:rsid w:val="00366E56"/>
    <w:rsid w:val="003709F4"/>
    <w:rsid w:val="003713DC"/>
    <w:rsid w:val="00372F92"/>
    <w:rsid w:val="0037332A"/>
    <w:rsid w:val="00373886"/>
    <w:rsid w:val="00374FEC"/>
    <w:rsid w:val="00375879"/>
    <w:rsid w:val="00375B2D"/>
    <w:rsid w:val="003761CB"/>
    <w:rsid w:val="00376786"/>
    <w:rsid w:val="0037699B"/>
    <w:rsid w:val="00377B3C"/>
    <w:rsid w:val="00380830"/>
    <w:rsid w:val="00380EA6"/>
    <w:rsid w:val="00381421"/>
    <w:rsid w:val="003815A9"/>
    <w:rsid w:val="00382BC3"/>
    <w:rsid w:val="00382E7F"/>
    <w:rsid w:val="00383374"/>
    <w:rsid w:val="00384995"/>
    <w:rsid w:val="00384FEE"/>
    <w:rsid w:val="003851A8"/>
    <w:rsid w:val="003852EC"/>
    <w:rsid w:val="00390A55"/>
    <w:rsid w:val="003914A9"/>
    <w:rsid w:val="00391990"/>
    <w:rsid w:val="00391D43"/>
    <w:rsid w:val="003928CF"/>
    <w:rsid w:val="00392DA0"/>
    <w:rsid w:val="00393F39"/>
    <w:rsid w:val="003942D3"/>
    <w:rsid w:val="00394570"/>
    <w:rsid w:val="00394619"/>
    <w:rsid w:val="00395F9E"/>
    <w:rsid w:val="003960D0"/>
    <w:rsid w:val="00397BBC"/>
    <w:rsid w:val="003A231F"/>
    <w:rsid w:val="003A2362"/>
    <w:rsid w:val="003A2480"/>
    <w:rsid w:val="003A31C0"/>
    <w:rsid w:val="003A3726"/>
    <w:rsid w:val="003A5B06"/>
    <w:rsid w:val="003A6742"/>
    <w:rsid w:val="003A72E8"/>
    <w:rsid w:val="003A7529"/>
    <w:rsid w:val="003A76D9"/>
    <w:rsid w:val="003B0282"/>
    <w:rsid w:val="003B14AE"/>
    <w:rsid w:val="003B191B"/>
    <w:rsid w:val="003B19F5"/>
    <w:rsid w:val="003B1AE8"/>
    <w:rsid w:val="003B1CC8"/>
    <w:rsid w:val="003B1E2A"/>
    <w:rsid w:val="003B2644"/>
    <w:rsid w:val="003B2BDB"/>
    <w:rsid w:val="003B2EA4"/>
    <w:rsid w:val="003B39F2"/>
    <w:rsid w:val="003B4168"/>
    <w:rsid w:val="003B536E"/>
    <w:rsid w:val="003B6136"/>
    <w:rsid w:val="003B6AAC"/>
    <w:rsid w:val="003B6B17"/>
    <w:rsid w:val="003B6F03"/>
    <w:rsid w:val="003B6F11"/>
    <w:rsid w:val="003B73AE"/>
    <w:rsid w:val="003C0264"/>
    <w:rsid w:val="003C032C"/>
    <w:rsid w:val="003C06BF"/>
    <w:rsid w:val="003C230A"/>
    <w:rsid w:val="003C26B0"/>
    <w:rsid w:val="003C27CD"/>
    <w:rsid w:val="003C57EE"/>
    <w:rsid w:val="003C5ACB"/>
    <w:rsid w:val="003D03CB"/>
    <w:rsid w:val="003D1301"/>
    <w:rsid w:val="003D15DF"/>
    <w:rsid w:val="003D1877"/>
    <w:rsid w:val="003D22EB"/>
    <w:rsid w:val="003D3654"/>
    <w:rsid w:val="003D46A3"/>
    <w:rsid w:val="003D5222"/>
    <w:rsid w:val="003D5656"/>
    <w:rsid w:val="003D5887"/>
    <w:rsid w:val="003D58EE"/>
    <w:rsid w:val="003D5A21"/>
    <w:rsid w:val="003D5E73"/>
    <w:rsid w:val="003D729D"/>
    <w:rsid w:val="003D76F2"/>
    <w:rsid w:val="003D7810"/>
    <w:rsid w:val="003E065B"/>
    <w:rsid w:val="003E1078"/>
    <w:rsid w:val="003E17B1"/>
    <w:rsid w:val="003E29B1"/>
    <w:rsid w:val="003E2AE7"/>
    <w:rsid w:val="003E2D7D"/>
    <w:rsid w:val="003E3030"/>
    <w:rsid w:val="003E3DDF"/>
    <w:rsid w:val="003E4286"/>
    <w:rsid w:val="003E4466"/>
    <w:rsid w:val="003E4E15"/>
    <w:rsid w:val="003E57DE"/>
    <w:rsid w:val="003E5F8E"/>
    <w:rsid w:val="003E6195"/>
    <w:rsid w:val="003E6279"/>
    <w:rsid w:val="003E6318"/>
    <w:rsid w:val="003E6B9A"/>
    <w:rsid w:val="003E6D1F"/>
    <w:rsid w:val="003E700E"/>
    <w:rsid w:val="003E7641"/>
    <w:rsid w:val="003E7E4D"/>
    <w:rsid w:val="003F0434"/>
    <w:rsid w:val="003F0658"/>
    <w:rsid w:val="003F121E"/>
    <w:rsid w:val="003F171C"/>
    <w:rsid w:val="003F1DF5"/>
    <w:rsid w:val="003F1F20"/>
    <w:rsid w:val="003F2351"/>
    <w:rsid w:val="003F2A92"/>
    <w:rsid w:val="003F2FB5"/>
    <w:rsid w:val="003F3078"/>
    <w:rsid w:val="003F330B"/>
    <w:rsid w:val="003F4281"/>
    <w:rsid w:val="003F4650"/>
    <w:rsid w:val="003F4A94"/>
    <w:rsid w:val="003F4D25"/>
    <w:rsid w:val="003F583A"/>
    <w:rsid w:val="003F5F49"/>
    <w:rsid w:val="003F6127"/>
    <w:rsid w:val="003F69B6"/>
    <w:rsid w:val="003F6F32"/>
    <w:rsid w:val="003F7BBC"/>
    <w:rsid w:val="00401611"/>
    <w:rsid w:val="00401788"/>
    <w:rsid w:val="0040182F"/>
    <w:rsid w:val="0040227A"/>
    <w:rsid w:val="00402AFA"/>
    <w:rsid w:val="00403202"/>
    <w:rsid w:val="00403293"/>
    <w:rsid w:val="00403756"/>
    <w:rsid w:val="004039EB"/>
    <w:rsid w:val="004045EF"/>
    <w:rsid w:val="00404739"/>
    <w:rsid w:val="00404C61"/>
    <w:rsid w:val="00404E59"/>
    <w:rsid w:val="00405B2E"/>
    <w:rsid w:val="00405CB1"/>
    <w:rsid w:val="004069A9"/>
    <w:rsid w:val="00407561"/>
    <w:rsid w:val="00407E53"/>
    <w:rsid w:val="00407FD2"/>
    <w:rsid w:val="00410B8D"/>
    <w:rsid w:val="00410D8F"/>
    <w:rsid w:val="00410FC2"/>
    <w:rsid w:val="004116A7"/>
    <w:rsid w:val="004124E2"/>
    <w:rsid w:val="00412CDE"/>
    <w:rsid w:val="00413412"/>
    <w:rsid w:val="00414061"/>
    <w:rsid w:val="00414096"/>
    <w:rsid w:val="004146B8"/>
    <w:rsid w:val="00415276"/>
    <w:rsid w:val="00415EF3"/>
    <w:rsid w:val="0041722A"/>
    <w:rsid w:val="0041742F"/>
    <w:rsid w:val="004175A4"/>
    <w:rsid w:val="00420A15"/>
    <w:rsid w:val="00420E2B"/>
    <w:rsid w:val="00420E35"/>
    <w:rsid w:val="0042309D"/>
    <w:rsid w:val="0042337F"/>
    <w:rsid w:val="00423848"/>
    <w:rsid w:val="00423A86"/>
    <w:rsid w:val="0042418F"/>
    <w:rsid w:val="00424A02"/>
    <w:rsid w:val="00424B56"/>
    <w:rsid w:val="00424F5F"/>
    <w:rsid w:val="004252D6"/>
    <w:rsid w:val="00425951"/>
    <w:rsid w:val="00425A0A"/>
    <w:rsid w:val="0042614D"/>
    <w:rsid w:val="00426B29"/>
    <w:rsid w:val="00426B77"/>
    <w:rsid w:val="004276FD"/>
    <w:rsid w:val="00430E81"/>
    <w:rsid w:val="004314BB"/>
    <w:rsid w:val="00431544"/>
    <w:rsid w:val="0043207F"/>
    <w:rsid w:val="00432271"/>
    <w:rsid w:val="004326DB"/>
    <w:rsid w:val="00433095"/>
    <w:rsid w:val="0043348B"/>
    <w:rsid w:val="00434539"/>
    <w:rsid w:val="00435765"/>
    <w:rsid w:val="0043607D"/>
    <w:rsid w:val="00436261"/>
    <w:rsid w:val="0043687F"/>
    <w:rsid w:val="00436B97"/>
    <w:rsid w:val="00436E0A"/>
    <w:rsid w:val="00437124"/>
    <w:rsid w:val="00437649"/>
    <w:rsid w:val="0044092F"/>
    <w:rsid w:val="0044161A"/>
    <w:rsid w:val="00441795"/>
    <w:rsid w:val="00441A61"/>
    <w:rsid w:val="00441A75"/>
    <w:rsid w:val="00441AB1"/>
    <w:rsid w:val="004436A6"/>
    <w:rsid w:val="004437E3"/>
    <w:rsid w:val="00445D97"/>
    <w:rsid w:val="00445E5F"/>
    <w:rsid w:val="00445EC9"/>
    <w:rsid w:val="00446AAC"/>
    <w:rsid w:val="00447780"/>
    <w:rsid w:val="00447C74"/>
    <w:rsid w:val="00450470"/>
    <w:rsid w:val="00450953"/>
    <w:rsid w:val="00450A81"/>
    <w:rsid w:val="00450E8A"/>
    <w:rsid w:val="004510F5"/>
    <w:rsid w:val="004518A8"/>
    <w:rsid w:val="00451954"/>
    <w:rsid w:val="004530DE"/>
    <w:rsid w:val="00453F1C"/>
    <w:rsid w:val="0045466A"/>
    <w:rsid w:val="00454B18"/>
    <w:rsid w:val="00454F35"/>
    <w:rsid w:val="00456952"/>
    <w:rsid w:val="00457449"/>
    <w:rsid w:val="00457A6F"/>
    <w:rsid w:val="0046041E"/>
    <w:rsid w:val="00460527"/>
    <w:rsid w:val="00461168"/>
    <w:rsid w:val="0046130F"/>
    <w:rsid w:val="00462359"/>
    <w:rsid w:val="00462B94"/>
    <w:rsid w:val="00463077"/>
    <w:rsid w:val="004637AB"/>
    <w:rsid w:val="00463CE2"/>
    <w:rsid w:val="00464AC4"/>
    <w:rsid w:val="00464C74"/>
    <w:rsid w:val="00464DD2"/>
    <w:rsid w:val="00465A59"/>
    <w:rsid w:val="0046623B"/>
    <w:rsid w:val="00466316"/>
    <w:rsid w:val="004667CB"/>
    <w:rsid w:val="00466B21"/>
    <w:rsid w:val="00467756"/>
    <w:rsid w:val="00467946"/>
    <w:rsid w:val="004679F2"/>
    <w:rsid w:val="004707CD"/>
    <w:rsid w:val="004716B1"/>
    <w:rsid w:val="00471B46"/>
    <w:rsid w:val="00471E30"/>
    <w:rsid w:val="00472427"/>
    <w:rsid w:val="00472B22"/>
    <w:rsid w:val="00472D16"/>
    <w:rsid w:val="00472F1A"/>
    <w:rsid w:val="00473981"/>
    <w:rsid w:val="0047424F"/>
    <w:rsid w:val="00474316"/>
    <w:rsid w:val="004745AC"/>
    <w:rsid w:val="00474751"/>
    <w:rsid w:val="00474A58"/>
    <w:rsid w:val="004755B1"/>
    <w:rsid w:val="00475F41"/>
    <w:rsid w:val="00477406"/>
    <w:rsid w:val="0048011D"/>
    <w:rsid w:val="00480448"/>
    <w:rsid w:val="004805B5"/>
    <w:rsid w:val="00480E62"/>
    <w:rsid w:val="004810F5"/>
    <w:rsid w:val="0048147D"/>
    <w:rsid w:val="004822A3"/>
    <w:rsid w:val="00482352"/>
    <w:rsid w:val="00482738"/>
    <w:rsid w:val="00482B9D"/>
    <w:rsid w:val="00483009"/>
    <w:rsid w:val="00483FD3"/>
    <w:rsid w:val="00484153"/>
    <w:rsid w:val="004846F0"/>
    <w:rsid w:val="00484DC1"/>
    <w:rsid w:val="00486669"/>
    <w:rsid w:val="00486C7A"/>
    <w:rsid w:val="00487942"/>
    <w:rsid w:val="00487E6F"/>
    <w:rsid w:val="004902A1"/>
    <w:rsid w:val="00490D13"/>
    <w:rsid w:val="00490E12"/>
    <w:rsid w:val="004913AB"/>
    <w:rsid w:val="00491F81"/>
    <w:rsid w:val="004923F4"/>
    <w:rsid w:val="00492CD1"/>
    <w:rsid w:val="004932D2"/>
    <w:rsid w:val="004935C5"/>
    <w:rsid w:val="00493C37"/>
    <w:rsid w:val="004946B7"/>
    <w:rsid w:val="00496616"/>
    <w:rsid w:val="0049677D"/>
    <w:rsid w:val="0049740F"/>
    <w:rsid w:val="00497B78"/>
    <w:rsid w:val="004A0136"/>
    <w:rsid w:val="004A01CE"/>
    <w:rsid w:val="004A023C"/>
    <w:rsid w:val="004A10F5"/>
    <w:rsid w:val="004A224F"/>
    <w:rsid w:val="004A23B8"/>
    <w:rsid w:val="004A2C54"/>
    <w:rsid w:val="004A3586"/>
    <w:rsid w:val="004A3ADC"/>
    <w:rsid w:val="004A3CB8"/>
    <w:rsid w:val="004A40A4"/>
    <w:rsid w:val="004A4185"/>
    <w:rsid w:val="004A46FD"/>
    <w:rsid w:val="004A5061"/>
    <w:rsid w:val="004A6890"/>
    <w:rsid w:val="004A77A8"/>
    <w:rsid w:val="004A7B7B"/>
    <w:rsid w:val="004B03F8"/>
    <w:rsid w:val="004B055D"/>
    <w:rsid w:val="004B0855"/>
    <w:rsid w:val="004B13C2"/>
    <w:rsid w:val="004B173F"/>
    <w:rsid w:val="004B1D7F"/>
    <w:rsid w:val="004B2384"/>
    <w:rsid w:val="004B3BA8"/>
    <w:rsid w:val="004B4399"/>
    <w:rsid w:val="004B4442"/>
    <w:rsid w:val="004B4493"/>
    <w:rsid w:val="004B4586"/>
    <w:rsid w:val="004B4CD2"/>
    <w:rsid w:val="004B5884"/>
    <w:rsid w:val="004B664F"/>
    <w:rsid w:val="004B794C"/>
    <w:rsid w:val="004B7CAA"/>
    <w:rsid w:val="004B7FB9"/>
    <w:rsid w:val="004C05E1"/>
    <w:rsid w:val="004C0867"/>
    <w:rsid w:val="004C1EC0"/>
    <w:rsid w:val="004C26E9"/>
    <w:rsid w:val="004C2794"/>
    <w:rsid w:val="004C31CA"/>
    <w:rsid w:val="004C378C"/>
    <w:rsid w:val="004C41CC"/>
    <w:rsid w:val="004C43A8"/>
    <w:rsid w:val="004C4E62"/>
    <w:rsid w:val="004C4F4E"/>
    <w:rsid w:val="004C52D9"/>
    <w:rsid w:val="004C5791"/>
    <w:rsid w:val="004C5A54"/>
    <w:rsid w:val="004C5ABF"/>
    <w:rsid w:val="004C5FB0"/>
    <w:rsid w:val="004C77D5"/>
    <w:rsid w:val="004C78D3"/>
    <w:rsid w:val="004D0037"/>
    <w:rsid w:val="004D009B"/>
    <w:rsid w:val="004D0E90"/>
    <w:rsid w:val="004D0F22"/>
    <w:rsid w:val="004D17DB"/>
    <w:rsid w:val="004D1B0B"/>
    <w:rsid w:val="004D23C0"/>
    <w:rsid w:val="004D27DA"/>
    <w:rsid w:val="004D2E4D"/>
    <w:rsid w:val="004D2E65"/>
    <w:rsid w:val="004D3766"/>
    <w:rsid w:val="004D3A19"/>
    <w:rsid w:val="004D438D"/>
    <w:rsid w:val="004D456D"/>
    <w:rsid w:val="004D6813"/>
    <w:rsid w:val="004D6F4A"/>
    <w:rsid w:val="004D6FD7"/>
    <w:rsid w:val="004D7E00"/>
    <w:rsid w:val="004E1564"/>
    <w:rsid w:val="004E17CB"/>
    <w:rsid w:val="004E1F53"/>
    <w:rsid w:val="004E21A8"/>
    <w:rsid w:val="004E328C"/>
    <w:rsid w:val="004E32C9"/>
    <w:rsid w:val="004E3EA7"/>
    <w:rsid w:val="004E4C77"/>
    <w:rsid w:val="004E51C8"/>
    <w:rsid w:val="004E5455"/>
    <w:rsid w:val="004E587A"/>
    <w:rsid w:val="004E5A74"/>
    <w:rsid w:val="004E6090"/>
    <w:rsid w:val="004E6C7C"/>
    <w:rsid w:val="004F0D8C"/>
    <w:rsid w:val="004F14C1"/>
    <w:rsid w:val="004F2F10"/>
    <w:rsid w:val="004F44E1"/>
    <w:rsid w:val="004F51F6"/>
    <w:rsid w:val="004F5989"/>
    <w:rsid w:val="004F5D07"/>
    <w:rsid w:val="004F6426"/>
    <w:rsid w:val="004F649C"/>
    <w:rsid w:val="004F6758"/>
    <w:rsid w:val="004F7193"/>
    <w:rsid w:val="004F7854"/>
    <w:rsid w:val="00500D61"/>
    <w:rsid w:val="00501233"/>
    <w:rsid w:val="0050160D"/>
    <w:rsid w:val="00501633"/>
    <w:rsid w:val="0050310C"/>
    <w:rsid w:val="00503E33"/>
    <w:rsid w:val="005040DE"/>
    <w:rsid w:val="005042D4"/>
    <w:rsid w:val="00504366"/>
    <w:rsid w:val="0050636F"/>
    <w:rsid w:val="005066CB"/>
    <w:rsid w:val="00507C96"/>
    <w:rsid w:val="0051011C"/>
    <w:rsid w:val="00510C9F"/>
    <w:rsid w:val="00511773"/>
    <w:rsid w:val="0051207E"/>
    <w:rsid w:val="0051209A"/>
    <w:rsid w:val="00512350"/>
    <w:rsid w:val="00512432"/>
    <w:rsid w:val="00513815"/>
    <w:rsid w:val="005146BC"/>
    <w:rsid w:val="00514C0F"/>
    <w:rsid w:val="005152B8"/>
    <w:rsid w:val="00515329"/>
    <w:rsid w:val="00515B8A"/>
    <w:rsid w:val="005169AC"/>
    <w:rsid w:val="00516C39"/>
    <w:rsid w:val="0051766F"/>
    <w:rsid w:val="00517D96"/>
    <w:rsid w:val="00520C53"/>
    <w:rsid w:val="005218A0"/>
    <w:rsid w:val="00524136"/>
    <w:rsid w:val="00524181"/>
    <w:rsid w:val="0052457D"/>
    <w:rsid w:val="005245A3"/>
    <w:rsid w:val="00524AE0"/>
    <w:rsid w:val="00525365"/>
    <w:rsid w:val="00525AA5"/>
    <w:rsid w:val="00525D34"/>
    <w:rsid w:val="0052609D"/>
    <w:rsid w:val="005274BB"/>
    <w:rsid w:val="00527813"/>
    <w:rsid w:val="00527859"/>
    <w:rsid w:val="00527B44"/>
    <w:rsid w:val="0053019D"/>
    <w:rsid w:val="005303F0"/>
    <w:rsid w:val="00530A1C"/>
    <w:rsid w:val="00531076"/>
    <w:rsid w:val="00531147"/>
    <w:rsid w:val="00531EC4"/>
    <w:rsid w:val="005325F6"/>
    <w:rsid w:val="00532FB8"/>
    <w:rsid w:val="00533B95"/>
    <w:rsid w:val="00533F88"/>
    <w:rsid w:val="005349A4"/>
    <w:rsid w:val="00534DE1"/>
    <w:rsid w:val="00535194"/>
    <w:rsid w:val="00535489"/>
    <w:rsid w:val="00535777"/>
    <w:rsid w:val="00535CC5"/>
    <w:rsid w:val="00536547"/>
    <w:rsid w:val="00537216"/>
    <w:rsid w:val="0053721B"/>
    <w:rsid w:val="00537A53"/>
    <w:rsid w:val="00537A88"/>
    <w:rsid w:val="00537C0D"/>
    <w:rsid w:val="0054030A"/>
    <w:rsid w:val="00540449"/>
    <w:rsid w:val="0054052D"/>
    <w:rsid w:val="00540674"/>
    <w:rsid w:val="00541CA9"/>
    <w:rsid w:val="00541E9A"/>
    <w:rsid w:val="00541E9E"/>
    <w:rsid w:val="00544625"/>
    <w:rsid w:val="00544E05"/>
    <w:rsid w:val="00545258"/>
    <w:rsid w:val="00545A8A"/>
    <w:rsid w:val="00545B9F"/>
    <w:rsid w:val="005460D5"/>
    <w:rsid w:val="005469BE"/>
    <w:rsid w:val="00547B82"/>
    <w:rsid w:val="00550169"/>
    <w:rsid w:val="00552293"/>
    <w:rsid w:val="00552628"/>
    <w:rsid w:val="005526C3"/>
    <w:rsid w:val="00552E33"/>
    <w:rsid w:val="00553344"/>
    <w:rsid w:val="005535AB"/>
    <w:rsid w:val="005538A4"/>
    <w:rsid w:val="00555691"/>
    <w:rsid w:val="00555826"/>
    <w:rsid w:val="00555BF2"/>
    <w:rsid w:val="005565E7"/>
    <w:rsid w:val="00556899"/>
    <w:rsid w:val="00556B2E"/>
    <w:rsid w:val="00556B7D"/>
    <w:rsid w:val="005575C7"/>
    <w:rsid w:val="00561009"/>
    <w:rsid w:val="00561618"/>
    <w:rsid w:val="00562183"/>
    <w:rsid w:val="00562604"/>
    <w:rsid w:val="0056283F"/>
    <w:rsid w:val="00562C8B"/>
    <w:rsid w:val="005635E8"/>
    <w:rsid w:val="00563AFE"/>
    <w:rsid w:val="0056488B"/>
    <w:rsid w:val="00564A32"/>
    <w:rsid w:val="00564A87"/>
    <w:rsid w:val="005658A0"/>
    <w:rsid w:val="00565E29"/>
    <w:rsid w:val="005663C5"/>
    <w:rsid w:val="00566477"/>
    <w:rsid w:val="005664EC"/>
    <w:rsid w:val="005671FD"/>
    <w:rsid w:val="00567D77"/>
    <w:rsid w:val="0057079E"/>
    <w:rsid w:val="00570BE2"/>
    <w:rsid w:val="00571B30"/>
    <w:rsid w:val="00572E69"/>
    <w:rsid w:val="00573CDA"/>
    <w:rsid w:val="00574454"/>
    <w:rsid w:val="005749CF"/>
    <w:rsid w:val="00574C57"/>
    <w:rsid w:val="005762D6"/>
    <w:rsid w:val="005763B1"/>
    <w:rsid w:val="00577569"/>
    <w:rsid w:val="0057797D"/>
    <w:rsid w:val="00577D04"/>
    <w:rsid w:val="00577DAA"/>
    <w:rsid w:val="005810B2"/>
    <w:rsid w:val="00581E45"/>
    <w:rsid w:val="00582077"/>
    <w:rsid w:val="005826F3"/>
    <w:rsid w:val="00582705"/>
    <w:rsid w:val="00582C64"/>
    <w:rsid w:val="005839B7"/>
    <w:rsid w:val="00583E48"/>
    <w:rsid w:val="00586065"/>
    <w:rsid w:val="00586422"/>
    <w:rsid w:val="005866DD"/>
    <w:rsid w:val="00587C37"/>
    <w:rsid w:val="00587CAD"/>
    <w:rsid w:val="00587DE5"/>
    <w:rsid w:val="0059022B"/>
    <w:rsid w:val="005903A3"/>
    <w:rsid w:val="0059057A"/>
    <w:rsid w:val="00590820"/>
    <w:rsid w:val="0059095C"/>
    <w:rsid w:val="0059123B"/>
    <w:rsid w:val="00593F97"/>
    <w:rsid w:val="005945A2"/>
    <w:rsid w:val="00594AD1"/>
    <w:rsid w:val="00594D8E"/>
    <w:rsid w:val="0059569D"/>
    <w:rsid w:val="005957B4"/>
    <w:rsid w:val="00595A5D"/>
    <w:rsid w:val="005962CC"/>
    <w:rsid w:val="00596B86"/>
    <w:rsid w:val="00597328"/>
    <w:rsid w:val="0059785F"/>
    <w:rsid w:val="005979AF"/>
    <w:rsid w:val="005A0E51"/>
    <w:rsid w:val="005A1455"/>
    <w:rsid w:val="005A1ADA"/>
    <w:rsid w:val="005A2984"/>
    <w:rsid w:val="005A29DD"/>
    <w:rsid w:val="005A2AB6"/>
    <w:rsid w:val="005A37DB"/>
    <w:rsid w:val="005A3B28"/>
    <w:rsid w:val="005A5272"/>
    <w:rsid w:val="005A6043"/>
    <w:rsid w:val="005A68E0"/>
    <w:rsid w:val="005A796F"/>
    <w:rsid w:val="005A7A21"/>
    <w:rsid w:val="005A7BF7"/>
    <w:rsid w:val="005B167E"/>
    <w:rsid w:val="005B224A"/>
    <w:rsid w:val="005B27E5"/>
    <w:rsid w:val="005B2B7A"/>
    <w:rsid w:val="005B2C9F"/>
    <w:rsid w:val="005B300A"/>
    <w:rsid w:val="005B41A4"/>
    <w:rsid w:val="005B4CEB"/>
    <w:rsid w:val="005B4DE1"/>
    <w:rsid w:val="005B4E95"/>
    <w:rsid w:val="005B564D"/>
    <w:rsid w:val="005B5BC2"/>
    <w:rsid w:val="005B6235"/>
    <w:rsid w:val="005B639C"/>
    <w:rsid w:val="005B6496"/>
    <w:rsid w:val="005B6B06"/>
    <w:rsid w:val="005B74F7"/>
    <w:rsid w:val="005B7966"/>
    <w:rsid w:val="005C0707"/>
    <w:rsid w:val="005C07A8"/>
    <w:rsid w:val="005C0B0C"/>
    <w:rsid w:val="005C1194"/>
    <w:rsid w:val="005C11C1"/>
    <w:rsid w:val="005C12AA"/>
    <w:rsid w:val="005C136D"/>
    <w:rsid w:val="005C2211"/>
    <w:rsid w:val="005C26B6"/>
    <w:rsid w:val="005C2AC1"/>
    <w:rsid w:val="005C2EE1"/>
    <w:rsid w:val="005C3132"/>
    <w:rsid w:val="005C37F1"/>
    <w:rsid w:val="005C46A4"/>
    <w:rsid w:val="005C572F"/>
    <w:rsid w:val="005C5C7B"/>
    <w:rsid w:val="005C5F2C"/>
    <w:rsid w:val="005C6093"/>
    <w:rsid w:val="005C7192"/>
    <w:rsid w:val="005C79DF"/>
    <w:rsid w:val="005D10C5"/>
    <w:rsid w:val="005D210C"/>
    <w:rsid w:val="005D247F"/>
    <w:rsid w:val="005D3C62"/>
    <w:rsid w:val="005D436C"/>
    <w:rsid w:val="005D48B5"/>
    <w:rsid w:val="005D4943"/>
    <w:rsid w:val="005D4FC1"/>
    <w:rsid w:val="005D54CF"/>
    <w:rsid w:val="005D5BEA"/>
    <w:rsid w:val="005D6113"/>
    <w:rsid w:val="005D77F9"/>
    <w:rsid w:val="005D7E42"/>
    <w:rsid w:val="005E0BFA"/>
    <w:rsid w:val="005E16CB"/>
    <w:rsid w:val="005E1EE4"/>
    <w:rsid w:val="005E2108"/>
    <w:rsid w:val="005E2185"/>
    <w:rsid w:val="005E21B9"/>
    <w:rsid w:val="005E348D"/>
    <w:rsid w:val="005E40F4"/>
    <w:rsid w:val="005E507B"/>
    <w:rsid w:val="005E5193"/>
    <w:rsid w:val="005E60DC"/>
    <w:rsid w:val="005E635C"/>
    <w:rsid w:val="005E79A2"/>
    <w:rsid w:val="005E7A34"/>
    <w:rsid w:val="005E7EA8"/>
    <w:rsid w:val="005F0613"/>
    <w:rsid w:val="005F14B6"/>
    <w:rsid w:val="005F16AC"/>
    <w:rsid w:val="005F180C"/>
    <w:rsid w:val="005F1914"/>
    <w:rsid w:val="005F266C"/>
    <w:rsid w:val="005F2C0B"/>
    <w:rsid w:val="005F2C9D"/>
    <w:rsid w:val="005F37DA"/>
    <w:rsid w:val="005F38EE"/>
    <w:rsid w:val="005F4328"/>
    <w:rsid w:val="005F4C33"/>
    <w:rsid w:val="005F54AF"/>
    <w:rsid w:val="005F67FA"/>
    <w:rsid w:val="005F7043"/>
    <w:rsid w:val="005F71DA"/>
    <w:rsid w:val="005F7484"/>
    <w:rsid w:val="005F7A80"/>
    <w:rsid w:val="00600C18"/>
    <w:rsid w:val="00600F96"/>
    <w:rsid w:val="0060104F"/>
    <w:rsid w:val="006013BA"/>
    <w:rsid w:val="006018F3"/>
    <w:rsid w:val="00601944"/>
    <w:rsid w:val="00602307"/>
    <w:rsid w:val="00602EEB"/>
    <w:rsid w:val="00602FED"/>
    <w:rsid w:val="006038B9"/>
    <w:rsid w:val="00603A99"/>
    <w:rsid w:val="006051A4"/>
    <w:rsid w:val="00605297"/>
    <w:rsid w:val="006075A1"/>
    <w:rsid w:val="006075FD"/>
    <w:rsid w:val="00607632"/>
    <w:rsid w:val="00610397"/>
    <w:rsid w:val="00610591"/>
    <w:rsid w:val="0061088E"/>
    <w:rsid w:val="006108E2"/>
    <w:rsid w:val="00610DAB"/>
    <w:rsid w:val="006114B7"/>
    <w:rsid w:val="00611551"/>
    <w:rsid w:val="00611799"/>
    <w:rsid w:val="006118A7"/>
    <w:rsid w:val="00612123"/>
    <w:rsid w:val="0061213F"/>
    <w:rsid w:val="00612FED"/>
    <w:rsid w:val="0061365F"/>
    <w:rsid w:val="006138FD"/>
    <w:rsid w:val="00614245"/>
    <w:rsid w:val="006154DC"/>
    <w:rsid w:val="00615A34"/>
    <w:rsid w:val="0061611E"/>
    <w:rsid w:val="00616BD1"/>
    <w:rsid w:val="006175FC"/>
    <w:rsid w:val="006178DE"/>
    <w:rsid w:val="00621040"/>
    <w:rsid w:val="00622399"/>
    <w:rsid w:val="006230FE"/>
    <w:rsid w:val="006240A2"/>
    <w:rsid w:val="00624373"/>
    <w:rsid w:val="00624BB3"/>
    <w:rsid w:val="00625173"/>
    <w:rsid w:val="0062589A"/>
    <w:rsid w:val="006268EA"/>
    <w:rsid w:val="006271ED"/>
    <w:rsid w:val="00630D41"/>
    <w:rsid w:val="00631432"/>
    <w:rsid w:val="00631C61"/>
    <w:rsid w:val="00632148"/>
    <w:rsid w:val="00632258"/>
    <w:rsid w:val="00632529"/>
    <w:rsid w:val="00632544"/>
    <w:rsid w:val="00632B96"/>
    <w:rsid w:val="006332F2"/>
    <w:rsid w:val="006339C3"/>
    <w:rsid w:val="00633F43"/>
    <w:rsid w:val="00633FBC"/>
    <w:rsid w:val="00633FBF"/>
    <w:rsid w:val="006343A3"/>
    <w:rsid w:val="00634F39"/>
    <w:rsid w:val="006359A1"/>
    <w:rsid w:val="00635C98"/>
    <w:rsid w:val="00635F52"/>
    <w:rsid w:val="00636F49"/>
    <w:rsid w:val="0063763B"/>
    <w:rsid w:val="00637FF0"/>
    <w:rsid w:val="00640096"/>
    <w:rsid w:val="006400B5"/>
    <w:rsid w:val="006404E2"/>
    <w:rsid w:val="006418DF"/>
    <w:rsid w:val="00642621"/>
    <w:rsid w:val="00642837"/>
    <w:rsid w:val="006429FD"/>
    <w:rsid w:val="006437D6"/>
    <w:rsid w:val="0064513D"/>
    <w:rsid w:val="00645C7C"/>
    <w:rsid w:val="00645FC0"/>
    <w:rsid w:val="006469EB"/>
    <w:rsid w:val="00646A4A"/>
    <w:rsid w:val="00646C9C"/>
    <w:rsid w:val="00646CEA"/>
    <w:rsid w:val="00647351"/>
    <w:rsid w:val="0065019D"/>
    <w:rsid w:val="006504A1"/>
    <w:rsid w:val="006508A5"/>
    <w:rsid w:val="006509D8"/>
    <w:rsid w:val="00651006"/>
    <w:rsid w:val="00651086"/>
    <w:rsid w:val="0065137F"/>
    <w:rsid w:val="006518BD"/>
    <w:rsid w:val="00651D0D"/>
    <w:rsid w:val="00652700"/>
    <w:rsid w:val="00652811"/>
    <w:rsid w:val="00652BAE"/>
    <w:rsid w:val="00653448"/>
    <w:rsid w:val="006538FC"/>
    <w:rsid w:val="00654357"/>
    <w:rsid w:val="00654E3E"/>
    <w:rsid w:val="006562A6"/>
    <w:rsid w:val="006562B2"/>
    <w:rsid w:val="0065763C"/>
    <w:rsid w:val="00660342"/>
    <w:rsid w:val="00660B1A"/>
    <w:rsid w:val="00661038"/>
    <w:rsid w:val="0066197B"/>
    <w:rsid w:val="00661CD2"/>
    <w:rsid w:val="00661D7D"/>
    <w:rsid w:val="00661DB4"/>
    <w:rsid w:val="0066221E"/>
    <w:rsid w:val="0066224B"/>
    <w:rsid w:val="006627F9"/>
    <w:rsid w:val="00662E5A"/>
    <w:rsid w:val="00662F48"/>
    <w:rsid w:val="00663EF5"/>
    <w:rsid w:val="006642D4"/>
    <w:rsid w:val="006648CE"/>
    <w:rsid w:val="00664F9B"/>
    <w:rsid w:val="00665C76"/>
    <w:rsid w:val="00666529"/>
    <w:rsid w:val="00666DA5"/>
    <w:rsid w:val="006676AB"/>
    <w:rsid w:val="006677D3"/>
    <w:rsid w:val="0066794E"/>
    <w:rsid w:val="00667D5A"/>
    <w:rsid w:val="00670F03"/>
    <w:rsid w:val="00670FCD"/>
    <w:rsid w:val="00671080"/>
    <w:rsid w:val="00671D5F"/>
    <w:rsid w:val="0067200C"/>
    <w:rsid w:val="00672100"/>
    <w:rsid w:val="0067224B"/>
    <w:rsid w:val="0067313C"/>
    <w:rsid w:val="006735C2"/>
    <w:rsid w:val="00673CF3"/>
    <w:rsid w:val="00674810"/>
    <w:rsid w:val="006753E6"/>
    <w:rsid w:val="0067666D"/>
    <w:rsid w:val="006766E2"/>
    <w:rsid w:val="00676F11"/>
    <w:rsid w:val="00677FF7"/>
    <w:rsid w:val="00677FFC"/>
    <w:rsid w:val="00680525"/>
    <w:rsid w:val="0068064E"/>
    <w:rsid w:val="00680A55"/>
    <w:rsid w:val="00681D34"/>
    <w:rsid w:val="00682202"/>
    <w:rsid w:val="00682DC6"/>
    <w:rsid w:val="006836E6"/>
    <w:rsid w:val="006840E5"/>
    <w:rsid w:val="006841FD"/>
    <w:rsid w:val="00684935"/>
    <w:rsid w:val="00684B18"/>
    <w:rsid w:val="00685274"/>
    <w:rsid w:val="00685737"/>
    <w:rsid w:val="00685935"/>
    <w:rsid w:val="00686095"/>
    <w:rsid w:val="00686444"/>
    <w:rsid w:val="00686CA6"/>
    <w:rsid w:val="00686E16"/>
    <w:rsid w:val="006875CF"/>
    <w:rsid w:val="00687942"/>
    <w:rsid w:val="006905A4"/>
    <w:rsid w:val="00690D9B"/>
    <w:rsid w:val="00691AA2"/>
    <w:rsid w:val="00692220"/>
    <w:rsid w:val="006931D1"/>
    <w:rsid w:val="006936AD"/>
    <w:rsid w:val="00694B2B"/>
    <w:rsid w:val="006951C3"/>
    <w:rsid w:val="00695A8C"/>
    <w:rsid w:val="006968A7"/>
    <w:rsid w:val="00696B98"/>
    <w:rsid w:val="00696C1C"/>
    <w:rsid w:val="006A0B4A"/>
    <w:rsid w:val="006A0E0C"/>
    <w:rsid w:val="006A0FE6"/>
    <w:rsid w:val="006A1112"/>
    <w:rsid w:val="006A12DB"/>
    <w:rsid w:val="006A16F1"/>
    <w:rsid w:val="006A1764"/>
    <w:rsid w:val="006A17B5"/>
    <w:rsid w:val="006A1D7C"/>
    <w:rsid w:val="006A28AC"/>
    <w:rsid w:val="006A2AFB"/>
    <w:rsid w:val="006A30D9"/>
    <w:rsid w:val="006A385E"/>
    <w:rsid w:val="006A45C3"/>
    <w:rsid w:val="006A49EF"/>
    <w:rsid w:val="006A4BBD"/>
    <w:rsid w:val="006A5720"/>
    <w:rsid w:val="006A5C76"/>
    <w:rsid w:val="006A6018"/>
    <w:rsid w:val="006A62EE"/>
    <w:rsid w:val="006A6457"/>
    <w:rsid w:val="006A6664"/>
    <w:rsid w:val="006A772C"/>
    <w:rsid w:val="006A7A36"/>
    <w:rsid w:val="006B0136"/>
    <w:rsid w:val="006B09BE"/>
    <w:rsid w:val="006B0B97"/>
    <w:rsid w:val="006B21AC"/>
    <w:rsid w:val="006B2355"/>
    <w:rsid w:val="006B35C8"/>
    <w:rsid w:val="006B40F6"/>
    <w:rsid w:val="006B5DA2"/>
    <w:rsid w:val="006B6218"/>
    <w:rsid w:val="006B6852"/>
    <w:rsid w:val="006B6A19"/>
    <w:rsid w:val="006B6F15"/>
    <w:rsid w:val="006B7168"/>
    <w:rsid w:val="006B7696"/>
    <w:rsid w:val="006C0947"/>
    <w:rsid w:val="006C0A39"/>
    <w:rsid w:val="006C1A2D"/>
    <w:rsid w:val="006C1F78"/>
    <w:rsid w:val="006C2968"/>
    <w:rsid w:val="006C2BB1"/>
    <w:rsid w:val="006C322E"/>
    <w:rsid w:val="006C4314"/>
    <w:rsid w:val="006C48DB"/>
    <w:rsid w:val="006C6388"/>
    <w:rsid w:val="006C6814"/>
    <w:rsid w:val="006C689D"/>
    <w:rsid w:val="006C6D79"/>
    <w:rsid w:val="006C70B4"/>
    <w:rsid w:val="006D03E5"/>
    <w:rsid w:val="006D260A"/>
    <w:rsid w:val="006D28D1"/>
    <w:rsid w:val="006D2A08"/>
    <w:rsid w:val="006D3588"/>
    <w:rsid w:val="006D37D0"/>
    <w:rsid w:val="006D4BE9"/>
    <w:rsid w:val="006D5637"/>
    <w:rsid w:val="006D62BE"/>
    <w:rsid w:val="006D662A"/>
    <w:rsid w:val="006D6777"/>
    <w:rsid w:val="006D6815"/>
    <w:rsid w:val="006D6C88"/>
    <w:rsid w:val="006D733A"/>
    <w:rsid w:val="006D7961"/>
    <w:rsid w:val="006E003A"/>
    <w:rsid w:val="006E060B"/>
    <w:rsid w:val="006E09A2"/>
    <w:rsid w:val="006E0DCC"/>
    <w:rsid w:val="006E158F"/>
    <w:rsid w:val="006E17B8"/>
    <w:rsid w:val="006E2074"/>
    <w:rsid w:val="006E239D"/>
    <w:rsid w:val="006E244F"/>
    <w:rsid w:val="006E2E55"/>
    <w:rsid w:val="006E344E"/>
    <w:rsid w:val="006E4612"/>
    <w:rsid w:val="006E4736"/>
    <w:rsid w:val="006E4BA4"/>
    <w:rsid w:val="006E4C82"/>
    <w:rsid w:val="006E4D6E"/>
    <w:rsid w:val="006E556B"/>
    <w:rsid w:val="006E5BC5"/>
    <w:rsid w:val="006E633B"/>
    <w:rsid w:val="006E720C"/>
    <w:rsid w:val="006E7284"/>
    <w:rsid w:val="006F0BD7"/>
    <w:rsid w:val="006F21FC"/>
    <w:rsid w:val="006F2C79"/>
    <w:rsid w:val="006F3D73"/>
    <w:rsid w:val="006F5A41"/>
    <w:rsid w:val="006F6BBE"/>
    <w:rsid w:val="006F77FC"/>
    <w:rsid w:val="006F7FE7"/>
    <w:rsid w:val="00700501"/>
    <w:rsid w:val="0070056E"/>
    <w:rsid w:val="00701066"/>
    <w:rsid w:val="00701DA5"/>
    <w:rsid w:val="0070257C"/>
    <w:rsid w:val="007025D7"/>
    <w:rsid w:val="00702908"/>
    <w:rsid w:val="00703E5A"/>
    <w:rsid w:val="00704B49"/>
    <w:rsid w:val="0070529B"/>
    <w:rsid w:val="00705B94"/>
    <w:rsid w:val="00705E32"/>
    <w:rsid w:val="0070610A"/>
    <w:rsid w:val="00706443"/>
    <w:rsid w:val="007064F8"/>
    <w:rsid w:val="00707410"/>
    <w:rsid w:val="0071010A"/>
    <w:rsid w:val="00710368"/>
    <w:rsid w:val="007104C4"/>
    <w:rsid w:val="00710E6F"/>
    <w:rsid w:val="007112E3"/>
    <w:rsid w:val="00711465"/>
    <w:rsid w:val="00711BE3"/>
    <w:rsid w:val="00714D06"/>
    <w:rsid w:val="0071573B"/>
    <w:rsid w:val="00715836"/>
    <w:rsid w:val="00715DFE"/>
    <w:rsid w:val="00715E08"/>
    <w:rsid w:val="00715FD0"/>
    <w:rsid w:val="00716007"/>
    <w:rsid w:val="00716085"/>
    <w:rsid w:val="007215F2"/>
    <w:rsid w:val="00721ABC"/>
    <w:rsid w:val="007223D1"/>
    <w:rsid w:val="00722A22"/>
    <w:rsid w:val="00722C63"/>
    <w:rsid w:val="007234A8"/>
    <w:rsid w:val="00723617"/>
    <w:rsid w:val="00724592"/>
    <w:rsid w:val="00724686"/>
    <w:rsid w:val="00724746"/>
    <w:rsid w:val="007249E5"/>
    <w:rsid w:val="00724BD6"/>
    <w:rsid w:val="007250CB"/>
    <w:rsid w:val="00725C9F"/>
    <w:rsid w:val="00726430"/>
    <w:rsid w:val="00726B6F"/>
    <w:rsid w:val="00726C05"/>
    <w:rsid w:val="00726E22"/>
    <w:rsid w:val="00726F76"/>
    <w:rsid w:val="00726FD1"/>
    <w:rsid w:val="0072716B"/>
    <w:rsid w:val="007274DE"/>
    <w:rsid w:val="007276C9"/>
    <w:rsid w:val="00727AD8"/>
    <w:rsid w:val="00727DE1"/>
    <w:rsid w:val="00730A02"/>
    <w:rsid w:val="007311D1"/>
    <w:rsid w:val="007319A8"/>
    <w:rsid w:val="00731C83"/>
    <w:rsid w:val="0073269B"/>
    <w:rsid w:val="007328D2"/>
    <w:rsid w:val="00732C46"/>
    <w:rsid w:val="00733156"/>
    <w:rsid w:val="007338AD"/>
    <w:rsid w:val="0073431E"/>
    <w:rsid w:val="0073448F"/>
    <w:rsid w:val="00734622"/>
    <w:rsid w:val="00734B1F"/>
    <w:rsid w:val="00734D4C"/>
    <w:rsid w:val="00735373"/>
    <w:rsid w:val="00735439"/>
    <w:rsid w:val="007356BD"/>
    <w:rsid w:val="0073595C"/>
    <w:rsid w:val="00736603"/>
    <w:rsid w:val="00736A95"/>
    <w:rsid w:val="007371E0"/>
    <w:rsid w:val="00737B7C"/>
    <w:rsid w:val="00737EC6"/>
    <w:rsid w:val="0074003B"/>
    <w:rsid w:val="00740167"/>
    <w:rsid w:val="007402B8"/>
    <w:rsid w:val="0074198B"/>
    <w:rsid w:val="0074225E"/>
    <w:rsid w:val="007430BA"/>
    <w:rsid w:val="0074379B"/>
    <w:rsid w:val="007437E6"/>
    <w:rsid w:val="00743EAF"/>
    <w:rsid w:val="00744706"/>
    <w:rsid w:val="00745094"/>
    <w:rsid w:val="00745A19"/>
    <w:rsid w:val="00746B8C"/>
    <w:rsid w:val="00746CC6"/>
    <w:rsid w:val="00751124"/>
    <w:rsid w:val="0075122A"/>
    <w:rsid w:val="007512FF"/>
    <w:rsid w:val="00751EE5"/>
    <w:rsid w:val="00751F5C"/>
    <w:rsid w:val="00751FC8"/>
    <w:rsid w:val="00753076"/>
    <w:rsid w:val="00753730"/>
    <w:rsid w:val="00753814"/>
    <w:rsid w:val="00754110"/>
    <w:rsid w:val="00754374"/>
    <w:rsid w:val="007547B1"/>
    <w:rsid w:val="0075488A"/>
    <w:rsid w:val="00754E5A"/>
    <w:rsid w:val="00755944"/>
    <w:rsid w:val="0075599A"/>
    <w:rsid w:val="00756E45"/>
    <w:rsid w:val="00757463"/>
    <w:rsid w:val="007574C3"/>
    <w:rsid w:val="007576F9"/>
    <w:rsid w:val="00757AD7"/>
    <w:rsid w:val="00757F2D"/>
    <w:rsid w:val="00760403"/>
    <w:rsid w:val="00760472"/>
    <w:rsid w:val="007616F8"/>
    <w:rsid w:val="007619AF"/>
    <w:rsid w:val="00761B03"/>
    <w:rsid w:val="007625DA"/>
    <w:rsid w:val="00762A8F"/>
    <w:rsid w:val="00763B04"/>
    <w:rsid w:val="007641E7"/>
    <w:rsid w:val="00764D20"/>
    <w:rsid w:val="00765871"/>
    <w:rsid w:val="0076623B"/>
    <w:rsid w:val="00766A57"/>
    <w:rsid w:val="007675C8"/>
    <w:rsid w:val="00767D66"/>
    <w:rsid w:val="00770391"/>
    <w:rsid w:val="00770A74"/>
    <w:rsid w:val="00770E88"/>
    <w:rsid w:val="00771438"/>
    <w:rsid w:val="007714BD"/>
    <w:rsid w:val="00772004"/>
    <w:rsid w:val="007720F7"/>
    <w:rsid w:val="00772194"/>
    <w:rsid w:val="00774305"/>
    <w:rsid w:val="00774C0D"/>
    <w:rsid w:val="0077512F"/>
    <w:rsid w:val="00775195"/>
    <w:rsid w:val="00776710"/>
    <w:rsid w:val="007769CA"/>
    <w:rsid w:val="00777A9A"/>
    <w:rsid w:val="00777BDD"/>
    <w:rsid w:val="00777ED8"/>
    <w:rsid w:val="0078033E"/>
    <w:rsid w:val="00780665"/>
    <w:rsid w:val="00780700"/>
    <w:rsid w:val="00780883"/>
    <w:rsid w:val="0078210B"/>
    <w:rsid w:val="007823DF"/>
    <w:rsid w:val="00782A0A"/>
    <w:rsid w:val="00783038"/>
    <w:rsid w:val="00783AE4"/>
    <w:rsid w:val="00783D31"/>
    <w:rsid w:val="0078478B"/>
    <w:rsid w:val="0078491F"/>
    <w:rsid w:val="00786264"/>
    <w:rsid w:val="00786EB6"/>
    <w:rsid w:val="00787045"/>
    <w:rsid w:val="007875DF"/>
    <w:rsid w:val="0078779D"/>
    <w:rsid w:val="00787B52"/>
    <w:rsid w:val="00787C3B"/>
    <w:rsid w:val="00787E16"/>
    <w:rsid w:val="00790CB0"/>
    <w:rsid w:val="00790EA7"/>
    <w:rsid w:val="007914A6"/>
    <w:rsid w:val="0079187E"/>
    <w:rsid w:val="0079205C"/>
    <w:rsid w:val="007921A7"/>
    <w:rsid w:val="00792ECC"/>
    <w:rsid w:val="00793268"/>
    <w:rsid w:val="00793426"/>
    <w:rsid w:val="00794C79"/>
    <w:rsid w:val="00794CDC"/>
    <w:rsid w:val="007954A3"/>
    <w:rsid w:val="007954C8"/>
    <w:rsid w:val="007961B2"/>
    <w:rsid w:val="00796358"/>
    <w:rsid w:val="00796442"/>
    <w:rsid w:val="0079686E"/>
    <w:rsid w:val="00797614"/>
    <w:rsid w:val="007A0AC8"/>
    <w:rsid w:val="007A0D17"/>
    <w:rsid w:val="007A0DB0"/>
    <w:rsid w:val="007A166C"/>
    <w:rsid w:val="007A31BB"/>
    <w:rsid w:val="007A3E10"/>
    <w:rsid w:val="007A3FAD"/>
    <w:rsid w:val="007A41E1"/>
    <w:rsid w:val="007A4261"/>
    <w:rsid w:val="007A47B7"/>
    <w:rsid w:val="007A5652"/>
    <w:rsid w:val="007A681B"/>
    <w:rsid w:val="007A6B42"/>
    <w:rsid w:val="007A6D70"/>
    <w:rsid w:val="007A704F"/>
    <w:rsid w:val="007A771C"/>
    <w:rsid w:val="007A7F50"/>
    <w:rsid w:val="007B06D7"/>
    <w:rsid w:val="007B07AD"/>
    <w:rsid w:val="007B1313"/>
    <w:rsid w:val="007B167D"/>
    <w:rsid w:val="007B491D"/>
    <w:rsid w:val="007B53C4"/>
    <w:rsid w:val="007B54AA"/>
    <w:rsid w:val="007B54EB"/>
    <w:rsid w:val="007B56AD"/>
    <w:rsid w:val="007B6AEB"/>
    <w:rsid w:val="007B6D25"/>
    <w:rsid w:val="007B6E52"/>
    <w:rsid w:val="007B7D34"/>
    <w:rsid w:val="007C04DD"/>
    <w:rsid w:val="007C0DA2"/>
    <w:rsid w:val="007C1511"/>
    <w:rsid w:val="007C1710"/>
    <w:rsid w:val="007C1BEF"/>
    <w:rsid w:val="007C1CC7"/>
    <w:rsid w:val="007C1E06"/>
    <w:rsid w:val="007C2B9E"/>
    <w:rsid w:val="007C3487"/>
    <w:rsid w:val="007C3F2C"/>
    <w:rsid w:val="007C488C"/>
    <w:rsid w:val="007C5787"/>
    <w:rsid w:val="007C6553"/>
    <w:rsid w:val="007C6FE8"/>
    <w:rsid w:val="007C77C5"/>
    <w:rsid w:val="007C78D1"/>
    <w:rsid w:val="007D025F"/>
    <w:rsid w:val="007D0866"/>
    <w:rsid w:val="007D1018"/>
    <w:rsid w:val="007D14B5"/>
    <w:rsid w:val="007D1BF2"/>
    <w:rsid w:val="007D3E7C"/>
    <w:rsid w:val="007D5901"/>
    <w:rsid w:val="007D6279"/>
    <w:rsid w:val="007D65DB"/>
    <w:rsid w:val="007D6D37"/>
    <w:rsid w:val="007D74E4"/>
    <w:rsid w:val="007D786D"/>
    <w:rsid w:val="007D7DD5"/>
    <w:rsid w:val="007D7EEA"/>
    <w:rsid w:val="007E048F"/>
    <w:rsid w:val="007E1526"/>
    <w:rsid w:val="007E1878"/>
    <w:rsid w:val="007E1D7F"/>
    <w:rsid w:val="007E2928"/>
    <w:rsid w:val="007E32F7"/>
    <w:rsid w:val="007E34A6"/>
    <w:rsid w:val="007E3E1D"/>
    <w:rsid w:val="007E42C5"/>
    <w:rsid w:val="007E467F"/>
    <w:rsid w:val="007E56CB"/>
    <w:rsid w:val="007E59A6"/>
    <w:rsid w:val="007E6309"/>
    <w:rsid w:val="007E6CED"/>
    <w:rsid w:val="007F051D"/>
    <w:rsid w:val="007F1A2B"/>
    <w:rsid w:val="007F1E6B"/>
    <w:rsid w:val="007F206B"/>
    <w:rsid w:val="007F2225"/>
    <w:rsid w:val="007F3ACC"/>
    <w:rsid w:val="007F556A"/>
    <w:rsid w:val="007F576C"/>
    <w:rsid w:val="007F5AD1"/>
    <w:rsid w:val="007F5B81"/>
    <w:rsid w:val="007F62BC"/>
    <w:rsid w:val="007F6431"/>
    <w:rsid w:val="007F65F8"/>
    <w:rsid w:val="007F68F8"/>
    <w:rsid w:val="007F6FA2"/>
    <w:rsid w:val="007F7540"/>
    <w:rsid w:val="0080055F"/>
    <w:rsid w:val="008005BB"/>
    <w:rsid w:val="00801929"/>
    <w:rsid w:val="00803FE7"/>
    <w:rsid w:val="00804EC1"/>
    <w:rsid w:val="008060CF"/>
    <w:rsid w:val="0080632D"/>
    <w:rsid w:val="00806D2A"/>
    <w:rsid w:val="00806FD4"/>
    <w:rsid w:val="008070BA"/>
    <w:rsid w:val="00807140"/>
    <w:rsid w:val="008075EA"/>
    <w:rsid w:val="00807825"/>
    <w:rsid w:val="00807C0B"/>
    <w:rsid w:val="00810022"/>
    <w:rsid w:val="008109FA"/>
    <w:rsid w:val="00811749"/>
    <w:rsid w:val="008119CA"/>
    <w:rsid w:val="008130F6"/>
    <w:rsid w:val="008146C5"/>
    <w:rsid w:val="00814920"/>
    <w:rsid w:val="00814CCA"/>
    <w:rsid w:val="00816D80"/>
    <w:rsid w:val="00817312"/>
    <w:rsid w:val="0081776F"/>
    <w:rsid w:val="00820767"/>
    <w:rsid w:val="0082090A"/>
    <w:rsid w:val="008212B2"/>
    <w:rsid w:val="008215ED"/>
    <w:rsid w:val="00822A82"/>
    <w:rsid w:val="00822AA8"/>
    <w:rsid w:val="00823E09"/>
    <w:rsid w:val="00823E3F"/>
    <w:rsid w:val="00824531"/>
    <w:rsid w:val="00824765"/>
    <w:rsid w:val="008249B5"/>
    <w:rsid w:val="00824C50"/>
    <w:rsid w:val="008258EF"/>
    <w:rsid w:val="00825ABA"/>
    <w:rsid w:val="00825FE3"/>
    <w:rsid w:val="00826B1B"/>
    <w:rsid w:val="00831F38"/>
    <w:rsid w:val="0083332D"/>
    <w:rsid w:val="00834172"/>
    <w:rsid w:val="00834667"/>
    <w:rsid w:val="00834B47"/>
    <w:rsid w:val="00834F4D"/>
    <w:rsid w:val="00835A26"/>
    <w:rsid w:val="00836069"/>
    <w:rsid w:val="00836DAF"/>
    <w:rsid w:val="008376F1"/>
    <w:rsid w:val="00840694"/>
    <w:rsid w:val="00840C20"/>
    <w:rsid w:val="00840C96"/>
    <w:rsid w:val="008416D2"/>
    <w:rsid w:val="00842456"/>
    <w:rsid w:val="00842BE3"/>
    <w:rsid w:val="00842C7D"/>
    <w:rsid w:val="00842D4F"/>
    <w:rsid w:val="00842F5F"/>
    <w:rsid w:val="00843398"/>
    <w:rsid w:val="0084421C"/>
    <w:rsid w:val="008450FD"/>
    <w:rsid w:val="00845FA5"/>
    <w:rsid w:val="00847604"/>
    <w:rsid w:val="00847A01"/>
    <w:rsid w:val="00851A8C"/>
    <w:rsid w:val="008520D7"/>
    <w:rsid w:val="00852B4A"/>
    <w:rsid w:val="00852CDD"/>
    <w:rsid w:val="008542CC"/>
    <w:rsid w:val="008544AD"/>
    <w:rsid w:val="008544D9"/>
    <w:rsid w:val="0085491D"/>
    <w:rsid w:val="00854DBA"/>
    <w:rsid w:val="00855BF2"/>
    <w:rsid w:val="00855DD0"/>
    <w:rsid w:val="00855F0D"/>
    <w:rsid w:val="00857137"/>
    <w:rsid w:val="00857571"/>
    <w:rsid w:val="008576BC"/>
    <w:rsid w:val="0085773D"/>
    <w:rsid w:val="0085787A"/>
    <w:rsid w:val="00857E1F"/>
    <w:rsid w:val="008605A9"/>
    <w:rsid w:val="008612DC"/>
    <w:rsid w:val="00861630"/>
    <w:rsid w:val="008617D2"/>
    <w:rsid w:val="00862CE1"/>
    <w:rsid w:val="00863C6B"/>
    <w:rsid w:val="00863ECD"/>
    <w:rsid w:val="00864181"/>
    <w:rsid w:val="00864A6F"/>
    <w:rsid w:val="008657F3"/>
    <w:rsid w:val="00866B1F"/>
    <w:rsid w:val="00870782"/>
    <w:rsid w:val="00870ED0"/>
    <w:rsid w:val="00870F7C"/>
    <w:rsid w:val="0087132D"/>
    <w:rsid w:val="0087209A"/>
    <w:rsid w:val="0087243F"/>
    <w:rsid w:val="00872574"/>
    <w:rsid w:val="00872E43"/>
    <w:rsid w:val="0087305B"/>
    <w:rsid w:val="00875DEF"/>
    <w:rsid w:val="00876521"/>
    <w:rsid w:val="00876B14"/>
    <w:rsid w:val="00876E89"/>
    <w:rsid w:val="008801D5"/>
    <w:rsid w:val="0088128B"/>
    <w:rsid w:val="008813C5"/>
    <w:rsid w:val="0088168D"/>
    <w:rsid w:val="00882B96"/>
    <w:rsid w:val="00883041"/>
    <w:rsid w:val="00883D02"/>
    <w:rsid w:val="00883E9F"/>
    <w:rsid w:val="008840DB"/>
    <w:rsid w:val="008847F0"/>
    <w:rsid w:val="00884DAA"/>
    <w:rsid w:val="0088556F"/>
    <w:rsid w:val="00886C43"/>
    <w:rsid w:val="00887BD7"/>
    <w:rsid w:val="00890324"/>
    <w:rsid w:val="00890390"/>
    <w:rsid w:val="008904F1"/>
    <w:rsid w:val="00890587"/>
    <w:rsid w:val="00890786"/>
    <w:rsid w:val="0089140D"/>
    <w:rsid w:val="00891784"/>
    <w:rsid w:val="0089274D"/>
    <w:rsid w:val="0089296A"/>
    <w:rsid w:val="00895256"/>
    <w:rsid w:val="0089562E"/>
    <w:rsid w:val="00896A43"/>
    <w:rsid w:val="00896BED"/>
    <w:rsid w:val="008971F8"/>
    <w:rsid w:val="0089780A"/>
    <w:rsid w:val="008A00C7"/>
    <w:rsid w:val="008A0932"/>
    <w:rsid w:val="008A1B59"/>
    <w:rsid w:val="008A1E03"/>
    <w:rsid w:val="008A27A7"/>
    <w:rsid w:val="008A288E"/>
    <w:rsid w:val="008A2B65"/>
    <w:rsid w:val="008A367B"/>
    <w:rsid w:val="008A3A6C"/>
    <w:rsid w:val="008A4231"/>
    <w:rsid w:val="008A508F"/>
    <w:rsid w:val="008A526A"/>
    <w:rsid w:val="008A588F"/>
    <w:rsid w:val="008A6722"/>
    <w:rsid w:val="008A7173"/>
    <w:rsid w:val="008A74C3"/>
    <w:rsid w:val="008A7722"/>
    <w:rsid w:val="008A7E94"/>
    <w:rsid w:val="008B06C9"/>
    <w:rsid w:val="008B10CB"/>
    <w:rsid w:val="008B16E3"/>
    <w:rsid w:val="008B1AF6"/>
    <w:rsid w:val="008B26F7"/>
    <w:rsid w:val="008B3AD7"/>
    <w:rsid w:val="008B4DEF"/>
    <w:rsid w:val="008B4E1C"/>
    <w:rsid w:val="008B55A7"/>
    <w:rsid w:val="008B57EB"/>
    <w:rsid w:val="008B5A99"/>
    <w:rsid w:val="008B5AA3"/>
    <w:rsid w:val="008B611F"/>
    <w:rsid w:val="008B639C"/>
    <w:rsid w:val="008B66AE"/>
    <w:rsid w:val="008B6A73"/>
    <w:rsid w:val="008B6F69"/>
    <w:rsid w:val="008B75D2"/>
    <w:rsid w:val="008B79A4"/>
    <w:rsid w:val="008C063C"/>
    <w:rsid w:val="008C0CD9"/>
    <w:rsid w:val="008C1402"/>
    <w:rsid w:val="008C15AB"/>
    <w:rsid w:val="008C2206"/>
    <w:rsid w:val="008C3199"/>
    <w:rsid w:val="008C345E"/>
    <w:rsid w:val="008C3551"/>
    <w:rsid w:val="008C359D"/>
    <w:rsid w:val="008C383A"/>
    <w:rsid w:val="008C3E97"/>
    <w:rsid w:val="008C412B"/>
    <w:rsid w:val="008C4171"/>
    <w:rsid w:val="008C4663"/>
    <w:rsid w:val="008C4745"/>
    <w:rsid w:val="008C577E"/>
    <w:rsid w:val="008C57BD"/>
    <w:rsid w:val="008C5D0A"/>
    <w:rsid w:val="008C67E1"/>
    <w:rsid w:val="008C692F"/>
    <w:rsid w:val="008C6DFF"/>
    <w:rsid w:val="008C785D"/>
    <w:rsid w:val="008D00F0"/>
    <w:rsid w:val="008D092B"/>
    <w:rsid w:val="008D0ABA"/>
    <w:rsid w:val="008D155B"/>
    <w:rsid w:val="008D1F68"/>
    <w:rsid w:val="008D2881"/>
    <w:rsid w:val="008D2C61"/>
    <w:rsid w:val="008D3604"/>
    <w:rsid w:val="008D55EA"/>
    <w:rsid w:val="008D5825"/>
    <w:rsid w:val="008D614A"/>
    <w:rsid w:val="008D7A90"/>
    <w:rsid w:val="008D7E5E"/>
    <w:rsid w:val="008D7EC0"/>
    <w:rsid w:val="008E098E"/>
    <w:rsid w:val="008E0D99"/>
    <w:rsid w:val="008E1B2B"/>
    <w:rsid w:val="008E1BF6"/>
    <w:rsid w:val="008E2348"/>
    <w:rsid w:val="008E3B47"/>
    <w:rsid w:val="008E4274"/>
    <w:rsid w:val="008E42F6"/>
    <w:rsid w:val="008E4508"/>
    <w:rsid w:val="008E4946"/>
    <w:rsid w:val="008E5343"/>
    <w:rsid w:val="008E5CA2"/>
    <w:rsid w:val="008E5DA2"/>
    <w:rsid w:val="008E6EC4"/>
    <w:rsid w:val="008E6FEF"/>
    <w:rsid w:val="008F000E"/>
    <w:rsid w:val="008F04FD"/>
    <w:rsid w:val="008F0504"/>
    <w:rsid w:val="008F0DDB"/>
    <w:rsid w:val="008F13C7"/>
    <w:rsid w:val="008F2CA0"/>
    <w:rsid w:val="008F364F"/>
    <w:rsid w:val="008F3C0F"/>
    <w:rsid w:val="008F3C5D"/>
    <w:rsid w:val="008F41F9"/>
    <w:rsid w:val="008F5E40"/>
    <w:rsid w:val="008F7033"/>
    <w:rsid w:val="008F70E2"/>
    <w:rsid w:val="008F7691"/>
    <w:rsid w:val="008F76B6"/>
    <w:rsid w:val="008F776F"/>
    <w:rsid w:val="008F78FB"/>
    <w:rsid w:val="008F7B87"/>
    <w:rsid w:val="00900155"/>
    <w:rsid w:val="009011B9"/>
    <w:rsid w:val="0090189B"/>
    <w:rsid w:val="00902523"/>
    <w:rsid w:val="009030E4"/>
    <w:rsid w:val="00903A8E"/>
    <w:rsid w:val="00903FBE"/>
    <w:rsid w:val="009045B9"/>
    <w:rsid w:val="009045BB"/>
    <w:rsid w:val="00904D3D"/>
    <w:rsid w:val="009052F1"/>
    <w:rsid w:val="00905609"/>
    <w:rsid w:val="00905A94"/>
    <w:rsid w:val="00905CEF"/>
    <w:rsid w:val="009066A0"/>
    <w:rsid w:val="00907E7B"/>
    <w:rsid w:val="009100F8"/>
    <w:rsid w:val="00910D20"/>
    <w:rsid w:val="009118B9"/>
    <w:rsid w:val="00911A72"/>
    <w:rsid w:val="00912167"/>
    <w:rsid w:val="009127E1"/>
    <w:rsid w:val="00913349"/>
    <w:rsid w:val="00914222"/>
    <w:rsid w:val="009143D5"/>
    <w:rsid w:val="009147EA"/>
    <w:rsid w:val="009150CA"/>
    <w:rsid w:val="00915965"/>
    <w:rsid w:val="00915B40"/>
    <w:rsid w:val="009161F3"/>
    <w:rsid w:val="0091658B"/>
    <w:rsid w:val="00916628"/>
    <w:rsid w:val="00916808"/>
    <w:rsid w:val="009174D7"/>
    <w:rsid w:val="009203B1"/>
    <w:rsid w:val="0092104E"/>
    <w:rsid w:val="009236F1"/>
    <w:rsid w:val="00924393"/>
    <w:rsid w:val="00924A03"/>
    <w:rsid w:val="00925DFC"/>
    <w:rsid w:val="00926B85"/>
    <w:rsid w:val="00926E84"/>
    <w:rsid w:val="009272F4"/>
    <w:rsid w:val="00927ECE"/>
    <w:rsid w:val="009314D5"/>
    <w:rsid w:val="0093160E"/>
    <w:rsid w:val="009323AA"/>
    <w:rsid w:val="009324CA"/>
    <w:rsid w:val="00932D98"/>
    <w:rsid w:val="009333F8"/>
    <w:rsid w:val="00933D4D"/>
    <w:rsid w:val="00933DE6"/>
    <w:rsid w:val="009341F9"/>
    <w:rsid w:val="00934786"/>
    <w:rsid w:val="009348AF"/>
    <w:rsid w:val="00934ACF"/>
    <w:rsid w:val="00936103"/>
    <w:rsid w:val="00936BF3"/>
    <w:rsid w:val="00936F2A"/>
    <w:rsid w:val="0093749E"/>
    <w:rsid w:val="009406EB"/>
    <w:rsid w:val="009424BD"/>
    <w:rsid w:val="009432C5"/>
    <w:rsid w:val="00943AD3"/>
    <w:rsid w:val="00943C39"/>
    <w:rsid w:val="00944416"/>
    <w:rsid w:val="0094465A"/>
    <w:rsid w:val="00944874"/>
    <w:rsid w:val="00944F88"/>
    <w:rsid w:val="009454C7"/>
    <w:rsid w:val="009462B1"/>
    <w:rsid w:val="00946481"/>
    <w:rsid w:val="00946C4D"/>
    <w:rsid w:val="009472E3"/>
    <w:rsid w:val="00947935"/>
    <w:rsid w:val="00947E7F"/>
    <w:rsid w:val="009503A6"/>
    <w:rsid w:val="00952426"/>
    <w:rsid w:val="009534D8"/>
    <w:rsid w:val="00954E35"/>
    <w:rsid w:val="0095548C"/>
    <w:rsid w:val="0095565C"/>
    <w:rsid w:val="0095677E"/>
    <w:rsid w:val="00956F47"/>
    <w:rsid w:val="00956F79"/>
    <w:rsid w:val="00957B47"/>
    <w:rsid w:val="00957DF3"/>
    <w:rsid w:val="00957E4A"/>
    <w:rsid w:val="00957F76"/>
    <w:rsid w:val="00960035"/>
    <w:rsid w:val="0096052A"/>
    <w:rsid w:val="00961841"/>
    <w:rsid w:val="009618B4"/>
    <w:rsid w:val="00961B17"/>
    <w:rsid w:val="00961DBF"/>
    <w:rsid w:val="009623BD"/>
    <w:rsid w:val="00962647"/>
    <w:rsid w:val="00962C57"/>
    <w:rsid w:val="00962FC8"/>
    <w:rsid w:val="00963793"/>
    <w:rsid w:val="00964663"/>
    <w:rsid w:val="009646F6"/>
    <w:rsid w:val="00964901"/>
    <w:rsid w:val="00964C30"/>
    <w:rsid w:val="00964F16"/>
    <w:rsid w:val="0096644D"/>
    <w:rsid w:val="0096679F"/>
    <w:rsid w:val="009674CB"/>
    <w:rsid w:val="0096785F"/>
    <w:rsid w:val="00967E8A"/>
    <w:rsid w:val="00970C03"/>
    <w:rsid w:val="009718C1"/>
    <w:rsid w:val="00971FB9"/>
    <w:rsid w:val="00972FAF"/>
    <w:rsid w:val="00973369"/>
    <w:rsid w:val="009736C0"/>
    <w:rsid w:val="00973CB1"/>
    <w:rsid w:val="009746A0"/>
    <w:rsid w:val="00975286"/>
    <w:rsid w:val="00975794"/>
    <w:rsid w:val="00975B6C"/>
    <w:rsid w:val="00976762"/>
    <w:rsid w:val="009770F9"/>
    <w:rsid w:val="0097791F"/>
    <w:rsid w:val="00977B10"/>
    <w:rsid w:val="00980195"/>
    <w:rsid w:val="0098027C"/>
    <w:rsid w:val="009803C9"/>
    <w:rsid w:val="009808C9"/>
    <w:rsid w:val="009829AB"/>
    <w:rsid w:val="009836C8"/>
    <w:rsid w:val="00984334"/>
    <w:rsid w:val="0098564C"/>
    <w:rsid w:val="009859E3"/>
    <w:rsid w:val="00985A35"/>
    <w:rsid w:val="00985A82"/>
    <w:rsid w:val="00985AC6"/>
    <w:rsid w:val="00986D0C"/>
    <w:rsid w:val="00987222"/>
    <w:rsid w:val="009877A5"/>
    <w:rsid w:val="00987EA0"/>
    <w:rsid w:val="0099010B"/>
    <w:rsid w:val="00990D45"/>
    <w:rsid w:val="00991B9F"/>
    <w:rsid w:val="009921D2"/>
    <w:rsid w:val="00992DE2"/>
    <w:rsid w:val="009930E7"/>
    <w:rsid w:val="00993CBD"/>
    <w:rsid w:val="00993DA4"/>
    <w:rsid w:val="00993EDC"/>
    <w:rsid w:val="00994156"/>
    <w:rsid w:val="009943D1"/>
    <w:rsid w:val="00994A54"/>
    <w:rsid w:val="00994FB3"/>
    <w:rsid w:val="00995D89"/>
    <w:rsid w:val="009963E9"/>
    <w:rsid w:val="009966CF"/>
    <w:rsid w:val="00996B15"/>
    <w:rsid w:val="00996C6E"/>
    <w:rsid w:val="00997E46"/>
    <w:rsid w:val="009A01E2"/>
    <w:rsid w:val="009A0AF5"/>
    <w:rsid w:val="009A139B"/>
    <w:rsid w:val="009A1DFF"/>
    <w:rsid w:val="009A2036"/>
    <w:rsid w:val="009A2872"/>
    <w:rsid w:val="009A29B3"/>
    <w:rsid w:val="009A2D29"/>
    <w:rsid w:val="009A46DC"/>
    <w:rsid w:val="009A4ABA"/>
    <w:rsid w:val="009A5307"/>
    <w:rsid w:val="009A5C58"/>
    <w:rsid w:val="009A6894"/>
    <w:rsid w:val="009A715D"/>
    <w:rsid w:val="009B10DB"/>
    <w:rsid w:val="009B2FB7"/>
    <w:rsid w:val="009B333E"/>
    <w:rsid w:val="009B4A26"/>
    <w:rsid w:val="009B53B7"/>
    <w:rsid w:val="009B6A64"/>
    <w:rsid w:val="009B6C03"/>
    <w:rsid w:val="009B7115"/>
    <w:rsid w:val="009B72BA"/>
    <w:rsid w:val="009C011B"/>
    <w:rsid w:val="009C19A7"/>
    <w:rsid w:val="009C20F4"/>
    <w:rsid w:val="009C27EF"/>
    <w:rsid w:val="009C2FC0"/>
    <w:rsid w:val="009C3EC6"/>
    <w:rsid w:val="009C43CA"/>
    <w:rsid w:val="009C517C"/>
    <w:rsid w:val="009C52B4"/>
    <w:rsid w:val="009C5DBF"/>
    <w:rsid w:val="009C6906"/>
    <w:rsid w:val="009C6BEF"/>
    <w:rsid w:val="009C767C"/>
    <w:rsid w:val="009D04DD"/>
    <w:rsid w:val="009D0A95"/>
    <w:rsid w:val="009D1B22"/>
    <w:rsid w:val="009D2447"/>
    <w:rsid w:val="009D2967"/>
    <w:rsid w:val="009D3861"/>
    <w:rsid w:val="009D3CF0"/>
    <w:rsid w:val="009D3F83"/>
    <w:rsid w:val="009D3FEF"/>
    <w:rsid w:val="009D42B6"/>
    <w:rsid w:val="009D497E"/>
    <w:rsid w:val="009D5475"/>
    <w:rsid w:val="009D5FD8"/>
    <w:rsid w:val="009D61EB"/>
    <w:rsid w:val="009D68E1"/>
    <w:rsid w:val="009D6C10"/>
    <w:rsid w:val="009D7451"/>
    <w:rsid w:val="009D7651"/>
    <w:rsid w:val="009D76C0"/>
    <w:rsid w:val="009D7ABF"/>
    <w:rsid w:val="009E07DA"/>
    <w:rsid w:val="009E0FEF"/>
    <w:rsid w:val="009E12C0"/>
    <w:rsid w:val="009E22BB"/>
    <w:rsid w:val="009E2479"/>
    <w:rsid w:val="009E27FF"/>
    <w:rsid w:val="009E3FC0"/>
    <w:rsid w:val="009E4089"/>
    <w:rsid w:val="009E5071"/>
    <w:rsid w:val="009E5458"/>
    <w:rsid w:val="009E5714"/>
    <w:rsid w:val="009E6B80"/>
    <w:rsid w:val="009E6F36"/>
    <w:rsid w:val="009E7325"/>
    <w:rsid w:val="009E735F"/>
    <w:rsid w:val="009E775B"/>
    <w:rsid w:val="009E7FE9"/>
    <w:rsid w:val="009F0B51"/>
    <w:rsid w:val="009F0B90"/>
    <w:rsid w:val="009F0CEC"/>
    <w:rsid w:val="009F155E"/>
    <w:rsid w:val="009F1F74"/>
    <w:rsid w:val="009F1F77"/>
    <w:rsid w:val="009F2686"/>
    <w:rsid w:val="009F27C0"/>
    <w:rsid w:val="009F2C85"/>
    <w:rsid w:val="009F3ECB"/>
    <w:rsid w:val="009F4565"/>
    <w:rsid w:val="009F45BC"/>
    <w:rsid w:val="009F48B5"/>
    <w:rsid w:val="009F4C99"/>
    <w:rsid w:val="009F581F"/>
    <w:rsid w:val="009F5B0C"/>
    <w:rsid w:val="009F5D21"/>
    <w:rsid w:val="009F5FE1"/>
    <w:rsid w:val="009F61CB"/>
    <w:rsid w:val="009F6255"/>
    <w:rsid w:val="009F62FE"/>
    <w:rsid w:val="009F6B11"/>
    <w:rsid w:val="009F6DC2"/>
    <w:rsid w:val="009F77B2"/>
    <w:rsid w:val="009F7967"/>
    <w:rsid w:val="00A000BF"/>
    <w:rsid w:val="00A0031C"/>
    <w:rsid w:val="00A006CE"/>
    <w:rsid w:val="00A00B99"/>
    <w:rsid w:val="00A01337"/>
    <w:rsid w:val="00A02180"/>
    <w:rsid w:val="00A037A3"/>
    <w:rsid w:val="00A03E08"/>
    <w:rsid w:val="00A040D8"/>
    <w:rsid w:val="00A04745"/>
    <w:rsid w:val="00A047D7"/>
    <w:rsid w:val="00A055CE"/>
    <w:rsid w:val="00A056A1"/>
    <w:rsid w:val="00A05AF6"/>
    <w:rsid w:val="00A06B07"/>
    <w:rsid w:val="00A07435"/>
    <w:rsid w:val="00A10292"/>
    <w:rsid w:val="00A10E64"/>
    <w:rsid w:val="00A12C2B"/>
    <w:rsid w:val="00A13A13"/>
    <w:rsid w:val="00A146E8"/>
    <w:rsid w:val="00A15C11"/>
    <w:rsid w:val="00A167DF"/>
    <w:rsid w:val="00A16875"/>
    <w:rsid w:val="00A16C47"/>
    <w:rsid w:val="00A1705C"/>
    <w:rsid w:val="00A178A3"/>
    <w:rsid w:val="00A20049"/>
    <w:rsid w:val="00A2044C"/>
    <w:rsid w:val="00A20C12"/>
    <w:rsid w:val="00A20E17"/>
    <w:rsid w:val="00A21752"/>
    <w:rsid w:val="00A224DF"/>
    <w:rsid w:val="00A229B6"/>
    <w:rsid w:val="00A22A0C"/>
    <w:rsid w:val="00A23B44"/>
    <w:rsid w:val="00A23CA4"/>
    <w:rsid w:val="00A2442D"/>
    <w:rsid w:val="00A244D6"/>
    <w:rsid w:val="00A2473C"/>
    <w:rsid w:val="00A25F91"/>
    <w:rsid w:val="00A26222"/>
    <w:rsid w:val="00A265DB"/>
    <w:rsid w:val="00A2774E"/>
    <w:rsid w:val="00A278F9"/>
    <w:rsid w:val="00A27B7D"/>
    <w:rsid w:val="00A27BF6"/>
    <w:rsid w:val="00A27F2F"/>
    <w:rsid w:val="00A300D1"/>
    <w:rsid w:val="00A306A9"/>
    <w:rsid w:val="00A30957"/>
    <w:rsid w:val="00A31346"/>
    <w:rsid w:val="00A32E67"/>
    <w:rsid w:val="00A32FA9"/>
    <w:rsid w:val="00A349BC"/>
    <w:rsid w:val="00A351FB"/>
    <w:rsid w:val="00A35543"/>
    <w:rsid w:val="00A358C6"/>
    <w:rsid w:val="00A35E8B"/>
    <w:rsid w:val="00A35F91"/>
    <w:rsid w:val="00A36461"/>
    <w:rsid w:val="00A3749B"/>
    <w:rsid w:val="00A376ED"/>
    <w:rsid w:val="00A37F2C"/>
    <w:rsid w:val="00A41587"/>
    <w:rsid w:val="00A4171B"/>
    <w:rsid w:val="00A4196A"/>
    <w:rsid w:val="00A41DD4"/>
    <w:rsid w:val="00A41EB3"/>
    <w:rsid w:val="00A42160"/>
    <w:rsid w:val="00A42BBF"/>
    <w:rsid w:val="00A42BDE"/>
    <w:rsid w:val="00A43534"/>
    <w:rsid w:val="00A43B0F"/>
    <w:rsid w:val="00A43EB9"/>
    <w:rsid w:val="00A44558"/>
    <w:rsid w:val="00A45548"/>
    <w:rsid w:val="00A45791"/>
    <w:rsid w:val="00A467CC"/>
    <w:rsid w:val="00A47070"/>
    <w:rsid w:val="00A47A5F"/>
    <w:rsid w:val="00A50975"/>
    <w:rsid w:val="00A50C70"/>
    <w:rsid w:val="00A50D6C"/>
    <w:rsid w:val="00A50E4F"/>
    <w:rsid w:val="00A51022"/>
    <w:rsid w:val="00A517AA"/>
    <w:rsid w:val="00A51A32"/>
    <w:rsid w:val="00A51EAE"/>
    <w:rsid w:val="00A52323"/>
    <w:rsid w:val="00A528A9"/>
    <w:rsid w:val="00A52DA8"/>
    <w:rsid w:val="00A52F9E"/>
    <w:rsid w:val="00A533B6"/>
    <w:rsid w:val="00A5342F"/>
    <w:rsid w:val="00A5392D"/>
    <w:rsid w:val="00A54513"/>
    <w:rsid w:val="00A5455D"/>
    <w:rsid w:val="00A56579"/>
    <w:rsid w:val="00A565E8"/>
    <w:rsid w:val="00A56949"/>
    <w:rsid w:val="00A606F1"/>
    <w:rsid w:val="00A60C09"/>
    <w:rsid w:val="00A60D1A"/>
    <w:rsid w:val="00A60F1B"/>
    <w:rsid w:val="00A60FF6"/>
    <w:rsid w:val="00A62284"/>
    <w:rsid w:val="00A629E8"/>
    <w:rsid w:val="00A6314D"/>
    <w:rsid w:val="00A63628"/>
    <w:rsid w:val="00A6371E"/>
    <w:rsid w:val="00A640F9"/>
    <w:rsid w:val="00A64421"/>
    <w:rsid w:val="00A64A67"/>
    <w:rsid w:val="00A6581C"/>
    <w:rsid w:val="00A65DBD"/>
    <w:rsid w:val="00A66611"/>
    <w:rsid w:val="00A66B3F"/>
    <w:rsid w:val="00A67083"/>
    <w:rsid w:val="00A67726"/>
    <w:rsid w:val="00A678CA"/>
    <w:rsid w:val="00A7071F"/>
    <w:rsid w:val="00A7082A"/>
    <w:rsid w:val="00A70D18"/>
    <w:rsid w:val="00A70D60"/>
    <w:rsid w:val="00A71226"/>
    <w:rsid w:val="00A71776"/>
    <w:rsid w:val="00A71DE2"/>
    <w:rsid w:val="00A71EC1"/>
    <w:rsid w:val="00A724E6"/>
    <w:rsid w:val="00A73C65"/>
    <w:rsid w:val="00A74483"/>
    <w:rsid w:val="00A7464F"/>
    <w:rsid w:val="00A746F3"/>
    <w:rsid w:val="00A74833"/>
    <w:rsid w:val="00A752AA"/>
    <w:rsid w:val="00A75690"/>
    <w:rsid w:val="00A75A14"/>
    <w:rsid w:val="00A80DBE"/>
    <w:rsid w:val="00A80DFF"/>
    <w:rsid w:val="00A81944"/>
    <w:rsid w:val="00A81B3D"/>
    <w:rsid w:val="00A81CF4"/>
    <w:rsid w:val="00A8279F"/>
    <w:rsid w:val="00A8285D"/>
    <w:rsid w:val="00A82D87"/>
    <w:rsid w:val="00A82EB7"/>
    <w:rsid w:val="00A832C0"/>
    <w:rsid w:val="00A833BC"/>
    <w:rsid w:val="00A839F0"/>
    <w:rsid w:val="00A8539A"/>
    <w:rsid w:val="00A85874"/>
    <w:rsid w:val="00A862D2"/>
    <w:rsid w:val="00A86AD7"/>
    <w:rsid w:val="00A86DC0"/>
    <w:rsid w:val="00A86E89"/>
    <w:rsid w:val="00A875E6"/>
    <w:rsid w:val="00A910B6"/>
    <w:rsid w:val="00A91506"/>
    <w:rsid w:val="00A918AD"/>
    <w:rsid w:val="00A91F1A"/>
    <w:rsid w:val="00A928F6"/>
    <w:rsid w:val="00A92CED"/>
    <w:rsid w:val="00A931B3"/>
    <w:rsid w:val="00A944CC"/>
    <w:rsid w:val="00A95EFC"/>
    <w:rsid w:val="00A961FB"/>
    <w:rsid w:val="00A97680"/>
    <w:rsid w:val="00A97835"/>
    <w:rsid w:val="00A97AEC"/>
    <w:rsid w:val="00AA0948"/>
    <w:rsid w:val="00AA237C"/>
    <w:rsid w:val="00AA27B5"/>
    <w:rsid w:val="00AA2C00"/>
    <w:rsid w:val="00AA3802"/>
    <w:rsid w:val="00AA3929"/>
    <w:rsid w:val="00AA40F0"/>
    <w:rsid w:val="00AA4475"/>
    <w:rsid w:val="00AA56BE"/>
    <w:rsid w:val="00AA5AE6"/>
    <w:rsid w:val="00AA657B"/>
    <w:rsid w:val="00AA6D78"/>
    <w:rsid w:val="00AA74F1"/>
    <w:rsid w:val="00AA766D"/>
    <w:rsid w:val="00AB006A"/>
    <w:rsid w:val="00AB0372"/>
    <w:rsid w:val="00AB102D"/>
    <w:rsid w:val="00AB2C16"/>
    <w:rsid w:val="00AB2D23"/>
    <w:rsid w:val="00AB399C"/>
    <w:rsid w:val="00AB3A48"/>
    <w:rsid w:val="00AB4C85"/>
    <w:rsid w:val="00AB5174"/>
    <w:rsid w:val="00AB58CB"/>
    <w:rsid w:val="00AB5C29"/>
    <w:rsid w:val="00AB6A32"/>
    <w:rsid w:val="00AB7319"/>
    <w:rsid w:val="00AC040B"/>
    <w:rsid w:val="00AC07CB"/>
    <w:rsid w:val="00AC0D12"/>
    <w:rsid w:val="00AC1C4E"/>
    <w:rsid w:val="00AC1FDC"/>
    <w:rsid w:val="00AC24AF"/>
    <w:rsid w:val="00AC24D1"/>
    <w:rsid w:val="00AC2925"/>
    <w:rsid w:val="00AC2E9B"/>
    <w:rsid w:val="00AC40A2"/>
    <w:rsid w:val="00AC5925"/>
    <w:rsid w:val="00AC5F1B"/>
    <w:rsid w:val="00AC6205"/>
    <w:rsid w:val="00AC6241"/>
    <w:rsid w:val="00AC6CD4"/>
    <w:rsid w:val="00AC6E1F"/>
    <w:rsid w:val="00AC731F"/>
    <w:rsid w:val="00AC77F2"/>
    <w:rsid w:val="00AD03A3"/>
    <w:rsid w:val="00AD059B"/>
    <w:rsid w:val="00AD0C44"/>
    <w:rsid w:val="00AD21EE"/>
    <w:rsid w:val="00AD24E2"/>
    <w:rsid w:val="00AD2F1E"/>
    <w:rsid w:val="00AD32FB"/>
    <w:rsid w:val="00AD3857"/>
    <w:rsid w:val="00AD408C"/>
    <w:rsid w:val="00AD43B8"/>
    <w:rsid w:val="00AD6637"/>
    <w:rsid w:val="00AD72C2"/>
    <w:rsid w:val="00AD793D"/>
    <w:rsid w:val="00AD7FD2"/>
    <w:rsid w:val="00AE02C1"/>
    <w:rsid w:val="00AE03A9"/>
    <w:rsid w:val="00AE06AD"/>
    <w:rsid w:val="00AE083B"/>
    <w:rsid w:val="00AE26EC"/>
    <w:rsid w:val="00AE3288"/>
    <w:rsid w:val="00AE47F1"/>
    <w:rsid w:val="00AE52EC"/>
    <w:rsid w:val="00AE5A86"/>
    <w:rsid w:val="00AE6427"/>
    <w:rsid w:val="00AE6806"/>
    <w:rsid w:val="00AE6F3D"/>
    <w:rsid w:val="00AE74F3"/>
    <w:rsid w:val="00AF0C6E"/>
    <w:rsid w:val="00AF0E2E"/>
    <w:rsid w:val="00AF12BE"/>
    <w:rsid w:val="00AF29B4"/>
    <w:rsid w:val="00AF2BDC"/>
    <w:rsid w:val="00AF2E55"/>
    <w:rsid w:val="00AF3128"/>
    <w:rsid w:val="00AF4761"/>
    <w:rsid w:val="00AF4AAE"/>
    <w:rsid w:val="00AF50DC"/>
    <w:rsid w:val="00AF62CA"/>
    <w:rsid w:val="00AF650C"/>
    <w:rsid w:val="00AF656F"/>
    <w:rsid w:val="00AF6CB8"/>
    <w:rsid w:val="00AF7574"/>
    <w:rsid w:val="00B002BE"/>
    <w:rsid w:val="00B00353"/>
    <w:rsid w:val="00B01010"/>
    <w:rsid w:val="00B01C38"/>
    <w:rsid w:val="00B0381A"/>
    <w:rsid w:val="00B03BDD"/>
    <w:rsid w:val="00B04619"/>
    <w:rsid w:val="00B04BBD"/>
    <w:rsid w:val="00B04F50"/>
    <w:rsid w:val="00B04FB5"/>
    <w:rsid w:val="00B053F3"/>
    <w:rsid w:val="00B0552E"/>
    <w:rsid w:val="00B06368"/>
    <w:rsid w:val="00B069A2"/>
    <w:rsid w:val="00B06F43"/>
    <w:rsid w:val="00B06F49"/>
    <w:rsid w:val="00B06F55"/>
    <w:rsid w:val="00B10006"/>
    <w:rsid w:val="00B101AE"/>
    <w:rsid w:val="00B10CD9"/>
    <w:rsid w:val="00B10D05"/>
    <w:rsid w:val="00B11117"/>
    <w:rsid w:val="00B130BB"/>
    <w:rsid w:val="00B13C0E"/>
    <w:rsid w:val="00B14650"/>
    <w:rsid w:val="00B1500A"/>
    <w:rsid w:val="00B15D18"/>
    <w:rsid w:val="00B166F9"/>
    <w:rsid w:val="00B16D95"/>
    <w:rsid w:val="00B16FCF"/>
    <w:rsid w:val="00B1717F"/>
    <w:rsid w:val="00B174B0"/>
    <w:rsid w:val="00B176D1"/>
    <w:rsid w:val="00B20610"/>
    <w:rsid w:val="00B20ABD"/>
    <w:rsid w:val="00B20BBB"/>
    <w:rsid w:val="00B20D91"/>
    <w:rsid w:val="00B214B4"/>
    <w:rsid w:val="00B21A54"/>
    <w:rsid w:val="00B21CE8"/>
    <w:rsid w:val="00B22A79"/>
    <w:rsid w:val="00B22A92"/>
    <w:rsid w:val="00B231C0"/>
    <w:rsid w:val="00B235D7"/>
    <w:rsid w:val="00B23999"/>
    <w:rsid w:val="00B23C18"/>
    <w:rsid w:val="00B24AFB"/>
    <w:rsid w:val="00B24B8A"/>
    <w:rsid w:val="00B254F7"/>
    <w:rsid w:val="00B25863"/>
    <w:rsid w:val="00B270B2"/>
    <w:rsid w:val="00B270DB"/>
    <w:rsid w:val="00B277E8"/>
    <w:rsid w:val="00B27A4A"/>
    <w:rsid w:val="00B30B64"/>
    <w:rsid w:val="00B320FC"/>
    <w:rsid w:val="00B32936"/>
    <w:rsid w:val="00B32A48"/>
    <w:rsid w:val="00B330F3"/>
    <w:rsid w:val="00B3341B"/>
    <w:rsid w:val="00B33C19"/>
    <w:rsid w:val="00B34EA1"/>
    <w:rsid w:val="00B355C0"/>
    <w:rsid w:val="00B35958"/>
    <w:rsid w:val="00B35C31"/>
    <w:rsid w:val="00B35EA9"/>
    <w:rsid w:val="00B360FA"/>
    <w:rsid w:val="00B36235"/>
    <w:rsid w:val="00B37230"/>
    <w:rsid w:val="00B37DA8"/>
    <w:rsid w:val="00B37FBE"/>
    <w:rsid w:val="00B40729"/>
    <w:rsid w:val="00B40771"/>
    <w:rsid w:val="00B412E4"/>
    <w:rsid w:val="00B41D53"/>
    <w:rsid w:val="00B42210"/>
    <w:rsid w:val="00B4300A"/>
    <w:rsid w:val="00B430C0"/>
    <w:rsid w:val="00B43D40"/>
    <w:rsid w:val="00B44C07"/>
    <w:rsid w:val="00B44F70"/>
    <w:rsid w:val="00B4559F"/>
    <w:rsid w:val="00B456AB"/>
    <w:rsid w:val="00B45D2D"/>
    <w:rsid w:val="00B47348"/>
    <w:rsid w:val="00B47809"/>
    <w:rsid w:val="00B50F79"/>
    <w:rsid w:val="00B51080"/>
    <w:rsid w:val="00B512E3"/>
    <w:rsid w:val="00B515E6"/>
    <w:rsid w:val="00B5167B"/>
    <w:rsid w:val="00B51A53"/>
    <w:rsid w:val="00B523A1"/>
    <w:rsid w:val="00B524C5"/>
    <w:rsid w:val="00B52B2A"/>
    <w:rsid w:val="00B54388"/>
    <w:rsid w:val="00B54A5B"/>
    <w:rsid w:val="00B5575D"/>
    <w:rsid w:val="00B55C1A"/>
    <w:rsid w:val="00B560DF"/>
    <w:rsid w:val="00B56272"/>
    <w:rsid w:val="00B562B3"/>
    <w:rsid w:val="00B56337"/>
    <w:rsid w:val="00B5664B"/>
    <w:rsid w:val="00B568D5"/>
    <w:rsid w:val="00B5692F"/>
    <w:rsid w:val="00B5708B"/>
    <w:rsid w:val="00B57436"/>
    <w:rsid w:val="00B57EAC"/>
    <w:rsid w:val="00B608F1"/>
    <w:rsid w:val="00B612E4"/>
    <w:rsid w:val="00B61772"/>
    <w:rsid w:val="00B62283"/>
    <w:rsid w:val="00B622C2"/>
    <w:rsid w:val="00B637FB"/>
    <w:rsid w:val="00B63C46"/>
    <w:rsid w:val="00B641DB"/>
    <w:rsid w:val="00B64297"/>
    <w:rsid w:val="00B64E9E"/>
    <w:rsid w:val="00B64F52"/>
    <w:rsid w:val="00B65A20"/>
    <w:rsid w:val="00B66651"/>
    <w:rsid w:val="00B67C14"/>
    <w:rsid w:val="00B7006D"/>
    <w:rsid w:val="00B701EF"/>
    <w:rsid w:val="00B71425"/>
    <w:rsid w:val="00B71919"/>
    <w:rsid w:val="00B71B48"/>
    <w:rsid w:val="00B74395"/>
    <w:rsid w:val="00B74C2A"/>
    <w:rsid w:val="00B74FE6"/>
    <w:rsid w:val="00B759BF"/>
    <w:rsid w:val="00B75A2E"/>
    <w:rsid w:val="00B765E6"/>
    <w:rsid w:val="00B77517"/>
    <w:rsid w:val="00B7784D"/>
    <w:rsid w:val="00B80074"/>
    <w:rsid w:val="00B80723"/>
    <w:rsid w:val="00B80AE9"/>
    <w:rsid w:val="00B81A55"/>
    <w:rsid w:val="00B832A3"/>
    <w:rsid w:val="00B84696"/>
    <w:rsid w:val="00B849D7"/>
    <w:rsid w:val="00B84BFB"/>
    <w:rsid w:val="00B8679E"/>
    <w:rsid w:val="00B86BB9"/>
    <w:rsid w:val="00B86C50"/>
    <w:rsid w:val="00B879B5"/>
    <w:rsid w:val="00B87EBE"/>
    <w:rsid w:val="00B91993"/>
    <w:rsid w:val="00B92062"/>
    <w:rsid w:val="00B92A7A"/>
    <w:rsid w:val="00B92D52"/>
    <w:rsid w:val="00B92D56"/>
    <w:rsid w:val="00B9417B"/>
    <w:rsid w:val="00B94855"/>
    <w:rsid w:val="00B94AFC"/>
    <w:rsid w:val="00B94F22"/>
    <w:rsid w:val="00B955D4"/>
    <w:rsid w:val="00B9578A"/>
    <w:rsid w:val="00B962DC"/>
    <w:rsid w:val="00B96423"/>
    <w:rsid w:val="00B969C3"/>
    <w:rsid w:val="00BA1BFC"/>
    <w:rsid w:val="00BA24DA"/>
    <w:rsid w:val="00BA26F6"/>
    <w:rsid w:val="00BA2F70"/>
    <w:rsid w:val="00BA326C"/>
    <w:rsid w:val="00BA3780"/>
    <w:rsid w:val="00BA3D2A"/>
    <w:rsid w:val="00BA430D"/>
    <w:rsid w:val="00BA4F87"/>
    <w:rsid w:val="00BA53B9"/>
    <w:rsid w:val="00BA550E"/>
    <w:rsid w:val="00BA64F0"/>
    <w:rsid w:val="00BA66DB"/>
    <w:rsid w:val="00BA709F"/>
    <w:rsid w:val="00BA7805"/>
    <w:rsid w:val="00BA7D1B"/>
    <w:rsid w:val="00BB040C"/>
    <w:rsid w:val="00BB0E8C"/>
    <w:rsid w:val="00BB116E"/>
    <w:rsid w:val="00BB1C2A"/>
    <w:rsid w:val="00BB1FB7"/>
    <w:rsid w:val="00BB2B90"/>
    <w:rsid w:val="00BB2F81"/>
    <w:rsid w:val="00BB33F1"/>
    <w:rsid w:val="00BB372F"/>
    <w:rsid w:val="00BB3A1C"/>
    <w:rsid w:val="00BB3AFB"/>
    <w:rsid w:val="00BB3E30"/>
    <w:rsid w:val="00BB4BCA"/>
    <w:rsid w:val="00BB4EB0"/>
    <w:rsid w:val="00BB5BB9"/>
    <w:rsid w:val="00BB6556"/>
    <w:rsid w:val="00BB6B01"/>
    <w:rsid w:val="00BB6FEC"/>
    <w:rsid w:val="00BC04D3"/>
    <w:rsid w:val="00BC1904"/>
    <w:rsid w:val="00BC1CD8"/>
    <w:rsid w:val="00BC23C4"/>
    <w:rsid w:val="00BC265F"/>
    <w:rsid w:val="00BC333F"/>
    <w:rsid w:val="00BC3DFE"/>
    <w:rsid w:val="00BC471A"/>
    <w:rsid w:val="00BC555C"/>
    <w:rsid w:val="00BC556F"/>
    <w:rsid w:val="00BC71F8"/>
    <w:rsid w:val="00BC7A5E"/>
    <w:rsid w:val="00BC7E74"/>
    <w:rsid w:val="00BC7F4D"/>
    <w:rsid w:val="00BD00B2"/>
    <w:rsid w:val="00BD047C"/>
    <w:rsid w:val="00BD0917"/>
    <w:rsid w:val="00BD1873"/>
    <w:rsid w:val="00BD2084"/>
    <w:rsid w:val="00BD2129"/>
    <w:rsid w:val="00BD27AC"/>
    <w:rsid w:val="00BD28A8"/>
    <w:rsid w:val="00BD2ACC"/>
    <w:rsid w:val="00BD33B8"/>
    <w:rsid w:val="00BD4BAD"/>
    <w:rsid w:val="00BD4F21"/>
    <w:rsid w:val="00BD55FF"/>
    <w:rsid w:val="00BD5ABB"/>
    <w:rsid w:val="00BD5C48"/>
    <w:rsid w:val="00BD6444"/>
    <w:rsid w:val="00BD6AB0"/>
    <w:rsid w:val="00BD6E69"/>
    <w:rsid w:val="00BD7BD9"/>
    <w:rsid w:val="00BE259B"/>
    <w:rsid w:val="00BE5166"/>
    <w:rsid w:val="00BE5AE1"/>
    <w:rsid w:val="00BE63AA"/>
    <w:rsid w:val="00BE69A7"/>
    <w:rsid w:val="00BE69AE"/>
    <w:rsid w:val="00BE6B5F"/>
    <w:rsid w:val="00BE7206"/>
    <w:rsid w:val="00BE7D3A"/>
    <w:rsid w:val="00BF0FE2"/>
    <w:rsid w:val="00BF0FFA"/>
    <w:rsid w:val="00BF102D"/>
    <w:rsid w:val="00BF15B1"/>
    <w:rsid w:val="00BF24B3"/>
    <w:rsid w:val="00BF2BC9"/>
    <w:rsid w:val="00BF2F5E"/>
    <w:rsid w:val="00BF3806"/>
    <w:rsid w:val="00BF39D6"/>
    <w:rsid w:val="00BF3E96"/>
    <w:rsid w:val="00BF48B7"/>
    <w:rsid w:val="00BF492E"/>
    <w:rsid w:val="00BF5011"/>
    <w:rsid w:val="00BF516F"/>
    <w:rsid w:val="00BF6070"/>
    <w:rsid w:val="00BF6599"/>
    <w:rsid w:val="00BF6FDF"/>
    <w:rsid w:val="00BF7051"/>
    <w:rsid w:val="00BF72A5"/>
    <w:rsid w:val="00BF748B"/>
    <w:rsid w:val="00C0027F"/>
    <w:rsid w:val="00C003C8"/>
    <w:rsid w:val="00C006EA"/>
    <w:rsid w:val="00C00A35"/>
    <w:rsid w:val="00C01611"/>
    <w:rsid w:val="00C016DB"/>
    <w:rsid w:val="00C019DE"/>
    <w:rsid w:val="00C01F82"/>
    <w:rsid w:val="00C02A45"/>
    <w:rsid w:val="00C02F10"/>
    <w:rsid w:val="00C03216"/>
    <w:rsid w:val="00C03978"/>
    <w:rsid w:val="00C0416B"/>
    <w:rsid w:val="00C042B7"/>
    <w:rsid w:val="00C04617"/>
    <w:rsid w:val="00C04676"/>
    <w:rsid w:val="00C04B80"/>
    <w:rsid w:val="00C04D1E"/>
    <w:rsid w:val="00C05694"/>
    <w:rsid w:val="00C059EE"/>
    <w:rsid w:val="00C05E56"/>
    <w:rsid w:val="00C06307"/>
    <w:rsid w:val="00C065A7"/>
    <w:rsid w:val="00C065B1"/>
    <w:rsid w:val="00C0678E"/>
    <w:rsid w:val="00C06E1B"/>
    <w:rsid w:val="00C0780E"/>
    <w:rsid w:val="00C07F98"/>
    <w:rsid w:val="00C100A9"/>
    <w:rsid w:val="00C10742"/>
    <w:rsid w:val="00C10C2E"/>
    <w:rsid w:val="00C11B7C"/>
    <w:rsid w:val="00C11FDA"/>
    <w:rsid w:val="00C13D67"/>
    <w:rsid w:val="00C14E0E"/>
    <w:rsid w:val="00C15A11"/>
    <w:rsid w:val="00C160A0"/>
    <w:rsid w:val="00C1628B"/>
    <w:rsid w:val="00C17B5C"/>
    <w:rsid w:val="00C20185"/>
    <w:rsid w:val="00C20186"/>
    <w:rsid w:val="00C20381"/>
    <w:rsid w:val="00C208FC"/>
    <w:rsid w:val="00C2138A"/>
    <w:rsid w:val="00C218A5"/>
    <w:rsid w:val="00C21D8F"/>
    <w:rsid w:val="00C223D4"/>
    <w:rsid w:val="00C2251B"/>
    <w:rsid w:val="00C22826"/>
    <w:rsid w:val="00C22A04"/>
    <w:rsid w:val="00C22A59"/>
    <w:rsid w:val="00C22D0E"/>
    <w:rsid w:val="00C2357B"/>
    <w:rsid w:val="00C2374E"/>
    <w:rsid w:val="00C24A98"/>
    <w:rsid w:val="00C25A30"/>
    <w:rsid w:val="00C25AC9"/>
    <w:rsid w:val="00C2624D"/>
    <w:rsid w:val="00C26A30"/>
    <w:rsid w:val="00C26AF6"/>
    <w:rsid w:val="00C27D6B"/>
    <w:rsid w:val="00C3160F"/>
    <w:rsid w:val="00C321D9"/>
    <w:rsid w:val="00C3270A"/>
    <w:rsid w:val="00C32BA9"/>
    <w:rsid w:val="00C32E77"/>
    <w:rsid w:val="00C33E6F"/>
    <w:rsid w:val="00C33F2C"/>
    <w:rsid w:val="00C34588"/>
    <w:rsid w:val="00C348FA"/>
    <w:rsid w:val="00C349DA"/>
    <w:rsid w:val="00C361F1"/>
    <w:rsid w:val="00C364C2"/>
    <w:rsid w:val="00C36D45"/>
    <w:rsid w:val="00C4022B"/>
    <w:rsid w:val="00C40479"/>
    <w:rsid w:val="00C40E70"/>
    <w:rsid w:val="00C41247"/>
    <w:rsid w:val="00C4148F"/>
    <w:rsid w:val="00C41549"/>
    <w:rsid w:val="00C41FFB"/>
    <w:rsid w:val="00C424F5"/>
    <w:rsid w:val="00C42593"/>
    <w:rsid w:val="00C42789"/>
    <w:rsid w:val="00C42879"/>
    <w:rsid w:val="00C42C45"/>
    <w:rsid w:val="00C43401"/>
    <w:rsid w:val="00C4533C"/>
    <w:rsid w:val="00C4543C"/>
    <w:rsid w:val="00C455EE"/>
    <w:rsid w:val="00C45BD5"/>
    <w:rsid w:val="00C45C57"/>
    <w:rsid w:val="00C46357"/>
    <w:rsid w:val="00C47C07"/>
    <w:rsid w:val="00C47CCF"/>
    <w:rsid w:val="00C50806"/>
    <w:rsid w:val="00C50D51"/>
    <w:rsid w:val="00C50FB1"/>
    <w:rsid w:val="00C51157"/>
    <w:rsid w:val="00C515B2"/>
    <w:rsid w:val="00C51C26"/>
    <w:rsid w:val="00C523F0"/>
    <w:rsid w:val="00C526A7"/>
    <w:rsid w:val="00C52FD5"/>
    <w:rsid w:val="00C546BF"/>
    <w:rsid w:val="00C54AD5"/>
    <w:rsid w:val="00C550B7"/>
    <w:rsid w:val="00C55184"/>
    <w:rsid w:val="00C554BB"/>
    <w:rsid w:val="00C555C0"/>
    <w:rsid w:val="00C55881"/>
    <w:rsid w:val="00C56158"/>
    <w:rsid w:val="00C566AD"/>
    <w:rsid w:val="00C56835"/>
    <w:rsid w:val="00C56DA7"/>
    <w:rsid w:val="00C57C19"/>
    <w:rsid w:val="00C57FF0"/>
    <w:rsid w:val="00C60369"/>
    <w:rsid w:val="00C60478"/>
    <w:rsid w:val="00C6050E"/>
    <w:rsid w:val="00C609D5"/>
    <w:rsid w:val="00C60E60"/>
    <w:rsid w:val="00C627F6"/>
    <w:rsid w:val="00C62AFD"/>
    <w:rsid w:val="00C65253"/>
    <w:rsid w:val="00C65920"/>
    <w:rsid w:val="00C65A92"/>
    <w:rsid w:val="00C675C5"/>
    <w:rsid w:val="00C677A3"/>
    <w:rsid w:val="00C7060E"/>
    <w:rsid w:val="00C70F33"/>
    <w:rsid w:val="00C71150"/>
    <w:rsid w:val="00C719C3"/>
    <w:rsid w:val="00C71DFD"/>
    <w:rsid w:val="00C7298D"/>
    <w:rsid w:val="00C72B8D"/>
    <w:rsid w:val="00C73FB1"/>
    <w:rsid w:val="00C74094"/>
    <w:rsid w:val="00C74128"/>
    <w:rsid w:val="00C7441B"/>
    <w:rsid w:val="00C7445E"/>
    <w:rsid w:val="00C7490E"/>
    <w:rsid w:val="00C74B90"/>
    <w:rsid w:val="00C753BE"/>
    <w:rsid w:val="00C7584D"/>
    <w:rsid w:val="00C759F1"/>
    <w:rsid w:val="00C75A88"/>
    <w:rsid w:val="00C76140"/>
    <w:rsid w:val="00C77E33"/>
    <w:rsid w:val="00C77F38"/>
    <w:rsid w:val="00C80024"/>
    <w:rsid w:val="00C80952"/>
    <w:rsid w:val="00C8119A"/>
    <w:rsid w:val="00C81B3C"/>
    <w:rsid w:val="00C81BCB"/>
    <w:rsid w:val="00C81CD7"/>
    <w:rsid w:val="00C825C8"/>
    <w:rsid w:val="00C82B2A"/>
    <w:rsid w:val="00C83AC7"/>
    <w:rsid w:val="00C86131"/>
    <w:rsid w:val="00C86C68"/>
    <w:rsid w:val="00C86E7F"/>
    <w:rsid w:val="00C86F40"/>
    <w:rsid w:val="00C87480"/>
    <w:rsid w:val="00C8755A"/>
    <w:rsid w:val="00C90FA7"/>
    <w:rsid w:val="00C9110D"/>
    <w:rsid w:val="00C91F40"/>
    <w:rsid w:val="00C928B7"/>
    <w:rsid w:val="00C928F8"/>
    <w:rsid w:val="00C931D9"/>
    <w:rsid w:val="00C93696"/>
    <w:rsid w:val="00C93C18"/>
    <w:rsid w:val="00C93EFF"/>
    <w:rsid w:val="00C944AF"/>
    <w:rsid w:val="00C94D0E"/>
    <w:rsid w:val="00C9552A"/>
    <w:rsid w:val="00C95E59"/>
    <w:rsid w:val="00C9668C"/>
    <w:rsid w:val="00C9687A"/>
    <w:rsid w:val="00C96F53"/>
    <w:rsid w:val="00C97E6A"/>
    <w:rsid w:val="00CA0436"/>
    <w:rsid w:val="00CA0595"/>
    <w:rsid w:val="00CA1D67"/>
    <w:rsid w:val="00CA1F94"/>
    <w:rsid w:val="00CA3105"/>
    <w:rsid w:val="00CA3313"/>
    <w:rsid w:val="00CA3665"/>
    <w:rsid w:val="00CA408A"/>
    <w:rsid w:val="00CA41F7"/>
    <w:rsid w:val="00CA45D5"/>
    <w:rsid w:val="00CA5262"/>
    <w:rsid w:val="00CA6308"/>
    <w:rsid w:val="00CA66AA"/>
    <w:rsid w:val="00CA6E68"/>
    <w:rsid w:val="00CA6EE2"/>
    <w:rsid w:val="00CA7698"/>
    <w:rsid w:val="00CB1E97"/>
    <w:rsid w:val="00CB1FE7"/>
    <w:rsid w:val="00CB2386"/>
    <w:rsid w:val="00CB2487"/>
    <w:rsid w:val="00CB2649"/>
    <w:rsid w:val="00CB27B8"/>
    <w:rsid w:val="00CB37F9"/>
    <w:rsid w:val="00CB386A"/>
    <w:rsid w:val="00CB3D71"/>
    <w:rsid w:val="00CB42E2"/>
    <w:rsid w:val="00CB4315"/>
    <w:rsid w:val="00CB4FBE"/>
    <w:rsid w:val="00CB5A6F"/>
    <w:rsid w:val="00CB5AFF"/>
    <w:rsid w:val="00CB674A"/>
    <w:rsid w:val="00CB705C"/>
    <w:rsid w:val="00CB753C"/>
    <w:rsid w:val="00CB7F1C"/>
    <w:rsid w:val="00CC050F"/>
    <w:rsid w:val="00CC0C37"/>
    <w:rsid w:val="00CC1025"/>
    <w:rsid w:val="00CC1B7E"/>
    <w:rsid w:val="00CC306B"/>
    <w:rsid w:val="00CC3296"/>
    <w:rsid w:val="00CC590A"/>
    <w:rsid w:val="00CC5ADE"/>
    <w:rsid w:val="00CC7AF1"/>
    <w:rsid w:val="00CD02E9"/>
    <w:rsid w:val="00CD06C8"/>
    <w:rsid w:val="00CD0A3E"/>
    <w:rsid w:val="00CD0E52"/>
    <w:rsid w:val="00CD116D"/>
    <w:rsid w:val="00CD1E76"/>
    <w:rsid w:val="00CD2E14"/>
    <w:rsid w:val="00CD3319"/>
    <w:rsid w:val="00CD4882"/>
    <w:rsid w:val="00CD4E92"/>
    <w:rsid w:val="00CD74FD"/>
    <w:rsid w:val="00CD7503"/>
    <w:rsid w:val="00CE0B30"/>
    <w:rsid w:val="00CE15E3"/>
    <w:rsid w:val="00CE1BA6"/>
    <w:rsid w:val="00CE20F6"/>
    <w:rsid w:val="00CE251C"/>
    <w:rsid w:val="00CE28CC"/>
    <w:rsid w:val="00CE2904"/>
    <w:rsid w:val="00CE2E13"/>
    <w:rsid w:val="00CE33BC"/>
    <w:rsid w:val="00CE34AE"/>
    <w:rsid w:val="00CE3771"/>
    <w:rsid w:val="00CE37BF"/>
    <w:rsid w:val="00CE3A3B"/>
    <w:rsid w:val="00CE3C29"/>
    <w:rsid w:val="00CE3C33"/>
    <w:rsid w:val="00CE4FAC"/>
    <w:rsid w:val="00CE52CF"/>
    <w:rsid w:val="00CE591C"/>
    <w:rsid w:val="00CE5D1C"/>
    <w:rsid w:val="00CE5E18"/>
    <w:rsid w:val="00CE6EF5"/>
    <w:rsid w:val="00CE6FE9"/>
    <w:rsid w:val="00CE78C0"/>
    <w:rsid w:val="00CF0C4B"/>
    <w:rsid w:val="00CF18E2"/>
    <w:rsid w:val="00CF1DDB"/>
    <w:rsid w:val="00CF20E8"/>
    <w:rsid w:val="00CF27B7"/>
    <w:rsid w:val="00CF3C7F"/>
    <w:rsid w:val="00CF4125"/>
    <w:rsid w:val="00CF4307"/>
    <w:rsid w:val="00CF45FD"/>
    <w:rsid w:val="00CF4DD2"/>
    <w:rsid w:val="00CF4F25"/>
    <w:rsid w:val="00CF5128"/>
    <w:rsid w:val="00CF5421"/>
    <w:rsid w:val="00CF5B3B"/>
    <w:rsid w:val="00CF5B89"/>
    <w:rsid w:val="00CF5C92"/>
    <w:rsid w:val="00CF5F8E"/>
    <w:rsid w:val="00CF63E2"/>
    <w:rsid w:val="00CF66CD"/>
    <w:rsid w:val="00CF73AB"/>
    <w:rsid w:val="00D006BF"/>
    <w:rsid w:val="00D01DA8"/>
    <w:rsid w:val="00D02951"/>
    <w:rsid w:val="00D02987"/>
    <w:rsid w:val="00D02F8F"/>
    <w:rsid w:val="00D039DF"/>
    <w:rsid w:val="00D03F89"/>
    <w:rsid w:val="00D04DE9"/>
    <w:rsid w:val="00D05679"/>
    <w:rsid w:val="00D05CEC"/>
    <w:rsid w:val="00D06593"/>
    <w:rsid w:val="00D0669E"/>
    <w:rsid w:val="00D07216"/>
    <w:rsid w:val="00D0799B"/>
    <w:rsid w:val="00D07C43"/>
    <w:rsid w:val="00D11664"/>
    <w:rsid w:val="00D1228B"/>
    <w:rsid w:val="00D129B9"/>
    <w:rsid w:val="00D12A44"/>
    <w:rsid w:val="00D13559"/>
    <w:rsid w:val="00D13EDB"/>
    <w:rsid w:val="00D1403C"/>
    <w:rsid w:val="00D148EB"/>
    <w:rsid w:val="00D1518B"/>
    <w:rsid w:val="00D15390"/>
    <w:rsid w:val="00D15724"/>
    <w:rsid w:val="00D1649D"/>
    <w:rsid w:val="00D16504"/>
    <w:rsid w:val="00D204B7"/>
    <w:rsid w:val="00D2096C"/>
    <w:rsid w:val="00D21B0B"/>
    <w:rsid w:val="00D21B36"/>
    <w:rsid w:val="00D21EB0"/>
    <w:rsid w:val="00D22317"/>
    <w:rsid w:val="00D22ACE"/>
    <w:rsid w:val="00D22D1C"/>
    <w:rsid w:val="00D23E1D"/>
    <w:rsid w:val="00D23E74"/>
    <w:rsid w:val="00D255CF"/>
    <w:rsid w:val="00D25AD6"/>
    <w:rsid w:val="00D25F47"/>
    <w:rsid w:val="00D300C2"/>
    <w:rsid w:val="00D307E2"/>
    <w:rsid w:val="00D30CD5"/>
    <w:rsid w:val="00D31477"/>
    <w:rsid w:val="00D31574"/>
    <w:rsid w:val="00D327C2"/>
    <w:rsid w:val="00D33883"/>
    <w:rsid w:val="00D3388C"/>
    <w:rsid w:val="00D33CD6"/>
    <w:rsid w:val="00D34022"/>
    <w:rsid w:val="00D34439"/>
    <w:rsid w:val="00D3463A"/>
    <w:rsid w:val="00D346A7"/>
    <w:rsid w:val="00D350D6"/>
    <w:rsid w:val="00D35B50"/>
    <w:rsid w:val="00D35E55"/>
    <w:rsid w:val="00D36351"/>
    <w:rsid w:val="00D36CA8"/>
    <w:rsid w:val="00D37CF7"/>
    <w:rsid w:val="00D401A2"/>
    <w:rsid w:val="00D409B0"/>
    <w:rsid w:val="00D40B36"/>
    <w:rsid w:val="00D40C06"/>
    <w:rsid w:val="00D41668"/>
    <w:rsid w:val="00D41E71"/>
    <w:rsid w:val="00D42552"/>
    <w:rsid w:val="00D4351C"/>
    <w:rsid w:val="00D43BD7"/>
    <w:rsid w:val="00D4410C"/>
    <w:rsid w:val="00D44C94"/>
    <w:rsid w:val="00D44CD9"/>
    <w:rsid w:val="00D44DDB"/>
    <w:rsid w:val="00D4501F"/>
    <w:rsid w:val="00D453E4"/>
    <w:rsid w:val="00D45485"/>
    <w:rsid w:val="00D45BC6"/>
    <w:rsid w:val="00D4660A"/>
    <w:rsid w:val="00D4667B"/>
    <w:rsid w:val="00D47154"/>
    <w:rsid w:val="00D47922"/>
    <w:rsid w:val="00D47E1E"/>
    <w:rsid w:val="00D50B2A"/>
    <w:rsid w:val="00D50ED1"/>
    <w:rsid w:val="00D512AA"/>
    <w:rsid w:val="00D51474"/>
    <w:rsid w:val="00D5162D"/>
    <w:rsid w:val="00D518D7"/>
    <w:rsid w:val="00D51E40"/>
    <w:rsid w:val="00D53008"/>
    <w:rsid w:val="00D53AA5"/>
    <w:rsid w:val="00D54992"/>
    <w:rsid w:val="00D55BB2"/>
    <w:rsid w:val="00D55C26"/>
    <w:rsid w:val="00D5654A"/>
    <w:rsid w:val="00D565C2"/>
    <w:rsid w:val="00D579D1"/>
    <w:rsid w:val="00D57BBE"/>
    <w:rsid w:val="00D6011E"/>
    <w:rsid w:val="00D604E4"/>
    <w:rsid w:val="00D60B31"/>
    <w:rsid w:val="00D60C3E"/>
    <w:rsid w:val="00D60C78"/>
    <w:rsid w:val="00D61A53"/>
    <w:rsid w:val="00D62E59"/>
    <w:rsid w:val="00D63177"/>
    <w:rsid w:val="00D642F1"/>
    <w:rsid w:val="00D65058"/>
    <w:rsid w:val="00D659AE"/>
    <w:rsid w:val="00D65CDE"/>
    <w:rsid w:val="00D6621E"/>
    <w:rsid w:val="00D663CE"/>
    <w:rsid w:val="00D665A0"/>
    <w:rsid w:val="00D66FEA"/>
    <w:rsid w:val="00D6758B"/>
    <w:rsid w:val="00D67C53"/>
    <w:rsid w:val="00D67CBA"/>
    <w:rsid w:val="00D70086"/>
    <w:rsid w:val="00D70660"/>
    <w:rsid w:val="00D7073D"/>
    <w:rsid w:val="00D71A9C"/>
    <w:rsid w:val="00D72AE7"/>
    <w:rsid w:val="00D72E0E"/>
    <w:rsid w:val="00D733BD"/>
    <w:rsid w:val="00D73617"/>
    <w:rsid w:val="00D73CF8"/>
    <w:rsid w:val="00D75334"/>
    <w:rsid w:val="00D759D6"/>
    <w:rsid w:val="00D76135"/>
    <w:rsid w:val="00D76261"/>
    <w:rsid w:val="00D77459"/>
    <w:rsid w:val="00D77502"/>
    <w:rsid w:val="00D776B2"/>
    <w:rsid w:val="00D776B8"/>
    <w:rsid w:val="00D776E7"/>
    <w:rsid w:val="00D778F5"/>
    <w:rsid w:val="00D77E50"/>
    <w:rsid w:val="00D8058D"/>
    <w:rsid w:val="00D807B8"/>
    <w:rsid w:val="00D81865"/>
    <w:rsid w:val="00D8199B"/>
    <w:rsid w:val="00D82187"/>
    <w:rsid w:val="00D8274C"/>
    <w:rsid w:val="00D8304B"/>
    <w:rsid w:val="00D83513"/>
    <w:rsid w:val="00D8377D"/>
    <w:rsid w:val="00D83DBD"/>
    <w:rsid w:val="00D8508E"/>
    <w:rsid w:val="00D85683"/>
    <w:rsid w:val="00D8592D"/>
    <w:rsid w:val="00D86F84"/>
    <w:rsid w:val="00D87947"/>
    <w:rsid w:val="00D87F16"/>
    <w:rsid w:val="00D915CB"/>
    <w:rsid w:val="00D92A58"/>
    <w:rsid w:val="00D93BF1"/>
    <w:rsid w:val="00D9486F"/>
    <w:rsid w:val="00D948AC"/>
    <w:rsid w:val="00D95E6E"/>
    <w:rsid w:val="00D962A6"/>
    <w:rsid w:val="00D96E46"/>
    <w:rsid w:val="00DA0B6E"/>
    <w:rsid w:val="00DA0C64"/>
    <w:rsid w:val="00DA0E76"/>
    <w:rsid w:val="00DA150D"/>
    <w:rsid w:val="00DA1768"/>
    <w:rsid w:val="00DA17A4"/>
    <w:rsid w:val="00DA2479"/>
    <w:rsid w:val="00DA34C9"/>
    <w:rsid w:val="00DA369C"/>
    <w:rsid w:val="00DA3920"/>
    <w:rsid w:val="00DA3C51"/>
    <w:rsid w:val="00DA3D43"/>
    <w:rsid w:val="00DA4035"/>
    <w:rsid w:val="00DA44F0"/>
    <w:rsid w:val="00DA45A6"/>
    <w:rsid w:val="00DA4687"/>
    <w:rsid w:val="00DA53BB"/>
    <w:rsid w:val="00DA54B9"/>
    <w:rsid w:val="00DA5970"/>
    <w:rsid w:val="00DA5A92"/>
    <w:rsid w:val="00DA5FAF"/>
    <w:rsid w:val="00DA6C4B"/>
    <w:rsid w:val="00DA7A00"/>
    <w:rsid w:val="00DA7D44"/>
    <w:rsid w:val="00DB03D5"/>
    <w:rsid w:val="00DB03D6"/>
    <w:rsid w:val="00DB0FEA"/>
    <w:rsid w:val="00DB1972"/>
    <w:rsid w:val="00DB19C8"/>
    <w:rsid w:val="00DB1C36"/>
    <w:rsid w:val="00DB214B"/>
    <w:rsid w:val="00DB21A5"/>
    <w:rsid w:val="00DB43A5"/>
    <w:rsid w:val="00DB4A20"/>
    <w:rsid w:val="00DB5222"/>
    <w:rsid w:val="00DB593D"/>
    <w:rsid w:val="00DB6E62"/>
    <w:rsid w:val="00DB6FA1"/>
    <w:rsid w:val="00DB7F29"/>
    <w:rsid w:val="00DC0A09"/>
    <w:rsid w:val="00DC12C3"/>
    <w:rsid w:val="00DC1559"/>
    <w:rsid w:val="00DC1A9A"/>
    <w:rsid w:val="00DC28D1"/>
    <w:rsid w:val="00DC2FC4"/>
    <w:rsid w:val="00DC4516"/>
    <w:rsid w:val="00DC499F"/>
    <w:rsid w:val="00DC4B8A"/>
    <w:rsid w:val="00DC5597"/>
    <w:rsid w:val="00DC5D01"/>
    <w:rsid w:val="00DC6651"/>
    <w:rsid w:val="00DC7AD2"/>
    <w:rsid w:val="00DD061B"/>
    <w:rsid w:val="00DD07D3"/>
    <w:rsid w:val="00DD1242"/>
    <w:rsid w:val="00DD2265"/>
    <w:rsid w:val="00DD294C"/>
    <w:rsid w:val="00DD3CB2"/>
    <w:rsid w:val="00DD4354"/>
    <w:rsid w:val="00DD5065"/>
    <w:rsid w:val="00DD5C71"/>
    <w:rsid w:val="00DD5C90"/>
    <w:rsid w:val="00DD6758"/>
    <w:rsid w:val="00DD73A7"/>
    <w:rsid w:val="00DD741B"/>
    <w:rsid w:val="00DD74D7"/>
    <w:rsid w:val="00DD7634"/>
    <w:rsid w:val="00DD787F"/>
    <w:rsid w:val="00DE008D"/>
    <w:rsid w:val="00DE082F"/>
    <w:rsid w:val="00DE08F2"/>
    <w:rsid w:val="00DE1165"/>
    <w:rsid w:val="00DE2935"/>
    <w:rsid w:val="00DE2B11"/>
    <w:rsid w:val="00DE311C"/>
    <w:rsid w:val="00DE31C5"/>
    <w:rsid w:val="00DE330F"/>
    <w:rsid w:val="00DE3CF7"/>
    <w:rsid w:val="00DE4748"/>
    <w:rsid w:val="00DE5284"/>
    <w:rsid w:val="00DE5E9B"/>
    <w:rsid w:val="00DE6AAF"/>
    <w:rsid w:val="00DE6D00"/>
    <w:rsid w:val="00DE7AEE"/>
    <w:rsid w:val="00DF01B9"/>
    <w:rsid w:val="00DF0207"/>
    <w:rsid w:val="00DF18F7"/>
    <w:rsid w:val="00DF2864"/>
    <w:rsid w:val="00DF32F8"/>
    <w:rsid w:val="00DF3E47"/>
    <w:rsid w:val="00DF3F97"/>
    <w:rsid w:val="00DF401B"/>
    <w:rsid w:val="00DF4AE1"/>
    <w:rsid w:val="00DF6B7F"/>
    <w:rsid w:val="00DF6BE5"/>
    <w:rsid w:val="00DF6DA9"/>
    <w:rsid w:val="00DF6E3C"/>
    <w:rsid w:val="00DF743C"/>
    <w:rsid w:val="00DF7DC6"/>
    <w:rsid w:val="00E003DD"/>
    <w:rsid w:val="00E0155C"/>
    <w:rsid w:val="00E0249C"/>
    <w:rsid w:val="00E02A90"/>
    <w:rsid w:val="00E02F14"/>
    <w:rsid w:val="00E034AC"/>
    <w:rsid w:val="00E03BEC"/>
    <w:rsid w:val="00E0418D"/>
    <w:rsid w:val="00E044C8"/>
    <w:rsid w:val="00E0507B"/>
    <w:rsid w:val="00E058B8"/>
    <w:rsid w:val="00E05969"/>
    <w:rsid w:val="00E05DA7"/>
    <w:rsid w:val="00E0677C"/>
    <w:rsid w:val="00E06AE9"/>
    <w:rsid w:val="00E06CBD"/>
    <w:rsid w:val="00E07303"/>
    <w:rsid w:val="00E0764A"/>
    <w:rsid w:val="00E07ACE"/>
    <w:rsid w:val="00E07EC7"/>
    <w:rsid w:val="00E07ED3"/>
    <w:rsid w:val="00E1025A"/>
    <w:rsid w:val="00E1092C"/>
    <w:rsid w:val="00E10CC7"/>
    <w:rsid w:val="00E10EE9"/>
    <w:rsid w:val="00E11653"/>
    <w:rsid w:val="00E11C3A"/>
    <w:rsid w:val="00E11F7D"/>
    <w:rsid w:val="00E12166"/>
    <w:rsid w:val="00E12C33"/>
    <w:rsid w:val="00E12F35"/>
    <w:rsid w:val="00E13220"/>
    <w:rsid w:val="00E1383A"/>
    <w:rsid w:val="00E13857"/>
    <w:rsid w:val="00E13C0F"/>
    <w:rsid w:val="00E14445"/>
    <w:rsid w:val="00E152AC"/>
    <w:rsid w:val="00E15D72"/>
    <w:rsid w:val="00E1609D"/>
    <w:rsid w:val="00E16595"/>
    <w:rsid w:val="00E171EF"/>
    <w:rsid w:val="00E218CC"/>
    <w:rsid w:val="00E21B0F"/>
    <w:rsid w:val="00E2250E"/>
    <w:rsid w:val="00E22F0C"/>
    <w:rsid w:val="00E23BFD"/>
    <w:rsid w:val="00E24174"/>
    <w:rsid w:val="00E246ED"/>
    <w:rsid w:val="00E26348"/>
    <w:rsid w:val="00E265C6"/>
    <w:rsid w:val="00E2673E"/>
    <w:rsid w:val="00E268E8"/>
    <w:rsid w:val="00E2699D"/>
    <w:rsid w:val="00E26E6A"/>
    <w:rsid w:val="00E302E8"/>
    <w:rsid w:val="00E30C76"/>
    <w:rsid w:val="00E32490"/>
    <w:rsid w:val="00E32A14"/>
    <w:rsid w:val="00E32A21"/>
    <w:rsid w:val="00E32F90"/>
    <w:rsid w:val="00E33152"/>
    <w:rsid w:val="00E3332E"/>
    <w:rsid w:val="00E33CE5"/>
    <w:rsid w:val="00E34432"/>
    <w:rsid w:val="00E34C5B"/>
    <w:rsid w:val="00E35084"/>
    <w:rsid w:val="00E366CF"/>
    <w:rsid w:val="00E366E3"/>
    <w:rsid w:val="00E36FD1"/>
    <w:rsid w:val="00E371D1"/>
    <w:rsid w:val="00E3780A"/>
    <w:rsid w:val="00E37856"/>
    <w:rsid w:val="00E37C7C"/>
    <w:rsid w:val="00E40621"/>
    <w:rsid w:val="00E40854"/>
    <w:rsid w:val="00E41976"/>
    <w:rsid w:val="00E4204E"/>
    <w:rsid w:val="00E424BA"/>
    <w:rsid w:val="00E42D19"/>
    <w:rsid w:val="00E42DD6"/>
    <w:rsid w:val="00E433FA"/>
    <w:rsid w:val="00E4477D"/>
    <w:rsid w:val="00E44C7B"/>
    <w:rsid w:val="00E457FC"/>
    <w:rsid w:val="00E45F49"/>
    <w:rsid w:val="00E4678A"/>
    <w:rsid w:val="00E46B93"/>
    <w:rsid w:val="00E470BC"/>
    <w:rsid w:val="00E5037A"/>
    <w:rsid w:val="00E514A4"/>
    <w:rsid w:val="00E52920"/>
    <w:rsid w:val="00E53A68"/>
    <w:rsid w:val="00E54D96"/>
    <w:rsid w:val="00E54EDF"/>
    <w:rsid w:val="00E55590"/>
    <w:rsid w:val="00E560BB"/>
    <w:rsid w:val="00E57021"/>
    <w:rsid w:val="00E57C40"/>
    <w:rsid w:val="00E606E5"/>
    <w:rsid w:val="00E60F1C"/>
    <w:rsid w:val="00E61484"/>
    <w:rsid w:val="00E62962"/>
    <w:rsid w:val="00E64911"/>
    <w:rsid w:val="00E64A1C"/>
    <w:rsid w:val="00E65D33"/>
    <w:rsid w:val="00E665C0"/>
    <w:rsid w:val="00E66600"/>
    <w:rsid w:val="00E66C5F"/>
    <w:rsid w:val="00E67123"/>
    <w:rsid w:val="00E67D7F"/>
    <w:rsid w:val="00E7019B"/>
    <w:rsid w:val="00E70562"/>
    <w:rsid w:val="00E70685"/>
    <w:rsid w:val="00E70BAC"/>
    <w:rsid w:val="00E7137D"/>
    <w:rsid w:val="00E71681"/>
    <w:rsid w:val="00E72891"/>
    <w:rsid w:val="00E72B77"/>
    <w:rsid w:val="00E733B7"/>
    <w:rsid w:val="00E73CFD"/>
    <w:rsid w:val="00E75A46"/>
    <w:rsid w:val="00E7757B"/>
    <w:rsid w:val="00E80347"/>
    <w:rsid w:val="00E817DF"/>
    <w:rsid w:val="00E81CDB"/>
    <w:rsid w:val="00E8267B"/>
    <w:rsid w:val="00E82F37"/>
    <w:rsid w:val="00E832E5"/>
    <w:rsid w:val="00E83CE4"/>
    <w:rsid w:val="00E84877"/>
    <w:rsid w:val="00E85A5E"/>
    <w:rsid w:val="00E86072"/>
    <w:rsid w:val="00E86FB9"/>
    <w:rsid w:val="00E87A73"/>
    <w:rsid w:val="00E9048B"/>
    <w:rsid w:val="00E91561"/>
    <w:rsid w:val="00E9198F"/>
    <w:rsid w:val="00E92873"/>
    <w:rsid w:val="00E93D32"/>
    <w:rsid w:val="00E94F30"/>
    <w:rsid w:val="00E9518B"/>
    <w:rsid w:val="00E9598E"/>
    <w:rsid w:val="00E95F87"/>
    <w:rsid w:val="00E9656C"/>
    <w:rsid w:val="00E96942"/>
    <w:rsid w:val="00E96A1B"/>
    <w:rsid w:val="00E96DA8"/>
    <w:rsid w:val="00E979EE"/>
    <w:rsid w:val="00E97E68"/>
    <w:rsid w:val="00EA0F3F"/>
    <w:rsid w:val="00EA106B"/>
    <w:rsid w:val="00EA25A4"/>
    <w:rsid w:val="00EA2961"/>
    <w:rsid w:val="00EA29D0"/>
    <w:rsid w:val="00EA3D01"/>
    <w:rsid w:val="00EA3D69"/>
    <w:rsid w:val="00EA4361"/>
    <w:rsid w:val="00EA4D5C"/>
    <w:rsid w:val="00EA6C76"/>
    <w:rsid w:val="00EA7744"/>
    <w:rsid w:val="00EA77CF"/>
    <w:rsid w:val="00EA7FBB"/>
    <w:rsid w:val="00EB06E0"/>
    <w:rsid w:val="00EB1B44"/>
    <w:rsid w:val="00EB20BC"/>
    <w:rsid w:val="00EB2874"/>
    <w:rsid w:val="00EB2A0F"/>
    <w:rsid w:val="00EB2A93"/>
    <w:rsid w:val="00EB3610"/>
    <w:rsid w:val="00EB3FB0"/>
    <w:rsid w:val="00EB4A02"/>
    <w:rsid w:val="00EB4A30"/>
    <w:rsid w:val="00EB4E65"/>
    <w:rsid w:val="00EB52E3"/>
    <w:rsid w:val="00EB56EC"/>
    <w:rsid w:val="00EB599F"/>
    <w:rsid w:val="00EB64F1"/>
    <w:rsid w:val="00EB6E15"/>
    <w:rsid w:val="00EB7108"/>
    <w:rsid w:val="00EB74AC"/>
    <w:rsid w:val="00EB7C1A"/>
    <w:rsid w:val="00EC1468"/>
    <w:rsid w:val="00EC1A6E"/>
    <w:rsid w:val="00EC208B"/>
    <w:rsid w:val="00EC2F97"/>
    <w:rsid w:val="00EC393E"/>
    <w:rsid w:val="00EC3B09"/>
    <w:rsid w:val="00EC487B"/>
    <w:rsid w:val="00EC4890"/>
    <w:rsid w:val="00EC4DF5"/>
    <w:rsid w:val="00EC4EF4"/>
    <w:rsid w:val="00EC5560"/>
    <w:rsid w:val="00EC6833"/>
    <w:rsid w:val="00EC6F61"/>
    <w:rsid w:val="00EC71DA"/>
    <w:rsid w:val="00ED0646"/>
    <w:rsid w:val="00ED1193"/>
    <w:rsid w:val="00ED1446"/>
    <w:rsid w:val="00ED18D9"/>
    <w:rsid w:val="00ED252A"/>
    <w:rsid w:val="00ED25CA"/>
    <w:rsid w:val="00ED2AEA"/>
    <w:rsid w:val="00ED3809"/>
    <w:rsid w:val="00ED4056"/>
    <w:rsid w:val="00ED46A7"/>
    <w:rsid w:val="00ED5548"/>
    <w:rsid w:val="00ED56B3"/>
    <w:rsid w:val="00ED5BFC"/>
    <w:rsid w:val="00ED661A"/>
    <w:rsid w:val="00ED70FC"/>
    <w:rsid w:val="00ED7E34"/>
    <w:rsid w:val="00EE0C78"/>
    <w:rsid w:val="00EE2419"/>
    <w:rsid w:val="00EE2456"/>
    <w:rsid w:val="00EE273D"/>
    <w:rsid w:val="00EE2A37"/>
    <w:rsid w:val="00EE30C4"/>
    <w:rsid w:val="00EE39B6"/>
    <w:rsid w:val="00EE42CB"/>
    <w:rsid w:val="00EE4375"/>
    <w:rsid w:val="00EE4FB8"/>
    <w:rsid w:val="00EE697D"/>
    <w:rsid w:val="00EE7D3E"/>
    <w:rsid w:val="00EF1597"/>
    <w:rsid w:val="00EF1DC1"/>
    <w:rsid w:val="00EF231F"/>
    <w:rsid w:val="00EF28E3"/>
    <w:rsid w:val="00EF2E2B"/>
    <w:rsid w:val="00EF2F74"/>
    <w:rsid w:val="00EF3ADA"/>
    <w:rsid w:val="00EF40FB"/>
    <w:rsid w:val="00EF484D"/>
    <w:rsid w:val="00EF6320"/>
    <w:rsid w:val="00EF76F3"/>
    <w:rsid w:val="00EF7876"/>
    <w:rsid w:val="00EF787E"/>
    <w:rsid w:val="00EF7A48"/>
    <w:rsid w:val="00F00000"/>
    <w:rsid w:val="00F01556"/>
    <w:rsid w:val="00F0166A"/>
    <w:rsid w:val="00F01736"/>
    <w:rsid w:val="00F0183F"/>
    <w:rsid w:val="00F01B73"/>
    <w:rsid w:val="00F020DF"/>
    <w:rsid w:val="00F0219E"/>
    <w:rsid w:val="00F0221E"/>
    <w:rsid w:val="00F025ED"/>
    <w:rsid w:val="00F02FFC"/>
    <w:rsid w:val="00F03205"/>
    <w:rsid w:val="00F0332C"/>
    <w:rsid w:val="00F04A86"/>
    <w:rsid w:val="00F05827"/>
    <w:rsid w:val="00F06136"/>
    <w:rsid w:val="00F067E2"/>
    <w:rsid w:val="00F07CEF"/>
    <w:rsid w:val="00F10CEB"/>
    <w:rsid w:val="00F1101B"/>
    <w:rsid w:val="00F116DC"/>
    <w:rsid w:val="00F11F6C"/>
    <w:rsid w:val="00F12275"/>
    <w:rsid w:val="00F122BD"/>
    <w:rsid w:val="00F126EC"/>
    <w:rsid w:val="00F12715"/>
    <w:rsid w:val="00F12F50"/>
    <w:rsid w:val="00F13299"/>
    <w:rsid w:val="00F15E3C"/>
    <w:rsid w:val="00F163D5"/>
    <w:rsid w:val="00F167CA"/>
    <w:rsid w:val="00F17B78"/>
    <w:rsid w:val="00F20537"/>
    <w:rsid w:val="00F21128"/>
    <w:rsid w:val="00F217BB"/>
    <w:rsid w:val="00F228F4"/>
    <w:rsid w:val="00F24B64"/>
    <w:rsid w:val="00F24E88"/>
    <w:rsid w:val="00F25571"/>
    <w:rsid w:val="00F26F11"/>
    <w:rsid w:val="00F2706B"/>
    <w:rsid w:val="00F271F2"/>
    <w:rsid w:val="00F27850"/>
    <w:rsid w:val="00F27E7B"/>
    <w:rsid w:val="00F27E99"/>
    <w:rsid w:val="00F30679"/>
    <w:rsid w:val="00F30F03"/>
    <w:rsid w:val="00F31382"/>
    <w:rsid w:val="00F313FF"/>
    <w:rsid w:val="00F31478"/>
    <w:rsid w:val="00F318B3"/>
    <w:rsid w:val="00F31BCB"/>
    <w:rsid w:val="00F32D71"/>
    <w:rsid w:val="00F33526"/>
    <w:rsid w:val="00F33869"/>
    <w:rsid w:val="00F34538"/>
    <w:rsid w:val="00F346F0"/>
    <w:rsid w:val="00F34DF0"/>
    <w:rsid w:val="00F34FAA"/>
    <w:rsid w:val="00F3506F"/>
    <w:rsid w:val="00F352AE"/>
    <w:rsid w:val="00F353DF"/>
    <w:rsid w:val="00F35584"/>
    <w:rsid w:val="00F356AE"/>
    <w:rsid w:val="00F35A5D"/>
    <w:rsid w:val="00F36511"/>
    <w:rsid w:val="00F36D9F"/>
    <w:rsid w:val="00F36E5A"/>
    <w:rsid w:val="00F37138"/>
    <w:rsid w:val="00F379E7"/>
    <w:rsid w:val="00F379EA"/>
    <w:rsid w:val="00F37B40"/>
    <w:rsid w:val="00F40DB5"/>
    <w:rsid w:val="00F40DF1"/>
    <w:rsid w:val="00F41127"/>
    <w:rsid w:val="00F4369F"/>
    <w:rsid w:val="00F46E32"/>
    <w:rsid w:val="00F47023"/>
    <w:rsid w:val="00F470ED"/>
    <w:rsid w:val="00F4795A"/>
    <w:rsid w:val="00F50693"/>
    <w:rsid w:val="00F50BC5"/>
    <w:rsid w:val="00F512FF"/>
    <w:rsid w:val="00F51A78"/>
    <w:rsid w:val="00F51B8B"/>
    <w:rsid w:val="00F52182"/>
    <w:rsid w:val="00F52D0A"/>
    <w:rsid w:val="00F52DA7"/>
    <w:rsid w:val="00F54457"/>
    <w:rsid w:val="00F54C01"/>
    <w:rsid w:val="00F555A8"/>
    <w:rsid w:val="00F56D63"/>
    <w:rsid w:val="00F57965"/>
    <w:rsid w:val="00F604B9"/>
    <w:rsid w:val="00F611F2"/>
    <w:rsid w:val="00F61254"/>
    <w:rsid w:val="00F61664"/>
    <w:rsid w:val="00F616F4"/>
    <w:rsid w:val="00F6215A"/>
    <w:rsid w:val="00F63690"/>
    <w:rsid w:val="00F63BC3"/>
    <w:rsid w:val="00F63F28"/>
    <w:rsid w:val="00F64451"/>
    <w:rsid w:val="00F647CD"/>
    <w:rsid w:val="00F64CFD"/>
    <w:rsid w:val="00F654EE"/>
    <w:rsid w:val="00F65557"/>
    <w:rsid w:val="00F6694E"/>
    <w:rsid w:val="00F67E82"/>
    <w:rsid w:val="00F67EDC"/>
    <w:rsid w:val="00F7013C"/>
    <w:rsid w:val="00F70160"/>
    <w:rsid w:val="00F70961"/>
    <w:rsid w:val="00F71287"/>
    <w:rsid w:val="00F715EC"/>
    <w:rsid w:val="00F72287"/>
    <w:rsid w:val="00F726B9"/>
    <w:rsid w:val="00F72ACF"/>
    <w:rsid w:val="00F72B90"/>
    <w:rsid w:val="00F72FC2"/>
    <w:rsid w:val="00F74D35"/>
    <w:rsid w:val="00F74D6F"/>
    <w:rsid w:val="00F75783"/>
    <w:rsid w:val="00F765FE"/>
    <w:rsid w:val="00F76B2A"/>
    <w:rsid w:val="00F76F5B"/>
    <w:rsid w:val="00F77552"/>
    <w:rsid w:val="00F7767F"/>
    <w:rsid w:val="00F77BE1"/>
    <w:rsid w:val="00F80359"/>
    <w:rsid w:val="00F8145F"/>
    <w:rsid w:val="00F814AC"/>
    <w:rsid w:val="00F815FE"/>
    <w:rsid w:val="00F82FAD"/>
    <w:rsid w:val="00F839D9"/>
    <w:rsid w:val="00F83E71"/>
    <w:rsid w:val="00F8413C"/>
    <w:rsid w:val="00F8502B"/>
    <w:rsid w:val="00F851E2"/>
    <w:rsid w:val="00F8657D"/>
    <w:rsid w:val="00F86859"/>
    <w:rsid w:val="00F87066"/>
    <w:rsid w:val="00F872E9"/>
    <w:rsid w:val="00F8785A"/>
    <w:rsid w:val="00F87FB5"/>
    <w:rsid w:val="00F903DB"/>
    <w:rsid w:val="00F90818"/>
    <w:rsid w:val="00F91561"/>
    <w:rsid w:val="00F92152"/>
    <w:rsid w:val="00F922B3"/>
    <w:rsid w:val="00F92374"/>
    <w:rsid w:val="00F92B93"/>
    <w:rsid w:val="00F93509"/>
    <w:rsid w:val="00F93F20"/>
    <w:rsid w:val="00F95312"/>
    <w:rsid w:val="00F96209"/>
    <w:rsid w:val="00F96597"/>
    <w:rsid w:val="00F96B2F"/>
    <w:rsid w:val="00F9788A"/>
    <w:rsid w:val="00F97EA5"/>
    <w:rsid w:val="00FA2299"/>
    <w:rsid w:val="00FA2AB0"/>
    <w:rsid w:val="00FA2D0E"/>
    <w:rsid w:val="00FA2FA0"/>
    <w:rsid w:val="00FA3974"/>
    <w:rsid w:val="00FA4544"/>
    <w:rsid w:val="00FA457C"/>
    <w:rsid w:val="00FA4AE4"/>
    <w:rsid w:val="00FA50D9"/>
    <w:rsid w:val="00FA5717"/>
    <w:rsid w:val="00FA5CB7"/>
    <w:rsid w:val="00FB04F4"/>
    <w:rsid w:val="00FB06E3"/>
    <w:rsid w:val="00FB12EC"/>
    <w:rsid w:val="00FB1638"/>
    <w:rsid w:val="00FB1B5E"/>
    <w:rsid w:val="00FB1EA1"/>
    <w:rsid w:val="00FB1EBC"/>
    <w:rsid w:val="00FB2486"/>
    <w:rsid w:val="00FB27FF"/>
    <w:rsid w:val="00FB33EF"/>
    <w:rsid w:val="00FB37EC"/>
    <w:rsid w:val="00FB3AFE"/>
    <w:rsid w:val="00FB3BA8"/>
    <w:rsid w:val="00FB5D64"/>
    <w:rsid w:val="00FB75AA"/>
    <w:rsid w:val="00FB775F"/>
    <w:rsid w:val="00FB7890"/>
    <w:rsid w:val="00FC0725"/>
    <w:rsid w:val="00FC1257"/>
    <w:rsid w:val="00FC1933"/>
    <w:rsid w:val="00FC1A2C"/>
    <w:rsid w:val="00FC2148"/>
    <w:rsid w:val="00FC2636"/>
    <w:rsid w:val="00FC2C34"/>
    <w:rsid w:val="00FC371C"/>
    <w:rsid w:val="00FC39FE"/>
    <w:rsid w:val="00FC3E2B"/>
    <w:rsid w:val="00FC4EDA"/>
    <w:rsid w:val="00FC4FD3"/>
    <w:rsid w:val="00FC5116"/>
    <w:rsid w:val="00FC52A9"/>
    <w:rsid w:val="00FC5A88"/>
    <w:rsid w:val="00FC7364"/>
    <w:rsid w:val="00FC7766"/>
    <w:rsid w:val="00FD0173"/>
    <w:rsid w:val="00FD1614"/>
    <w:rsid w:val="00FD170E"/>
    <w:rsid w:val="00FD1831"/>
    <w:rsid w:val="00FD288B"/>
    <w:rsid w:val="00FD3880"/>
    <w:rsid w:val="00FD3C73"/>
    <w:rsid w:val="00FD3F8C"/>
    <w:rsid w:val="00FD4082"/>
    <w:rsid w:val="00FD55DB"/>
    <w:rsid w:val="00FD6912"/>
    <w:rsid w:val="00FD78B1"/>
    <w:rsid w:val="00FD7EBD"/>
    <w:rsid w:val="00FE00BD"/>
    <w:rsid w:val="00FE0176"/>
    <w:rsid w:val="00FE0384"/>
    <w:rsid w:val="00FE2047"/>
    <w:rsid w:val="00FE2C9D"/>
    <w:rsid w:val="00FE3249"/>
    <w:rsid w:val="00FE4DD4"/>
    <w:rsid w:val="00FE57C2"/>
    <w:rsid w:val="00FE6526"/>
    <w:rsid w:val="00FE66BC"/>
    <w:rsid w:val="00FE72DF"/>
    <w:rsid w:val="00FE7860"/>
    <w:rsid w:val="00FE79FB"/>
    <w:rsid w:val="00FE7E54"/>
    <w:rsid w:val="00FF01EE"/>
    <w:rsid w:val="00FF0A08"/>
    <w:rsid w:val="00FF0E15"/>
    <w:rsid w:val="00FF4B8E"/>
    <w:rsid w:val="00FF4DF3"/>
    <w:rsid w:val="00FF5734"/>
    <w:rsid w:val="00FF6850"/>
    <w:rsid w:val="00FF689B"/>
    <w:rsid w:val="00FF6C66"/>
    <w:rsid w:val="00FF6FC1"/>
    <w:rsid w:val="00FF70CE"/>
    <w:rsid w:val="00FF78C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79873"/>
    <o:shapelayout v:ext="edit">
      <o:idmap v:ext="edit" data="1"/>
    </o:shapelayout>
  </w:shapeDefaults>
  <w:decimalSymbol w:val=","/>
  <w:listSeparator w:val=";"/>
  <w14:docId w14:val="429B2A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15B8A"/>
  </w:style>
  <w:style w:type="paragraph" w:styleId="1">
    <w:name w:val="heading 1"/>
    <w:basedOn w:val="a"/>
    <w:next w:val="a"/>
    <w:link w:val="10"/>
    <w:uiPriority w:val="9"/>
    <w:qFormat/>
    <w:rsid w:val="002A5B8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BE6B5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BE6B5F"/>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EF28E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D78B1"/>
    <w:pPr>
      <w:ind w:left="720"/>
      <w:contextualSpacing/>
    </w:pPr>
  </w:style>
  <w:style w:type="character" w:customStyle="1" w:styleId="10">
    <w:name w:val="Заголовок 1 Знак"/>
    <w:basedOn w:val="a0"/>
    <w:link w:val="1"/>
    <w:uiPriority w:val="9"/>
    <w:rsid w:val="002A5B85"/>
    <w:rPr>
      <w:rFonts w:asciiTheme="majorHAnsi" w:eastAsiaTheme="majorEastAsia" w:hAnsiTheme="majorHAnsi" w:cstheme="majorBidi"/>
      <w:b/>
      <w:bCs/>
      <w:color w:val="365F91" w:themeColor="accent1" w:themeShade="BF"/>
      <w:sz w:val="28"/>
      <w:szCs w:val="28"/>
    </w:rPr>
  </w:style>
  <w:style w:type="paragraph" w:styleId="a4">
    <w:name w:val="TOC Heading"/>
    <w:basedOn w:val="1"/>
    <w:next w:val="a"/>
    <w:uiPriority w:val="39"/>
    <w:unhideWhenUsed/>
    <w:qFormat/>
    <w:rsid w:val="002A5B85"/>
    <w:pPr>
      <w:outlineLvl w:val="9"/>
    </w:pPr>
    <w:rPr>
      <w:lang w:eastAsia="ru-RU"/>
    </w:rPr>
  </w:style>
  <w:style w:type="paragraph" w:styleId="a5">
    <w:name w:val="Balloon Text"/>
    <w:basedOn w:val="a"/>
    <w:link w:val="a6"/>
    <w:uiPriority w:val="99"/>
    <w:semiHidden/>
    <w:unhideWhenUsed/>
    <w:rsid w:val="002A5B8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A5B85"/>
    <w:rPr>
      <w:rFonts w:ascii="Tahoma" w:hAnsi="Tahoma" w:cs="Tahoma"/>
      <w:sz w:val="16"/>
      <w:szCs w:val="16"/>
    </w:rPr>
  </w:style>
  <w:style w:type="character" w:customStyle="1" w:styleId="20">
    <w:name w:val="Заголовок 2 Знак"/>
    <w:basedOn w:val="a0"/>
    <w:link w:val="2"/>
    <w:uiPriority w:val="9"/>
    <w:rsid w:val="00BE6B5F"/>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BE6B5F"/>
    <w:rPr>
      <w:rFonts w:asciiTheme="majorHAnsi" w:eastAsiaTheme="majorEastAsia" w:hAnsiTheme="majorHAnsi" w:cstheme="majorBidi"/>
      <w:b/>
      <w:bCs/>
      <w:color w:val="4F81BD" w:themeColor="accent1"/>
    </w:rPr>
  </w:style>
  <w:style w:type="paragraph" w:styleId="11">
    <w:name w:val="toc 1"/>
    <w:basedOn w:val="a"/>
    <w:next w:val="a"/>
    <w:autoRedefine/>
    <w:uiPriority w:val="39"/>
    <w:unhideWhenUsed/>
    <w:rsid w:val="00BE6B5F"/>
    <w:pPr>
      <w:spacing w:after="100"/>
    </w:pPr>
  </w:style>
  <w:style w:type="paragraph" w:styleId="21">
    <w:name w:val="toc 2"/>
    <w:basedOn w:val="a"/>
    <w:next w:val="a"/>
    <w:autoRedefine/>
    <w:uiPriority w:val="39"/>
    <w:unhideWhenUsed/>
    <w:rsid w:val="00BE6B5F"/>
    <w:pPr>
      <w:spacing w:after="100"/>
      <w:ind w:left="220"/>
    </w:pPr>
  </w:style>
  <w:style w:type="paragraph" w:styleId="31">
    <w:name w:val="toc 3"/>
    <w:basedOn w:val="a"/>
    <w:next w:val="a"/>
    <w:autoRedefine/>
    <w:uiPriority w:val="39"/>
    <w:unhideWhenUsed/>
    <w:rsid w:val="00BE6B5F"/>
    <w:pPr>
      <w:spacing w:after="100"/>
      <w:ind w:left="440"/>
    </w:pPr>
  </w:style>
  <w:style w:type="character" w:styleId="a7">
    <w:name w:val="Hyperlink"/>
    <w:basedOn w:val="a0"/>
    <w:uiPriority w:val="99"/>
    <w:unhideWhenUsed/>
    <w:rsid w:val="00BE6B5F"/>
    <w:rPr>
      <w:color w:val="0000FF" w:themeColor="hyperlink"/>
      <w:u w:val="single"/>
    </w:rPr>
  </w:style>
  <w:style w:type="paragraph" w:styleId="a8">
    <w:name w:val="header"/>
    <w:basedOn w:val="a"/>
    <w:link w:val="a9"/>
    <w:uiPriority w:val="99"/>
    <w:unhideWhenUsed/>
    <w:rsid w:val="00CB4FBE"/>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CB4FBE"/>
  </w:style>
  <w:style w:type="paragraph" w:styleId="aa">
    <w:name w:val="footer"/>
    <w:basedOn w:val="a"/>
    <w:link w:val="ab"/>
    <w:uiPriority w:val="99"/>
    <w:unhideWhenUsed/>
    <w:rsid w:val="00CB4FBE"/>
    <w:pPr>
      <w:tabs>
        <w:tab w:val="center" w:pos="4677"/>
        <w:tab w:val="right" w:pos="9355"/>
      </w:tabs>
      <w:spacing w:after="0" w:line="240" w:lineRule="auto"/>
    </w:pPr>
  </w:style>
  <w:style w:type="character" w:customStyle="1" w:styleId="ab">
    <w:name w:val="Нижний колонтитул Знак"/>
    <w:basedOn w:val="a0"/>
    <w:link w:val="aa"/>
    <w:uiPriority w:val="99"/>
    <w:rsid w:val="00CB4FBE"/>
  </w:style>
  <w:style w:type="character" w:customStyle="1" w:styleId="40">
    <w:name w:val="Заголовок 4 Знак"/>
    <w:basedOn w:val="a0"/>
    <w:link w:val="4"/>
    <w:uiPriority w:val="9"/>
    <w:rsid w:val="00EF28E3"/>
    <w:rPr>
      <w:rFonts w:asciiTheme="majorHAnsi" w:eastAsiaTheme="majorEastAsia" w:hAnsiTheme="majorHAnsi" w:cstheme="majorBidi"/>
      <w:b/>
      <w:bCs/>
      <w:i/>
      <w:iCs/>
      <w:color w:val="4F81BD" w:themeColor="accent1"/>
    </w:rPr>
  </w:style>
  <w:style w:type="character" w:customStyle="1" w:styleId="translation-chunk">
    <w:name w:val="translation-chunk"/>
    <w:basedOn w:val="a0"/>
    <w:rsid w:val="00F27E99"/>
  </w:style>
  <w:style w:type="table" w:styleId="ac">
    <w:name w:val="Table Grid"/>
    <w:basedOn w:val="a1"/>
    <w:uiPriority w:val="59"/>
    <w:rsid w:val="00366E56"/>
    <w:pPr>
      <w:spacing w:after="0" w:line="240" w:lineRule="auto"/>
    </w:pPr>
    <w:rPr>
      <w:rFonts w:eastAsiaTheme="minorEastAsia"/>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d">
    <w:name w:val="Light Shading"/>
    <w:basedOn w:val="a1"/>
    <w:uiPriority w:val="60"/>
    <w:rsid w:val="00A07435"/>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e">
    <w:name w:val="Placeholder Text"/>
    <w:basedOn w:val="a0"/>
    <w:uiPriority w:val="99"/>
    <w:semiHidden/>
    <w:rsid w:val="0093749E"/>
    <w:rPr>
      <w:color w:val="808080"/>
    </w:rPr>
  </w:style>
  <w:style w:type="paragraph" w:styleId="af">
    <w:name w:val="endnote text"/>
    <w:basedOn w:val="a"/>
    <w:link w:val="af0"/>
    <w:uiPriority w:val="99"/>
    <w:semiHidden/>
    <w:unhideWhenUsed/>
    <w:rsid w:val="009E7325"/>
    <w:pPr>
      <w:spacing w:after="0" w:line="240" w:lineRule="auto"/>
    </w:pPr>
    <w:rPr>
      <w:sz w:val="20"/>
      <w:szCs w:val="20"/>
    </w:rPr>
  </w:style>
  <w:style w:type="character" w:customStyle="1" w:styleId="af0">
    <w:name w:val="Текст концевой сноски Знак"/>
    <w:basedOn w:val="a0"/>
    <w:link w:val="af"/>
    <w:uiPriority w:val="99"/>
    <w:semiHidden/>
    <w:rsid w:val="009E7325"/>
    <w:rPr>
      <w:sz w:val="20"/>
      <w:szCs w:val="20"/>
    </w:rPr>
  </w:style>
  <w:style w:type="character" w:styleId="af1">
    <w:name w:val="endnote reference"/>
    <w:basedOn w:val="a0"/>
    <w:uiPriority w:val="99"/>
    <w:semiHidden/>
    <w:unhideWhenUsed/>
    <w:rsid w:val="009E7325"/>
    <w:rPr>
      <w:vertAlign w:val="superscript"/>
    </w:rPr>
  </w:style>
  <w:style w:type="table" w:customStyle="1" w:styleId="12">
    <w:name w:val="Сетка таблицы1"/>
    <w:basedOn w:val="a1"/>
    <w:next w:val="ac"/>
    <w:uiPriority w:val="59"/>
    <w:rsid w:val="00DB7F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1"/>
    <w:next w:val="ac"/>
    <w:uiPriority w:val="59"/>
    <w:rsid w:val="00DA17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
    <w:basedOn w:val="a1"/>
    <w:next w:val="ac"/>
    <w:uiPriority w:val="59"/>
    <w:rsid w:val="00A4707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1"/>
    <w:next w:val="ac"/>
    <w:uiPriority w:val="59"/>
    <w:rsid w:val="00A4707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c"/>
    <w:uiPriority w:val="59"/>
    <w:rsid w:val="00A4707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1"/>
    <w:next w:val="ac"/>
    <w:uiPriority w:val="59"/>
    <w:rsid w:val="00A4707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FollowedHyperlink"/>
    <w:basedOn w:val="a0"/>
    <w:uiPriority w:val="99"/>
    <w:semiHidden/>
    <w:unhideWhenUsed/>
    <w:rsid w:val="00625173"/>
    <w:rPr>
      <w:color w:val="800080" w:themeColor="followedHyperlink"/>
      <w:u w:val="single"/>
    </w:rPr>
  </w:style>
  <w:style w:type="table" w:customStyle="1" w:styleId="7">
    <w:name w:val="Сетка таблицы7"/>
    <w:basedOn w:val="a1"/>
    <w:next w:val="ac"/>
    <w:uiPriority w:val="59"/>
    <w:rsid w:val="00F167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1"/>
    <w:next w:val="ac"/>
    <w:uiPriority w:val="59"/>
    <w:rsid w:val="002F2D0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a1"/>
    <w:next w:val="ac"/>
    <w:uiPriority w:val="59"/>
    <w:rsid w:val="008117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c"/>
    <w:uiPriority w:val="59"/>
    <w:rsid w:val="00B430C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footnote text"/>
    <w:basedOn w:val="a"/>
    <w:link w:val="af4"/>
    <w:uiPriority w:val="99"/>
    <w:semiHidden/>
    <w:unhideWhenUsed/>
    <w:rsid w:val="000864D2"/>
    <w:pPr>
      <w:spacing w:after="0" w:line="240" w:lineRule="auto"/>
    </w:pPr>
    <w:rPr>
      <w:sz w:val="20"/>
      <w:szCs w:val="20"/>
    </w:rPr>
  </w:style>
  <w:style w:type="character" w:customStyle="1" w:styleId="af4">
    <w:name w:val="Текст сноски Знак"/>
    <w:basedOn w:val="a0"/>
    <w:link w:val="af3"/>
    <w:uiPriority w:val="99"/>
    <w:semiHidden/>
    <w:rsid w:val="000864D2"/>
    <w:rPr>
      <w:sz w:val="20"/>
      <w:szCs w:val="20"/>
    </w:rPr>
  </w:style>
  <w:style w:type="character" w:styleId="af5">
    <w:name w:val="footnote reference"/>
    <w:basedOn w:val="a0"/>
    <w:uiPriority w:val="99"/>
    <w:semiHidden/>
    <w:unhideWhenUsed/>
    <w:rsid w:val="000864D2"/>
    <w:rPr>
      <w:vertAlign w:val="superscript"/>
    </w:rPr>
  </w:style>
  <w:style w:type="paragraph" w:styleId="HTML">
    <w:name w:val="HTML Preformatted"/>
    <w:basedOn w:val="a"/>
    <w:link w:val="HTML0"/>
    <w:uiPriority w:val="99"/>
    <w:unhideWhenUsed/>
    <w:rsid w:val="00DE1165"/>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rsid w:val="00DE1165"/>
    <w:rPr>
      <w:rFonts w:ascii="Consolas" w:hAnsi="Consolas" w:cs="Consolas"/>
      <w:sz w:val="20"/>
      <w:szCs w:val="20"/>
    </w:rPr>
  </w:style>
  <w:style w:type="paragraph" w:styleId="af6">
    <w:name w:val="No Spacing"/>
    <w:uiPriority w:val="1"/>
    <w:qFormat/>
    <w:rsid w:val="00312146"/>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uiPriority="59"/>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15B8A"/>
  </w:style>
  <w:style w:type="paragraph" w:styleId="1">
    <w:name w:val="heading 1"/>
    <w:basedOn w:val="a"/>
    <w:next w:val="a"/>
    <w:link w:val="10"/>
    <w:uiPriority w:val="9"/>
    <w:qFormat/>
    <w:rsid w:val="002A5B85"/>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BE6B5F"/>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BE6B5F"/>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EF28E3"/>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FD78B1"/>
    <w:pPr>
      <w:ind w:left="720"/>
      <w:contextualSpacing/>
    </w:pPr>
  </w:style>
  <w:style w:type="character" w:customStyle="1" w:styleId="10">
    <w:name w:val="Заголовок 1 Знак"/>
    <w:basedOn w:val="a0"/>
    <w:link w:val="1"/>
    <w:uiPriority w:val="9"/>
    <w:rsid w:val="002A5B85"/>
    <w:rPr>
      <w:rFonts w:asciiTheme="majorHAnsi" w:eastAsiaTheme="majorEastAsia" w:hAnsiTheme="majorHAnsi" w:cstheme="majorBidi"/>
      <w:b/>
      <w:bCs/>
      <w:color w:val="365F91" w:themeColor="accent1" w:themeShade="BF"/>
      <w:sz w:val="28"/>
      <w:szCs w:val="28"/>
    </w:rPr>
  </w:style>
  <w:style w:type="paragraph" w:styleId="a4">
    <w:name w:val="TOC Heading"/>
    <w:basedOn w:val="1"/>
    <w:next w:val="a"/>
    <w:uiPriority w:val="39"/>
    <w:unhideWhenUsed/>
    <w:qFormat/>
    <w:rsid w:val="002A5B85"/>
    <w:pPr>
      <w:outlineLvl w:val="9"/>
    </w:pPr>
    <w:rPr>
      <w:lang w:eastAsia="ru-RU"/>
    </w:rPr>
  </w:style>
  <w:style w:type="paragraph" w:styleId="a5">
    <w:name w:val="Balloon Text"/>
    <w:basedOn w:val="a"/>
    <w:link w:val="a6"/>
    <w:uiPriority w:val="99"/>
    <w:semiHidden/>
    <w:unhideWhenUsed/>
    <w:rsid w:val="002A5B85"/>
    <w:pPr>
      <w:spacing w:after="0" w:line="240" w:lineRule="auto"/>
    </w:pPr>
    <w:rPr>
      <w:rFonts w:ascii="Tahoma" w:hAnsi="Tahoma" w:cs="Tahoma"/>
      <w:sz w:val="16"/>
      <w:szCs w:val="16"/>
    </w:rPr>
  </w:style>
  <w:style w:type="character" w:customStyle="1" w:styleId="a6">
    <w:name w:val="Текст выноски Знак"/>
    <w:basedOn w:val="a0"/>
    <w:link w:val="a5"/>
    <w:uiPriority w:val="99"/>
    <w:semiHidden/>
    <w:rsid w:val="002A5B85"/>
    <w:rPr>
      <w:rFonts w:ascii="Tahoma" w:hAnsi="Tahoma" w:cs="Tahoma"/>
      <w:sz w:val="16"/>
      <w:szCs w:val="16"/>
    </w:rPr>
  </w:style>
  <w:style w:type="character" w:customStyle="1" w:styleId="20">
    <w:name w:val="Заголовок 2 Знак"/>
    <w:basedOn w:val="a0"/>
    <w:link w:val="2"/>
    <w:uiPriority w:val="9"/>
    <w:rsid w:val="00BE6B5F"/>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BE6B5F"/>
    <w:rPr>
      <w:rFonts w:asciiTheme="majorHAnsi" w:eastAsiaTheme="majorEastAsia" w:hAnsiTheme="majorHAnsi" w:cstheme="majorBidi"/>
      <w:b/>
      <w:bCs/>
      <w:color w:val="4F81BD" w:themeColor="accent1"/>
    </w:rPr>
  </w:style>
  <w:style w:type="paragraph" w:styleId="11">
    <w:name w:val="toc 1"/>
    <w:basedOn w:val="a"/>
    <w:next w:val="a"/>
    <w:autoRedefine/>
    <w:uiPriority w:val="39"/>
    <w:unhideWhenUsed/>
    <w:rsid w:val="00BE6B5F"/>
    <w:pPr>
      <w:spacing w:after="100"/>
    </w:pPr>
  </w:style>
  <w:style w:type="paragraph" w:styleId="21">
    <w:name w:val="toc 2"/>
    <w:basedOn w:val="a"/>
    <w:next w:val="a"/>
    <w:autoRedefine/>
    <w:uiPriority w:val="39"/>
    <w:unhideWhenUsed/>
    <w:rsid w:val="00BE6B5F"/>
    <w:pPr>
      <w:spacing w:after="100"/>
      <w:ind w:left="220"/>
    </w:pPr>
  </w:style>
  <w:style w:type="paragraph" w:styleId="31">
    <w:name w:val="toc 3"/>
    <w:basedOn w:val="a"/>
    <w:next w:val="a"/>
    <w:autoRedefine/>
    <w:uiPriority w:val="39"/>
    <w:unhideWhenUsed/>
    <w:rsid w:val="00BE6B5F"/>
    <w:pPr>
      <w:spacing w:after="100"/>
      <w:ind w:left="440"/>
    </w:pPr>
  </w:style>
  <w:style w:type="character" w:styleId="a7">
    <w:name w:val="Hyperlink"/>
    <w:basedOn w:val="a0"/>
    <w:uiPriority w:val="99"/>
    <w:unhideWhenUsed/>
    <w:rsid w:val="00BE6B5F"/>
    <w:rPr>
      <w:color w:val="0000FF" w:themeColor="hyperlink"/>
      <w:u w:val="single"/>
    </w:rPr>
  </w:style>
  <w:style w:type="paragraph" w:styleId="a8">
    <w:name w:val="header"/>
    <w:basedOn w:val="a"/>
    <w:link w:val="a9"/>
    <w:uiPriority w:val="99"/>
    <w:unhideWhenUsed/>
    <w:rsid w:val="00CB4FBE"/>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CB4FBE"/>
  </w:style>
  <w:style w:type="paragraph" w:styleId="aa">
    <w:name w:val="footer"/>
    <w:basedOn w:val="a"/>
    <w:link w:val="ab"/>
    <w:uiPriority w:val="99"/>
    <w:unhideWhenUsed/>
    <w:rsid w:val="00CB4FBE"/>
    <w:pPr>
      <w:tabs>
        <w:tab w:val="center" w:pos="4677"/>
        <w:tab w:val="right" w:pos="9355"/>
      </w:tabs>
      <w:spacing w:after="0" w:line="240" w:lineRule="auto"/>
    </w:pPr>
  </w:style>
  <w:style w:type="character" w:customStyle="1" w:styleId="ab">
    <w:name w:val="Нижний колонтитул Знак"/>
    <w:basedOn w:val="a0"/>
    <w:link w:val="aa"/>
    <w:uiPriority w:val="99"/>
    <w:rsid w:val="00CB4FBE"/>
  </w:style>
  <w:style w:type="character" w:customStyle="1" w:styleId="40">
    <w:name w:val="Заголовок 4 Знак"/>
    <w:basedOn w:val="a0"/>
    <w:link w:val="4"/>
    <w:uiPriority w:val="9"/>
    <w:rsid w:val="00EF28E3"/>
    <w:rPr>
      <w:rFonts w:asciiTheme="majorHAnsi" w:eastAsiaTheme="majorEastAsia" w:hAnsiTheme="majorHAnsi" w:cstheme="majorBidi"/>
      <w:b/>
      <w:bCs/>
      <w:i/>
      <w:iCs/>
      <w:color w:val="4F81BD" w:themeColor="accent1"/>
    </w:rPr>
  </w:style>
  <w:style w:type="character" w:customStyle="1" w:styleId="translation-chunk">
    <w:name w:val="translation-chunk"/>
    <w:basedOn w:val="a0"/>
    <w:rsid w:val="00F27E99"/>
  </w:style>
  <w:style w:type="table" w:styleId="ac">
    <w:name w:val="Table Grid"/>
    <w:basedOn w:val="a1"/>
    <w:uiPriority w:val="59"/>
    <w:rsid w:val="00366E56"/>
    <w:pPr>
      <w:spacing w:after="0" w:line="240" w:lineRule="auto"/>
    </w:pPr>
    <w:rPr>
      <w:rFonts w:eastAsiaTheme="minorEastAsia"/>
      <w:lang w:eastAsia="ja-JP"/>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ad">
    <w:name w:val="Light Shading"/>
    <w:basedOn w:val="a1"/>
    <w:uiPriority w:val="60"/>
    <w:rsid w:val="00A07435"/>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character" w:styleId="ae">
    <w:name w:val="Placeholder Text"/>
    <w:basedOn w:val="a0"/>
    <w:uiPriority w:val="99"/>
    <w:semiHidden/>
    <w:rsid w:val="0093749E"/>
    <w:rPr>
      <w:color w:val="808080"/>
    </w:rPr>
  </w:style>
  <w:style w:type="paragraph" w:styleId="af">
    <w:name w:val="endnote text"/>
    <w:basedOn w:val="a"/>
    <w:link w:val="af0"/>
    <w:uiPriority w:val="99"/>
    <w:semiHidden/>
    <w:unhideWhenUsed/>
    <w:rsid w:val="009E7325"/>
    <w:pPr>
      <w:spacing w:after="0" w:line="240" w:lineRule="auto"/>
    </w:pPr>
    <w:rPr>
      <w:sz w:val="20"/>
      <w:szCs w:val="20"/>
    </w:rPr>
  </w:style>
  <w:style w:type="character" w:customStyle="1" w:styleId="af0">
    <w:name w:val="Текст концевой сноски Знак"/>
    <w:basedOn w:val="a0"/>
    <w:link w:val="af"/>
    <w:uiPriority w:val="99"/>
    <w:semiHidden/>
    <w:rsid w:val="009E7325"/>
    <w:rPr>
      <w:sz w:val="20"/>
      <w:szCs w:val="20"/>
    </w:rPr>
  </w:style>
  <w:style w:type="character" w:styleId="af1">
    <w:name w:val="endnote reference"/>
    <w:basedOn w:val="a0"/>
    <w:uiPriority w:val="99"/>
    <w:semiHidden/>
    <w:unhideWhenUsed/>
    <w:rsid w:val="009E7325"/>
    <w:rPr>
      <w:vertAlign w:val="superscript"/>
    </w:rPr>
  </w:style>
  <w:style w:type="table" w:customStyle="1" w:styleId="12">
    <w:name w:val="Сетка таблицы1"/>
    <w:basedOn w:val="a1"/>
    <w:next w:val="ac"/>
    <w:uiPriority w:val="59"/>
    <w:rsid w:val="00DB7F2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
    <w:name w:val="Сетка таблицы2"/>
    <w:basedOn w:val="a1"/>
    <w:next w:val="ac"/>
    <w:uiPriority w:val="59"/>
    <w:rsid w:val="00DA176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
    <w:basedOn w:val="a1"/>
    <w:next w:val="ac"/>
    <w:uiPriority w:val="59"/>
    <w:rsid w:val="00A4707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1"/>
    <w:next w:val="ac"/>
    <w:uiPriority w:val="59"/>
    <w:rsid w:val="00A4707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
    <w:name w:val="Сетка таблицы5"/>
    <w:basedOn w:val="a1"/>
    <w:next w:val="ac"/>
    <w:uiPriority w:val="59"/>
    <w:rsid w:val="00A4707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
    <w:name w:val="Сетка таблицы6"/>
    <w:basedOn w:val="a1"/>
    <w:next w:val="ac"/>
    <w:uiPriority w:val="59"/>
    <w:rsid w:val="00A4707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2">
    <w:name w:val="FollowedHyperlink"/>
    <w:basedOn w:val="a0"/>
    <w:uiPriority w:val="99"/>
    <w:semiHidden/>
    <w:unhideWhenUsed/>
    <w:rsid w:val="00625173"/>
    <w:rPr>
      <w:color w:val="800080" w:themeColor="followedHyperlink"/>
      <w:u w:val="single"/>
    </w:rPr>
  </w:style>
  <w:style w:type="table" w:customStyle="1" w:styleId="7">
    <w:name w:val="Сетка таблицы7"/>
    <w:basedOn w:val="a1"/>
    <w:next w:val="ac"/>
    <w:uiPriority w:val="59"/>
    <w:rsid w:val="00F167CA"/>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1"/>
    <w:next w:val="ac"/>
    <w:uiPriority w:val="59"/>
    <w:rsid w:val="002F2D07"/>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a1"/>
    <w:next w:val="ac"/>
    <w:uiPriority w:val="59"/>
    <w:rsid w:val="0081174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c"/>
    <w:uiPriority w:val="59"/>
    <w:rsid w:val="00B430C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footnote text"/>
    <w:basedOn w:val="a"/>
    <w:link w:val="af4"/>
    <w:uiPriority w:val="99"/>
    <w:semiHidden/>
    <w:unhideWhenUsed/>
    <w:rsid w:val="000864D2"/>
    <w:pPr>
      <w:spacing w:after="0" w:line="240" w:lineRule="auto"/>
    </w:pPr>
    <w:rPr>
      <w:sz w:val="20"/>
      <w:szCs w:val="20"/>
    </w:rPr>
  </w:style>
  <w:style w:type="character" w:customStyle="1" w:styleId="af4">
    <w:name w:val="Текст сноски Знак"/>
    <w:basedOn w:val="a0"/>
    <w:link w:val="af3"/>
    <w:uiPriority w:val="99"/>
    <w:semiHidden/>
    <w:rsid w:val="000864D2"/>
    <w:rPr>
      <w:sz w:val="20"/>
      <w:szCs w:val="20"/>
    </w:rPr>
  </w:style>
  <w:style w:type="character" w:styleId="af5">
    <w:name w:val="footnote reference"/>
    <w:basedOn w:val="a0"/>
    <w:uiPriority w:val="99"/>
    <w:semiHidden/>
    <w:unhideWhenUsed/>
    <w:rsid w:val="000864D2"/>
    <w:rPr>
      <w:vertAlign w:val="superscript"/>
    </w:rPr>
  </w:style>
  <w:style w:type="paragraph" w:styleId="HTML">
    <w:name w:val="HTML Preformatted"/>
    <w:basedOn w:val="a"/>
    <w:link w:val="HTML0"/>
    <w:uiPriority w:val="99"/>
    <w:unhideWhenUsed/>
    <w:rsid w:val="00DE1165"/>
    <w:pPr>
      <w:spacing w:after="0" w:line="240" w:lineRule="auto"/>
    </w:pPr>
    <w:rPr>
      <w:rFonts w:ascii="Consolas" w:hAnsi="Consolas" w:cs="Consolas"/>
      <w:sz w:val="20"/>
      <w:szCs w:val="20"/>
    </w:rPr>
  </w:style>
  <w:style w:type="character" w:customStyle="1" w:styleId="HTML0">
    <w:name w:val="Стандартный HTML Знак"/>
    <w:basedOn w:val="a0"/>
    <w:link w:val="HTML"/>
    <w:uiPriority w:val="99"/>
    <w:rsid w:val="00DE1165"/>
    <w:rPr>
      <w:rFonts w:ascii="Consolas" w:hAnsi="Consolas" w:cs="Consolas"/>
      <w:sz w:val="20"/>
      <w:szCs w:val="20"/>
    </w:rPr>
  </w:style>
  <w:style w:type="paragraph" w:styleId="af6">
    <w:name w:val="No Spacing"/>
    <w:uiPriority w:val="1"/>
    <w:qFormat/>
    <w:rsid w:val="0031214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938748">
      <w:bodyDiv w:val="1"/>
      <w:marLeft w:val="0"/>
      <w:marRight w:val="0"/>
      <w:marTop w:val="0"/>
      <w:marBottom w:val="0"/>
      <w:divBdr>
        <w:top w:val="none" w:sz="0" w:space="0" w:color="auto"/>
        <w:left w:val="none" w:sz="0" w:space="0" w:color="auto"/>
        <w:bottom w:val="none" w:sz="0" w:space="0" w:color="auto"/>
        <w:right w:val="none" w:sz="0" w:space="0" w:color="auto"/>
      </w:divBdr>
      <w:divsChild>
        <w:div w:id="1761019576">
          <w:marLeft w:val="0"/>
          <w:marRight w:val="0"/>
          <w:marTop w:val="0"/>
          <w:marBottom w:val="0"/>
          <w:divBdr>
            <w:top w:val="none" w:sz="0" w:space="0" w:color="auto"/>
            <w:left w:val="none" w:sz="0" w:space="0" w:color="auto"/>
            <w:bottom w:val="none" w:sz="0" w:space="0" w:color="auto"/>
            <w:right w:val="none" w:sz="0" w:space="0" w:color="auto"/>
          </w:divBdr>
        </w:div>
      </w:divsChild>
    </w:div>
    <w:div w:id="836850392">
      <w:bodyDiv w:val="1"/>
      <w:marLeft w:val="0"/>
      <w:marRight w:val="0"/>
      <w:marTop w:val="0"/>
      <w:marBottom w:val="0"/>
      <w:divBdr>
        <w:top w:val="none" w:sz="0" w:space="0" w:color="auto"/>
        <w:left w:val="none" w:sz="0" w:space="0" w:color="auto"/>
        <w:bottom w:val="none" w:sz="0" w:space="0" w:color="auto"/>
        <w:right w:val="none" w:sz="0" w:space="0" w:color="auto"/>
      </w:divBdr>
    </w:div>
    <w:div w:id="941688068">
      <w:bodyDiv w:val="1"/>
      <w:marLeft w:val="0"/>
      <w:marRight w:val="0"/>
      <w:marTop w:val="0"/>
      <w:marBottom w:val="0"/>
      <w:divBdr>
        <w:top w:val="none" w:sz="0" w:space="0" w:color="auto"/>
        <w:left w:val="none" w:sz="0" w:space="0" w:color="auto"/>
        <w:bottom w:val="none" w:sz="0" w:space="0" w:color="auto"/>
        <w:right w:val="none" w:sz="0" w:space="0" w:color="auto"/>
      </w:divBdr>
    </w:div>
    <w:div w:id="1450667197">
      <w:bodyDiv w:val="1"/>
      <w:marLeft w:val="0"/>
      <w:marRight w:val="0"/>
      <w:marTop w:val="0"/>
      <w:marBottom w:val="0"/>
      <w:divBdr>
        <w:top w:val="none" w:sz="0" w:space="0" w:color="auto"/>
        <w:left w:val="none" w:sz="0" w:space="0" w:color="auto"/>
        <w:bottom w:val="none" w:sz="0" w:space="0" w:color="auto"/>
        <w:right w:val="none" w:sz="0" w:space="0" w:color="auto"/>
      </w:divBdr>
    </w:div>
    <w:div w:id="1469393216">
      <w:bodyDiv w:val="1"/>
      <w:marLeft w:val="0"/>
      <w:marRight w:val="0"/>
      <w:marTop w:val="0"/>
      <w:marBottom w:val="0"/>
      <w:divBdr>
        <w:top w:val="none" w:sz="0" w:space="0" w:color="auto"/>
        <w:left w:val="none" w:sz="0" w:space="0" w:color="auto"/>
        <w:bottom w:val="none" w:sz="0" w:space="0" w:color="auto"/>
        <w:right w:val="none" w:sz="0" w:space="0" w:color="auto"/>
      </w:divBdr>
    </w:div>
    <w:div w:id="1831948445">
      <w:bodyDiv w:val="1"/>
      <w:marLeft w:val="0"/>
      <w:marRight w:val="0"/>
      <w:marTop w:val="0"/>
      <w:marBottom w:val="0"/>
      <w:divBdr>
        <w:top w:val="none" w:sz="0" w:space="0" w:color="auto"/>
        <w:left w:val="none" w:sz="0" w:space="0" w:color="auto"/>
        <w:bottom w:val="none" w:sz="0" w:space="0" w:color="auto"/>
        <w:right w:val="none" w:sz="0" w:space="0" w:color="auto"/>
      </w:divBdr>
    </w:div>
    <w:div w:id="2032562792">
      <w:bodyDiv w:val="1"/>
      <w:marLeft w:val="0"/>
      <w:marRight w:val="0"/>
      <w:marTop w:val="0"/>
      <w:marBottom w:val="0"/>
      <w:divBdr>
        <w:top w:val="none" w:sz="0" w:space="0" w:color="auto"/>
        <w:left w:val="none" w:sz="0" w:space="0" w:color="auto"/>
        <w:bottom w:val="none" w:sz="0" w:space="0" w:color="auto"/>
        <w:right w:val="none" w:sz="0" w:space="0" w:color="auto"/>
      </w:divBdr>
    </w:div>
    <w:div w:id="20967833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image" Target="media/image31.png"/><Relationship Id="rId21" Type="http://schemas.openxmlformats.org/officeDocument/2006/relationships/image" Target="media/image13.png"/><Relationship Id="rId34" Type="http://schemas.openxmlformats.org/officeDocument/2006/relationships/image" Target="media/image26.png"/><Relationship Id="rId42" Type="http://schemas.openxmlformats.org/officeDocument/2006/relationships/chart" Target="charts/chart1.xml"/><Relationship Id="rId47" Type="http://schemas.openxmlformats.org/officeDocument/2006/relationships/image" Target="media/image34.png"/><Relationship Id="rId50" Type="http://schemas.openxmlformats.org/officeDocument/2006/relationships/image" Target="media/image37.png"/><Relationship Id="rId55" Type="http://schemas.openxmlformats.org/officeDocument/2006/relationships/chart" Target="charts/chart8.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image" Target="media/image33.png"/><Relationship Id="rId54" Type="http://schemas.openxmlformats.org/officeDocument/2006/relationships/chart" Target="charts/chart7.xml"/><Relationship Id="rId62"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jpeg"/><Relationship Id="rId24" Type="http://schemas.openxmlformats.org/officeDocument/2006/relationships/image" Target="media/image16.png"/><Relationship Id="rId32" Type="http://schemas.openxmlformats.org/officeDocument/2006/relationships/image" Target="media/image24.pn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chart" Target="charts/chart4.xml"/><Relationship Id="rId53" Type="http://schemas.openxmlformats.org/officeDocument/2006/relationships/chart" Target="charts/chart6.xml"/><Relationship Id="rId58" Type="http://schemas.openxmlformats.org/officeDocument/2006/relationships/image" Target="media/image39.jpe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8.png"/><Relationship Id="rId49" Type="http://schemas.openxmlformats.org/officeDocument/2006/relationships/image" Target="media/image36.png"/><Relationship Id="rId57" Type="http://schemas.openxmlformats.org/officeDocument/2006/relationships/chart" Target="charts/chart10.xml"/><Relationship Id="rId61" Type="http://schemas.openxmlformats.org/officeDocument/2006/relationships/fontTable" Target="fontTable.xm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image" Target="media/image23.png"/><Relationship Id="rId44" Type="http://schemas.openxmlformats.org/officeDocument/2006/relationships/chart" Target="charts/chart3.xml"/><Relationship Id="rId52" Type="http://schemas.openxmlformats.org/officeDocument/2006/relationships/chart" Target="charts/chart5.xml"/><Relationship Id="rId60"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7.png"/><Relationship Id="rId43" Type="http://schemas.openxmlformats.org/officeDocument/2006/relationships/chart" Target="charts/chart2.xml"/><Relationship Id="rId48" Type="http://schemas.openxmlformats.org/officeDocument/2006/relationships/image" Target="media/image35.png"/><Relationship Id="rId56" Type="http://schemas.openxmlformats.org/officeDocument/2006/relationships/chart" Target="charts/chart9.xml"/><Relationship Id="rId8" Type="http://schemas.openxmlformats.org/officeDocument/2006/relationships/endnotes" Target="endnotes.xml"/><Relationship Id="rId51" Type="http://schemas.openxmlformats.org/officeDocument/2006/relationships/image" Target="media/image38.png"/><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5.png"/><Relationship Id="rId38" Type="http://schemas.openxmlformats.org/officeDocument/2006/relationships/image" Target="media/image30.png"/><Relationship Id="rId46" Type="http://schemas.openxmlformats.org/officeDocument/2006/relationships/hyperlink" Target="http://dx.doi.org/10.16966/clroa.104" TargetMode="External"/><Relationship Id="rId59" Type="http://schemas.openxmlformats.org/officeDocument/2006/relationships/image" Target="media/image40.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1.xlsx"/><Relationship Id="rId1" Type="http://schemas.openxmlformats.org/officeDocument/2006/relationships/themeOverride" Target="../theme/themeOverride1.xml"/></Relationships>
</file>

<file path=word/charts/_rels/chart10.xml.rels><?xml version="1.0" encoding="UTF-8" standalone="yes"?>
<Relationships xmlns="http://schemas.openxmlformats.org/package/2006/relationships"><Relationship Id="rId2" Type="http://schemas.openxmlformats.org/officeDocument/2006/relationships/package" Target="../embeddings/_____Microsoft_Excel10.xlsx"/><Relationship Id="rId1" Type="http://schemas.openxmlformats.org/officeDocument/2006/relationships/themeOverride" Target="../theme/themeOverride8.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2.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_____Microsoft_Excel3.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Microsoft_Excel4.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Excel5.xlsx"/></Relationships>
</file>

<file path=word/charts/_rels/chart6.xml.rels><?xml version="1.0" encoding="UTF-8" standalone="yes"?>
<Relationships xmlns="http://schemas.openxmlformats.org/package/2006/relationships"><Relationship Id="rId1" Type="http://schemas.openxmlformats.org/officeDocument/2006/relationships/package" Target="../embeddings/_____Microsoft_Excel6.xlsx"/></Relationships>
</file>

<file path=word/charts/_rels/chart7.xml.rels><?xml version="1.0" encoding="UTF-8" standalone="yes"?>
<Relationships xmlns="http://schemas.openxmlformats.org/package/2006/relationships"><Relationship Id="rId2" Type="http://schemas.openxmlformats.org/officeDocument/2006/relationships/package" Target="../embeddings/_____Microsoft_Excel7.xlsx"/><Relationship Id="rId1" Type="http://schemas.openxmlformats.org/officeDocument/2006/relationships/themeOverride" Target="../theme/themeOverride5.xml"/></Relationships>
</file>

<file path=word/charts/_rels/chart8.xml.rels><?xml version="1.0" encoding="UTF-8" standalone="yes"?>
<Relationships xmlns="http://schemas.openxmlformats.org/package/2006/relationships"><Relationship Id="rId2" Type="http://schemas.openxmlformats.org/officeDocument/2006/relationships/package" Target="../embeddings/_____Microsoft_Excel8.xlsx"/><Relationship Id="rId1" Type="http://schemas.openxmlformats.org/officeDocument/2006/relationships/themeOverride" Target="../theme/themeOverride6.xml"/></Relationships>
</file>

<file path=word/charts/_rels/chart9.xml.rels><?xml version="1.0" encoding="UTF-8" standalone="yes"?>
<Relationships xmlns="http://schemas.openxmlformats.org/package/2006/relationships"><Relationship Id="rId2" Type="http://schemas.openxmlformats.org/officeDocument/2006/relationships/package" Target="../embeddings/_____Microsoft_Excel9.xlsx"/><Relationship Id="rId1" Type="http://schemas.openxmlformats.org/officeDocument/2006/relationships/themeOverride" Target="../theme/themeOverride7.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100" b="0" i="1">
                <a:latin typeface="Times New Roman" pitchFamily="18" charset="0"/>
                <a:cs typeface="Times New Roman" pitchFamily="18" charset="0"/>
              </a:rPr>
              <a:t>SOD3_G172A</a:t>
            </a:r>
            <a:endParaRPr lang="ru-RU" sz="1100" b="0" i="1">
              <a:latin typeface="Times New Roman" pitchFamily="18" charset="0"/>
              <a:cs typeface="Times New Roman" pitchFamily="18" charset="0"/>
            </a:endParaRPr>
          </a:p>
        </c:rich>
      </c:tx>
      <c:layout>
        <c:manualLayout>
          <c:xMode val="edge"/>
          <c:yMode val="edge"/>
          <c:x val="0.68562718470650286"/>
          <c:y val="3.7036920384951884E-2"/>
        </c:manualLayout>
      </c:layout>
      <c:overlay val="0"/>
    </c:title>
    <c:autoTitleDeleted val="0"/>
    <c:plotArea>
      <c:layout/>
      <c:barChart>
        <c:barDir val="col"/>
        <c:grouping val="clustered"/>
        <c:varyColors val="0"/>
        <c:ser>
          <c:idx val="0"/>
          <c:order val="0"/>
          <c:tx>
            <c:strRef>
              <c:f>Лист3!$B$2</c:f>
              <c:strCache>
                <c:ptCount val="1"/>
                <c:pt idx="0">
                  <c:v>Группа ИБС</c:v>
                </c:pt>
              </c:strCache>
            </c:strRef>
          </c:tx>
          <c:spPr>
            <a:gradFill>
              <a:gsLst>
                <a:gs pos="0">
                  <a:srgbClr val="5E9EFF"/>
                </a:gs>
                <a:gs pos="39999">
                  <a:srgbClr val="85C2FF"/>
                </a:gs>
                <a:gs pos="70000">
                  <a:srgbClr val="C4D6EB"/>
                </a:gs>
                <a:gs pos="100000">
                  <a:srgbClr val="FFEBFA"/>
                </a:gs>
              </a:gsLst>
              <a:lin ang="5400000" scaled="0"/>
            </a:gradFill>
            <a:ln>
              <a:solidFill>
                <a:schemeClr val="tx1"/>
              </a:solidFill>
            </a:ln>
          </c:spPr>
          <c:invertIfNegative val="0"/>
          <c:dLbls>
            <c:delete val="1"/>
          </c:dLbls>
          <c:cat>
            <c:strRef>
              <c:f>Лист3!$A$3:$A$5</c:f>
              <c:strCache>
                <c:ptCount val="3"/>
                <c:pt idx="0">
                  <c:v>GG</c:v>
                </c:pt>
                <c:pt idx="1">
                  <c:v>GA</c:v>
                </c:pt>
                <c:pt idx="2">
                  <c:v>AA</c:v>
                </c:pt>
              </c:strCache>
            </c:strRef>
          </c:cat>
          <c:val>
            <c:numRef>
              <c:f>Лист3!$B$3:$B$5</c:f>
              <c:numCache>
                <c:formatCode>General</c:formatCode>
                <c:ptCount val="3"/>
                <c:pt idx="0">
                  <c:v>24.72</c:v>
                </c:pt>
                <c:pt idx="1">
                  <c:v>48.33</c:v>
                </c:pt>
                <c:pt idx="2">
                  <c:v>26.94</c:v>
                </c:pt>
              </c:numCache>
            </c:numRef>
          </c:val>
        </c:ser>
        <c:ser>
          <c:idx val="1"/>
          <c:order val="1"/>
          <c:tx>
            <c:strRef>
              <c:f>Лист3!$C$2</c:f>
              <c:strCache>
                <c:ptCount val="1"/>
                <c:pt idx="0">
                  <c:v>Группа контроль</c:v>
                </c:pt>
              </c:strCache>
            </c:strRef>
          </c:tx>
          <c:spPr>
            <a:gradFill>
              <a:gsLst>
                <a:gs pos="0">
                  <a:srgbClr val="FFEFD1"/>
                </a:gs>
                <a:gs pos="64999">
                  <a:srgbClr val="F0EBD5"/>
                </a:gs>
                <a:gs pos="100000">
                  <a:srgbClr val="D1C39F"/>
                </a:gs>
              </a:gsLst>
              <a:lin ang="5400000" scaled="0"/>
            </a:gradFill>
            <a:ln>
              <a:solidFill>
                <a:schemeClr val="tx1"/>
              </a:solidFill>
            </a:ln>
          </c:spPr>
          <c:invertIfNegative val="0"/>
          <c:dLbls>
            <c:delete val="1"/>
          </c:dLbls>
          <c:cat>
            <c:strRef>
              <c:f>Лист3!$A$3:$A$5</c:f>
              <c:strCache>
                <c:ptCount val="3"/>
                <c:pt idx="0">
                  <c:v>GG</c:v>
                </c:pt>
                <c:pt idx="1">
                  <c:v>GA</c:v>
                </c:pt>
                <c:pt idx="2">
                  <c:v>AA</c:v>
                </c:pt>
              </c:strCache>
            </c:strRef>
          </c:cat>
          <c:val>
            <c:numRef>
              <c:f>Лист3!$C$3:$C$5</c:f>
              <c:numCache>
                <c:formatCode>General</c:formatCode>
                <c:ptCount val="3"/>
                <c:pt idx="0">
                  <c:v>29.03</c:v>
                </c:pt>
                <c:pt idx="1">
                  <c:v>49.56</c:v>
                </c:pt>
                <c:pt idx="2">
                  <c:v>21.4</c:v>
                </c:pt>
              </c:numCache>
            </c:numRef>
          </c:val>
        </c:ser>
        <c:dLbls>
          <c:showLegendKey val="0"/>
          <c:showVal val="1"/>
          <c:showCatName val="0"/>
          <c:showSerName val="0"/>
          <c:showPercent val="0"/>
          <c:showBubbleSize val="0"/>
        </c:dLbls>
        <c:gapWidth val="75"/>
        <c:axId val="283011328"/>
        <c:axId val="283021312"/>
      </c:barChart>
      <c:catAx>
        <c:axId val="283011328"/>
        <c:scaling>
          <c:orientation val="minMax"/>
        </c:scaling>
        <c:delete val="0"/>
        <c:axPos val="b"/>
        <c:majorTickMark val="none"/>
        <c:minorTickMark val="none"/>
        <c:tickLblPos val="nextTo"/>
        <c:crossAx val="283021312"/>
        <c:crosses val="autoZero"/>
        <c:auto val="1"/>
        <c:lblAlgn val="ctr"/>
        <c:lblOffset val="100"/>
        <c:noMultiLvlLbl val="0"/>
      </c:catAx>
      <c:valAx>
        <c:axId val="283021312"/>
        <c:scaling>
          <c:orientation val="minMax"/>
          <c:max val="60"/>
        </c:scaling>
        <c:delete val="0"/>
        <c:axPos val="l"/>
        <c:title>
          <c:tx>
            <c:rich>
              <a:bodyPr rot="-5400000" vert="horz"/>
              <a:lstStyle/>
              <a:p>
                <a:pPr>
                  <a:defRPr/>
                </a:pPr>
                <a:r>
                  <a:rPr lang="ru-RU" baseline="0"/>
                  <a:t>Распределение генотипов, %</a:t>
                </a:r>
                <a:endParaRPr lang="ru-RU"/>
              </a:p>
            </c:rich>
          </c:tx>
          <c:layout/>
          <c:overlay val="0"/>
        </c:title>
        <c:numFmt formatCode="General" sourceLinked="1"/>
        <c:majorTickMark val="none"/>
        <c:minorTickMark val="none"/>
        <c:tickLblPos val="nextTo"/>
        <c:crossAx val="283011328"/>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b="0" i="1" u="none" strike="noStrike" baseline="0">
                <a:effectLst/>
                <a:latin typeface="Times New Roman" pitchFamily="18" charset="0"/>
                <a:cs typeface="Times New Roman" pitchFamily="18" charset="0"/>
              </a:rPr>
              <a:t>GCLM</a:t>
            </a:r>
            <a:r>
              <a:rPr lang="ru-RU" sz="1200" b="0" i="1" u="none" strike="noStrike" baseline="0">
                <a:effectLst/>
                <a:latin typeface="Times New Roman" pitchFamily="18" charset="0"/>
                <a:cs typeface="Times New Roman" pitchFamily="18" charset="0"/>
              </a:rPr>
              <a:t>_-588</a:t>
            </a:r>
            <a:r>
              <a:rPr lang="en-US" sz="1200" b="0" i="1" u="none" strike="noStrike" baseline="0">
                <a:effectLst/>
                <a:latin typeface="Times New Roman" pitchFamily="18" charset="0"/>
                <a:cs typeface="Times New Roman" pitchFamily="18" charset="0"/>
              </a:rPr>
              <a:t>C</a:t>
            </a:r>
            <a:r>
              <a:rPr lang="ru-RU" sz="1200" b="0" i="1" u="none" strike="noStrike" baseline="0">
                <a:effectLst/>
                <a:latin typeface="Times New Roman" pitchFamily="18" charset="0"/>
                <a:cs typeface="Times New Roman" pitchFamily="18" charset="0"/>
              </a:rPr>
              <a:t>/</a:t>
            </a:r>
            <a:r>
              <a:rPr lang="en-US" sz="1200" b="0" i="1" u="none" strike="noStrike" baseline="0">
                <a:effectLst/>
                <a:latin typeface="Times New Roman" pitchFamily="18" charset="0"/>
                <a:cs typeface="Times New Roman" pitchFamily="18" charset="0"/>
              </a:rPr>
              <a:t>T</a:t>
            </a:r>
            <a:r>
              <a:rPr lang="ru-RU" sz="1200" b="0" i="1" u="none" strike="noStrike" baseline="0">
                <a:effectLst/>
                <a:latin typeface="Times New Roman" pitchFamily="18" charset="0"/>
                <a:cs typeface="Times New Roman" pitchFamily="18" charset="0"/>
              </a:rPr>
              <a:t> </a:t>
            </a:r>
            <a:endParaRPr lang="ru-RU" sz="1200" b="0" i="1">
              <a:latin typeface="Times New Roman" pitchFamily="18" charset="0"/>
              <a:cs typeface="Times New Roman" pitchFamily="18" charset="0"/>
            </a:endParaRPr>
          </a:p>
        </c:rich>
      </c:tx>
      <c:layout>
        <c:manualLayout>
          <c:xMode val="edge"/>
          <c:yMode val="edge"/>
          <c:x val="0.6066325883448126"/>
          <c:y val="3.993343728371572E-2"/>
        </c:manualLayout>
      </c:layout>
      <c:overlay val="0"/>
    </c:title>
    <c:autoTitleDeleted val="0"/>
    <c:plotArea>
      <c:layout/>
      <c:barChart>
        <c:barDir val="col"/>
        <c:grouping val="clustered"/>
        <c:varyColors val="0"/>
        <c:ser>
          <c:idx val="0"/>
          <c:order val="0"/>
          <c:tx>
            <c:strRef>
              <c:f>GCLC_GCLM_diagrams!$I$25</c:f>
              <c:strCache>
                <c:ptCount val="1"/>
                <c:pt idx="0">
                  <c:v>Группа ИБС</c:v>
                </c:pt>
              </c:strCache>
            </c:strRef>
          </c:tx>
          <c:spPr>
            <a:gradFill>
              <a:gsLst>
                <a:gs pos="0">
                  <a:srgbClr val="5E9EFF"/>
                </a:gs>
                <a:gs pos="39999">
                  <a:srgbClr val="85C2FF"/>
                </a:gs>
                <a:gs pos="70000">
                  <a:srgbClr val="C4D6EB"/>
                </a:gs>
                <a:gs pos="100000">
                  <a:srgbClr val="FFEBFA"/>
                </a:gs>
              </a:gsLst>
              <a:lin ang="5400000" scaled="0"/>
            </a:gradFill>
            <a:ln>
              <a:solidFill>
                <a:schemeClr val="tx1"/>
              </a:solidFill>
            </a:ln>
          </c:spPr>
          <c:invertIfNegative val="0"/>
          <c:cat>
            <c:strRef>
              <c:f>GCLC_GCLM_diagrams!$H$26:$H$27</c:f>
              <c:strCache>
                <c:ptCount val="2"/>
                <c:pt idx="0">
                  <c:v>C</c:v>
                </c:pt>
                <c:pt idx="1">
                  <c:v>T</c:v>
                </c:pt>
              </c:strCache>
            </c:strRef>
          </c:cat>
          <c:val>
            <c:numRef>
              <c:f>GCLC_GCLM_diagrams!$I$26:$I$27</c:f>
              <c:numCache>
                <c:formatCode>0.000</c:formatCode>
                <c:ptCount val="2"/>
                <c:pt idx="0">
                  <c:v>0.80138888888888893</c:v>
                </c:pt>
                <c:pt idx="1">
                  <c:v>0.1986111111111111</c:v>
                </c:pt>
              </c:numCache>
            </c:numRef>
          </c:val>
        </c:ser>
        <c:ser>
          <c:idx val="1"/>
          <c:order val="1"/>
          <c:tx>
            <c:strRef>
              <c:f>GCLC_GCLM_diagrams!$J$25</c:f>
              <c:strCache>
                <c:ptCount val="1"/>
                <c:pt idx="0">
                  <c:v>Группа контроль</c:v>
                </c:pt>
              </c:strCache>
            </c:strRef>
          </c:tx>
          <c:spPr>
            <a:gradFill>
              <a:gsLst>
                <a:gs pos="0">
                  <a:srgbClr val="FFEFD1"/>
                </a:gs>
                <a:gs pos="64999">
                  <a:srgbClr val="F0EBD5"/>
                </a:gs>
                <a:gs pos="100000">
                  <a:srgbClr val="D1C39F"/>
                </a:gs>
              </a:gsLst>
              <a:lin ang="5400000" scaled="0"/>
            </a:gradFill>
            <a:ln>
              <a:solidFill>
                <a:schemeClr val="tx1"/>
              </a:solidFill>
            </a:ln>
          </c:spPr>
          <c:invertIfNegative val="0"/>
          <c:cat>
            <c:strRef>
              <c:f>GCLC_GCLM_diagrams!$H$26:$H$27</c:f>
              <c:strCache>
                <c:ptCount val="2"/>
                <c:pt idx="0">
                  <c:v>C</c:v>
                </c:pt>
                <c:pt idx="1">
                  <c:v>T</c:v>
                </c:pt>
              </c:strCache>
            </c:strRef>
          </c:cat>
          <c:val>
            <c:numRef>
              <c:f>GCLC_GCLM_diagrams!$J$26:$J$27</c:f>
              <c:numCache>
                <c:formatCode>0.000</c:formatCode>
                <c:ptCount val="2"/>
                <c:pt idx="0">
                  <c:v>0.86070381231671556</c:v>
                </c:pt>
                <c:pt idx="1">
                  <c:v>0.13929618768328444</c:v>
                </c:pt>
              </c:numCache>
            </c:numRef>
          </c:val>
        </c:ser>
        <c:ser>
          <c:idx val="2"/>
          <c:order val="2"/>
          <c:tx>
            <c:strRef>
              <c:f>GCLC_GCLM_diagrams!$K$25</c:f>
              <c:strCache>
                <c:ptCount val="1"/>
                <c:pt idx="0">
                  <c:v>Мировая</c:v>
                </c:pt>
              </c:strCache>
            </c:strRef>
          </c:tx>
          <c:spPr>
            <a:gradFill>
              <a:gsLst>
                <a:gs pos="0">
                  <a:schemeClr val="bg1">
                    <a:lumMod val="85000"/>
                  </a:schemeClr>
                </a:gs>
                <a:gs pos="64999">
                  <a:srgbClr val="F0EBD5"/>
                </a:gs>
                <a:gs pos="100000">
                  <a:srgbClr val="D1C39F"/>
                </a:gs>
              </a:gsLst>
              <a:lin ang="5400000" scaled="0"/>
            </a:gradFill>
            <a:ln>
              <a:solidFill>
                <a:schemeClr val="tx1"/>
              </a:solidFill>
            </a:ln>
          </c:spPr>
          <c:invertIfNegative val="0"/>
          <c:cat>
            <c:strRef>
              <c:f>GCLC_GCLM_diagrams!$H$26:$H$27</c:f>
              <c:strCache>
                <c:ptCount val="2"/>
                <c:pt idx="0">
                  <c:v>C</c:v>
                </c:pt>
                <c:pt idx="1">
                  <c:v>T</c:v>
                </c:pt>
              </c:strCache>
            </c:strRef>
          </c:cat>
          <c:val>
            <c:numRef>
              <c:f>GCLC_GCLM_diagrams!$K$26:$K$27</c:f>
              <c:numCache>
                <c:formatCode>General</c:formatCode>
                <c:ptCount val="2"/>
                <c:pt idx="0">
                  <c:v>0.83630000000000004</c:v>
                </c:pt>
                <c:pt idx="1">
                  <c:v>0.16370000000000001</c:v>
                </c:pt>
              </c:numCache>
            </c:numRef>
          </c:val>
        </c:ser>
        <c:ser>
          <c:idx val="3"/>
          <c:order val="3"/>
          <c:tx>
            <c:strRef>
              <c:f>GCLC_GCLM_diagrams!$L$25</c:f>
              <c:strCache>
                <c:ptCount val="1"/>
                <c:pt idx="0">
                  <c:v>Европейская</c:v>
                </c:pt>
              </c:strCache>
            </c:strRef>
          </c:tx>
          <c:spPr>
            <a:gradFill>
              <a:gsLst>
                <a:gs pos="0">
                  <a:schemeClr val="bg1">
                    <a:lumMod val="75000"/>
                  </a:schemeClr>
                </a:gs>
                <a:gs pos="64999">
                  <a:srgbClr val="F0EBD5"/>
                </a:gs>
                <a:gs pos="100000">
                  <a:srgbClr val="D1C39F"/>
                </a:gs>
              </a:gsLst>
              <a:lin ang="5400000" scaled="0"/>
            </a:gradFill>
            <a:ln>
              <a:solidFill>
                <a:schemeClr val="tx1"/>
              </a:solidFill>
            </a:ln>
          </c:spPr>
          <c:invertIfNegative val="0"/>
          <c:cat>
            <c:strRef>
              <c:f>GCLC_GCLM_diagrams!$H$26:$H$27</c:f>
              <c:strCache>
                <c:ptCount val="2"/>
                <c:pt idx="0">
                  <c:v>C</c:v>
                </c:pt>
                <c:pt idx="1">
                  <c:v>T</c:v>
                </c:pt>
              </c:strCache>
            </c:strRef>
          </c:cat>
          <c:val>
            <c:numRef>
              <c:f>GCLC_GCLM_diagrams!$L$26:$L$27</c:f>
              <c:numCache>
                <c:formatCode>General</c:formatCode>
                <c:ptCount val="2"/>
                <c:pt idx="0">
                  <c:v>0.84789999999999999</c:v>
                </c:pt>
                <c:pt idx="1">
                  <c:v>0.15210000000000001</c:v>
                </c:pt>
              </c:numCache>
            </c:numRef>
          </c:val>
        </c:ser>
        <c:ser>
          <c:idx val="4"/>
          <c:order val="4"/>
          <c:tx>
            <c:strRef>
              <c:f>GCLC_GCLM_diagrams!$M$25</c:f>
              <c:strCache>
                <c:ptCount val="1"/>
                <c:pt idx="0">
                  <c:v>Азиатская</c:v>
                </c:pt>
              </c:strCache>
            </c:strRef>
          </c:tx>
          <c:spPr>
            <a:gradFill>
              <a:gsLst>
                <a:gs pos="0">
                  <a:schemeClr val="bg1">
                    <a:lumMod val="65000"/>
                  </a:schemeClr>
                </a:gs>
                <a:gs pos="64999">
                  <a:srgbClr val="F0EBD5"/>
                </a:gs>
                <a:gs pos="100000">
                  <a:srgbClr val="D1C39F"/>
                </a:gs>
              </a:gsLst>
              <a:lin ang="5400000" scaled="0"/>
            </a:gradFill>
            <a:ln>
              <a:solidFill>
                <a:schemeClr val="tx1"/>
              </a:solidFill>
            </a:ln>
          </c:spPr>
          <c:invertIfNegative val="0"/>
          <c:cat>
            <c:strRef>
              <c:f>GCLC_GCLM_diagrams!$H$26:$H$27</c:f>
              <c:strCache>
                <c:ptCount val="2"/>
                <c:pt idx="0">
                  <c:v>C</c:v>
                </c:pt>
                <c:pt idx="1">
                  <c:v>T</c:v>
                </c:pt>
              </c:strCache>
            </c:strRef>
          </c:cat>
          <c:val>
            <c:numRef>
              <c:f>GCLC_GCLM_diagrams!$M$26:$M$27</c:f>
              <c:numCache>
                <c:formatCode>General</c:formatCode>
                <c:ptCount val="2"/>
                <c:pt idx="0">
                  <c:v>0.90186915887850472</c:v>
                </c:pt>
                <c:pt idx="1">
                  <c:v>9.8130841121495324E-2</c:v>
                </c:pt>
              </c:numCache>
            </c:numRef>
          </c:val>
        </c:ser>
        <c:dLbls>
          <c:showLegendKey val="0"/>
          <c:showVal val="0"/>
          <c:showCatName val="0"/>
          <c:showSerName val="0"/>
          <c:showPercent val="0"/>
          <c:showBubbleSize val="0"/>
        </c:dLbls>
        <c:gapWidth val="150"/>
        <c:axId val="286939008"/>
        <c:axId val="286940544"/>
      </c:barChart>
      <c:catAx>
        <c:axId val="286939008"/>
        <c:scaling>
          <c:orientation val="minMax"/>
        </c:scaling>
        <c:delete val="0"/>
        <c:axPos val="b"/>
        <c:majorTickMark val="out"/>
        <c:minorTickMark val="none"/>
        <c:tickLblPos val="nextTo"/>
        <c:crossAx val="286940544"/>
        <c:crosses val="autoZero"/>
        <c:auto val="1"/>
        <c:lblAlgn val="ctr"/>
        <c:lblOffset val="100"/>
        <c:noMultiLvlLbl val="0"/>
      </c:catAx>
      <c:valAx>
        <c:axId val="286940544"/>
        <c:scaling>
          <c:orientation val="minMax"/>
        </c:scaling>
        <c:delete val="0"/>
        <c:axPos val="l"/>
        <c:title>
          <c:tx>
            <c:rich>
              <a:bodyPr rot="-5400000" vert="horz"/>
              <a:lstStyle/>
              <a:p>
                <a:pPr>
                  <a:defRPr/>
                </a:pPr>
                <a:r>
                  <a:rPr lang="ru-RU"/>
                  <a:t>Частота распределения</a:t>
                </a:r>
              </a:p>
            </c:rich>
          </c:tx>
          <c:layout/>
          <c:overlay val="0"/>
        </c:title>
        <c:numFmt formatCode="General" sourceLinked="0"/>
        <c:majorTickMark val="out"/>
        <c:minorTickMark val="none"/>
        <c:tickLblPos val="nextTo"/>
        <c:crossAx val="286939008"/>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22425268027937187"/>
          <c:y val="0.11620481228741922"/>
          <c:w val="0.76670777169802906"/>
          <c:h val="0.58195719972980353"/>
        </c:manualLayout>
      </c:layout>
      <c:barChart>
        <c:barDir val="col"/>
        <c:grouping val="clustered"/>
        <c:varyColors val="0"/>
        <c:ser>
          <c:idx val="0"/>
          <c:order val="0"/>
          <c:tx>
            <c:strRef>
              <c:f>Лист3!$B$9</c:f>
              <c:strCache>
                <c:ptCount val="1"/>
                <c:pt idx="0">
                  <c:v>Группа ИБС</c:v>
                </c:pt>
              </c:strCache>
            </c:strRef>
          </c:tx>
          <c:spPr>
            <a:gradFill>
              <a:gsLst>
                <a:gs pos="0">
                  <a:srgbClr val="5E9EFF"/>
                </a:gs>
                <a:gs pos="39999">
                  <a:srgbClr val="85C2FF"/>
                </a:gs>
                <a:gs pos="70000">
                  <a:srgbClr val="C4D6EB"/>
                </a:gs>
                <a:gs pos="100000">
                  <a:srgbClr val="FFEBFA"/>
                </a:gs>
              </a:gsLst>
              <a:lin ang="5400000" scaled="0"/>
            </a:gradFill>
            <a:ln>
              <a:solidFill>
                <a:schemeClr val="tx1"/>
              </a:solidFill>
            </a:ln>
          </c:spPr>
          <c:invertIfNegative val="0"/>
          <c:dPt>
            <c:idx val="0"/>
            <c:invertIfNegative val="0"/>
            <c:bubble3D val="0"/>
          </c:dPt>
          <c:dPt>
            <c:idx val="1"/>
            <c:invertIfNegative val="0"/>
            <c:bubble3D val="0"/>
          </c:dPt>
          <c:dLbls>
            <c:delete val="1"/>
          </c:dLbls>
          <c:cat>
            <c:strRef>
              <c:f>Лист3!$A$10:$A$11</c:f>
              <c:strCache>
                <c:ptCount val="2"/>
                <c:pt idx="0">
                  <c:v>Аллель G</c:v>
                </c:pt>
                <c:pt idx="1">
                  <c:v>Аллель A</c:v>
                </c:pt>
              </c:strCache>
            </c:strRef>
          </c:cat>
          <c:val>
            <c:numRef>
              <c:f>Лист3!$B$10:$B$11</c:f>
              <c:numCache>
                <c:formatCode>General</c:formatCode>
                <c:ptCount val="2"/>
                <c:pt idx="0">
                  <c:v>0.47899999999999998</c:v>
                </c:pt>
                <c:pt idx="1">
                  <c:v>0.52100000000000002</c:v>
                </c:pt>
              </c:numCache>
            </c:numRef>
          </c:val>
        </c:ser>
        <c:ser>
          <c:idx val="1"/>
          <c:order val="1"/>
          <c:tx>
            <c:strRef>
              <c:f>Лист3!$C$9</c:f>
              <c:strCache>
                <c:ptCount val="1"/>
                <c:pt idx="0">
                  <c:v>Группа контроль</c:v>
                </c:pt>
              </c:strCache>
            </c:strRef>
          </c:tx>
          <c:spPr>
            <a:gradFill>
              <a:gsLst>
                <a:gs pos="0">
                  <a:srgbClr val="FFEFD1"/>
                </a:gs>
                <a:gs pos="64999">
                  <a:srgbClr val="F0EBD5"/>
                </a:gs>
                <a:gs pos="100000">
                  <a:srgbClr val="D1C39F"/>
                </a:gs>
              </a:gsLst>
              <a:lin ang="5400000" scaled="0"/>
            </a:gradFill>
            <a:ln>
              <a:solidFill>
                <a:schemeClr val="tx1"/>
              </a:solidFill>
            </a:ln>
          </c:spPr>
          <c:invertIfNegative val="0"/>
          <c:dPt>
            <c:idx val="0"/>
            <c:invertIfNegative val="0"/>
            <c:bubble3D val="0"/>
          </c:dPt>
          <c:dLbls>
            <c:delete val="1"/>
          </c:dLbls>
          <c:cat>
            <c:strRef>
              <c:f>Лист3!$A$10:$A$11</c:f>
              <c:strCache>
                <c:ptCount val="2"/>
                <c:pt idx="0">
                  <c:v>Аллель G</c:v>
                </c:pt>
                <c:pt idx="1">
                  <c:v>Аллель A</c:v>
                </c:pt>
              </c:strCache>
            </c:strRef>
          </c:cat>
          <c:val>
            <c:numRef>
              <c:f>Лист3!$C$10:$C$11</c:f>
              <c:numCache>
                <c:formatCode>General</c:formatCode>
                <c:ptCount val="2"/>
                <c:pt idx="0">
                  <c:v>0.53800000000000003</c:v>
                </c:pt>
                <c:pt idx="1">
                  <c:v>0.46200000000000002</c:v>
                </c:pt>
              </c:numCache>
            </c:numRef>
          </c:val>
        </c:ser>
        <c:ser>
          <c:idx val="2"/>
          <c:order val="2"/>
          <c:tx>
            <c:strRef>
              <c:f>Лист3!$D$9</c:f>
              <c:strCache>
                <c:ptCount val="1"/>
                <c:pt idx="0">
                  <c:v>Мировая популяция</c:v>
                </c:pt>
              </c:strCache>
            </c:strRef>
          </c:tx>
          <c:spPr>
            <a:gradFill>
              <a:gsLst>
                <a:gs pos="0">
                  <a:schemeClr val="bg1">
                    <a:lumMod val="85000"/>
                  </a:schemeClr>
                </a:gs>
                <a:gs pos="64999">
                  <a:srgbClr val="F0EBD5"/>
                </a:gs>
                <a:gs pos="100000">
                  <a:srgbClr val="D1C39F"/>
                </a:gs>
              </a:gsLst>
              <a:lin ang="5400000" scaled="0"/>
            </a:gradFill>
            <a:ln>
              <a:solidFill>
                <a:schemeClr val="tx1"/>
              </a:solidFill>
            </a:ln>
          </c:spPr>
          <c:invertIfNegative val="0"/>
          <c:dPt>
            <c:idx val="0"/>
            <c:invertIfNegative val="0"/>
            <c:bubble3D val="0"/>
          </c:dPt>
          <c:dPt>
            <c:idx val="1"/>
            <c:invertIfNegative val="0"/>
            <c:bubble3D val="0"/>
          </c:dPt>
          <c:dLbls>
            <c:delete val="1"/>
          </c:dLbls>
          <c:cat>
            <c:strRef>
              <c:f>Лист3!$A$10:$A$11</c:f>
              <c:strCache>
                <c:ptCount val="2"/>
                <c:pt idx="0">
                  <c:v>Аллель G</c:v>
                </c:pt>
                <c:pt idx="1">
                  <c:v>Аллель A</c:v>
                </c:pt>
              </c:strCache>
            </c:strRef>
          </c:cat>
          <c:val>
            <c:numRef>
              <c:f>Лист3!$D$10:$D$11</c:f>
              <c:numCache>
                <c:formatCode>General</c:formatCode>
                <c:ptCount val="2"/>
                <c:pt idx="0">
                  <c:v>0.59899999999999998</c:v>
                </c:pt>
                <c:pt idx="1">
                  <c:v>0.40100000000000002</c:v>
                </c:pt>
              </c:numCache>
            </c:numRef>
          </c:val>
        </c:ser>
        <c:dLbls>
          <c:showLegendKey val="0"/>
          <c:showVal val="1"/>
          <c:showCatName val="0"/>
          <c:showSerName val="0"/>
          <c:showPercent val="0"/>
          <c:showBubbleSize val="0"/>
        </c:dLbls>
        <c:gapWidth val="75"/>
        <c:axId val="282925696"/>
        <c:axId val="282935680"/>
      </c:barChart>
      <c:catAx>
        <c:axId val="282925696"/>
        <c:scaling>
          <c:orientation val="minMax"/>
        </c:scaling>
        <c:delete val="0"/>
        <c:axPos val="b"/>
        <c:majorTickMark val="none"/>
        <c:minorTickMark val="none"/>
        <c:tickLblPos val="nextTo"/>
        <c:crossAx val="282935680"/>
        <c:crosses val="autoZero"/>
        <c:auto val="1"/>
        <c:lblAlgn val="ctr"/>
        <c:lblOffset val="100"/>
        <c:noMultiLvlLbl val="0"/>
      </c:catAx>
      <c:valAx>
        <c:axId val="282935680"/>
        <c:scaling>
          <c:orientation val="minMax"/>
        </c:scaling>
        <c:delete val="0"/>
        <c:axPos val="l"/>
        <c:title>
          <c:tx>
            <c:rich>
              <a:bodyPr rot="-5400000" vert="horz"/>
              <a:lstStyle/>
              <a:p>
                <a:pPr>
                  <a:defRPr/>
                </a:pPr>
                <a:r>
                  <a:rPr lang="ru-RU"/>
                  <a:t>Частота встречаемости</a:t>
                </a:r>
              </a:p>
            </c:rich>
          </c:tx>
          <c:layout/>
          <c:overlay val="0"/>
        </c:title>
        <c:numFmt formatCode="General" sourceLinked="1"/>
        <c:majorTickMark val="none"/>
        <c:minorTickMark val="none"/>
        <c:tickLblPos val="nextTo"/>
        <c:crossAx val="282925696"/>
        <c:crosses val="autoZero"/>
        <c:crossBetween val="between"/>
      </c:valAx>
    </c:plotArea>
    <c:legend>
      <c:legendPos val="b"/>
      <c:layout/>
      <c:overlay val="0"/>
    </c:legend>
    <c:plotVisOnly val="1"/>
    <c:dispBlanksAs val="gap"/>
    <c:showDLblsOverMax val="0"/>
  </c:chart>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100" b="0" i="1">
                <a:latin typeface="Times New Roman" pitchFamily="18" charset="0"/>
                <a:cs typeface="Times New Roman" pitchFamily="18" charset="0"/>
              </a:rPr>
              <a:t>GPX4_C718T</a:t>
            </a:r>
            <a:endParaRPr lang="ru-RU" sz="1100" b="0" i="1">
              <a:latin typeface="Times New Roman" pitchFamily="18" charset="0"/>
              <a:cs typeface="Times New Roman" pitchFamily="18" charset="0"/>
            </a:endParaRPr>
          </a:p>
        </c:rich>
      </c:tx>
      <c:layout>
        <c:manualLayout>
          <c:xMode val="edge"/>
          <c:yMode val="edge"/>
          <c:x val="0.76295844269466317"/>
          <c:y val="3.7037037037037035E-2"/>
        </c:manualLayout>
      </c:layout>
      <c:overlay val="0"/>
    </c:title>
    <c:autoTitleDeleted val="0"/>
    <c:plotArea>
      <c:layout/>
      <c:barChart>
        <c:barDir val="col"/>
        <c:grouping val="clustered"/>
        <c:varyColors val="0"/>
        <c:ser>
          <c:idx val="0"/>
          <c:order val="0"/>
          <c:tx>
            <c:strRef>
              <c:f>'GPX4'!$E$16</c:f>
              <c:strCache>
                <c:ptCount val="1"/>
                <c:pt idx="0">
                  <c:v>Группа ИБС</c:v>
                </c:pt>
              </c:strCache>
            </c:strRef>
          </c:tx>
          <c:spPr>
            <a:gradFill>
              <a:gsLst>
                <a:gs pos="0">
                  <a:srgbClr val="5E9EFF"/>
                </a:gs>
                <a:gs pos="39999">
                  <a:srgbClr val="85C2FF"/>
                </a:gs>
                <a:gs pos="70000">
                  <a:srgbClr val="C4D6EB"/>
                </a:gs>
                <a:gs pos="100000">
                  <a:srgbClr val="FFEBFA"/>
                </a:gs>
              </a:gsLst>
              <a:lin ang="5400000" scaled="0"/>
            </a:gradFill>
            <a:ln>
              <a:solidFill>
                <a:schemeClr val="tx1"/>
              </a:solidFill>
            </a:ln>
          </c:spPr>
          <c:invertIfNegative val="0"/>
          <c:dLbls>
            <c:delete val="1"/>
          </c:dLbls>
          <c:cat>
            <c:strRef>
              <c:f>'GPX4'!$D$17:$D$19</c:f>
              <c:strCache>
                <c:ptCount val="3"/>
                <c:pt idx="0">
                  <c:v>TT</c:v>
                </c:pt>
                <c:pt idx="1">
                  <c:v>TC</c:v>
                </c:pt>
                <c:pt idx="2">
                  <c:v>CC</c:v>
                </c:pt>
              </c:strCache>
            </c:strRef>
          </c:cat>
          <c:val>
            <c:numRef>
              <c:f>'GPX4'!$E$17:$E$19</c:f>
              <c:numCache>
                <c:formatCode>0.0</c:formatCode>
                <c:ptCount val="3"/>
                <c:pt idx="0">
                  <c:v>20.234604105571847</c:v>
                </c:pt>
                <c:pt idx="1">
                  <c:v>49.560117302052788</c:v>
                </c:pt>
                <c:pt idx="2">
                  <c:v>30.205278592375368</c:v>
                </c:pt>
              </c:numCache>
            </c:numRef>
          </c:val>
        </c:ser>
        <c:ser>
          <c:idx val="1"/>
          <c:order val="1"/>
          <c:tx>
            <c:strRef>
              <c:f>'GPX4'!$F$16</c:f>
              <c:strCache>
                <c:ptCount val="1"/>
                <c:pt idx="0">
                  <c:v>Группа контроль</c:v>
                </c:pt>
              </c:strCache>
            </c:strRef>
          </c:tx>
          <c:spPr>
            <a:gradFill>
              <a:gsLst>
                <a:gs pos="0">
                  <a:srgbClr val="FFEFD1"/>
                </a:gs>
                <a:gs pos="64999">
                  <a:srgbClr val="F0EBD5"/>
                </a:gs>
                <a:gs pos="100000">
                  <a:srgbClr val="D1C39F"/>
                </a:gs>
              </a:gsLst>
              <a:lin ang="5400000" scaled="0"/>
            </a:gradFill>
            <a:ln>
              <a:solidFill>
                <a:schemeClr val="tx1"/>
              </a:solidFill>
            </a:ln>
          </c:spPr>
          <c:invertIfNegative val="0"/>
          <c:dLbls>
            <c:delete val="1"/>
          </c:dLbls>
          <c:cat>
            <c:strRef>
              <c:f>'GPX4'!$D$17:$D$19</c:f>
              <c:strCache>
                <c:ptCount val="3"/>
                <c:pt idx="0">
                  <c:v>TT</c:v>
                </c:pt>
                <c:pt idx="1">
                  <c:v>TC</c:v>
                </c:pt>
                <c:pt idx="2">
                  <c:v>CC</c:v>
                </c:pt>
              </c:strCache>
            </c:strRef>
          </c:cat>
          <c:val>
            <c:numRef>
              <c:f>'GPX4'!$F$17:$F$19</c:f>
              <c:numCache>
                <c:formatCode>0.0</c:formatCode>
                <c:ptCount val="3"/>
                <c:pt idx="0">
                  <c:v>15.555555555555555</c:v>
                </c:pt>
                <c:pt idx="1">
                  <c:v>48.333333333333336</c:v>
                </c:pt>
                <c:pt idx="2">
                  <c:v>36.111111111111114</c:v>
                </c:pt>
              </c:numCache>
            </c:numRef>
          </c:val>
        </c:ser>
        <c:dLbls>
          <c:showLegendKey val="0"/>
          <c:showVal val="1"/>
          <c:showCatName val="0"/>
          <c:showSerName val="0"/>
          <c:showPercent val="0"/>
          <c:showBubbleSize val="0"/>
        </c:dLbls>
        <c:gapWidth val="75"/>
        <c:axId val="283297664"/>
        <c:axId val="283299200"/>
      </c:barChart>
      <c:catAx>
        <c:axId val="283297664"/>
        <c:scaling>
          <c:orientation val="minMax"/>
        </c:scaling>
        <c:delete val="0"/>
        <c:axPos val="b"/>
        <c:majorTickMark val="none"/>
        <c:minorTickMark val="none"/>
        <c:tickLblPos val="nextTo"/>
        <c:crossAx val="283299200"/>
        <c:crosses val="autoZero"/>
        <c:auto val="1"/>
        <c:lblAlgn val="ctr"/>
        <c:lblOffset val="100"/>
        <c:noMultiLvlLbl val="0"/>
      </c:catAx>
      <c:valAx>
        <c:axId val="283299200"/>
        <c:scaling>
          <c:orientation val="minMax"/>
        </c:scaling>
        <c:delete val="0"/>
        <c:axPos val="l"/>
        <c:title>
          <c:tx>
            <c:rich>
              <a:bodyPr rot="-5400000" vert="horz"/>
              <a:lstStyle/>
              <a:p>
                <a:pPr>
                  <a:defRPr/>
                </a:pPr>
                <a:r>
                  <a:rPr lang="ru-RU"/>
                  <a:t>Распределение</a:t>
                </a:r>
                <a:r>
                  <a:rPr lang="ru-RU" baseline="0"/>
                  <a:t> генотипов</a:t>
                </a:r>
                <a:r>
                  <a:rPr lang="ru-RU"/>
                  <a:t>,</a:t>
                </a:r>
                <a:r>
                  <a:rPr lang="ru-RU" b="1" baseline="0"/>
                  <a:t> %</a:t>
                </a:r>
                <a:endParaRPr lang="ru-RU" b="1"/>
              </a:p>
            </c:rich>
          </c:tx>
          <c:layout/>
          <c:overlay val="0"/>
        </c:title>
        <c:numFmt formatCode="0.0" sourceLinked="1"/>
        <c:majorTickMark val="none"/>
        <c:minorTickMark val="none"/>
        <c:tickLblPos val="nextTo"/>
        <c:crossAx val="283297664"/>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100" b="0" i="1">
                <a:latin typeface="Times New Roman" pitchFamily="18" charset="0"/>
                <a:cs typeface="Times New Roman" pitchFamily="18" charset="0"/>
              </a:rPr>
              <a:t>GPX4_C718T</a:t>
            </a:r>
            <a:endParaRPr lang="ru-RU" sz="1100" b="0" i="1">
              <a:latin typeface="Times New Roman" pitchFamily="18" charset="0"/>
              <a:cs typeface="Times New Roman" pitchFamily="18" charset="0"/>
            </a:endParaRPr>
          </a:p>
        </c:rich>
      </c:tx>
      <c:layout>
        <c:manualLayout>
          <c:xMode val="edge"/>
          <c:yMode val="edge"/>
          <c:x val="0.68375991063400809"/>
          <c:y val="3.5614919987366517E-2"/>
        </c:manualLayout>
      </c:layout>
      <c:overlay val="0"/>
    </c:title>
    <c:autoTitleDeleted val="0"/>
    <c:plotArea>
      <c:layout>
        <c:manualLayout>
          <c:layoutTarget val="inner"/>
          <c:xMode val="edge"/>
          <c:yMode val="edge"/>
          <c:x val="0.1818263720495146"/>
          <c:y val="0.12546792781809191"/>
          <c:w val="0.81817362795048543"/>
          <c:h val="0.57608979700078744"/>
        </c:manualLayout>
      </c:layout>
      <c:barChart>
        <c:barDir val="col"/>
        <c:grouping val="clustered"/>
        <c:varyColors val="0"/>
        <c:ser>
          <c:idx val="0"/>
          <c:order val="0"/>
          <c:tx>
            <c:strRef>
              <c:f>'GPX4'!$E$24</c:f>
              <c:strCache>
                <c:ptCount val="1"/>
                <c:pt idx="0">
                  <c:v>Группа ИБС</c:v>
                </c:pt>
              </c:strCache>
            </c:strRef>
          </c:tx>
          <c:spPr>
            <a:gradFill>
              <a:gsLst>
                <a:gs pos="0">
                  <a:srgbClr val="5E9EFF"/>
                </a:gs>
                <a:gs pos="39999">
                  <a:srgbClr val="85C2FF"/>
                </a:gs>
                <a:gs pos="70000">
                  <a:srgbClr val="C4D6EB"/>
                </a:gs>
                <a:gs pos="100000">
                  <a:srgbClr val="FFEBFA"/>
                </a:gs>
              </a:gsLst>
              <a:lin ang="5400000" scaled="0"/>
            </a:gradFill>
            <a:ln>
              <a:solidFill>
                <a:schemeClr val="tx1"/>
              </a:solidFill>
            </a:ln>
          </c:spPr>
          <c:invertIfNegative val="0"/>
          <c:dLbls>
            <c:delete val="1"/>
          </c:dLbls>
          <c:cat>
            <c:strRef>
              <c:f>'GPX4'!$D$25:$D$26</c:f>
              <c:strCache>
                <c:ptCount val="2"/>
                <c:pt idx="0">
                  <c:v>Аллель Т</c:v>
                </c:pt>
                <c:pt idx="1">
                  <c:v>Аллель С</c:v>
                </c:pt>
              </c:strCache>
            </c:strRef>
          </c:cat>
          <c:val>
            <c:numRef>
              <c:f>'GPX4'!$E$25:$E$26</c:f>
              <c:numCache>
                <c:formatCode>General</c:formatCode>
                <c:ptCount val="2"/>
                <c:pt idx="0">
                  <c:v>0.45</c:v>
                </c:pt>
                <c:pt idx="1">
                  <c:v>0.55000000000000004</c:v>
                </c:pt>
              </c:numCache>
            </c:numRef>
          </c:val>
        </c:ser>
        <c:ser>
          <c:idx val="1"/>
          <c:order val="1"/>
          <c:tx>
            <c:strRef>
              <c:f>'GPX4'!$F$24</c:f>
              <c:strCache>
                <c:ptCount val="1"/>
                <c:pt idx="0">
                  <c:v>Группа контроль</c:v>
                </c:pt>
              </c:strCache>
            </c:strRef>
          </c:tx>
          <c:spPr>
            <a:gradFill>
              <a:gsLst>
                <a:gs pos="0">
                  <a:srgbClr val="FFEFD1"/>
                </a:gs>
                <a:gs pos="64999">
                  <a:srgbClr val="F0EBD5"/>
                </a:gs>
                <a:gs pos="100000">
                  <a:srgbClr val="D1C39F"/>
                </a:gs>
              </a:gsLst>
              <a:lin ang="5400000" scaled="0"/>
            </a:gradFill>
            <a:ln>
              <a:solidFill>
                <a:schemeClr val="tx1"/>
              </a:solidFill>
            </a:ln>
          </c:spPr>
          <c:invertIfNegative val="0"/>
          <c:dLbls>
            <c:delete val="1"/>
          </c:dLbls>
          <c:cat>
            <c:strRef>
              <c:f>'GPX4'!$D$25:$D$26</c:f>
              <c:strCache>
                <c:ptCount val="2"/>
                <c:pt idx="0">
                  <c:v>Аллель Т</c:v>
                </c:pt>
                <c:pt idx="1">
                  <c:v>Аллель С</c:v>
                </c:pt>
              </c:strCache>
            </c:strRef>
          </c:cat>
          <c:val>
            <c:numRef>
              <c:f>'GPX4'!$F$25:$F$26</c:f>
              <c:numCache>
                <c:formatCode>General</c:formatCode>
                <c:ptCount val="2"/>
                <c:pt idx="0">
                  <c:v>0.39700000000000002</c:v>
                </c:pt>
                <c:pt idx="1">
                  <c:v>0.60299999999999998</c:v>
                </c:pt>
              </c:numCache>
            </c:numRef>
          </c:val>
        </c:ser>
        <c:ser>
          <c:idx val="2"/>
          <c:order val="2"/>
          <c:tx>
            <c:strRef>
              <c:f>'GPX4'!$G$24</c:f>
              <c:strCache>
                <c:ptCount val="1"/>
                <c:pt idx="0">
                  <c:v>Мировая популяция</c:v>
                </c:pt>
              </c:strCache>
            </c:strRef>
          </c:tx>
          <c:spPr>
            <a:gradFill>
              <a:gsLst>
                <a:gs pos="0">
                  <a:schemeClr val="bg1">
                    <a:lumMod val="85000"/>
                  </a:schemeClr>
                </a:gs>
                <a:gs pos="64999">
                  <a:srgbClr val="F0EBD5"/>
                </a:gs>
                <a:gs pos="100000">
                  <a:srgbClr val="D1C39F"/>
                </a:gs>
              </a:gsLst>
              <a:lin ang="5400000" scaled="0"/>
            </a:gradFill>
            <a:ln>
              <a:solidFill>
                <a:schemeClr val="tx1"/>
              </a:solidFill>
            </a:ln>
          </c:spPr>
          <c:invertIfNegative val="0"/>
          <c:dLbls>
            <c:delete val="1"/>
          </c:dLbls>
          <c:errBars>
            <c:errBarType val="both"/>
            <c:errValType val="cust"/>
            <c:noEndCap val="0"/>
            <c:plus>
              <c:numRef>
                <c:f>'GPX4'!$K$25</c:f>
                <c:numCache>
                  <c:formatCode>General</c:formatCode>
                  <c:ptCount val="1"/>
                  <c:pt idx="0">
                    <c:v>2.2501851775650249E-2</c:v>
                  </c:pt>
                </c:numCache>
              </c:numRef>
            </c:plus>
            <c:minus>
              <c:numRef>
                <c:f>'GPX4'!$K$26</c:f>
                <c:numCache>
                  <c:formatCode>General</c:formatCode>
                  <c:ptCount val="1"/>
                  <c:pt idx="0">
                    <c:v>2.2501851775650249E-2</c:v>
                  </c:pt>
                </c:numCache>
              </c:numRef>
            </c:minus>
          </c:errBars>
          <c:cat>
            <c:strRef>
              <c:f>'GPX4'!$D$25:$D$26</c:f>
              <c:strCache>
                <c:ptCount val="2"/>
                <c:pt idx="0">
                  <c:v>Аллель Т</c:v>
                </c:pt>
                <c:pt idx="1">
                  <c:v>Аллель С</c:v>
                </c:pt>
              </c:strCache>
            </c:strRef>
          </c:cat>
          <c:val>
            <c:numRef>
              <c:f>'GPX4'!$G$25:$G$26</c:f>
              <c:numCache>
                <c:formatCode>0.000</c:formatCode>
                <c:ptCount val="2"/>
                <c:pt idx="0">
                  <c:v>0.38266666666666671</c:v>
                </c:pt>
                <c:pt idx="1">
                  <c:v>0.61733333333333329</c:v>
                </c:pt>
              </c:numCache>
            </c:numRef>
          </c:val>
        </c:ser>
        <c:dLbls>
          <c:showLegendKey val="0"/>
          <c:showVal val="1"/>
          <c:showCatName val="0"/>
          <c:showSerName val="0"/>
          <c:showPercent val="0"/>
          <c:showBubbleSize val="0"/>
        </c:dLbls>
        <c:gapWidth val="75"/>
        <c:axId val="283212032"/>
        <c:axId val="283217920"/>
      </c:barChart>
      <c:catAx>
        <c:axId val="283212032"/>
        <c:scaling>
          <c:orientation val="minMax"/>
        </c:scaling>
        <c:delete val="0"/>
        <c:axPos val="b"/>
        <c:majorTickMark val="none"/>
        <c:minorTickMark val="none"/>
        <c:tickLblPos val="nextTo"/>
        <c:crossAx val="283217920"/>
        <c:crosses val="autoZero"/>
        <c:auto val="1"/>
        <c:lblAlgn val="ctr"/>
        <c:lblOffset val="100"/>
        <c:noMultiLvlLbl val="0"/>
      </c:catAx>
      <c:valAx>
        <c:axId val="283217920"/>
        <c:scaling>
          <c:orientation val="minMax"/>
        </c:scaling>
        <c:delete val="0"/>
        <c:axPos val="l"/>
        <c:title>
          <c:tx>
            <c:rich>
              <a:bodyPr rot="-5400000" vert="horz"/>
              <a:lstStyle/>
              <a:p>
                <a:pPr>
                  <a:defRPr/>
                </a:pPr>
                <a:r>
                  <a:rPr lang="ru-RU"/>
                  <a:t>Частота встречаемости</a:t>
                </a:r>
              </a:p>
            </c:rich>
          </c:tx>
          <c:layout/>
          <c:overlay val="0"/>
        </c:title>
        <c:numFmt formatCode="General" sourceLinked="1"/>
        <c:majorTickMark val="none"/>
        <c:minorTickMark val="none"/>
        <c:tickLblPos val="nextTo"/>
        <c:crossAx val="283212032"/>
        <c:crosses val="autoZero"/>
        <c:crossBetween val="between"/>
      </c:valAx>
    </c:plotArea>
    <c:legend>
      <c:legendPos val="b"/>
      <c:layout>
        <c:manualLayout>
          <c:xMode val="edge"/>
          <c:yMode val="edge"/>
          <c:x val="4.1382993215813429E-2"/>
          <c:y val="0.80003905021738786"/>
          <c:w val="0.92552223390848709"/>
          <c:h val="0.1880933218284398"/>
        </c:manualLayout>
      </c:layout>
      <c:overlay val="0"/>
    </c:legend>
    <c:plotVisOnly val="1"/>
    <c:dispBlanksAs val="gap"/>
    <c:showDLblsOverMax val="0"/>
  </c:chart>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100" b="0" i="1">
                <a:latin typeface="Times New Roman" pitchFamily="18" charset="0"/>
                <a:cs typeface="Times New Roman" pitchFamily="18" charset="0"/>
              </a:rPr>
              <a:t>GPX1_GCG</a:t>
            </a:r>
            <a:r>
              <a:rPr lang="kk-KZ" sz="1100" b="0" i="1">
                <a:latin typeface="Times New Roman" pitchFamily="18" charset="0"/>
                <a:cs typeface="Times New Roman" pitchFamily="18" charset="0"/>
              </a:rPr>
              <a:t>повтор</a:t>
            </a:r>
            <a:endParaRPr lang="ru-RU" sz="1100" b="0" i="1">
              <a:latin typeface="Times New Roman" pitchFamily="18" charset="0"/>
              <a:cs typeface="Times New Roman" pitchFamily="18" charset="0"/>
            </a:endParaRPr>
          </a:p>
        </c:rich>
      </c:tx>
      <c:layout>
        <c:manualLayout>
          <c:xMode val="edge"/>
          <c:yMode val="edge"/>
          <c:x val="0.69512551806936551"/>
          <c:y val="4.5121255379910311E-2"/>
        </c:manualLayout>
      </c:layout>
      <c:overlay val="0"/>
    </c:title>
    <c:autoTitleDeleted val="0"/>
    <c:plotArea>
      <c:layout/>
      <c:barChart>
        <c:barDir val="col"/>
        <c:grouping val="clustered"/>
        <c:varyColors val="0"/>
        <c:ser>
          <c:idx val="0"/>
          <c:order val="0"/>
          <c:tx>
            <c:strRef>
              <c:f>'GPX1_tables and diagrams'!$C$12</c:f>
              <c:strCache>
                <c:ptCount val="1"/>
                <c:pt idx="0">
                  <c:v>Группа ИБС</c:v>
                </c:pt>
              </c:strCache>
            </c:strRef>
          </c:tx>
          <c:spPr>
            <a:gradFill>
              <a:gsLst>
                <a:gs pos="0">
                  <a:srgbClr val="5E9EFF"/>
                </a:gs>
                <a:gs pos="39999">
                  <a:srgbClr val="85C2FF"/>
                </a:gs>
                <a:gs pos="70000">
                  <a:srgbClr val="C4D6EB"/>
                </a:gs>
                <a:gs pos="100000">
                  <a:srgbClr val="FFEBFA"/>
                </a:gs>
              </a:gsLst>
              <a:lin ang="5400000" scaled="0"/>
            </a:gradFill>
            <a:ln>
              <a:solidFill>
                <a:schemeClr val="tx1"/>
              </a:solidFill>
            </a:ln>
          </c:spPr>
          <c:invertIfNegative val="0"/>
          <c:dLbls>
            <c:delete val="1"/>
          </c:dLbls>
          <c:cat>
            <c:strRef>
              <c:f>'GPX1_tables and diagrams'!$B$13:$B$18</c:f>
              <c:strCache>
                <c:ptCount val="6"/>
                <c:pt idx="0">
                  <c:v>аla 5/5</c:v>
                </c:pt>
                <c:pt idx="1">
                  <c:v>ala 5/6</c:v>
                </c:pt>
                <c:pt idx="2">
                  <c:v>ala 6/6</c:v>
                </c:pt>
                <c:pt idx="3">
                  <c:v>ala 5/7</c:v>
                </c:pt>
                <c:pt idx="4">
                  <c:v>ala 6/7</c:v>
                </c:pt>
                <c:pt idx="5">
                  <c:v>ala 7/7</c:v>
                </c:pt>
              </c:strCache>
            </c:strRef>
          </c:cat>
          <c:val>
            <c:numRef>
              <c:f>'GPX1_tables and diagrams'!$C$13:$C$18</c:f>
              <c:numCache>
                <c:formatCode>0.0</c:formatCode>
                <c:ptCount val="6"/>
                <c:pt idx="0">
                  <c:v>43.611111111111114</c:v>
                </c:pt>
                <c:pt idx="1">
                  <c:v>29.722222222222221</c:v>
                </c:pt>
                <c:pt idx="2">
                  <c:v>7.7777777777777777</c:v>
                </c:pt>
                <c:pt idx="3">
                  <c:v>10</c:v>
                </c:pt>
                <c:pt idx="4">
                  <c:v>6.9444444444444446</c:v>
                </c:pt>
                <c:pt idx="5">
                  <c:v>1.9444444444444444</c:v>
                </c:pt>
              </c:numCache>
            </c:numRef>
          </c:val>
        </c:ser>
        <c:ser>
          <c:idx val="1"/>
          <c:order val="1"/>
          <c:tx>
            <c:strRef>
              <c:f>'GPX1_tables and diagrams'!$D$12</c:f>
              <c:strCache>
                <c:ptCount val="1"/>
                <c:pt idx="0">
                  <c:v>Группа контроль</c:v>
                </c:pt>
              </c:strCache>
            </c:strRef>
          </c:tx>
          <c:spPr>
            <a:gradFill>
              <a:gsLst>
                <a:gs pos="0">
                  <a:srgbClr val="FFEFD1"/>
                </a:gs>
                <a:gs pos="64999">
                  <a:srgbClr val="F0EBD5"/>
                </a:gs>
                <a:gs pos="100000">
                  <a:srgbClr val="D1C39F"/>
                </a:gs>
              </a:gsLst>
              <a:lin ang="5400000" scaled="0"/>
            </a:gradFill>
            <a:ln>
              <a:solidFill>
                <a:schemeClr val="tx1"/>
              </a:solidFill>
            </a:ln>
          </c:spPr>
          <c:invertIfNegative val="0"/>
          <c:dLbls>
            <c:delete val="1"/>
          </c:dLbls>
          <c:cat>
            <c:strRef>
              <c:f>'GPX1_tables and diagrams'!$B$13:$B$18</c:f>
              <c:strCache>
                <c:ptCount val="6"/>
                <c:pt idx="0">
                  <c:v>аla 5/5</c:v>
                </c:pt>
                <c:pt idx="1">
                  <c:v>ala 5/6</c:v>
                </c:pt>
                <c:pt idx="2">
                  <c:v>ala 6/6</c:v>
                </c:pt>
                <c:pt idx="3">
                  <c:v>ala 5/7</c:v>
                </c:pt>
                <c:pt idx="4">
                  <c:v>ala 6/7</c:v>
                </c:pt>
                <c:pt idx="5">
                  <c:v>ala 7/7</c:v>
                </c:pt>
              </c:strCache>
            </c:strRef>
          </c:cat>
          <c:val>
            <c:numRef>
              <c:f>'GPX1_tables and diagrams'!$D$13:$D$18</c:f>
              <c:numCache>
                <c:formatCode>0.0</c:formatCode>
                <c:ptCount val="6"/>
                <c:pt idx="0">
                  <c:v>37.829912023460409</c:v>
                </c:pt>
                <c:pt idx="1">
                  <c:v>31.671554252199414</c:v>
                </c:pt>
                <c:pt idx="2">
                  <c:v>8.7976539589442808</c:v>
                </c:pt>
                <c:pt idx="3">
                  <c:v>12.609970674486803</c:v>
                </c:pt>
                <c:pt idx="4">
                  <c:v>7.9178885630498534</c:v>
                </c:pt>
                <c:pt idx="5">
                  <c:v>1.1730205278592376</c:v>
                </c:pt>
              </c:numCache>
            </c:numRef>
          </c:val>
        </c:ser>
        <c:dLbls>
          <c:showLegendKey val="0"/>
          <c:showVal val="1"/>
          <c:showCatName val="0"/>
          <c:showSerName val="0"/>
          <c:showPercent val="0"/>
          <c:showBubbleSize val="0"/>
        </c:dLbls>
        <c:gapWidth val="75"/>
        <c:axId val="283194496"/>
        <c:axId val="283196032"/>
      </c:barChart>
      <c:catAx>
        <c:axId val="283194496"/>
        <c:scaling>
          <c:orientation val="minMax"/>
        </c:scaling>
        <c:delete val="0"/>
        <c:axPos val="b"/>
        <c:majorTickMark val="none"/>
        <c:minorTickMark val="none"/>
        <c:tickLblPos val="nextTo"/>
        <c:crossAx val="283196032"/>
        <c:crosses val="autoZero"/>
        <c:auto val="1"/>
        <c:lblAlgn val="ctr"/>
        <c:lblOffset val="100"/>
        <c:noMultiLvlLbl val="0"/>
      </c:catAx>
      <c:valAx>
        <c:axId val="283196032"/>
        <c:scaling>
          <c:orientation val="minMax"/>
        </c:scaling>
        <c:delete val="0"/>
        <c:axPos val="l"/>
        <c:title>
          <c:tx>
            <c:rich>
              <a:bodyPr rot="-5400000" vert="horz"/>
              <a:lstStyle/>
              <a:p>
                <a:pPr>
                  <a:defRPr/>
                </a:pPr>
                <a:r>
                  <a:rPr lang="ru-RU"/>
                  <a:t>Распределение генотипов, %</a:t>
                </a:r>
              </a:p>
            </c:rich>
          </c:tx>
          <c:layout/>
          <c:overlay val="0"/>
        </c:title>
        <c:numFmt formatCode="0.0" sourceLinked="1"/>
        <c:majorTickMark val="none"/>
        <c:minorTickMark val="none"/>
        <c:tickLblPos val="nextTo"/>
        <c:crossAx val="283194496"/>
        <c:crosses val="autoZero"/>
        <c:crossBetween val="between"/>
      </c:valAx>
    </c:plotArea>
    <c:legend>
      <c:legendPos val="b"/>
      <c:layout/>
      <c:overlay val="0"/>
    </c:legend>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en-US" sz="1200" b="0" i="1">
                <a:latin typeface="Times New Roman" pitchFamily="18" charset="0"/>
                <a:cs typeface="Times New Roman" pitchFamily="18" charset="0"/>
              </a:rPr>
              <a:t>GPX1_GCG</a:t>
            </a:r>
            <a:r>
              <a:rPr lang="ru-RU" sz="1200" b="0" i="1">
                <a:latin typeface="Times New Roman" pitchFamily="18" charset="0"/>
                <a:cs typeface="Times New Roman" pitchFamily="18" charset="0"/>
              </a:rPr>
              <a:t>повтор</a:t>
            </a:r>
          </a:p>
        </c:rich>
      </c:tx>
      <c:layout>
        <c:manualLayout>
          <c:xMode val="edge"/>
          <c:yMode val="edge"/>
          <c:x val="0.61526300440515114"/>
          <c:y val="4.9299711189093508E-2"/>
        </c:manualLayout>
      </c:layout>
      <c:overlay val="0"/>
    </c:title>
    <c:autoTitleDeleted val="0"/>
    <c:plotArea>
      <c:layout/>
      <c:barChart>
        <c:barDir val="col"/>
        <c:grouping val="clustered"/>
        <c:varyColors val="0"/>
        <c:ser>
          <c:idx val="0"/>
          <c:order val="0"/>
          <c:tx>
            <c:strRef>
              <c:f>'GPX1_tables and diagrams'!$I$2</c:f>
              <c:strCache>
                <c:ptCount val="1"/>
                <c:pt idx="0">
                  <c:v>Группа ИБС</c:v>
                </c:pt>
              </c:strCache>
            </c:strRef>
          </c:tx>
          <c:spPr>
            <a:gradFill>
              <a:gsLst>
                <a:gs pos="0">
                  <a:srgbClr val="5E9EFF"/>
                </a:gs>
                <a:gs pos="39999">
                  <a:srgbClr val="85C2FF"/>
                </a:gs>
                <a:gs pos="70000">
                  <a:srgbClr val="C4D6EB"/>
                </a:gs>
                <a:gs pos="100000">
                  <a:srgbClr val="FFEBFA"/>
                </a:gs>
              </a:gsLst>
              <a:lin ang="5400000" scaled="0"/>
            </a:gradFill>
            <a:ln>
              <a:solidFill>
                <a:schemeClr val="tx1"/>
              </a:solidFill>
            </a:ln>
          </c:spPr>
          <c:invertIfNegative val="0"/>
          <c:cat>
            <c:strRef>
              <c:f>'GPX1_tables and diagrams'!$H$3:$H$5</c:f>
              <c:strCache>
                <c:ptCount val="3"/>
                <c:pt idx="0">
                  <c:v>ala 5</c:v>
                </c:pt>
                <c:pt idx="1">
                  <c:v>ala 6</c:v>
                </c:pt>
                <c:pt idx="2">
                  <c:v>ala 7</c:v>
                </c:pt>
              </c:strCache>
            </c:strRef>
          </c:cat>
          <c:val>
            <c:numRef>
              <c:f>'GPX1_tables and diagrams'!$I$3:$I$5</c:f>
              <c:numCache>
                <c:formatCode>General</c:formatCode>
                <c:ptCount val="3"/>
                <c:pt idx="0">
                  <c:v>0.63472222222222219</c:v>
                </c:pt>
                <c:pt idx="1">
                  <c:v>0.26111111111111113</c:v>
                </c:pt>
                <c:pt idx="2">
                  <c:v>0.10416666666666667</c:v>
                </c:pt>
              </c:numCache>
            </c:numRef>
          </c:val>
        </c:ser>
        <c:ser>
          <c:idx val="1"/>
          <c:order val="1"/>
          <c:tx>
            <c:strRef>
              <c:f>'GPX1_tables and diagrams'!$J$2</c:f>
              <c:strCache>
                <c:ptCount val="1"/>
                <c:pt idx="0">
                  <c:v>Группа контроль</c:v>
                </c:pt>
              </c:strCache>
            </c:strRef>
          </c:tx>
          <c:spPr>
            <a:gradFill>
              <a:gsLst>
                <a:gs pos="0">
                  <a:srgbClr val="FFEFD1"/>
                </a:gs>
                <a:gs pos="64999">
                  <a:srgbClr val="F0EBD5"/>
                </a:gs>
                <a:gs pos="100000">
                  <a:srgbClr val="D1C39F"/>
                </a:gs>
              </a:gsLst>
              <a:lin ang="5400000" scaled="0"/>
            </a:gradFill>
            <a:ln>
              <a:solidFill>
                <a:schemeClr val="tx1"/>
              </a:solidFill>
            </a:ln>
          </c:spPr>
          <c:invertIfNegative val="0"/>
          <c:cat>
            <c:strRef>
              <c:f>'GPX1_tables and diagrams'!$H$3:$H$5</c:f>
              <c:strCache>
                <c:ptCount val="3"/>
                <c:pt idx="0">
                  <c:v>ala 5</c:v>
                </c:pt>
                <c:pt idx="1">
                  <c:v>ala 6</c:v>
                </c:pt>
                <c:pt idx="2">
                  <c:v>ala 7</c:v>
                </c:pt>
              </c:strCache>
            </c:strRef>
          </c:cat>
          <c:val>
            <c:numRef>
              <c:f>'GPX1_tables and diagrams'!$J$3:$J$5</c:f>
              <c:numCache>
                <c:formatCode>General</c:formatCode>
                <c:ptCount val="3"/>
                <c:pt idx="0">
                  <c:v>0.66176470588235292</c:v>
                </c:pt>
                <c:pt idx="1">
                  <c:v>0.23529411764705882</c:v>
                </c:pt>
                <c:pt idx="2">
                  <c:v>0.10294117647058823</c:v>
                </c:pt>
              </c:numCache>
            </c:numRef>
          </c:val>
        </c:ser>
        <c:ser>
          <c:idx val="2"/>
          <c:order val="2"/>
          <c:tx>
            <c:strRef>
              <c:f>'GPX1_tables and diagrams'!$K$2</c:f>
              <c:strCache>
                <c:ptCount val="1"/>
                <c:pt idx="0">
                  <c:v>[281]</c:v>
                </c:pt>
              </c:strCache>
            </c:strRef>
          </c:tx>
          <c:spPr>
            <a:gradFill>
              <a:gsLst>
                <a:gs pos="0">
                  <a:schemeClr val="bg1">
                    <a:lumMod val="85000"/>
                  </a:schemeClr>
                </a:gs>
                <a:gs pos="64999">
                  <a:srgbClr val="F0EBD5"/>
                </a:gs>
                <a:gs pos="100000">
                  <a:srgbClr val="D1C39F"/>
                </a:gs>
              </a:gsLst>
              <a:lin ang="5400000" scaled="0"/>
            </a:gradFill>
            <a:ln>
              <a:solidFill>
                <a:schemeClr val="tx1"/>
              </a:solidFill>
            </a:ln>
          </c:spPr>
          <c:invertIfNegative val="0"/>
          <c:cat>
            <c:strRef>
              <c:f>'GPX1_tables and diagrams'!$H$3:$H$5</c:f>
              <c:strCache>
                <c:ptCount val="3"/>
                <c:pt idx="0">
                  <c:v>ala 5</c:v>
                </c:pt>
                <c:pt idx="1">
                  <c:v>ala 6</c:v>
                </c:pt>
                <c:pt idx="2">
                  <c:v>ala 7</c:v>
                </c:pt>
              </c:strCache>
            </c:strRef>
          </c:cat>
          <c:val>
            <c:numRef>
              <c:f>'GPX1_tables and diagrams'!$K$3:$K$5</c:f>
              <c:numCache>
                <c:formatCode>General</c:formatCode>
                <c:ptCount val="3"/>
                <c:pt idx="0">
                  <c:v>0.39807692307692305</c:v>
                </c:pt>
                <c:pt idx="1">
                  <c:v>0.44038461538461537</c:v>
                </c:pt>
                <c:pt idx="2">
                  <c:v>0.16153846153846155</c:v>
                </c:pt>
              </c:numCache>
            </c:numRef>
          </c:val>
        </c:ser>
        <c:ser>
          <c:idx val="3"/>
          <c:order val="3"/>
          <c:tx>
            <c:strRef>
              <c:f>'GPX1_tables and diagrams'!$L$2</c:f>
              <c:strCache>
                <c:ptCount val="1"/>
                <c:pt idx="0">
                  <c:v>[282]</c:v>
                </c:pt>
              </c:strCache>
            </c:strRef>
          </c:tx>
          <c:spPr>
            <a:gradFill>
              <a:gsLst>
                <a:gs pos="0">
                  <a:schemeClr val="bg1">
                    <a:lumMod val="75000"/>
                  </a:schemeClr>
                </a:gs>
                <a:gs pos="64999">
                  <a:srgbClr val="F0EBD5"/>
                </a:gs>
                <a:gs pos="100000">
                  <a:srgbClr val="D1C39F"/>
                </a:gs>
              </a:gsLst>
              <a:lin ang="5400000" scaled="0"/>
            </a:gradFill>
            <a:ln>
              <a:solidFill>
                <a:schemeClr val="tx1"/>
              </a:solidFill>
            </a:ln>
          </c:spPr>
          <c:invertIfNegative val="0"/>
          <c:cat>
            <c:strRef>
              <c:f>'GPX1_tables and diagrams'!$H$3:$H$5</c:f>
              <c:strCache>
                <c:ptCount val="3"/>
                <c:pt idx="0">
                  <c:v>ala 5</c:v>
                </c:pt>
                <c:pt idx="1">
                  <c:v>ala 6</c:v>
                </c:pt>
                <c:pt idx="2">
                  <c:v>ala 7</c:v>
                </c:pt>
              </c:strCache>
            </c:strRef>
          </c:cat>
          <c:val>
            <c:numRef>
              <c:f>'GPX1_tables and diagrams'!$L$3:$L$5</c:f>
              <c:numCache>
                <c:formatCode>General</c:formatCode>
                <c:ptCount val="3"/>
                <c:pt idx="0">
                  <c:v>0.3595890410958904</c:v>
                </c:pt>
                <c:pt idx="1">
                  <c:v>0.57534246575342463</c:v>
                </c:pt>
                <c:pt idx="2">
                  <c:v>6.5068493150684928E-2</c:v>
                </c:pt>
              </c:numCache>
            </c:numRef>
          </c:val>
        </c:ser>
        <c:ser>
          <c:idx val="4"/>
          <c:order val="4"/>
          <c:tx>
            <c:strRef>
              <c:f>'GPX1_tables and diagrams'!$M$2</c:f>
              <c:strCache>
                <c:ptCount val="1"/>
                <c:pt idx="0">
                  <c:v>[283]</c:v>
                </c:pt>
              </c:strCache>
            </c:strRef>
          </c:tx>
          <c:spPr>
            <a:gradFill>
              <a:gsLst>
                <a:gs pos="0">
                  <a:schemeClr val="bg1">
                    <a:lumMod val="65000"/>
                  </a:schemeClr>
                </a:gs>
                <a:gs pos="64999">
                  <a:srgbClr val="F0EBD5"/>
                </a:gs>
                <a:gs pos="100000">
                  <a:srgbClr val="D1C39F"/>
                </a:gs>
              </a:gsLst>
              <a:lin ang="5400000" scaled="0"/>
            </a:gradFill>
            <a:ln>
              <a:solidFill>
                <a:schemeClr val="tx1"/>
              </a:solidFill>
            </a:ln>
          </c:spPr>
          <c:invertIfNegative val="0"/>
          <c:cat>
            <c:strRef>
              <c:f>'GPX1_tables and diagrams'!$H$3:$H$5</c:f>
              <c:strCache>
                <c:ptCount val="3"/>
                <c:pt idx="0">
                  <c:v>ala 5</c:v>
                </c:pt>
                <c:pt idx="1">
                  <c:v>ala 6</c:v>
                </c:pt>
                <c:pt idx="2">
                  <c:v>ala 7</c:v>
                </c:pt>
              </c:strCache>
            </c:strRef>
          </c:cat>
          <c:val>
            <c:numRef>
              <c:f>'GPX1_tables and diagrams'!$M$3:$M$5</c:f>
              <c:numCache>
                <c:formatCode>General</c:formatCode>
                <c:ptCount val="3"/>
                <c:pt idx="0">
                  <c:v>0.34543010752688175</c:v>
                </c:pt>
                <c:pt idx="1">
                  <c:v>0.46236559139784944</c:v>
                </c:pt>
                <c:pt idx="2">
                  <c:v>0.19220430107526881</c:v>
                </c:pt>
              </c:numCache>
            </c:numRef>
          </c:val>
        </c:ser>
        <c:dLbls>
          <c:showLegendKey val="0"/>
          <c:showVal val="0"/>
          <c:showCatName val="0"/>
          <c:showSerName val="0"/>
          <c:showPercent val="0"/>
          <c:showBubbleSize val="0"/>
        </c:dLbls>
        <c:gapWidth val="150"/>
        <c:axId val="284031232"/>
        <c:axId val="282144768"/>
      </c:barChart>
      <c:catAx>
        <c:axId val="284031232"/>
        <c:scaling>
          <c:orientation val="minMax"/>
        </c:scaling>
        <c:delete val="0"/>
        <c:axPos val="b"/>
        <c:majorTickMark val="out"/>
        <c:minorTickMark val="none"/>
        <c:tickLblPos val="nextTo"/>
        <c:crossAx val="282144768"/>
        <c:crosses val="autoZero"/>
        <c:auto val="1"/>
        <c:lblAlgn val="ctr"/>
        <c:lblOffset val="100"/>
        <c:noMultiLvlLbl val="0"/>
      </c:catAx>
      <c:valAx>
        <c:axId val="282144768"/>
        <c:scaling>
          <c:orientation val="minMax"/>
        </c:scaling>
        <c:delete val="0"/>
        <c:axPos val="l"/>
        <c:title>
          <c:tx>
            <c:rich>
              <a:bodyPr rot="-5400000" vert="horz"/>
              <a:lstStyle/>
              <a:p>
                <a:pPr>
                  <a:defRPr/>
                </a:pPr>
                <a:r>
                  <a:rPr lang="ru-RU"/>
                  <a:t>Частота встречаемости, %</a:t>
                </a:r>
              </a:p>
            </c:rich>
          </c:tx>
          <c:layout/>
          <c:overlay val="0"/>
        </c:title>
        <c:numFmt formatCode="General" sourceLinked="1"/>
        <c:majorTickMark val="out"/>
        <c:minorTickMark val="none"/>
        <c:tickLblPos val="nextTo"/>
        <c:crossAx val="284031232"/>
        <c:crosses val="autoZero"/>
        <c:crossBetween val="between"/>
      </c:valAx>
    </c:plotArea>
    <c:legend>
      <c:legendPos val="b"/>
      <c:layout/>
      <c:overlay val="0"/>
    </c:legend>
    <c:plotVisOnly val="1"/>
    <c:dispBlanksAs val="gap"/>
    <c:showDLblsOverMax val="0"/>
  </c:chart>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b="0" i="1" u="none" strike="noStrike" baseline="0">
                <a:effectLst/>
                <a:latin typeface="Times New Roman" pitchFamily="18" charset="0"/>
                <a:cs typeface="Times New Roman" pitchFamily="18" charset="0"/>
              </a:rPr>
              <a:t>GCLC</a:t>
            </a:r>
            <a:r>
              <a:rPr lang="kk-KZ" sz="1200" b="0" i="1" u="none" strike="noStrike" baseline="0">
                <a:effectLst/>
                <a:latin typeface="Times New Roman" pitchFamily="18" charset="0"/>
                <a:cs typeface="Times New Roman" pitchFamily="18" charset="0"/>
              </a:rPr>
              <a:t>_</a:t>
            </a:r>
            <a:r>
              <a:rPr lang="en-US" sz="1200" b="0" i="1" u="none" strike="noStrike" baseline="0">
                <a:effectLst/>
                <a:latin typeface="Times New Roman" pitchFamily="18" charset="0"/>
                <a:cs typeface="Times New Roman" pitchFamily="18" charset="0"/>
              </a:rPr>
              <a:t>-129T/C </a:t>
            </a:r>
            <a:endParaRPr lang="ru-RU" sz="1200" b="0" i="1">
              <a:latin typeface="Times New Roman" pitchFamily="18" charset="0"/>
              <a:cs typeface="Times New Roman" pitchFamily="18" charset="0"/>
            </a:endParaRPr>
          </a:p>
        </c:rich>
      </c:tx>
      <c:layout>
        <c:manualLayout>
          <c:xMode val="edge"/>
          <c:yMode val="edge"/>
          <c:x val="0.62817469127834424"/>
          <c:y val="4.1884809079659191E-2"/>
        </c:manualLayout>
      </c:layout>
      <c:overlay val="0"/>
    </c:title>
    <c:autoTitleDeleted val="0"/>
    <c:plotArea>
      <c:layout/>
      <c:barChart>
        <c:barDir val="col"/>
        <c:grouping val="clustered"/>
        <c:varyColors val="0"/>
        <c:ser>
          <c:idx val="0"/>
          <c:order val="0"/>
          <c:tx>
            <c:strRef>
              <c:f>GCLC_GCLM_diagrams!$H$1</c:f>
              <c:strCache>
                <c:ptCount val="1"/>
                <c:pt idx="0">
                  <c:v>Группа ИБС</c:v>
                </c:pt>
              </c:strCache>
            </c:strRef>
          </c:tx>
          <c:spPr>
            <a:gradFill>
              <a:gsLst>
                <a:gs pos="0">
                  <a:srgbClr val="5E9EFF"/>
                </a:gs>
                <a:gs pos="39999">
                  <a:srgbClr val="85C2FF"/>
                </a:gs>
                <a:gs pos="70000">
                  <a:srgbClr val="C4D6EB"/>
                </a:gs>
                <a:gs pos="100000">
                  <a:srgbClr val="FFEBFA"/>
                </a:gs>
              </a:gsLst>
              <a:lin ang="5400000" scaled="0"/>
            </a:gradFill>
            <a:ln>
              <a:solidFill>
                <a:schemeClr val="tx1"/>
              </a:solidFill>
            </a:ln>
          </c:spPr>
          <c:invertIfNegative val="0"/>
          <c:cat>
            <c:strRef>
              <c:f>GCLC_GCLM_diagrams!$G$2:$G$4</c:f>
              <c:strCache>
                <c:ptCount val="3"/>
                <c:pt idx="0">
                  <c:v>CC</c:v>
                </c:pt>
                <c:pt idx="1">
                  <c:v>CT</c:v>
                </c:pt>
                <c:pt idx="2">
                  <c:v>TT</c:v>
                </c:pt>
              </c:strCache>
            </c:strRef>
          </c:cat>
          <c:val>
            <c:numRef>
              <c:f>GCLC_GCLM_diagrams!$H$2:$H$4</c:f>
              <c:numCache>
                <c:formatCode>General</c:formatCode>
                <c:ptCount val="3"/>
                <c:pt idx="0">
                  <c:v>71.39</c:v>
                </c:pt>
                <c:pt idx="1">
                  <c:v>25.83</c:v>
                </c:pt>
                <c:pt idx="2">
                  <c:v>2.78</c:v>
                </c:pt>
              </c:numCache>
            </c:numRef>
          </c:val>
        </c:ser>
        <c:ser>
          <c:idx val="1"/>
          <c:order val="1"/>
          <c:tx>
            <c:strRef>
              <c:f>GCLC_GCLM_diagrams!$I$1</c:f>
              <c:strCache>
                <c:ptCount val="1"/>
                <c:pt idx="0">
                  <c:v>Группа контроль</c:v>
                </c:pt>
              </c:strCache>
            </c:strRef>
          </c:tx>
          <c:spPr>
            <a:gradFill>
              <a:gsLst>
                <a:gs pos="0">
                  <a:srgbClr val="FFEFD1"/>
                </a:gs>
                <a:gs pos="64999">
                  <a:srgbClr val="F0EBD5"/>
                </a:gs>
                <a:gs pos="100000">
                  <a:srgbClr val="D1C39F"/>
                </a:gs>
              </a:gsLst>
              <a:lin ang="5400000" scaled="0"/>
            </a:gradFill>
            <a:ln>
              <a:solidFill>
                <a:schemeClr val="tx1"/>
              </a:solidFill>
            </a:ln>
          </c:spPr>
          <c:invertIfNegative val="0"/>
          <c:cat>
            <c:strRef>
              <c:f>GCLC_GCLM_diagrams!$G$2:$G$4</c:f>
              <c:strCache>
                <c:ptCount val="3"/>
                <c:pt idx="0">
                  <c:v>CC</c:v>
                </c:pt>
                <c:pt idx="1">
                  <c:v>CT</c:v>
                </c:pt>
                <c:pt idx="2">
                  <c:v>TT</c:v>
                </c:pt>
              </c:strCache>
            </c:strRef>
          </c:cat>
          <c:val>
            <c:numRef>
              <c:f>GCLC_GCLM_diagrams!$I$2:$I$4</c:f>
              <c:numCache>
                <c:formatCode>General</c:formatCode>
                <c:ptCount val="3"/>
                <c:pt idx="0">
                  <c:v>78.59</c:v>
                </c:pt>
                <c:pt idx="1">
                  <c:v>20.53</c:v>
                </c:pt>
                <c:pt idx="2">
                  <c:v>0.88</c:v>
                </c:pt>
              </c:numCache>
            </c:numRef>
          </c:val>
        </c:ser>
        <c:dLbls>
          <c:showLegendKey val="0"/>
          <c:showVal val="0"/>
          <c:showCatName val="0"/>
          <c:showSerName val="0"/>
          <c:showPercent val="0"/>
          <c:showBubbleSize val="0"/>
        </c:dLbls>
        <c:gapWidth val="150"/>
        <c:axId val="284546176"/>
        <c:axId val="284547712"/>
      </c:barChart>
      <c:catAx>
        <c:axId val="284546176"/>
        <c:scaling>
          <c:orientation val="minMax"/>
        </c:scaling>
        <c:delete val="0"/>
        <c:axPos val="b"/>
        <c:majorTickMark val="out"/>
        <c:minorTickMark val="none"/>
        <c:tickLblPos val="nextTo"/>
        <c:crossAx val="284547712"/>
        <c:crosses val="autoZero"/>
        <c:auto val="1"/>
        <c:lblAlgn val="ctr"/>
        <c:lblOffset val="100"/>
        <c:noMultiLvlLbl val="0"/>
      </c:catAx>
      <c:valAx>
        <c:axId val="284547712"/>
        <c:scaling>
          <c:orientation val="minMax"/>
          <c:max val="100"/>
        </c:scaling>
        <c:delete val="0"/>
        <c:axPos val="l"/>
        <c:title>
          <c:tx>
            <c:rich>
              <a:bodyPr rot="-5400000" vert="horz"/>
              <a:lstStyle/>
              <a:p>
                <a:pPr>
                  <a:defRPr/>
                </a:pPr>
                <a:r>
                  <a:rPr lang="ru-RU"/>
                  <a:t>Распределение генотипов, %</a:t>
                </a:r>
              </a:p>
            </c:rich>
          </c:tx>
          <c:layout/>
          <c:overlay val="0"/>
        </c:title>
        <c:numFmt formatCode="General" sourceLinked="1"/>
        <c:majorTickMark val="out"/>
        <c:minorTickMark val="none"/>
        <c:tickLblPos val="nextTo"/>
        <c:crossAx val="284546176"/>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b="0" i="1">
                <a:latin typeface="Times New Roman" pitchFamily="18" charset="0"/>
                <a:cs typeface="Times New Roman" pitchFamily="18" charset="0"/>
              </a:rPr>
              <a:t>GCLM_</a:t>
            </a:r>
            <a:r>
              <a:rPr lang="en-US" sz="1200" b="0" i="1" u="none" strike="noStrike" baseline="0">
                <a:effectLst/>
                <a:latin typeface="Times New Roman" pitchFamily="18" charset="0"/>
                <a:cs typeface="Times New Roman" pitchFamily="18" charset="0"/>
              </a:rPr>
              <a:t>-588C/T</a:t>
            </a:r>
            <a:endParaRPr lang="ru-RU" sz="1200" b="0" i="1">
              <a:latin typeface="Times New Roman" pitchFamily="18" charset="0"/>
              <a:cs typeface="Times New Roman" pitchFamily="18" charset="0"/>
            </a:endParaRPr>
          </a:p>
        </c:rich>
      </c:tx>
      <c:layout>
        <c:manualLayout>
          <c:xMode val="edge"/>
          <c:yMode val="edge"/>
          <c:x val="0.61699982502187223"/>
          <c:y val="5.2101825689743135E-2"/>
        </c:manualLayout>
      </c:layout>
      <c:overlay val="0"/>
    </c:title>
    <c:autoTitleDeleted val="0"/>
    <c:plotArea>
      <c:layout/>
      <c:barChart>
        <c:barDir val="col"/>
        <c:grouping val="clustered"/>
        <c:varyColors val="0"/>
        <c:ser>
          <c:idx val="0"/>
          <c:order val="0"/>
          <c:tx>
            <c:strRef>
              <c:f>GCLC_GCLM_diagrams!$B$1</c:f>
              <c:strCache>
                <c:ptCount val="1"/>
                <c:pt idx="0">
                  <c:v>Группа ИБС</c:v>
                </c:pt>
              </c:strCache>
            </c:strRef>
          </c:tx>
          <c:spPr>
            <a:gradFill>
              <a:gsLst>
                <a:gs pos="0">
                  <a:srgbClr val="5E9EFF"/>
                </a:gs>
                <a:gs pos="39999">
                  <a:srgbClr val="85C2FF"/>
                </a:gs>
                <a:gs pos="70000">
                  <a:srgbClr val="C4D6EB"/>
                </a:gs>
                <a:gs pos="100000">
                  <a:srgbClr val="FFEBFA"/>
                </a:gs>
              </a:gsLst>
              <a:lin ang="5400000" scaled="0"/>
            </a:gradFill>
            <a:ln>
              <a:solidFill>
                <a:schemeClr val="tx1"/>
              </a:solidFill>
            </a:ln>
          </c:spPr>
          <c:invertIfNegative val="0"/>
          <c:cat>
            <c:strRef>
              <c:f>GCLC_GCLM_diagrams!$A$2:$A$4</c:f>
              <c:strCache>
                <c:ptCount val="3"/>
                <c:pt idx="0">
                  <c:v>CC</c:v>
                </c:pt>
                <c:pt idx="1">
                  <c:v>CT</c:v>
                </c:pt>
                <c:pt idx="2">
                  <c:v>TT</c:v>
                </c:pt>
              </c:strCache>
            </c:strRef>
          </c:cat>
          <c:val>
            <c:numRef>
              <c:f>GCLC_GCLM_diagrams!$B$2:$B$4</c:f>
              <c:numCache>
                <c:formatCode>General</c:formatCode>
                <c:ptCount val="3"/>
                <c:pt idx="0">
                  <c:v>63.61</c:v>
                </c:pt>
                <c:pt idx="1">
                  <c:v>33.049999999999997</c:v>
                </c:pt>
                <c:pt idx="2">
                  <c:v>3.3</c:v>
                </c:pt>
              </c:numCache>
            </c:numRef>
          </c:val>
        </c:ser>
        <c:ser>
          <c:idx val="1"/>
          <c:order val="1"/>
          <c:tx>
            <c:strRef>
              <c:f>GCLC_GCLM_diagrams!$C$1</c:f>
              <c:strCache>
                <c:ptCount val="1"/>
                <c:pt idx="0">
                  <c:v>Группа контроль</c:v>
                </c:pt>
              </c:strCache>
            </c:strRef>
          </c:tx>
          <c:spPr>
            <a:gradFill>
              <a:gsLst>
                <a:gs pos="0">
                  <a:srgbClr val="FFEFD1"/>
                </a:gs>
                <a:gs pos="64999">
                  <a:srgbClr val="F0EBD5"/>
                </a:gs>
                <a:gs pos="100000">
                  <a:srgbClr val="D1C39F"/>
                </a:gs>
              </a:gsLst>
              <a:lin ang="5400000" scaled="0"/>
            </a:gradFill>
            <a:ln>
              <a:solidFill>
                <a:schemeClr val="tx1"/>
              </a:solidFill>
            </a:ln>
          </c:spPr>
          <c:invertIfNegative val="0"/>
          <c:cat>
            <c:strRef>
              <c:f>GCLC_GCLM_diagrams!$A$2:$A$4</c:f>
              <c:strCache>
                <c:ptCount val="3"/>
                <c:pt idx="0">
                  <c:v>CC</c:v>
                </c:pt>
                <c:pt idx="1">
                  <c:v>CT</c:v>
                </c:pt>
                <c:pt idx="2">
                  <c:v>TT</c:v>
                </c:pt>
              </c:strCache>
            </c:strRef>
          </c:cat>
          <c:val>
            <c:numRef>
              <c:f>GCLC_GCLM_diagrams!$C$2:$C$4</c:f>
              <c:numCache>
                <c:formatCode>General</c:formatCode>
                <c:ptCount val="3"/>
                <c:pt idx="0">
                  <c:v>73.31</c:v>
                </c:pt>
                <c:pt idx="1">
                  <c:v>25.51</c:v>
                </c:pt>
                <c:pt idx="2">
                  <c:v>1.17</c:v>
                </c:pt>
              </c:numCache>
            </c:numRef>
          </c:val>
        </c:ser>
        <c:dLbls>
          <c:showLegendKey val="0"/>
          <c:showVal val="0"/>
          <c:showCatName val="0"/>
          <c:showSerName val="0"/>
          <c:showPercent val="0"/>
          <c:showBubbleSize val="0"/>
        </c:dLbls>
        <c:gapWidth val="150"/>
        <c:axId val="285040640"/>
        <c:axId val="285042176"/>
      </c:barChart>
      <c:catAx>
        <c:axId val="285040640"/>
        <c:scaling>
          <c:orientation val="minMax"/>
        </c:scaling>
        <c:delete val="0"/>
        <c:axPos val="b"/>
        <c:majorTickMark val="out"/>
        <c:minorTickMark val="none"/>
        <c:tickLblPos val="nextTo"/>
        <c:crossAx val="285042176"/>
        <c:crosses val="autoZero"/>
        <c:auto val="1"/>
        <c:lblAlgn val="ctr"/>
        <c:lblOffset val="100"/>
        <c:noMultiLvlLbl val="0"/>
      </c:catAx>
      <c:valAx>
        <c:axId val="285042176"/>
        <c:scaling>
          <c:orientation val="minMax"/>
          <c:max val="100"/>
        </c:scaling>
        <c:delete val="0"/>
        <c:axPos val="l"/>
        <c:title>
          <c:tx>
            <c:rich>
              <a:bodyPr rot="-5400000" vert="horz"/>
              <a:lstStyle/>
              <a:p>
                <a:pPr>
                  <a:defRPr/>
                </a:pPr>
                <a:r>
                  <a:rPr lang="ru-RU"/>
                  <a:t>Распределение</a:t>
                </a:r>
                <a:r>
                  <a:rPr lang="ru-RU" baseline="0"/>
                  <a:t> генотипов</a:t>
                </a:r>
                <a:r>
                  <a:rPr lang="ru-RU"/>
                  <a:t>, %</a:t>
                </a:r>
              </a:p>
            </c:rich>
          </c:tx>
          <c:layout/>
          <c:overlay val="0"/>
        </c:title>
        <c:numFmt formatCode="General" sourceLinked="1"/>
        <c:majorTickMark val="out"/>
        <c:minorTickMark val="none"/>
        <c:tickLblPos val="nextTo"/>
        <c:crossAx val="285040640"/>
        <c:crosses val="autoZero"/>
        <c:crossBetween val="between"/>
      </c:valAx>
    </c:plotArea>
    <c:legend>
      <c:legendPos val="b"/>
      <c:layout/>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en-US" sz="1200" b="0" i="1" u="none" strike="noStrike" baseline="0">
                <a:effectLst/>
                <a:latin typeface="Times New Roman" pitchFamily="18" charset="0"/>
                <a:cs typeface="Times New Roman" pitchFamily="18" charset="0"/>
              </a:rPr>
              <a:t>GCLC</a:t>
            </a:r>
            <a:r>
              <a:rPr lang="ru-RU" sz="1200" b="0" i="1" u="none" strike="noStrike" baseline="0">
                <a:effectLst/>
                <a:latin typeface="Times New Roman" pitchFamily="18" charset="0"/>
                <a:cs typeface="Times New Roman" pitchFamily="18" charset="0"/>
              </a:rPr>
              <a:t>_-129</a:t>
            </a:r>
            <a:r>
              <a:rPr lang="en-US" sz="1200" b="0" i="1" u="none" strike="noStrike" baseline="0">
                <a:effectLst/>
                <a:latin typeface="Times New Roman" pitchFamily="18" charset="0"/>
                <a:cs typeface="Times New Roman" pitchFamily="18" charset="0"/>
              </a:rPr>
              <a:t>C</a:t>
            </a:r>
            <a:r>
              <a:rPr lang="ru-RU" sz="1200" b="0" i="1" u="none" strike="noStrike" baseline="0">
                <a:effectLst/>
                <a:latin typeface="Times New Roman" pitchFamily="18" charset="0"/>
                <a:cs typeface="Times New Roman" pitchFamily="18" charset="0"/>
              </a:rPr>
              <a:t>/</a:t>
            </a:r>
            <a:r>
              <a:rPr lang="en-US" sz="1200" b="0" i="1" u="none" strike="noStrike" baseline="0">
                <a:effectLst/>
                <a:latin typeface="Times New Roman" pitchFamily="18" charset="0"/>
                <a:cs typeface="Times New Roman" pitchFamily="18" charset="0"/>
              </a:rPr>
              <a:t>T</a:t>
            </a:r>
            <a:endParaRPr lang="ru-RU" sz="1200" b="0" i="1">
              <a:latin typeface="Times New Roman" pitchFamily="18" charset="0"/>
              <a:cs typeface="Times New Roman" pitchFamily="18" charset="0"/>
            </a:endParaRPr>
          </a:p>
        </c:rich>
      </c:tx>
      <c:layout>
        <c:manualLayout>
          <c:xMode val="edge"/>
          <c:yMode val="edge"/>
          <c:x val="0.61712000285678581"/>
          <c:y val="4.4518634378621517E-2"/>
        </c:manualLayout>
      </c:layout>
      <c:overlay val="0"/>
    </c:title>
    <c:autoTitleDeleted val="0"/>
    <c:plotArea>
      <c:layout/>
      <c:barChart>
        <c:barDir val="col"/>
        <c:grouping val="clustered"/>
        <c:varyColors val="0"/>
        <c:ser>
          <c:idx val="0"/>
          <c:order val="0"/>
          <c:tx>
            <c:strRef>
              <c:f>GCLC_GCLM_diagrams!$B$25</c:f>
              <c:strCache>
                <c:ptCount val="1"/>
                <c:pt idx="0">
                  <c:v>Группа ИБС</c:v>
                </c:pt>
              </c:strCache>
            </c:strRef>
          </c:tx>
          <c:spPr>
            <a:gradFill>
              <a:gsLst>
                <a:gs pos="0">
                  <a:srgbClr val="5E9EFF"/>
                </a:gs>
                <a:gs pos="39999">
                  <a:srgbClr val="85C2FF"/>
                </a:gs>
                <a:gs pos="70000">
                  <a:srgbClr val="C4D6EB"/>
                </a:gs>
                <a:gs pos="100000">
                  <a:srgbClr val="FFEBFA"/>
                </a:gs>
              </a:gsLst>
              <a:lin ang="5400000" scaled="0"/>
            </a:gradFill>
            <a:ln>
              <a:solidFill>
                <a:schemeClr val="tx1"/>
              </a:solidFill>
            </a:ln>
          </c:spPr>
          <c:invertIfNegative val="0"/>
          <c:cat>
            <c:strRef>
              <c:f>GCLC_GCLM_diagrams!$A$26:$A$27</c:f>
              <c:strCache>
                <c:ptCount val="2"/>
                <c:pt idx="0">
                  <c:v>C</c:v>
                </c:pt>
                <c:pt idx="1">
                  <c:v>T</c:v>
                </c:pt>
              </c:strCache>
            </c:strRef>
          </c:cat>
          <c:val>
            <c:numRef>
              <c:f>GCLC_GCLM_diagrams!$B$26:$B$27</c:f>
              <c:numCache>
                <c:formatCode>General</c:formatCode>
                <c:ptCount val="2"/>
                <c:pt idx="0">
                  <c:v>0.84305555555555556</c:v>
                </c:pt>
                <c:pt idx="1">
                  <c:v>0.15694444444444444</c:v>
                </c:pt>
              </c:numCache>
            </c:numRef>
          </c:val>
        </c:ser>
        <c:ser>
          <c:idx val="1"/>
          <c:order val="1"/>
          <c:tx>
            <c:strRef>
              <c:f>GCLC_GCLM_diagrams!$C$25</c:f>
              <c:strCache>
                <c:ptCount val="1"/>
                <c:pt idx="0">
                  <c:v>Группаконтроль</c:v>
                </c:pt>
              </c:strCache>
            </c:strRef>
          </c:tx>
          <c:spPr>
            <a:gradFill>
              <a:gsLst>
                <a:gs pos="0">
                  <a:srgbClr val="FFEFD1"/>
                </a:gs>
                <a:gs pos="64999">
                  <a:srgbClr val="F0EBD5"/>
                </a:gs>
                <a:gs pos="100000">
                  <a:srgbClr val="D1C39F"/>
                </a:gs>
              </a:gsLst>
              <a:lin ang="5400000" scaled="0"/>
            </a:gradFill>
            <a:ln>
              <a:solidFill>
                <a:schemeClr val="tx1"/>
              </a:solidFill>
            </a:ln>
          </c:spPr>
          <c:invertIfNegative val="0"/>
          <c:cat>
            <c:strRef>
              <c:f>GCLC_GCLM_diagrams!$A$26:$A$27</c:f>
              <c:strCache>
                <c:ptCount val="2"/>
                <c:pt idx="0">
                  <c:v>C</c:v>
                </c:pt>
                <c:pt idx="1">
                  <c:v>T</c:v>
                </c:pt>
              </c:strCache>
            </c:strRef>
          </c:cat>
          <c:val>
            <c:numRef>
              <c:f>GCLC_GCLM_diagrams!$C$26:$C$27</c:f>
              <c:numCache>
                <c:formatCode>General</c:formatCode>
                <c:ptCount val="2"/>
                <c:pt idx="0">
                  <c:v>0.88856304985337242</c:v>
                </c:pt>
                <c:pt idx="1">
                  <c:v>0.11143695014662756</c:v>
                </c:pt>
              </c:numCache>
            </c:numRef>
          </c:val>
        </c:ser>
        <c:ser>
          <c:idx val="2"/>
          <c:order val="2"/>
          <c:tx>
            <c:strRef>
              <c:f>GCLC_GCLM_diagrams!$D$25</c:f>
              <c:strCache>
                <c:ptCount val="1"/>
                <c:pt idx="0">
                  <c:v>Мировая </c:v>
                </c:pt>
              </c:strCache>
            </c:strRef>
          </c:tx>
          <c:spPr>
            <a:gradFill>
              <a:gsLst>
                <a:gs pos="0">
                  <a:schemeClr val="bg1">
                    <a:lumMod val="85000"/>
                  </a:schemeClr>
                </a:gs>
                <a:gs pos="64999">
                  <a:srgbClr val="F0EBD5"/>
                </a:gs>
                <a:gs pos="100000">
                  <a:srgbClr val="D1C39F"/>
                </a:gs>
              </a:gsLst>
              <a:lin ang="5400000" scaled="0"/>
            </a:gradFill>
            <a:ln>
              <a:solidFill>
                <a:schemeClr val="tx1"/>
              </a:solidFill>
            </a:ln>
          </c:spPr>
          <c:invertIfNegative val="0"/>
          <c:cat>
            <c:strRef>
              <c:f>GCLC_GCLM_diagrams!$A$26:$A$27</c:f>
              <c:strCache>
                <c:ptCount val="2"/>
                <c:pt idx="0">
                  <c:v>C</c:v>
                </c:pt>
                <c:pt idx="1">
                  <c:v>T</c:v>
                </c:pt>
              </c:strCache>
            </c:strRef>
          </c:cat>
          <c:val>
            <c:numRef>
              <c:f>GCLC_GCLM_diagrams!$D$26:$D$27</c:f>
              <c:numCache>
                <c:formatCode>General</c:formatCode>
                <c:ptCount val="2"/>
                <c:pt idx="0">
                  <c:v>0.96296199999999998</c:v>
                </c:pt>
                <c:pt idx="1">
                  <c:v>3.7037E-2</c:v>
                </c:pt>
              </c:numCache>
            </c:numRef>
          </c:val>
        </c:ser>
        <c:ser>
          <c:idx val="3"/>
          <c:order val="3"/>
          <c:tx>
            <c:strRef>
              <c:f>GCLC_GCLM_diagrams!$E$25</c:f>
              <c:strCache>
                <c:ptCount val="1"/>
                <c:pt idx="0">
                  <c:v>Европейская</c:v>
                </c:pt>
              </c:strCache>
            </c:strRef>
          </c:tx>
          <c:spPr>
            <a:gradFill>
              <a:gsLst>
                <a:gs pos="0">
                  <a:schemeClr val="bg1">
                    <a:lumMod val="75000"/>
                  </a:schemeClr>
                </a:gs>
                <a:gs pos="64999">
                  <a:srgbClr val="F0EBD5"/>
                </a:gs>
                <a:gs pos="100000">
                  <a:srgbClr val="D1C39F"/>
                </a:gs>
              </a:gsLst>
              <a:lin ang="5400000" scaled="0"/>
            </a:gradFill>
            <a:ln>
              <a:solidFill>
                <a:schemeClr val="tx1"/>
              </a:solidFill>
            </a:ln>
          </c:spPr>
          <c:invertIfNegative val="0"/>
          <c:cat>
            <c:strRef>
              <c:f>GCLC_GCLM_diagrams!$A$26:$A$27</c:f>
              <c:strCache>
                <c:ptCount val="2"/>
                <c:pt idx="0">
                  <c:v>C</c:v>
                </c:pt>
                <c:pt idx="1">
                  <c:v>T</c:v>
                </c:pt>
              </c:strCache>
            </c:strRef>
          </c:cat>
          <c:val>
            <c:numRef>
              <c:f>GCLC_GCLM_diagrams!$E$26:$E$27</c:f>
              <c:numCache>
                <c:formatCode>General</c:formatCode>
                <c:ptCount val="2"/>
                <c:pt idx="0">
                  <c:v>0.94117600000000001</c:v>
                </c:pt>
                <c:pt idx="1">
                  <c:v>5.8823E-2</c:v>
                </c:pt>
              </c:numCache>
            </c:numRef>
          </c:val>
        </c:ser>
        <c:ser>
          <c:idx val="4"/>
          <c:order val="4"/>
          <c:tx>
            <c:strRef>
              <c:f>GCLC_GCLM_diagrams!$F$25</c:f>
              <c:strCache>
                <c:ptCount val="1"/>
                <c:pt idx="0">
                  <c:v>Азиатская</c:v>
                </c:pt>
              </c:strCache>
            </c:strRef>
          </c:tx>
          <c:spPr>
            <a:gradFill>
              <a:gsLst>
                <a:gs pos="0">
                  <a:schemeClr val="bg1">
                    <a:lumMod val="65000"/>
                  </a:schemeClr>
                </a:gs>
                <a:gs pos="64999">
                  <a:srgbClr val="F0EBD5"/>
                </a:gs>
                <a:gs pos="100000">
                  <a:srgbClr val="D1C39F"/>
                </a:gs>
              </a:gsLst>
              <a:lin ang="5400000" scaled="0"/>
            </a:gradFill>
            <a:ln>
              <a:solidFill>
                <a:schemeClr val="tx1"/>
              </a:solidFill>
            </a:ln>
          </c:spPr>
          <c:invertIfNegative val="0"/>
          <c:cat>
            <c:strRef>
              <c:f>GCLC_GCLM_diagrams!$A$26:$A$27</c:f>
              <c:strCache>
                <c:ptCount val="2"/>
                <c:pt idx="0">
                  <c:v>C</c:v>
                </c:pt>
                <c:pt idx="1">
                  <c:v>T</c:v>
                </c:pt>
              </c:strCache>
            </c:strRef>
          </c:cat>
          <c:val>
            <c:numRef>
              <c:f>GCLC_GCLM_diagrams!$F$26:$F$27</c:f>
              <c:numCache>
                <c:formatCode>General</c:formatCode>
                <c:ptCount val="2"/>
                <c:pt idx="0">
                  <c:v>0.86666600000000005</c:v>
                </c:pt>
                <c:pt idx="1">
                  <c:v>0.13333300000000001</c:v>
                </c:pt>
              </c:numCache>
            </c:numRef>
          </c:val>
        </c:ser>
        <c:dLbls>
          <c:showLegendKey val="0"/>
          <c:showVal val="0"/>
          <c:showCatName val="0"/>
          <c:showSerName val="0"/>
          <c:showPercent val="0"/>
          <c:showBubbleSize val="0"/>
        </c:dLbls>
        <c:gapWidth val="150"/>
        <c:axId val="286610560"/>
        <c:axId val="286612096"/>
      </c:barChart>
      <c:catAx>
        <c:axId val="286610560"/>
        <c:scaling>
          <c:orientation val="minMax"/>
        </c:scaling>
        <c:delete val="0"/>
        <c:axPos val="b"/>
        <c:majorTickMark val="out"/>
        <c:minorTickMark val="none"/>
        <c:tickLblPos val="nextTo"/>
        <c:crossAx val="286612096"/>
        <c:crosses val="autoZero"/>
        <c:auto val="1"/>
        <c:lblAlgn val="ctr"/>
        <c:lblOffset val="100"/>
        <c:noMultiLvlLbl val="0"/>
      </c:catAx>
      <c:valAx>
        <c:axId val="286612096"/>
        <c:scaling>
          <c:orientation val="minMax"/>
          <c:max val="1"/>
        </c:scaling>
        <c:delete val="0"/>
        <c:axPos val="l"/>
        <c:title>
          <c:tx>
            <c:rich>
              <a:bodyPr rot="-5400000" vert="horz"/>
              <a:lstStyle/>
              <a:p>
                <a:pPr>
                  <a:defRPr/>
                </a:pPr>
                <a:r>
                  <a:rPr lang="ru-RU"/>
                  <a:t>Частота распределения</a:t>
                </a:r>
              </a:p>
            </c:rich>
          </c:tx>
          <c:layout/>
          <c:overlay val="0"/>
        </c:title>
        <c:numFmt formatCode="General" sourceLinked="1"/>
        <c:majorTickMark val="out"/>
        <c:minorTickMark val="none"/>
        <c:tickLblPos val="nextTo"/>
        <c:crossAx val="286610560"/>
        <c:crosses val="autoZero"/>
        <c:crossBetween val="between"/>
      </c:valAx>
    </c:plotArea>
    <c:legend>
      <c:legendPos val="b"/>
      <c:layout/>
      <c:overlay val="0"/>
    </c:legend>
    <c:plotVisOnly val="1"/>
    <c:dispBlanksAs val="gap"/>
    <c:showDLblsOverMax val="0"/>
  </c:chart>
  <c:externalData r:id="rId2">
    <c:autoUpdate val="0"/>
  </c:externalData>
</c:chartSpace>
</file>

<file path=word/drawings/drawing1.xml><?xml version="1.0" encoding="utf-8"?>
<c:userShapes xmlns:c="http://schemas.openxmlformats.org/drawingml/2006/chart">
  <cdr:relSizeAnchor xmlns:cdr="http://schemas.openxmlformats.org/drawingml/2006/chartDrawing">
    <cdr:from>
      <cdr:x>0.65763</cdr:x>
      <cdr:y>0.03506</cdr:y>
    </cdr:from>
    <cdr:to>
      <cdr:x>0.98305</cdr:x>
      <cdr:y>0.13856</cdr:y>
    </cdr:to>
    <cdr:sp macro="" textlink="">
      <cdr:nvSpPr>
        <cdr:cNvPr id="2" name="TextBox 1"/>
        <cdr:cNvSpPr txBox="1"/>
      </cdr:nvSpPr>
      <cdr:spPr>
        <a:xfrm xmlns:a="http://schemas.openxmlformats.org/drawingml/2006/main">
          <a:off x="1847850" y="100014"/>
          <a:ext cx="914400" cy="2952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i="1">
              <a:latin typeface="Times New Roman" pitchFamily="18" charset="0"/>
              <a:cs typeface="Times New Roman" pitchFamily="18" charset="0"/>
            </a:rPr>
            <a:t>SOD3_G172A</a:t>
          </a:r>
          <a:endParaRPr lang="ru-RU" sz="1100" i="1">
            <a:latin typeface="Times New Roman" pitchFamily="18" charset="0"/>
            <a:cs typeface="Times New Roman"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F01DFB-AFA8-42AC-8980-5C81F7B8B8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9509</TotalTime>
  <Pages>135</Pages>
  <Words>196218</Words>
  <Characters>1118447</Characters>
  <Application>Microsoft Office Word</Application>
  <DocSecurity>0</DocSecurity>
  <Lines>9320</Lines>
  <Paragraphs>2624</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SPecialiST RePack</Company>
  <LinksUpToDate>false</LinksUpToDate>
  <CharactersWithSpaces>1312041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User-</cp:lastModifiedBy>
  <cp:revision>119</cp:revision>
  <cp:lastPrinted>2022-01-31T05:28:00Z</cp:lastPrinted>
  <dcterms:created xsi:type="dcterms:W3CDTF">2020-09-10T06:44:00Z</dcterms:created>
  <dcterms:modified xsi:type="dcterms:W3CDTF">2022-01-31T05:49:00Z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Document_1">
    <vt:lpwstr>True</vt:lpwstr>
  </property>
  <property fmtid="{D5CDD505-2E9C-101B-9397-08002B2CF9AE}" pid="3" name="Mendeley Unique User Id_1">
    <vt:lpwstr>333be3b6-8e8c-375d-b7ed-68aff0362919</vt:lpwstr>
  </property>
  <property fmtid="{D5CDD505-2E9C-101B-9397-08002B2CF9AE}" pid="4" name="Mendeley Citation Style_1">
    <vt:lpwstr>http://www.zotero.org/styles/gost-r-7-0-5-2008-numeric</vt:lpwstr>
  </property>
  <property fmtid="{D5CDD505-2E9C-101B-9397-08002B2CF9AE}" pid="5" name="Mendeley Recent Style Id 0_1">
    <vt:lpwstr>http://www.zotero.org/styles/bmc-biology</vt:lpwstr>
  </property>
  <property fmtid="{D5CDD505-2E9C-101B-9397-08002B2CF9AE}" pid="6" name="Mendeley Recent Style Name 0_1">
    <vt:lpwstr>BMC Biology</vt:lpwstr>
  </property>
  <property fmtid="{D5CDD505-2E9C-101B-9397-08002B2CF9AE}" pid="7" name="Mendeley Recent Style Id 1_1">
    <vt:lpwstr>http://www.zotero.org/styles/cell-numeric</vt:lpwstr>
  </property>
  <property fmtid="{D5CDD505-2E9C-101B-9397-08002B2CF9AE}" pid="8" name="Mendeley Recent Style Name 1_1">
    <vt:lpwstr>Cell journals (numeric)</vt:lpwstr>
  </property>
  <property fmtid="{D5CDD505-2E9C-101B-9397-08002B2CF9AE}" pid="9" name="Mendeley Recent Style Id 2_1">
    <vt:lpwstr>http://www.zotero.org/styles/cell-numeric-superscript</vt:lpwstr>
  </property>
  <property fmtid="{D5CDD505-2E9C-101B-9397-08002B2CF9AE}" pid="10" name="Mendeley Recent Style Name 2_1">
    <vt:lpwstr>Cell journals (numeric, superscript)</vt:lpwstr>
  </property>
  <property fmtid="{D5CDD505-2E9C-101B-9397-08002B2CF9AE}" pid="11" name="Mendeley Recent Style Id 3_1">
    <vt:lpwstr>http://www.zotero.org/styles/national-library-of-medicine</vt:lpwstr>
  </property>
  <property fmtid="{D5CDD505-2E9C-101B-9397-08002B2CF9AE}" pid="12" name="Mendeley Recent Style Name 3_1">
    <vt:lpwstr>National Library of Medicine</vt:lpwstr>
  </property>
  <property fmtid="{D5CDD505-2E9C-101B-9397-08002B2CF9AE}" pid="13" name="Mendeley Recent Style Id 4_1">
    <vt:lpwstr>http://www.zotero.org/styles/russian-chemical-reviews</vt:lpwstr>
  </property>
  <property fmtid="{D5CDD505-2E9C-101B-9397-08002B2CF9AE}" pid="14" name="Mendeley Recent Style Name 4_1">
    <vt:lpwstr>Russian Chemical Reviews</vt:lpwstr>
  </property>
  <property fmtid="{D5CDD505-2E9C-101B-9397-08002B2CF9AE}" pid="15" name="Mendeley Recent Style Id 5_1">
    <vt:lpwstr>http://www.zotero.org/styles/gost-r-7-0-5-2008-numeric</vt:lpwstr>
  </property>
  <property fmtid="{D5CDD505-2E9C-101B-9397-08002B2CF9AE}" pid="16" name="Mendeley Recent Style Name 5_1">
    <vt:lpwstr>Russian GOST R 7.0.5-2008 (numeric)</vt:lpwstr>
  </property>
  <property fmtid="{D5CDD505-2E9C-101B-9397-08002B2CF9AE}" pid="17" name="Mendeley Recent Style Id 6_1">
    <vt:lpwstr>http://www.zotero.org/styles/russian-geology-and-geophysics</vt:lpwstr>
  </property>
  <property fmtid="{D5CDD505-2E9C-101B-9397-08002B2CF9AE}" pid="18" name="Mendeley Recent Style Name 6_1">
    <vt:lpwstr>Russian Geology and Geophysics</vt:lpwstr>
  </property>
  <property fmtid="{D5CDD505-2E9C-101B-9397-08002B2CF9AE}" pid="19" name="Mendeley Recent Style Id 7_1">
    <vt:lpwstr>http://www.zotero.org/styles/russian-mathematical-surveys</vt:lpwstr>
  </property>
  <property fmtid="{D5CDD505-2E9C-101B-9397-08002B2CF9AE}" pid="20" name="Mendeley Recent Style Name 7_1">
    <vt:lpwstr>Russian Mathematical Surveys</vt:lpwstr>
  </property>
  <property fmtid="{D5CDD505-2E9C-101B-9397-08002B2CF9AE}" pid="21" name="Mendeley Recent Style Id 8_1">
    <vt:lpwstr>http://www.zotero.org/styles/rossiiskii-fiziologicheskii-zhurnal-imeni-i-m-sechenova</vt:lpwstr>
  </property>
  <property fmtid="{D5CDD505-2E9C-101B-9397-08002B2CF9AE}" pid="22" name="Mendeley Recent Style Name 8_1">
    <vt:lpwstr>Российский физиологический журнал им. И.М. Сеченова (Russian)</vt:lpwstr>
  </property>
  <property fmtid="{D5CDD505-2E9C-101B-9397-08002B2CF9AE}" pid="23" name="Mendeley Recent Style Id 9_1">
    <vt:lpwstr>http://www.zotero.org/styles/uspekhi-gerontologii</vt:lpwstr>
  </property>
  <property fmtid="{D5CDD505-2E9C-101B-9397-08002B2CF9AE}" pid="24" name="Mendeley Recent Style Name 9_1">
    <vt:lpwstr>Успехи геронтологии (Russian)</vt:lpwstr>
  </property>
</Properties>
</file>